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DCDE8">
      <w:pPr>
        <w:rPr>
          <w:rFonts w:ascii="仿宋_GB2312" w:hAnsi="仿宋_GB2312" w:eastAsia="仿宋_GB2312" w:cs="仿宋_GB2312"/>
          <w:color w:val="auto"/>
          <w:sz w:val="36"/>
          <w:szCs w:val="36"/>
        </w:rPr>
      </w:pPr>
    </w:p>
    <w:p w14:paraId="26CB8DF9">
      <w:pPr>
        <w:rPr>
          <w:rFonts w:ascii="仿宋_GB2312" w:hAnsi="仿宋_GB2312" w:eastAsia="仿宋_GB2312" w:cs="仿宋_GB2312"/>
          <w:color w:val="auto"/>
          <w:sz w:val="36"/>
          <w:szCs w:val="36"/>
        </w:rPr>
      </w:pPr>
    </w:p>
    <w:p w14:paraId="03480C1C">
      <w:pPr>
        <w:rPr>
          <w:rFonts w:ascii="仿宋_GB2312" w:hAnsi="仿宋_GB2312" w:eastAsia="仿宋_GB2312" w:cs="仿宋_GB2312"/>
          <w:color w:val="auto"/>
          <w:sz w:val="36"/>
          <w:szCs w:val="36"/>
        </w:rPr>
      </w:pPr>
    </w:p>
    <w:p w14:paraId="2EC7A746">
      <w:pPr>
        <w:rPr>
          <w:rFonts w:ascii="仿宋_GB2312" w:hAnsi="仿宋_GB2312" w:eastAsia="仿宋_GB2312" w:cs="仿宋_GB2312"/>
          <w:color w:val="auto"/>
          <w:sz w:val="36"/>
          <w:szCs w:val="36"/>
        </w:rPr>
      </w:pPr>
    </w:p>
    <w:p w14:paraId="27BF306D">
      <w:pPr>
        <w:rPr>
          <w:rFonts w:ascii="仿宋_GB2312" w:hAnsi="仿宋_GB2312" w:eastAsia="仿宋_GB2312" w:cs="仿宋_GB2312"/>
          <w:color w:val="auto"/>
          <w:sz w:val="36"/>
          <w:szCs w:val="36"/>
        </w:rPr>
      </w:pPr>
    </w:p>
    <w:p w14:paraId="21BD7274">
      <w:pPr>
        <w:rPr>
          <w:rFonts w:ascii="仿宋_GB2312" w:hAnsi="仿宋_GB2312" w:eastAsia="仿宋_GB2312" w:cs="仿宋_GB2312"/>
          <w:color w:val="auto"/>
          <w:sz w:val="36"/>
          <w:szCs w:val="36"/>
        </w:rPr>
      </w:pPr>
    </w:p>
    <w:p w14:paraId="571E24EA">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rPr>
        <w:t>建设项目</w:t>
      </w:r>
      <w:r>
        <w:rPr>
          <w:rFonts w:hint="eastAsia" w:ascii="方正小标宋_GBK" w:eastAsia="方正小标宋_GBK"/>
          <w:b w:val="0"/>
          <w:bCs/>
          <w:color w:val="auto"/>
          <w:sz w:val="72"/>
          <w:szCs w:val="72"/>
        </w:rPr>
        <w:t>环境影响报告</w:t>
      </w:r>
      <w:r>
        <w:rPr>
          <w:rFonts w:hint="eastAsia" w:ascii="方正小标宋_GBK" w:eastAsia="方正小标宋_GBK"/>
          <w:bCs/>
          <w:color w:val="auto"/>
          <w:sz w:val="72"/>
          <w:szCs w:val="72"/>
        </w:rPr>
        <w:t>表</w:t>
      </w:r>
    </w:p>
    <w:p w14:paraId="293CAB39">
      <w:pPr>
        <w:adjustRightInd w:val="0"/>
        <w:snapToGrid w:val="0"/>
        <w:spacing w:before="192" w:beforeLines="80"/>
        <w:jc w:val="center"/>
        <w:rPr>
          <w:rFonts w:hint="eastAsia" w:ascii="Times New Roman" w:hAnsi="Times New Roman" w:eastAsia="宋体" w:cs="Times New Roman"/>
          <w:b/>
          <w:bCs/>
          <w:smallCaps w:val="0"/>
          <w:color w:val="auto"/>
          <w:sz w:val="44"/>
          <w:szCs w:val="44"/>
        </w:rPr>
      </w:pPr>
      <w:r>
        <w:rPr>
          <w:rFonts w:hint="eastAsia" w:ascii="Times New Roman" w:hAnsi="Times New Roman" w:eastAsia="宋体" w:cs="Times New Roman"/>
          <w:b/>
          <w:bCs/>
          <w:smallCaps w:val="0"/>
          <w:color w:val="auto"/>
          <w:sz w:val="44"/>
          <w:szCs w:val="44"/>
        </w:rPr>
        <w:t>（污染影响类）</w:t>
      </w:r>
    </w:p>
    <w:p w14:paraId="12FB4708">
      <w:pPr>
        <w:jc w:val="center"/>
        <w:rPr>
          <w:rFonts w:ascii="Times New Roman" w:hAnsi="Times New Roman" w:eastAsia="宋体" w:cs="Times New Roman"/>
          <w:b w:val="0"/>
          <w:bCs w:val="0"/>
          <w:smallCaps w:val="0"/>
          <w:color w:val="auto"/>
          <w:sz w:val="36"/>
          <w:szCs w:val="36"/>
        </w:rPr>
      </w:pPr>
      <w:r>
        <w:rPr>
          <w:rFonts w:hint="eastAsia" w:cs="Times New Roman"/>
          <w:b/>
          <w:bCs/>
          <w:smallCaps w:val="0"/>
          <w:color w:val="auto"/>
          <w:sz w:val="44"/>
          <w:szCs w:val="44"/>
          <w:lang w:val="en-US" w:eastAsia="zh-CN"/>
        </w:rPr>
        <w:t>（公示本）</w:t>
      </w:r>
    </w:p>
    <w:p w14:paraId="0B5B1165">
      <w:pPr>
        <w:pStyle w:val="16"/>
        <w:rPr>
          <w:color w:val="auto"/>
        </w:rPr>
      </w:pPr>
    </w:p>
    <w:p w14:paraId="043B11AF">
      <w:pPr>
        <w:ind w:firstLine="1040"/>
        <w:rPr>
          <w:rFonts w:ascii="Times New Roman" w:hAnsi="Times New Roman" w:eastAsia="宋体" w:cs="Times New Roman"/>
          <w:b w:val="0"/>
          <w:bCs w:val="0"/>
          <w:smallCaps w:val="0"/>
          <w:color w:val="auto"/>
          <w:sz w:val="36"/>
          <w:szCs w:val="36"/>
        </w:rPr>
      </w:pPr>
    </w:p>
    <w:p w14:paraId="61FC78DA">
      <w:pPr>
        <w:ind w:firstLine="1040"/>
        <w:rPr>
          <w:rFonts w:ascii="Times New Roman" w:hAnsi="Times New Roman" w:eastAsia="宋体" w:cs="Times New Roman"/>
          <w:b w:val="0"/>
          <w:bCs w:val="0"/>
          <w:smallCaps w:val="0"/>
          <w:color w:val="auto"/>
          <w:sz w:val="36"/>
          <w:szCs w:val="36"/>
        </w:rPr>
      </w:pPr>
    </w:p>
    <w:p w14:paraId="76257ECF">
      <w:pPr>
        <w:ind w:firstLine="1040"/>
        <w:rPr>
          <w:rFonts w:ascii="Times New Roman" w:hAnsi="Times New Roman" w:eastAsia="宋体" w:cs="Times New Roman"/>
          <w:b w:val="0"/>
          <w:bCs w:val="0"/>
          <w:smallCaps w:val="0"/>
          <w:color w:val="auto"/>
          <w:sz w:val="36"/>
          <w:szCs w:val="36"/>
        </w:rPr>
      </w:pPr>
    </w:p>
    <w:p w14:paraId="7CD3AA5C">
      <w:pPr>
        <w:ind w:firstLine="1040"/>
        <w:rPr>
          <w:rFonts w:ascii="Times New Roman" w:hAnsi="Times New Roman" w:eastAsia="宋体" w:cs="Times New Roman"/>
          <w:b w:val="0"/>
          <w:bCs w:val="0"/>
          <w:smallCaps w:val="0"/>
          <w:color w:val="auto"/>
          <w:sz w:val="36"/>
          <w:szCs w:val="36"/>
        </w:rPr>
      </w:pPr>
    </w:p>
    <w:p w14:paraId="7C2AC71D">
      <w:pPr>
        <w:ind w:firstLine="1040"/>
        <w:rPr>
          <w:rFonts w:ascii="Times New Roman" w:hAnsi="Times New Roman" w:eastAsia="宋体" w:cs="Times New Roman"/>
          <w:b w:val="0"/>
          <w:bCs w:val="0"/>
          <w:smallCaps w:val="0"/>
          <w:color w:val="auto"/>
          <w:sz w:val="36"/>
          <w:szCs w:val="36"/>
        </w:rPr>
      </w:pPr>
    </w:p>
    <w:p w14:paraId="521A871A">
      <w:pPr>
        <w:keepNext w:val="0"/>
        <w:keepLines w:val="0"/>
        <w:pageBreakBefore w:val="0"/>
        <w:widowControl w:val="0"/>
        <w:kinsoku/>
        <w:wordWrap/>
        <w:overflowPunct/>
        <w:topLinePunct w:val="0"/>
        <w:autoSpaceDE/>
        <w:autoSpaceDN/>
        <w:bidi w:val="0"/>
        <w:ind w:firstLine="720" w:firstLineChars="200"/>
        <w:textAlignment w:val="auto"/>
        <w:rPr>
          <w:rFonts w:ascii="Times New Roman" w:hAnsi="Times New Roman" w:eastAsia="宋体" w:cs="Times New Roman"/>
          <w:b w:val="0"/>
          <w:bCs w:val="0"/>
          <w:smallCaps w:val="0"/>
          <w:color w:val="auto"/>
          <w:sz w:val="36"/>
          <w:szCs w:val="36"/>
        </w:rPr>
      </w:pPr>
    </w:p>
    <w:p w14:paraId="6BBC6B07">
      <w:pPr>
        <w:pStyle w:val="28"/>
        <w:rPr>
          <w:rFonts w:ascii="Times New Roman" w:hAnsi="Times New Roman" w:eastAsia="宋体" w:cs="Times New Roman"/>
          <w:b w:val="0"/>
          <w:bCs w:val="0"/>
          <w:smallCaps w:val="0"/>
          <w:color w:val="auto"/>
          <w:sz w:val="36"/>
          <w:szCs w:val="36"/>
        </w:rPr>
      </w:pPr>
    </w:p>
    <w:p w14:paraId="6B1EE5BE">
      <w:pPr>
        <w:rPr>
          <w:rFonts w:ascii="Times New Roman" w:hAnsi="Times New Roman" w:eastAsia="宋体" w:cs="Times New Roman"/>
          <w:b w:val="0"/>
          <w:bCs w:val="0"/>
          <w:smallCaps w:val="0"/>
          <w:color w:val="auto"/>
          <w:sz w:val="36"/>
          <w:szCs w:val="36"/>
        </w:rPr>
      </w:pPr>
    </w:p>
    <w:p w14:paraId="69A8C6B7">
      <w:pPr>
        <w:pStyle w:val="28"/>
        <w:rPr>
          <w:rFonts w:ascii="Times New Roman" w:hAnsi="Times New Roman" w:eastAsia="宋体" w:cs="Times New Roman"/>
          <w:b w:val="0"/>
          <w:bCs w:val="0"/>
          <w:smallCaps w:val="0"/>
          <w:color w:val="auto"/>
          <w:sz w:val="36"/>
          <w:szCs w:val="36"/>
        </w:rPr>
      </w:pPr>
    </w:p>
    <w:p w14:paraId="384DC40E">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723" w:firstLineChars="200"/>
        <w:jc w:val="center"/>
        <w:textAlignment w:val="auto"/>
        <w:rPr>
          <w:rFonts w:hint="default" w:cs="Times New Roman"/>
          <w:b/>
          <w:bCs/>
          <w:smallCaps w:val="0"/>
          <w:color w:val="auto"/>
          <w:sz w:val="36"/>
          <w:szCs w:val="36"/>
          <w:u w:val="thick"/>
          <w:lang w:val="en-US" w:eastAsia="zh-CN"/>
        </w:rPr>
      </w:pPr>
      <w:r>
        <w:rPr>
          <w:rFonts w:hint="eastAsia" w:ascii="Times New Roman" w:hAnsi="Times New Roman" w:eastAsia="宋体" w:cs="Times New Roman"/>
          <w:b/>
          <w:bCs/>
          <w:smallCaps w:val="0"/>
          <w:color w:val="auto"/>
          <w:sz w:val="36"/>
          <w:szCs w:val="36"/>
        </w:rPr>
        <w:t>项目名称：</w:t>
      </w:r>
      <w:r>
        <w:rPr>
          <w:rFonts w:hint="eastAsia" w:cs="Times New Roman"/>
          <w:b/>
          <w:bCs/>
          <w:smallCaps w:val="0"/>
          <w:color w:val="auto"/>
          <w:sz w:val="36"/>
          <w:szCs w:val="36"/>
          <w:u w:val="single"/>
          <w:lang w:val="en-US" w:eastAsia="zh-CN"/>
        </w:rPr>
        <w:t xml:space="preserve">  深圳鑫宏力（达州·大竹）新能源动力电池极柱生产项目（重新报批）</w:t>
      </w:r>
    </w:p>
    <w:p w14:paraId="6C430B43">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723" w:firstLineChars="200"/>
        <w:textAlignment w:val="auto"/>
        <w:rPr>
          <w:rFonts w:hint="default" w:cs="Times New Roman"/>
          <w:b/>
          <w:bCs/>
          <w:smallCaps w:val="0"/>
          <w:color w:val="auto"/>
          <w:sz w:val="36"/>
          <w:szCs w:val="36"/>
          <w:u w:val="single"/>
          <w:lang w:val="en-US" w:eastAsia="zh-CN"/>
        </w:rPr>
      </w:pPr>
      <w:r>
        <w:rPr>
          <w:rFonts w:hint="eastAsia" w:ascii="Times New Roman" w:hAnsi="Times New Roman" w:eastAsia="宋体" w:cs="Times New Roman"/>
          <w:b/>
          <w:bCs/>
          <w:smallCaps w:val="0"/>
          <w:color w:val="auto"/>
          <w:sz w:val="36"/>
          <w:szCs w:val="36"/>
        </w:rPr>
        <w:t>建设单位：</w:t>
      </w:r>
      <w:r>
        <w:rPr>
          <w:rFonts w:hint="eastAsia" w:cs="Times New Roman"/>
          <w:b/>
          <w:bCs/>
          <w:smallCaps w:val="0"/>
          <w:color w:val="auto"/>
          <w:sz w:val="36"/>
          <w:szCs w:val="36"/>
          <w:u w:val="single"/>
          <w:lang w:val="en-US" w:eastAsia="zh-CN"/>
        </w:rPr>
        <w:t xml:space="preserve">    达州鑫宏创新精密工业有限公司       </w:t>
      </w:r>
    </w:p>
    <w:p w14:paraId="08A26F3F">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723" w:firstLineChars="200"/>
        <w:textAlignment w:val="auto"/>
        <w:rPr>
          <w:rFonts w:hint="default" w:ascii="Times New Roman" w:hAnsi="Times New Roman" w:eastAsia="宋体" w:cs="Times New Roman"/>
          <w:b/>
          <w:bCs/>
          <w:smallCaps w:val="0"/>
          <w:color w:val="auto"/>
          <w:sz w:val="36"/>
          <w:szCs w:val="36"/>
          <w:u w:val="single"/>
          <w:lang w:val="en-US"/>
        </w:rPr>
      </w:pPr>
      <w:r>
        <w:rPr>
          <w:rFonts w:hint="eastAsia" w:ascii="Times New Roman" w:hAnsi="Times New Roman" w:eastAsia="宋体" w:cs="Times New Roman"/>
          <w:b/>
          <w:bCs/>
          <w:smallCaps w:val="0"/>
          <w:color w:val="auto"/>
          <w:sz w:val="36"/>
          <w:szCs w:val="36"/>
        </w:rPr>
        <w:t>编制日期：</w:t>
      </w:r>
      <w:r>
        <w:rPr>
          <w:rFonts w:hint="eastAsia" w:ascii="Times New Roman" w:hAnsi="Times New Roman" w:eastAsia="宋体" w:cs="Times New Roman"/>
          <w:b/>
          <w:bCs/>
          <w:smallCaps w:val="0"/>
          <w:color w:val="auto"/>
          <w:sz w:val="36"/>
          <w:szCs w:val="36"/>
          <w:u w:val="single"/>
        </w:rPr>
        <w:t xml:space="preserve"> </w:t>
      </w:r>
      <w:r>
        <w:rPr>
          <w:rFonts w:ascii="Times New Roman" w:hAnsi="Times New Roman" w:eastAsia="宋体" w:cs="Times New Roman"/>
          <w:b/>
          <w:bCs/>
          <w:smallCaps w:val="0"/>
          <w:color w:val="auto"/>
          <w:sz w:val="36"/>
          <w:szCs w:val="36"/>
          <w:u w:val="single"/>
        </w:rPr>
        <w:t xml:space="preserve"> </w:t>
      </w:r>
      <w:r>
        <w:rPr>
          <w:rFonts w:hint="eastAsia" w:ascii="Times New Roman" w:hAnsi="Times New Roman" w:eastAsia="宋体" w:cs="Times New Roman"/>
          <w:b/>
          <w:bCs/>
          <w:smallCaps w:val="0"/>
          <w:color w:val="auto"/>
          <w:sz w:val="36"/>
          <w:szCs w:val="36"/>
          <w:u w:val="single"/>
        </w:rPr>
        <w:t xml:space="preserve">   </w:t>
      </w:r>
      <w:r>
        <w:rPr>
          <w:rFonts w:hint="eastAsia" w:cs="Times New Roman"/>
          <w:b/>
          <w:bCs/>
          <w:smallCaps w:val="0"/>
          <w:color w:val="auto"/>
          <w:sz w:val="36"/>
          <w:szCs w:val="36"/>
          <w:u w:val="single"/>
          <w:lang w:val="en-US" w:eastAsia="zh-CN"/>
        </w:rPr>
        <w:t xml:space="preserve"> </w:t>
      </w:r>
      <w:r>
        <w:rPr>
          <w:rFonts w:hint="eastAsia" w:ascii="Times New Roman" w:hAnsi="Times New Roman" w:eastAsia="宋体" w:cs="Times New Roman"/>
          <w:b/>
          <w:bCs/>
          <w:smallCaps w:val="0"/>
          <w:color w:val="auto"/>
          <w:sz w:val="36"/>
          <w:szCs w:val="36"/>
          <w:u w:val="single"/>
        </w:rPr>
        <w:t xml:space="preserve">  </w:t>
      </w:r>
      <w:r>
        <w:rPr>
          <w:rFonts w:hint="eastAsia" w:cs="Times New Roman"/>
          <w:b/>
          <w:bCs/>
          <w:smallCaps w:val="0"/>
          <w:color w:val="auto"/>
          <w:sz w:val="36"/>
          <w:szCs w:val="36"/>
          <w:u w:val="single"/>
          <w:lang w:val="en-US" w:eastAsia="zh-CN"/>
        </w:rPr>
        <w:t xml:space="preserve">    </w:t>
      </w:r>
      <w:r>
        <w:rPr>
          <w:rFonts w:hint="eastAsia" w:ascii="Times New Roman" w:hAnsi="Times New Roman" w:eastAsia="宋体" w:cs="Times New Roman"/>
          <w:b/>
          <w:bCs/>
          <w:smallCaps w:val="0"/>
          <w:color w:val="auto"/>
          <w:sz w:val="36"/>
          <w:szCs w:val="36"/>
          <w:u w:val="single"/>
        </w:rPr>
        <w:t>202</w:t>
      </w:r>
      <w:r>
        <w:rPr>
          <w:rFonts w:hint="eastAsia" w:cs="Times New Roman"/>
          <w:b/>
          <w:bCs/>
          <w:smallCaps w:val="0"/>
          <w:color w:val="auto"/>
          <w:sz w:val="36"/>
          <w:szCs w:val="36"/>
          <w:u w:val="single"/>
          <w:lang w:val="en-US" w:eastAsia="zh-CN"/>
        </w:rPr>
        <w:t>6</w:t>
      </w:r>
      <w:r>
        <w:rPr>
          <w:rFonts w:hint="eastAsia" w:ascii="Times New Roman" w:hAnsi="Times New Roman" w:eastAsia="宋体" w:cs="Times New Roman"/>
          <w:b/>
          <w:bCs/>
          <w:smallCaps w:val="0"/>
          <w:color w:val="auto"/>
          <w:sz w:val="36"/>
          <w:szCs w:val="36"/>
          <w:u w:val="single"/>
        </w:rPr>
        <w:t>年</w:t>
      </w:r>
      <w:r>
        <w:rPr>
          <w:rFonts w:hint="eastAsia" w:cs="Times New Roman"/>
          <w:b/>
          <w:bCs/>
          <w:smallCaps w:val="0"/>
          <w:color w:val="auto"/>
          <w:sz w:val="36"/>
          <w:szCs w:val="36"/>
          <w:u w:val="single"/>
          <w:lang w:val="en-US" w:eastAsia="zh-CN"/>
        </w:rPr>
        <w:t>3</w:t>
      </w:r>
      <w:r>
        <w:rPr>
          <w:rFonts w:hint="eastAsia" w:ascii="Times New Roman" w:hAnsi="Times New Roman" w:eastAsia="宋体" w:cs="Times New Roman"/>
          <w:b/>
          <w:bCs/>
          <w:smallCaps w:val="0"/>
          <w:color w:val="auto"/>
          <w:sz w:val="36"/>
          <w:szCs w:val="36"/>
          <w:u w:val="single"/>
        </w:rPr>
        <w:t>月</w:t>
      </w:r>
      <w:r>
        <w:rPr>
          <w:rFonts w:ascii="Times New Roman" w:hAnsi="Times New Roman" w:eastAsia="宋体" w:cs="Times New Roman"/>
          <w:b/>
          <w:bCs/>
          <w:smallCaps w:val="0"/>
          <w:color w:val="auto"/>
          <w:sz w:val="36"/>
          <w:szCs w:val="36"/>
          <w:u w:val="single"/>
        </w:rPr>
        <w:t xml:space="preserve">       </w:t>
      </w:r>
      <w:r>
        <w:rPr>
          <w:rFonts w:hint="eastAsia" w:ascii="Times New Roman" w:hAnsi="Times New Roman" w:eastAsia="宋体" w:cs="Times New Roman"/>
          <w:b/>
          <w:bCs/>
          <w:smallCaps w:val="0"/>
          <w:color w:val="auto"/>
          <w:sz w:val="36"/>
          <w:szCs w:val="36"/>
          <w:u w:val="single"/>
          <w:lang w:val="en-US" w:eastAsia="zh-CN"/>
        </w:rPr>
        <w:t xml:space="preserve">    </w:t>
      </w:r>
      <w:r>
        <w:rPr>
          <w:rFonts w:hint="eastAsia" w:cs="Times New Roman"/>
          <w:b/>
          <w:bCs/>
          <w:smallCaps w:val="0"/>
          <w:color w:val="auto"/>
          <w:sz w:val="36"/>
          <w:szCs w:val="36"/>
          <w:u w:val="single"/>
          <w:lang w:val="en-US" w:eastAsia="zh-CN"/>
        </w:rPr>
        <w:t xml:space="preserve">    </w:t>
      </w:r>
      <w:r>
        <w:rPr>
          <w:rFonts w:hint="eastAsia" w:ascii="Times New Roman" w:hAnsi="Times New Roman" w:eastAsia="宋体" w:cs="Times New Roman"/>
          <w:b/>
          <w:bCs/>
          <w:smallCaps w:val="0"/>
          <w:color w:val="auto"/>
          <w:sz w:val="36"/>
          <w:szCs w:val="36"/>
          <w:u w:val="single"/>
          <w:lang w:val="en-US" w:eastAsia="zh-CN"/>
        </w:rPr>
        <w:t xml:space="preserve"> </w:t>
      </w:r>
      <w:r>
        <w:rPr>
          <w:rFonts w:hint="eastAsia" w:cs="Times New Roman"/>
          <w:b/>
          <w:bCs/>
          <w:smallCaps w:val="0"/>
          <w:color w:val="auto"/>
          <w:sz w:val="36"/>
          <w:szCs w:val="36"/>
          <w:u w:val="single"/>
          <w:lang w:val="en-US" w:eastAsia="zh-CN"/>
        </w:rPr>
        <w:t xml:space="preserve"> </w:t>
      </w:r>
    </w:p>
    <w:p w14:paraId="21A5C293">
      <w:pPr>
        <w:adjustRightInd w:val="0"/>
        <w:snapToGrid w:val="0"/>
        <w:spacing w:line="288" w:lineRule="auto"/>
        <w:ind w:firstLine="1040"/>
        <w:rPr>
          <w:rFonts w:ascii="仿宋_GB2312" w:eastAsia="仿宋_GB2312"/>
          <w:color w:val="auto"/>
          <w:sz w:val="36"/>
          <w:szCs w:val="36"/>
          <w:u w:val="single"/>
        </w:rPr>
      </w:pPr>
      <w:bookmarkStart w:id="0" w:name="_Hlk57884087"/>
    </w:p>
    <w:p w14:paraId="25A3649D">
      <w:pPr>
        <w:adjustRightInd w:val="0"/>
        <w:snapToGrid w:val="0"/>
        <w:spacing w:line="288" w:lineRule="auto"/>
        <w:ind w:firstLine="1040"/>
        <w:rPr>
          <w:rFonts w:ascii="仿宋_GB2312" w:eastAsia="仿宋_GB2312"/>
          <w:color w:val="auto"/>
          <w:sz w:val="36"/>
          <w:szCs w:val="36"/>
        </w:rPr>
      </w:pPr>
    </w:p>
    <w:p w14:paraId="21B0371C">
      <w:pPr>
        <w:pStyle w:val="28"/>
        <w:rPr>
          <w:rFonts w:ascii="仿宋_GB2312" w:eastAsia="仿宋_GB2312"/>
          <w:color w:val="auto"/>
          <w:sz w:val="36"/>
          <w:szCs w:val="36"/>
        </w:rPr>
      </w:pPr>
    </w:p>
    <w:bookmarkEnd w:id="0"/>
    <w:p w14:paraId="3DBD0B06">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357C507E">
      <w:pPr>
        <w:adjustRightInd w:val="0"/>
        <w:snapToGrid w:val="0"/>
        <w:spacing w:line="288" w:lineRule="auto"/>
        <w:ind w:firstLine="1040"/>
        <w:rPr>
          <w:rFonts w:ascii="仿宋_GB2312" w:eastAsia="仿宋_GB2312"/>
          <w:color w:val="auto"/>
          <w:sz w:val="36"/>
          <w:szCs w:val="36"/>
        </w:rPr>
        <w:sectPr>
          <w:footerReference r:id="rId3" w:type="default"/>
          <w:pgSz w:w="11906" w:h="16838"/>
          <w:pgMar w:top="1134" w:right="1134" w:bottom="1134" w:left="1134"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947EE1B">
      <w:pPr>
        <w:pStyle w:val="3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2"/>
        <w:tblW w:w="49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88"/>
        <w:gridCol w:w="302"/>
        <w:gridCol w:w="1704"/>
        <w:gridCol w:w="2578"/>
        <w:gridCol w:w="4242"/>
      </w:tblGrid>
      <w:tr w14:paraId="04D13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8" w:type="pct"/>
            <w:gridSpan w:val="2"/>
            <w:noWrap w:val="0"/>
            <w:tcMar>
              <w:top w:w="16" w:type="dxa"/>
              <w:left w:w="16" w:type="dxa"/>
              <w:right w:w="16" w:type="dxa"/>
            </w:tcMar>
            <w:vAlign w:val="center"/>
          </w:tcPr>
          <w:p w14:paraId="4C30ED6B">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建设项目名称</w:t>
            </w:r>
          </w:p>
        </w:tc>
        <w:tc>
          <w:tcPr>
            <w:tcW w:w="4431" w:type="pct"/>
            <w:gridSpan w:val="3"/>
            <w:noWrap w:val="0"/>
            <w:vAlign w:val="center"/>
          </w:tcPr>
          <w:p w14:paraId="39AD1C2D">
            <w:pPr>
              <w:adjustRightInd w:val="0"/>
              <w:snapToGrid w:val="0"/>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深圳鑫宏力（达州·大竹）新能源动力电池极柱生产项目（重新报批）</w:t>
            </w:r>
          </w:p>
        </w:tc>
      </w:tr>
      <w:tr w14:paraId="630CC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8" w:type="pct"/>
            <w:gridSpan w:val="2"/>
            <w:noWrap w:val="0"/>
            <w:tcMar>
              <w:top w:w="16" w:type="dxa"/>
              <w:left w:w="16" w:type="dxa"/>
              <w:right w:w="16" w:type="dxa"/>
            </w:tcMar>
            <w:vAlign w:val="center"/>
          </w:tcPr>
          <w:p w14:paraId="7416740E">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项目代码</w:t>
            </w:r>
          </w:p>
        </w:tc>
        <w:tc>
          <w:tcPr>
            <w:tcW w:w="4431" w:type="pct"/>
            <w:gridSpan w:val="3"/>
            <w:noWrap w:val="0"/>
            <w:vAlign w:val="center"/>
          </w:tcPr>
          <w:p w14:paraId="4681FA2E">
            <w:pPr>
              <w:adjustRightInd w:val="0"/>
              <w:snapToGrid w:val="0"/>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2409-511724-04-01-527227</w:t>
            </w:r>
          </w:p>
        </w:tc>
      </w:tr>
      <w:tr w14:paraId="26B55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8" w:type="pct"/>
            <w:gridSpan w:val="2"/>
            <w:noWrap w:val="0"/>
            <w:tcMar>
              <w:top w:w="16" w:type="dxa"/>
              <w:left w:w="16" w:type="dxa"/>
              <w:right w:w="16" w:type="dxa"/>
            </w:tcMar>
            <w:vAlign w:val="center"/>
          </w:tcPr>
          <w:p w14:paraId="4527ED41">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建设单位联系人</w:t>
            </w:r>
          </w:p>
        </w:tc>
        <w:tc>
          <w:tcPr>
            <w:tcW w:w="1704" w:type="dxa"/>
            <w:noWrap w:val="0"/>
            <w:vAlign w:val="center"/>
          </w:tcPr>
          <w:p w14:paraId="3454D14D">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刘大琳</w:t>
            </w:r>
          </w:p>
        </w:tc>
        <w:tc>
          <w:tcPr>
            <w:tcW w:w="2578" w:type="dxa"/>
            <w:noWrap w:val="0"/>
            <w:vAlign w:val="center"/>
          </w:tcPr>
          <w:p w14:paraId="176A001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4239" w:type="dxa"/>
            <w:noWrap w:val="0"/>
            <w:vAlign w:val="center"/>
          </w:tcPr>
          <w:p w14:paraId="43856724">
            <w:pPr>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15775637678</w:t>
            </w:r>
          </w:p>
        </w:tc>
      </w:tr>
      <w:tr w14:paraId="74219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8" w:type="pct"/>
            <w:gridSpan w:val="2"/>
            <w:noWrap w:val="0"/>
            <w:tcMar>
              <w:top w:w="16" w:type="dxa"/>
              <w:left w:w="16" w:type="dxa"/>
              <w:right w:w="16" w:type="dxa"/>
            </w:tcMar>
            <w:vAlign w:val="center"/>
          </w:tcPr>
          <w:p w14:paraId="1467DB8C">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建设地点</w:t>
            </w:r>
          </w:p>
        </w:tc>
        <w:tc>
          <w:tcPr>
            <w:tcW w:w="4431" w:type="pct"/>
            <w:gridSpan w:val="3"/>
            <w:noWrap w:val="0"/>
            <w:vAlign w:val="center"/>
          </w:tcPr>
          <w:p w14:paraId="7CBED45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达州市大竹县经济开发区创业大道9号</w:t>
            </w:r>
          </w:p>
        </w:tc>
      </w:tr>
      <w:tr w14:paraId="66D68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8" w:type="pct"/>
            <w:gridSpan w:val="2"/>
            <w:noWrap w:val="0"/>
            <w:tcMar>
              <w:top w:w="16" w:type="dxa"/>
              <w:left w:w="16" w:type="dxa"/>
              <w:right w:w="16" w:type="dxa"/>
            </w:tcMar>
            <w:vAlign w:val="center"/>
          </w:tcPr>
          <w:p w14:paraId="16A58065">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地理坐标</w:t>
            </w:r>
          </w:p>
        </w:tc>
        <w:tc>
          <w:tcPr>
            <w:tcW w:w="4431" w:type="pct"/>
            <w:gridSpan w:val="3"/>
            <w:noWrap w:val="0"/>
            <w:vAlign w:val="center"/>
          </w:tcPr>
          <w:p w14:paraId="34B7DA5D">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（东经10</w:t>
            </w:r>
            <w:r>
              <w:rPr>
                <w:rFonts w:hint="eastAsia" w:cs="Times New Roman"/>
                <w:color w:val="auto"/>
                <w:sz w:val="24"/>
                <w:szCs w:val="24"/>
                <w:lang w:val="en-US" w:eastAsia="zh-CN"/>
              </w:rPr>
              <w:t>7</w:t>
            </w:r>
            <w:r>
              <w:rPr>
                <w:rFonts w:hint="default" w:ascii="Times New Roman" w:hAnsi="Times New Roman" w:cs="Times New Roman"/>
                <w:color w:val="auto"/>
                <w:sz w:val="24"/>
                <w:szCs w:val="24"/>
              </w:rPr>
              <w:t>度</w:t>
            </w:r>
            <w:r>
              <w:rPr>
                <w:rFonts w:hint="eastAsia" w:cs="Times New Roman"/>
                <w:color w:val="auto"/>
                <w:sz w:val="24"/>
                <w:szCs w:val="24"/>
                <w:lang w:val="en-US" w:eastAsia="zh-CN"/>
              </w:rPr>
              <w:t>14</w:t>
            </w:r>
            <w:r>
              <w:rPr>
                <w:rFonts w:hint="default" w:ascii="Times New Roman" w:hAnsi="Times New Roman" w:cs="Times New Roman"/>
                <w:color w:val="auto"/>
                <w:sz w:val="24"/>
                <w:szCs w:val="24"/>
              </w:rPr>
              <w:t>分</w:t>
            </w:r>
            <w:r>
              <w:rPr>
                <w:rFonts w:hint="eastAsia" w:cs="Times New Roman"/>
                <w:color w:val="auto"/>
                <w:sz w:val="24"/>
                <w:szCs w:val="24"/>
                <w:lang w:val="en-US" w:eastAsia="zh-CN"/>
              </w:rPr>
              <w:t>59.35647</w:t>
            </w:r>
            <w:r>
              <w:rPr>
                <w:rFonts w:hint="default" w:ascii="Times New Roman" w:hAnsi="Times New Roman" w:cs="Times New Roman"/>
                <w:color w:val="auto"/>
                <w:sz w:val="24"/>
                <w:szCs w:val="24"/>
              </w:rPr>
              <w:t>秒，北纬</w:t>
            </w:r>
            <w:r>
              <w:rPr>
                <w:rFonts w:hint="eastAsia" w:cs="Times New Roman"/>
                <w:color w:val="auto"/>
                <w:sz w:val="24"/>
                <w:szCs w:val="24"/>
                <w:lang w:val="en-US" w:eastAsia="zh-CN"/>
              </w:rPr>
              <w:t>30</w:t>
            </w:r>
            <w:r>
              <w:rPr>
                <w:rFonts w:hint="default" w:ascii="Times New Roman" w:hAnsi="Times New Roman" w:cs="Times New Roman"/>
                <w:color w:val="auto"/>
                <w:sz w:val="24"/>
                <w:szCs w:val="24"/>
              </w:rPr>
              <w:t>度</w:t>
            </w:r>
            <w:r>
              <w:rPr>
                <w:rFonts w:hint="eastAsia" w:cs="Times New Roman"/>
                <w:color w:val="auto"/>
                <w:sz w:val="24"/>
                <w:szCs w:val="24"/>
                <w:lang w:val="en-US" w:eastAsia="zh-CN"/>
              </w:rPr>
              <w:t>43</w:t>
            </w:r>
            <w:r>
              <w:rPr>
                <w:rFonts w:hint="default" w:ascii="Times New Roman" w:hAnsi="Times New Roman" w:cs="Times New Roman"/>
                <w:color w:val="auto"/>
                <w:sz w:val="24"/>
                <w:szCs w:val="24"/>
              </w:rPr>
              <w:t>分</w:t>
            </w:r>
            <w:r>
              <w:rPr>
                <w:rFonts w:hint="eastAsia" w:cs="Times New Roman"/>
                <w:color w:val="auto"/>
                <w:sz w:val="24"/>
                <w:szCs w:val="24"/>
                <w:lang w:val="en-US" w:eastAsia="zh-CN"/>
              </w:rPr>
              <w:t>59.90640</w:t>
            </w:r>
            <w:r>
              <w:rPr>
                <w:rFonts w:hint="default" w:ascii="Times New Roman" w:hAnsi="Times New Roman" w:cs="Times New Roman"/>
                <w:color w:val="auto"/>
                <w:sz w:val="24"/>
                <w:szCs w:val="24"/>
              </w:rPr>
              <w:t>秒）</w:t>
            </w:r>
          </w:p>
        </w:tc>
      </w:tr>
      <w:tr w14:paraId="42575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8" w:type="pct"/>
            <w:gridSpan w:val="2"/>
            <w:noWrap w:val="0"/>
            <w:tcMar>
              <w:top w:w="16" w:type="dxa"/>
              <w:left w:w="16" w:type="dxa"/>
              <w:right w:w="16" w:type="dxa"/>
            </w:tcMar>
            <w:vAlign w:val="center"/>
          </w:tcPr>
          <w:p w14:paraId="598D4311">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国民经济</w:t>
            </w:r>
          </w:p>
          <w:p w14:paraId="346FCBD0">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行业类别</w:t>
            </w:r>
          </w:p>
        </w:tc>
        <w:tc>
          <w:tcPr>
            <w:tcW w:w="886" w:type="pct"/>
            <w:noWrap w:val="0"/>
            <w:vAlign w:val="center"/>
          </w:tcPr>
          <w:p w14:paraId="019B9425">
            <w:pPr>
              <w:keepNext w:val="0"/>
              <w:keepLines w:val="0"/>
              <w:widowControl/>
              <w:suppressLineNumbers w:val="0"/>
              <w:jc w:val="center"/>
              <w:rPr>
                <w:rFonts w:hint="default" w:ascii="宋体" w:hAnsi="宋体" w:eastAsia="宋体" w:cs="宋体"/>
                <w:color w:val="auto"/>
                <w:kern w:val="0"/>
                <w:sz w:val="24"/>
                <w:szCs w:val="24"/>
                <w:lang w:val="en-US" w:eastAsia="zh-CN" w:bidi="ar"/>
              </w:rPr>
            </w:pPr>
            <w:r>
              <w:rPr>
                <w:rFonts w:hint="eastAsia"/>
                <w:color w:val="auto"/>
                <w:sz w:val="24"/>
                <w:lang w:val="en-US" w:eastAsia="zh-CN"/>
              </w:rPr>
              <w:t>C3849其他电池制造</w:t>
            </w:r>
          </w:p>
        </w:tc>
        <w:tc>
          <w:tcPr>
            <w:tcW w:w="1340" w:type="pct"/>
            <w:noWrap w:val="0"/>
            <w:vAlign w:val="center"/>
          </w:tcPr>
          <w:p w14:paraId="0CBBB9B7">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4"/>
                <w:szCs w:val="24"/>
              </w:rPr>
            </w:pPr>
            <w:bookmarkStart w:id="1" w:name="_Hlk49843745"/>
            <w:r>
              <w:rPr>
                <w:rFonts w:hint="default" w:ascii="Times New Roman" w:hAnsi="Times New Roman" w:cs="Times New Roman"/>
                <w:color w:val="auto"/>
                <w:sz w:val="24"/>
                <w:szCs w:val="24"/>
              </w:rPr>
              <w:t>建设项目</w:t>
            </w:r>
          </w:p>
          <w:p w14:paraId="0CA2EF8C">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1"/>
          </w:p>
        </w:tc>
        <w:tc>
          <w:tcPr>
            <w:tcW w:w="2204" w:type="pct"/>
            <w:noWrap w:val="0"/>
            <w:vAlign w:val="center"/>
          </w:tcPr>
          <w:p w14:paraId="29DA2B72">
            <w:pPr>
              <w:adjustRightInd w:val="0"/>
              <w:snapToGrid w:val="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三十五、电气机械和器材制造业 38</w:t>
            </w:r>
          </w:p>
          <w:p w14:paraId="64A6830A">
            <w:pPr>
              <w:pStyle w:val="41"/>
              <w:jc w:val="center"/>
              <w:rPr>
                <w:rFonts w:hint="default" w:ascii="Times New Roman" w:hAnsi="Times New Roman" w:cs="Times New Roman"/>
                <w:color w:val="auto"/>
                <w:sz w:val="24"/>
                <w:szCs w:val="24"/>
              </w:rPr>
            </w:pPr>
            <w:r>
              <w:rPr>
                <w:rFonts w:hint="eastAsia" w:ascii="Times New Roman" w:hAnsi="Times New Roman" w:cs="Times New Roman"/>
                <w:color w:val="auto"/>
                <w:sz w:val="24"/>
                <w:lang w:val="en-US" w:eastAsia="zh-CN"/>
              </w:rPr>
              <w:t>电池制造384 其他</w:t>
            </w:r>
          </w:p>
        </w:tc>
      </w:tr>
      <w:tr w14:paraId="7BA34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8" w:type="pct"/>
            <w:gridSpan w:val="2"/>
            <w:noWrap w:val="0"/>
            <w:tcMar>
              <w:top w:w="16" w:type="dxa"/>
              <w:left w:w="16" w:type="dxa"/>
              <w:right w:w="16" w:type="dxa"/>
            </w:tcMar>
            <w:vAlign w:val="center"/>
          </w:tcPr>
          <w:p w14:paraId="6CFA759D">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建设性质</w:t>
            </w:r>
          </w:p>
        </w:tc>
        <w:tc>
          <w:tcPr>
            <w:tcW w:w="886" w:type="pct"/>
            <w:noWrap w:val="0"/>
            <w:vAlign w:val="center"/>
          </w:tcPr>
          <w:p w14:paraId="7317FD34">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新建（迁建）</w:t>
            </w:r>
          </w:p>
          <w:p w14:paraId="5D0134DA">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14:paraId="04112FED">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□扩建</w:t>
            </w:r>
          </w:p>
          <w:p w14:paraId="2C9F1CCF">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□技术改造</w:t>
            </w:r>
          </w:p>
        </w:tc>
        <w:tc>
          <w:tcPr>
            <w:tcW w:w="1340" w:type="pct"/>
            <w:noWrap w:val="0"/>
            <w:vAlign w:val="center"/>
          </w:tcPr>
          <w:p w14:paraId="5A02A23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6E3E7D5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204" w:type="pct"/>
            <w:noWrap w:val="0"/>
            <w:vAlign w:val="center"/>
          </w:tcPr>
          <w:p w14:paraId="37247E40">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□首次申报项目</w:t>
            </w:r>
          </w:p>
          <w:p w14:paraId="6C630528">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14:paraId="35F58118">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□超五年重新审核项目</w:t>
            </w:r>
          </w:p>
          <w:p w14:paraId="74D498D5">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14:paraId="7509D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5" w:hRule="atLeast"/>
          <w:jc w:val="center"/>
        </w:trPr>
        <w:tc>
          <w:tcPr>
            <w:tcW w:w="568" w:type="pct"/>
            <w:gridSpan w:val="2"/>
            <w:noWrap w:val="0"/>
            <w:tcMar>
              <w:top w:w="16" w:type="dxa"/>
              <w:left w:w="16" w:type="dxa"/>
              <w:right w:w="16" w:type="dxa"/>
            </w:tcMar>
            <w:vAlign w:val="center"/>
          </w:tcPr>
          <w:p w14:paraId="62A2E0BB">
            <w:pPr>
              <w:adjustRightInd w:val="0"/>
              <w:snapToGrid w:val="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项目审批（核准/备案）部门（选填）</w:t>
            </w:r>
          </w:p>
        </w:tc>
        <w:tc>
          <w:tcPr>
            <w:tcW w:w="886" w:type="pct"/>
            <w:noWrap w:val="0"/>
            <w:vAlign w:val="center"/>
          </w:tcPr>
          <w:p w14:paraId="7C7BF120">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大竹县发展和改革局</w:t>
            </w:r>
          </w:p>
        </w:tc>
        <w:tc>
          <w:tcPr>
            <w:tcW w:w="1340" w:type="pct"/>
            <w:noWrap w:val="0"/>
            <w:vAlign w:val="center"/>
          </w:tcPr>
          <w:p w14:paraId="4180F54D">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4C6C0DC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204" w:type="pct"/>
            <w:noWrap w:val="0"/>
            <w:vAlign w:val="center"/>
          </w:tcPr>
          <w:p w14:paraId="4D6D615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川投资备【2409-511724-04-01-527227】FGQB-0599号</w:t>
            </w:r>
          </w:p>
        </w:tc>
      </w:tr>
      <w:tr w14:paraId="073B3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8" w:type="pct"/>
            <w:gridSpan w:val="2"/>
            <w:noWrap w:val="0"/>
            <w:tcMar>
              <w:top w:w="16" w:type="dxa"/>
              <w:left w:w="16" w:type="dxa"/>
              <w:right w:w="16" w:type="dxa"/>
            </w:tcMar>
            <w:vAlign w:val="center"/>
          </w:tcPr>
          <w:p w14:paraId="3061CB97">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总投资（万元）</w:t>
            </w:r>
          </w:p>
        </w:tc>
        <w:tc>
          <w:tcPr>
            <w:tcW w:w="886" w:type="pct"/>
            <w:noWrap w:val="0"/>
            <w:vAlign w:val="center"/>
          </w:tcPr>
          <w:p w14:paraId="22E2C90E">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5300</w:t>
            </w:r>
          </w:p>
        </w:tc>
        <w:tc>
          <w:tcPr>
            <w:tcW w:w="1340" w:type="pct"/>
            <w:noWrap w:val="0"/>
            <w:tcMar>
              <w:top w:w="16" w:type="dxa"/>
              <w:left w:w="16" w:type="dxa"/>
              <w:right w:w="16" w:type="dxa"/>
            </w:tcMar>
            <w:vAlign w:val="center"/>
          </w:tcPr>
          <w:p w14:paraId="6D8CE24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204" w:type="pct"/>
            <w:noWrap w:val="0"/>
            <w:vAlign w:val="center"/>
          </w:tcPr>
          <w:p w14:paraId="3D2BB5DD">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332</w:t>
            </w:r>
          </w:p>
        </w:tc>
      </w:tr>
      <w:tr w14:paraId="704D5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8" w:type="pct"/>
            <w:gridSpan w:val="2"/>
            <w:noWrap w:val="0"/>
            <w:tcMar>
              <w:top w:w="16" w:type="dxa"/>
              <w:left w:w="16" w:type="dxa"/>
              <w:right w:w="16" w:type="dxa"/>
            </w:tcMar>
            <w:vAlign w:val="center"/>
          </w:tcPr>
          <w:p w14:paraId="6F7ED827">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环保投资占比（%）</w:t>
            </w:r>
          </w:p>
        </w:tc>
        <w:tc>
          <w:tcPr>
            <w:tcW w:w="886" w:type="pct"/>
            <w:noWrap w:val="0"/>
            <w:vAlign w:val="center"/>
          </w:tcPr>
          <w:p w14:paraId="3CA1B78B">
            <w:pPr>
              <w:adjustRightInd w:val="0"/>
              <w:snapToGrid w:val="0"/>
              <w:jc w:val="center"/>
              <w:rPr>
                <w:rFonts w:hint="default"/>
                <w:color w:val="auto"/>
                <w:lang w:val="en-US" w:eastAsia="zh-CN"/>
              </w:rPr>
            </w:pPr>
            <w:r>
              <w:rPr>
                <w:rFonts w:hint="eastAsia" w:cs="Times New Roman"/>
                <w:color w:val="auto"/>
                <w:sz w:val="24"/>
                <w:szCs w:val="24"/>
                <w:lang w:val="en-US" w:eastAsia="zh-CN"/>
              </w:rPr>
              <w:t>6.26%</w:t>
            </w:r>
          </w:p>
        </w:tc>
        <w:tc>
          <w:tcPr>
            <w:tcW w:w="1340" w:type="pct"/>
            <w:noWrap w:val="0"/>
            <w:tcMar>
              <w:top w:w="16" w:type="dxa"/>
              <w:left w:w="16" w:type="dxa"/>
              <w:right w:w="16" w:type="dxa"/>
            </w:tcMar>
            <w:vAlign w:val="center"/>
          </w:tcPr>
          <w:p w14:paraId="0555F50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204" w:type="pct"/>
            <w:noWrap w:val="0"/>
            <w:vAlign w:val="center"/>
          </w:tcPr>
          <w:p w14:paraId="65948E63">
            <w:pPr>
              <w:adjustRightInd w:val="0"/>
              <w:snapToGrid w:val="0"/>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2</w:t>
            </w:r>
            <w:r>
              <w:rPr>
                <w:rFonts w:hint="default" w:ascii="Times New Roman" w:hAnsi="Times New Roman" w:cs="Times New Roman"/>
                <w:color w:val="auto"/>
                <w:sz w:val="24"/>
                <w:szCs w:val="24"/>
              </w:rPr>
              <w:t>个月</w:t>
            </w:r>
          </w:p>
        </w:tc>
      </w:tr>
      <w:tr w14:paraId="666BA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8" w:type="pct"/>
            <w:gridSpan w:val="2"/>
            <w:noWrap w:val="0"/>
            <w:tcMar>
              <w:top w:w="16" w:type="dxa"/>
              <w:left w:w="16" w:type="dxa"/>
              <w:right w:w="16" w:type="dxa"/>
            </w:tcMar>
            <w:vAlign w:val="center"/>
          </w:tcPr>
          <w:p w14:paraId="44FCE085">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是否开工建设</w:t>
            </w:r>
          </w:p>
        </w:tc>
        <w:tc>
          <w:tcPr>
            <w:tcW w:w="886" w:type="pct"/>
            <w:noWrap w:val="0"/>
            <w:vAlign w:val="center"/>
          </w:tcPr>
          <w:p w14:paraId="34A54036">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☑否</w:t>
            </w:r>
          </w:p>
          <w:p w14:paraId="70F6FC85">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1340" w:type="pct"/>
            <w:noWrap w:val="0"/>
            <w:tcMar>
              <w:top w:w="16" w:type="dxa"/>
              <w:left w:w="16" w:type="dxa"/>
              <w:right w:w="16" w:type="dxa"/>
            </w:tcMar>
            <w:vAlign w:val="center"/>
          </w:tcPr>
          <w:p w14:paraId="2167BF1D">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14:paraId="5E23BB61">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204" w:type="pct"/>
            <w:noWrap w:val="0"/>
            <w:vAlign w:val="center"/>
          </w:tcPr>
          <w:p w14:paraId="6B751171">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61227m</w:t>
            </w:r>
            <w:r>
              <w:rPr>
                <w:rFonts w:hint="eastAsia" w:cs="Times New Roman"/>
                <w:color w:val="auto"/>
                <w:sz w:val="24"/>
                <w:szCs w:val="24"/>
                <w:vertAlign w:val="superscript"/>
                <w:lang w:val="en-US" w:eastAsia="zh-CN"/>
              </w:rPr>
              <w:t>2</w:t>
            </w:r>
          </w:p>
        </w:tc>
      </w:tr>
      <w:tr w14:paraId="4044F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11" w:type="pct"/>
            <w:noWrap w:val="0"/>
            <w:vAlign w:val="center"/>
          </w:tcPr>
          <w:p w14:paraId="2D34BEC7">
            <w:pPr>
              <w:autoSpaceDE w:val="0"/>
              <w:autoSpaceDN w:val="0"/>
              <w:adjustRightInd w:val="0"/>
              <w:snapToGrid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专项评价设置情况</w:t>
            </w:r>
          </w:p>
        </w:tc>
        <w:tc>
          <w:tcPr>
            <w:tcW w:w="4588" w:type="pct"/>
            <w:gridSpan w:val="4"/>
            <w:noWrap w:val="0"/>
            <w:vAlign w:val="center"/>
          </w:tcPr>
          <w:p w14:paraId="506721A7">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表1-1</w:t>
            </w:r>
            <w:r>
              <w:rPr>
                <w:rFonts w:hint="eastAsia" w:cs="Times New Roman"/>
                <w:b/>
                <w:bCs/>
                <w:color w:val="auto"/>
                <w:kern w:val="0"/>
                <w:sz w:val="24"/>
                <w:szCs w:val="24"/>
                <w:lang w:val="en-US" w:eastAsia="zh-CN" w:bidi="ar"/>
              </w:rPr>
              <w:t xml:space="preserve">  </w:t>
            </w:r>
            <w:r>
              <w:rPr>
                <w:rFonts w:hint="eastAsia" w:ascii="Times New Roman" w:hAnsi="Times New Roman" w:eastAsia="宋体" w:cs="Times New Roman"/>
                <w:b/>
                <w:bCs/>
                <w:color w:val="auto"/>
                <w:kern w:val="0"/>
                <w:sz w:val="24"/>
                <w:szCs w:val="24"/>
                <w:lang w:val="en-US" w:eastAsia="zh-CN" w:bidi="ar"/>
              </w:rPr>
              <w:t>专项评价设置情况说明</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4118"/>
              <w:gridCol w:w="2852"/>
              <w:gridCol w:w="881"/>
            </w:tblGrid>
            <w:tr w14:paraId="36BE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3899604B">
                  <w:pPr>
                    <w:keepNext w:val="0"/>
                    <w:keepLines w:val="0"/>
                    <w:pageBreakBefore w:val="0"/>
                    <w:kinsoku/>
                    <w:wordWrap/>
                    <w:overflowPunct/>
                    <w:topLinePunct w:val="0"/>
                    <w:bidi w:val="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专项评价类别</w:t>
                  </w:r>
                </w:p>
              </w:tc>
              <w:tc>
                <w:tcPr>
                  <w:tcW w:w="2395" w:type="pct"/>
                  <w:noWrap w:val="0"/>
                  <w:vAlign w:val="center"/>
                </w:tcPr>
                <w:p w14:paraId="24F4C106">
                  <w:pPr>
                    <w:keepNext w:val="0"/>
                    <w:keepLines w:val="0"/>
                    <w:pageBreakBefore w:val="0"/>
                    <w:kinsoku/>
                    <w:wordWrap/>
                    <w:overflowPunct/>
                    <w:topLinePunct w:val="0"/>
                    <w:bidi w:val="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设置原则</w:t>
                  </w:r>
                </w:p>
              </w:tc>
              <w:tc>
                <w:tcPr>
                  <w:tcW w:w="1659" w:type="pct"/>
                  <w:noWrap w:val="0"/>
                  <w:vAlign w:val="center"/>
                </w:tcPr>
                <w:p w14:paraId="3F6830B5">
                  <w:pPr>
                    <w:keepNext w:val="0"/>
                    <w:keepLines w:val="0"/>
                    <w:pageBreakBefore w:val="0"/>
                    <w:kinsoku/>
                    <w:wordWrap/>
                    <w:overflowPunct/>
                    <w:topLinePunct w:val="0"/>
                    <w:bidi w:val="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本项目</w:t>
                  </w:r>
                </w:p>
              </w:tc>
              <w:tc>
                <w:tcPr>
                  <w:tcW w:w="510" w:type="pct"/>
                  <w:noWrap w:val="0"/>
                  <w:vAlign w:val="center"/>
                </w:tcPr>
                <w:p w14:paraId="368A5B0F">
                  <w:pPr>
                    <w:keepNext w:val="0"/>
                    <w:keepLines w:val="0"/>
                    <w:pageBreakBefore w:val="0"/>
                    <w:kinsoku/>
                    <w:wordWrap/>
                    <w:overflowPunct/>
                    <w:topLinePunct w:val="0"/>
                    <w:bidi w:val="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是否设置专项评价</w:t>
                  </w:r>
                </w:p>
              </w:tc>
            </w:tr>
            <w:tr w14:paraId="7397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2A9ED221">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大气</w:t>
                  </w:r>
                </w:p>
              </w:tc>
              <w:tc>
                <w:tcPr>
                  <w:tcW w:w="2395" w:type="pct"/>
                  <w:noWrap w:val="0"/>
                  <w:vAlign w:val="center"/>
                </w:tcPr>
                <w:p w14:paraId="76B6F5F7">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排放废气含有毒有害污染物</w:t>
                  </w:r>
                  <w:r>
                    <w:rPr>
                      <w:rFonts w:hint="eastAsia" w:ascii="Times New Roman" w:hAnsi="Times New Roman" w:eastAsia="宋体" w:cs="Times New Roman"/>
                      <w:b w:val="0"/>
                      <w:bCs w:val="0"/>
                      <w:color w:val="auto"/>
                      <w:kern w:val="0"/>
                      <w:sz w:val="21"/>
                      <w:szCs w:val="21"/>
                      <w:vertAlign w:val="superscript"/>
                      <w:lang w:bidi="ar"/>
                    </w:rPr>
                    <w:t>1</w:t>
                  </w:r>
                  <w:r>
                    <w:rPr>
                      <w:rFonts w:hint="eastAsia" w:ascii="Times New Roman" w:hAnsi="Times New Roman" w:eastAsia="宋体" w:cs="Times New Roman"/>
                      <w:b w:val="0"/>
                      <w:bCs w:val="0"/>
                      <w:color w:val="auto"/>
                      <w:kern w:val="0"/>
                      <w:sz w:val="21"/>
                      <w:szCs w:val="21"/>
                      <w:lang w:bidi="ar"/>
                    </w:rPr>
                    <w:t>、二噁英、苯并[a]芘、氰化物、氯气且厂界外500米范围内有环境空气保护目标</w:t>
                  </w:r>
                  <w:r>
                    <w:rPr>
                      <w:rFonts w:hint="eastAsia" w:ascii="Times New Roman" w:hAnsi="Times New Roman" w:eastAsia="宋体" w:cs="Times New Roman"/>
                      <w:b w:val="0"/>
                      <w:bCs w:val="0"/>
                      <w:color w:val="auto"/>
                      <w:kern w:val="0"/>
                      <w:sz w:val="21"/>
                      <w:szCs w:val="21"/>
                      <w:vertAlign w:val="superscript"/>
                      <w:lang w:bidi="ar"/>
                    </w:rPr>
                    <w:t>2</w:t>
                  </w:r>
                  <w:r>
                    <w:rPr>
                      <w:rFonts w:hint="eastAsia" w:ascii="Times New Roman" w:hAnsi="Times New Roman" w:eastAsia="宋体" w:cs="Times New Roman"/>
                      <w:b w:val="0"/>
                      <w:bCs w:val="0"/>
                      <w:color w:val="auto"/>
                      <w:kern w:val="0"/>
                      <w:sz w:val="21"/>
                      <w:szCs w:val="21"/>
                      <w:lang w:bidi="ar"/>
                    </w:rPr>
                    <w:t>的建设项目</w:t>
                  </w:r>
                </w:p>
              </w:tc>
              <w:tc>
                <w:tcPr>
                  <w:tcW w:w="1659" w:type="pct"/>
                  <w:noWrap w:val="0"/>
                  <w:vAlign w:val="center"/>
                </w:tcPr>
                <w:p w14:paraId="6C87FAAF">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eastAsia="zh-CN" w:bidi="ar"/>
                    </w:rPr>
                  </w:pPr>
                  <w:r>
                    <w:rPr>
                      <w:rFonts w:hint="eastAsia" w:ascii="Times New Roman" w:hAnsi="Times New Roman" w:eastAsia="宋体" w:cs="Times New Roman"/>
                      <w:b w:val="0"/>
                      <w:bCs w:val="0"/>
                      <w:color w:val="auto"/>
                      <w:kern w:val="0"/>
                      <w:sz w:val="21"/>
                      <w:szCs w:val="21"/>
                      <w:lang w:bidi="ar"/>
                    </w:rPr>
                    <w:t>本项目排放的废气不含有毒有害污染物</w:t>
                  </w:r>
                  <w:r>
                    <w:rPr>
                      <w:rFonts w:hint="eastAsia" w:ascii="Times New Roman" w:hAnsi="Times New Roman" w:eastAsia="宋体" w:cs="Times New Roman"/>
                      <w:b w:val="0"/>
                      <w:bCs w:val="0"/>
                      <w:color w:val="auto"/>
                      <w:kern w:val="0"/>
                      <w:sz w:val="21"/>
                      <w:szCs w:val="21"/>
                      <w:vertAlign w:val="superscript"/>
                      <w:lang w:bidi="ar"/>
                    </w:rPr>
                    <w:t>1</w:t>
                  </w:r>
                  <w:r>
                    <w:rPr>
                      <w:rFonts w:hint="eastAsia" w:ascii="Times New Roman" w:hAnsi="Times New Roman" w:eastAsia="宋体" w:cs="Times New Roman"/>
                      <w:b w:val="0"/>
                      <w:bCs w:val="0"/>
                      <w:color w:val="auto"/>
                      <w:kern w:val="0"/>
                      <w:sz w:val="21"/>
                      <w:szCs w:val="21"/>
                      <w:lang w:bidi="ar"/>
                    </w:rPr>
                    <w:t>、二噁英、苯并[a]芘、氰化物、氯气</w:t>
                  </w:r>
                  <w:r>
                    <w:rPr>
                      <w:rFonts w:hint="eastAsia" w:cs="Times New Roman"/>
                      <w:b w:val="0"/>
                      <w:bCs w:val="0"/>
                      <w:color w:val="auto"/>
                      <w:kern w:val="0"/>
                      <w:sz w:val="21"/>
                      <w:szCs w:val="21"/>
                      <w:lang w:eastAsia="zh-CN" w:bidi="ar"/>
                    </w:rPr>
                    <w:t>。</w:t>
                  </w:r>
                </w:p>
              </w:tc>
              <w:tc>
                <w:tcPr>
                  <w:tcW w:w="510" w:type="pct"/>
                  <w:noWrap w:val="0"/>
                  <w:vAlign w:val="center"/>
                </w:tcPr>
                <w:p w14:paraId="7E2ACE91">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否</w:t>
                  </w:r>
                </w:p>
              </w:tc>
            </w:tr>
            <w:tr w14:paraId="551E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1BF88D96">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地表水</w:t>
                  </w:r>
                </w:p>
              </w:tc>
              <w:tc>
                <w:tcPr>
                  <w:tcW w:w="2395" w:type="pct"/>
                  <w:noWrap w:val="0"/>
                  <w:vAlign w:val="center"/>
                </w:tcPr>
                <w:p w14:paraId="199B6E35">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新增工业废水直排建设项目（槽罐车外送污水处理厂的除外）；新增废水直排的污水集中处理厂</w:t>
                  </w:r>
                </w:p>
              </w:tc>
              <w:tc>
                <w:tcPr>
                  <w:tcW w:w="1659" w:type="pct"/>
                  <w:noWrap w:val="0"/>
                  <w:vAlign w:val="center"/>
                </w:tcPr>
                <w:p w14:paraId="44F789D7">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color w:val="auto"/>
                      <w:szCs w:val="21"/>
                    </w:rPr>
                    <w:t>本项目</w:t>
                  </w:r>
                  <w:r>
                    <w:rPr>
                      <w:rFonts w:hint="eastAsia"/>
                      <w:color w:val="auto"/>
                      <w:szCs w:val="21"/>
                    </w:rPr>
                    <w:t>废水经处理后经市政污水管网排入大竹工业园区污水处理厂</w:t>
                  </w:r>
                  <w:r>
                    <w:rPr>
                      <w:color w:val="auto"/>
                      <w:szCs w:val="21"/>
                    </w:rPr>
                    <w:t>。</w:t>
                  </w:r>
                  <w:r>
                    <w:rPr>
                      <w:bCs/>
                      <w:color w:val="auto"/>
                      <w:szCs w:val="21"/>
                    </w:rPr>
                    <w:t>故本项目无需开展地表水专项评价。</w:t>
                  </w:r>
                </w:p>
              </w:tc>
              <w:tc>
                <w:tcPr>
                  <w:tcW w:w="510" w:type="pct"/>
                  <w:noWrap w:val="0"/>
                  <w:vAlign w:val="center"/>
                </w:tcPr>
                <w:p w14:paraId="180D60E8">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否</w:t>
                  </w:r>
                </w:p>
              </w:tc>
            </w:tr>
            <w:tr w14:paraId="7B65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77480586">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环境风险</w:t>
                  </w:r>
                </w:p>
              </w:tc>
              <w:tc>
                <w:tcPr>
                  <w:tcW w:w="2395" w:type="pct"/>
                  <w:noWrap w:val="0"/>
                  <w:vAlign w:val="center"/>
                </w:tcPr>
                <w:p w14:paraId="4FA06DC4">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有毒有害和易燃易爆危险物质存储量超过临界量</w:t>
                  </w:r>
                  <w:r>
                    <w:rPr>
                      <w:rFonts w:hint="eastAsia" w:ascii="Times New Roman" w:hAnsi="Times New Roman" w:eastAsia="宋体" w:cs="Times New Roman"/>
                      <w:b w:val="0"/>
                      <w:bCs w:val="0"/>
                      <w:color w:val="auto"/>
                      <w:kern w:val="0"/>
                      <w:sz w:val="21"/>
                      <w:szCs w:val="21"/>
                      <w:vertAlign w:val="superscript"/>
                      <w:lang w:bidi="ar"/>
                    </w:rPr>
                    <w:t>3</w:t>
                  </w:r>
                  <w:r>
                    <w:rPr>
                      <w:rFonts w:hint="eastAsia" w:ascii="Times New Roman" w:hAnsi="Times New Roman" w:eastAsia="宋体" w:cs="Times New Roman"/>
                      <w:b w:val="0"/>
                      <w:bCs w:val="0"/>
                      <w:color w:val="auto"/>
                      <w:kern w:val="0"/>
                      <w:sz w:val="21"/>
                      <w:szCs w:val="21"/>
                      <w:lang w:bidi="ar"/>
                    </w:rPr>
                    <w:t>的建设项目</w:t>
                  </w:r>
                </w:p>
              </w:tc>
              <w:tc>
                <w:tcPr>
                  <w:tcW w:w="1659" w:type="pct"/>
                  <w:noWrap w:val="0"/>
                  <w:vAlign w:val="center"/>
                </w:tcPr>
                <w:p w14:paraId="22B742CA">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eastAsia="zh-CN" w:bidi="ar"/>
                    </w:rPr>
                  </w:pPr>
                  <w:r>
                    <w:rPr>
                      <w:rFonts w:hint="eastAsia" w:ascii="Times New Roman" w:hAnsi="Times New Roman" w:eastAsia="宋体" w:cs="Times New Roman"/>
                      <w:b w:val="0"/>
                      <w:bCs w:val="0"/>
                      <w:color w:val="auto"/>
                      <w:kern w:val="0"/>
                      <w:sz w:val="21"/>
                      <w:szCs w:val="21"/>
                      <w:lang w:bidi="ar"/>
                    </w:rPr>
                    <w:t>本项目</w:t>
                  </w:r>
                  <w:r>
                    <w:rPr>
                      <w:rFonts w:hint="eastAsia" w:cs="Times New Roman"/>
                      <w:b w:val="0"/>
                      <w:bCs w:val="0"/>
                      <w:color w:val="auto"/>
                      <w:kern w:val="0"/>
                      <w:sz w:val="21"/>
                      <w:szCs w:val="21"/>
                      <w:lang w:val="en-US" w:eastAsia="zh-CN" w:bidi="ar"/>
                    </w:rPr>
                    <w:t>不</w:t>
                  </w:r>
                  <w:r>
                    <w:rPr>
                      <w:rFonts w:hint="eastAsia" w:ascii="Times New Roman" w:hAnsi="Times New Roman" w:eastAsia="宋体" w:cs="Times New Roman"/>
                      <w:b w:val="0"/>
                      <w:bCs w:val="0"/>
                      <w:color w:val="auto"/>
                      <w:kern w:val="0"/>
                      <w:sz w:val="21"/>
                      <w:szCs w:val="21"/>
                      <w:lang w:bidi="ar"/>
                    </w:rPr>
                    <w:t>涉及有毒有害和易燃易爆危险物质超过临界量</w:t>
                  </w:r>
                  <w:r>
                    <w:rPr>
                      <w:rFonts w:hint="eastAsia" w:cs="Times New Roman"/>
                      <w:b w:val="0"/>
                      <w:bCs w:val="0"/>
                      <w:color w:val="auto"/>
                      <w:kern w:val="0"/>
                      <w:sz w:val="21"/>
                      <w:szCs w:val="21"/>
                      <w:lang w:eastAsia="zh-CN" w:bidi="ar"/>
                    </w:rPr>
                    <w:t>。</w:t>
                  </w:r>
                </w:p>
              </w:tc>
              <w:tc>
                <w:tcPr>
                  <w:tcW w:w="510" w:type="pct"/>
                  <w:noWrap w:val="0"/>
                  <w:vAlign w:val="center"/>
                </w:tcPr>
                <w:p w14:paraId="032425BC">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否</w:t>
                  </w:r>
                </w:p>
              </w:tc>
            </w:tr>
            <w:tr w14:paraId="2F4B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5193F7EC">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生态</w:t>
                  </w:r>
                </w:p>
              </w:tc>
              <w:tc>
                <w:tcPr>
                  <w:tcW w:w="2395" w:type="pct"/>
                  <w:noWrap w:val="0"/>
                  <w:vAlign w:val="center"/>
                </w:tcPr>
                <w:p w14:paraId="300ACA8B">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取水口下游500米范围内有重要水生生物的自然产卵场、索饵场、越冬场和洄游通道的新增河道取水的污染类建设项目</w:t>
                  </w:r>
                </w:p>
              </w:tc>
              <w:tc>
                <w:tcPr>
                  <w:tcW w:w="1659" w:type="pct"/>
                  <w:noWrap w:val="0"/>
                  <w:vAlign w:val="center"/>
                </w:tcPr>
                <w:p w14:paraId="4B4956E2">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eastAsia="zh-CN" w:bidi="ar"/>
                    </w:rPr>
                  </w:pPr>
                  <w:r>
                    <w:rPr>
                      <w:rFonts w:hint="eastAsia" w:ascii="Times New Roman" w:hAnsi="Times New Roman" w:eastAsia="宋体" w:cs="Times New Roman"/>
                      <w:b w:val="0"/>
                      <w:bCs w:val="0"/>
                      <w:color w:val="auto"/>
                      <w:kern w:val="0"/>
                      <w:sz w:val="21"/>
                      <w:szCs w:val="21"/>
                      <w:lang w:bidi="ar"/>
                    </w:rPr>
                    <w:t>本项目不涉及取水口</w:t>
                  </w:r>
                  <w:r>
                    <w:rPr>
                      <w:rFonts w:hint="eastAsia" w:cs="Times New Roman"/>
                      <w:b w:val="0"/>
                      <w:bCs w:val="0"/>
                      <w:color w:val="auto"/>
                      <w:kern w:val="0"/>
                      <w:sz w:val="21"/>
                      <w:szCs w:val="21"/>
                      <w:lang w:eastAsia="zh-CN" w:bidi="ar"/>
                    </w:rPr>
                    <w:t>。</w:t>
                  </w:r>
                </w:p>
              </w:tc>
              <w:tc>
                <w:tcPr>
                  <w:tcW w:w="510" w:type="pct"/>
                  <w:noWrap w:val="0"/>
                  <w:vAlign w:val="center"/>
                </w:tcPr>
                <w:p w14:paraId="168A8622">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否</w:t>
                  </w:r>
                </w:p>
              </w:tc>
            </w:tr>
            <w:tr w14:paraId="2643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68CA2CB7">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海洋</w:t>
                  </w:r>
                </w:p>
              </w:tc>
              <w:tc>
                <w:tcPr>
                  <w:tcW w:w="2395" w:type="pct"/>
                  <w:noWrap w:val="0"/>
                  <w:vAlign w:val="center"/>
                </w:tcPr>
                <w:p w14:paraId="77BC9396">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直接向海排放污染物的海洋工程建设项目</w:t>
                  </w:r>
                </w:p>
              </w:tc>
              <w:tc>
                <w:tcPr>
                  <w:tcW w:w="1659" w:type="pct"/>
                  <w:noWrap w:val="0"/>
                  <w:vAlign w:val="center"/>
                </w:tcPr>
                <w:p w14:paraId="18681A04">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本项目不涉及向海洋排放污染物的项目</w:t>
                  </w:r>
                </w:p>
              </w:tc>
              <w:tc>
                <w:tcPr>
                  <w:tcW w:w="510" w:type="pct"/>
                  <w:noWrap w:val="0"/>
                  <w:vAlign w:val="center"/>
                </w:tcPr>
                <w:p w14:paraId="07328732">
                  <w:pPr>
                    <w:keepNext w:val="0"/>
                    <w:keepLines w:val="0"/>
                    <w:pageBreakBefore w:val="0"/>
                    <w:widowControl/>
                    <w:kinsoku/>
                    <w:wordWrap/>
                    <w:overflowPunct/>
                    <w:topLinePunct w:val="0"/>
                    <w:bidi w:val="0"/>
                    <w:jc w:val="center"/>
                    <w:textAlignment w:val="center"/>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bidi="ar"/>
                    </w:rPr>
                    <w:t>否</w:t>
                  </w:r>
                </w:p>
              </w:tc>
            </w:tr>
            <w:tr w14:paraId="55F0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49B617E5">
                  <w:pPr>
                    <w:keepNext w:val="0"/>
                    <w:keepLines w:val="0"/>
                    <w:pageBreakBefore w:val="0"/>
                    <w:kinsoku/>
                    <w:wordWrap/>
                    <w:overflowPunct/>
                    <w:topLinePunct w:val="0"/>
                    <w:autoSpaceDE w:val="0"/>
                    <w:autoSpaceDN w:val="0"/>
                    <w:bidi w:val="0"/>
                    <w:adjustRightInd w:val="0"/>
                    <w:snapToGrid w:val="0"/>
                    <w:jc w:val="left"/>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注：1.废气中有毒有害污染物指纳入《有毒有害大气污染物名录》的污染物（不包括无排放标准的污染物）。</w:t>
                  </w:r>
                </w:p>
                <w:p w14:paraId="1F617E4D">
                  <w:pPr>
                    <w:keepNext w:val="0"/>
                    <w:keepLines w:val="0"/>
                    <w:pageBreakBefore w:val="0"/>
                    <w:kinsoku/>
                    <w:wordWrap/>
                    <w:overflowPunct/>
                    <w:topLinePunct w:val="0"/>
                    <w:autoSpaceDE w:val="0"/>
                    <w:autoSpaceDN w:val="0"/>
                    <w:bidi w:val="0"/>
                    <w:adjustRightInd w:val="0"/>
                    <w:snapToGrid w:val="0"/>
                    <w:jc w:val="left"/>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2.环境空气保护目标指自然保护区、风景名胜区、居住区、文化区和农村地区中人群较集中的区域。</w:t>
                  </w:r>
                </w:p>
                <w:p w14:paraId="19558E3F">
                  <w:pPr>
                    <w:keepNext w:val="0"/>
                    <w:keepLines w:val="0"/>
                    <w:pageBreakBefore w:val="0"/>
                    <w:kinsoku/>
                    <w:wordWrap/>
                    <w:overflowPunct/>
                    <w:topLinePunct w:val="0"/>
                    <w:autoSpaceDE w:val="0"/>
                    <w:autoSpaceDN w:val="0"/>
                    <w:bidi w:val="0"/>
                    <w:adjustRightInd w:val="0"/>
                    <w:snapToGrid w:val="0"/>
                    <w:jc w:val="left"/>
                    <w:rPr>
                      <w:rFonts w:hint="eastAsia"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sz w:val="21"/>
                      <w:szCs w:val="21"/>
                    </w:rPr>
                    <w:t>3.临界量及其计算方法可参考《建设项目环境风险评价技术导则》（HJ 169）附录B、附录C。</w:t>
                  </w:r>
                </w:p>
              </w:tc>
            </w:tr>
          </w:tbl>
          <w:p w14:paraId="52ED193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rPr>
            </w:pPr>
            <w:r>
              <w:rPr>
                <w:rFonts w:hint="eastAsia" w:ascii="Times New Roman" w:hAnsi="Times New Roman" w:eastAsia="宋体" w:cs="Times New Roman"/>
                <w:b w:val="0"/>
                <w:bCs w:val="0"/>
                <w:color w:val="auto"/>
                <w:kern w:val="0"/>
                <w:sz w:val="24"/>
                <w:szCs w:val="24"/>
                <w:lang w:val="en-US" w:eastAsia="zh-CN" w:bidi="ar"/>
              </w:rPr>
              <w:t>由上表可知，本次评价不需设置专项评价。</w:t>
            </w:r>
          </w:p>
        </w:tc>
      </w:tr>
      <w:tr w14:paraId="438FD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411" w:type="pct"/>
            <w:noWrap w:val="0"/>
            <w:vAlign w:val="center"/>
          </w:tcPr>
          <w:p w14:paraId="2BD76BDC">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sz w:val="24"/>
                <w:szCs w:val="24"/>
              </w:rPr>
              <w:t>规划情况</w:t>
            </w:r>
          </w:p>
        </w:tc>
        <w:tc>
          <w:tcPr>
            <w:tcW w:w="4588" w:type="pct"/>
            <w:gridSpan w:val="4"/>
            <w:noWrap w:val="0"/>
            <w:vAlign w:val="center"/>
          </w:tcPr>
          <w:p w14:paraId="6581A7E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center"/>
              <w:textAlignment w:val="auto"/>
              <w:rPr>
                <w:rFonts w:hint="eastAsia" w:ascii="Times New Roman" w:hAnsi="Times New Roman" w:eastAsia="宋体" w:cs="Times New Roman"/>
                <w:color w:val="auto"/>
                <w:kern w:val="0"/>
                <w:sz w:val="24"/>
                <w:szCs w:val="24"/>
                <w:lang w:eastAsia="zh-CN"/>
              </w:rPr>
            </w:pPr>
            <w:r>
              <w:rPr>
                <w:rFonts w:hint="eastAsia"/>
                <w:color w:val="auto"/>
                <w:kern w:val="0"/>
                <w:sz w:val="24"/>
              </w:rPr>
              <w:t>《四川省大竹经济开发区总体规划</w:t>
            </w:r>
            <w:r>
              <w:rPr>
                <w:rFonts w:hint="eastAsia"/>
                <w:color w:val="auto"/>
                <w:kern w:val="0"/>
                <w:sz w:val="24"/>
                <w:lang w:eastAsia="zh-CN"/>
              </w:rPr>
              <w:t>（</w:t>
            </w:r>
            <w:r>
              <w:rPr>
                <w:rFonts w:hint="eastAsia"/>
                <w:color w:val="auto"/>
                <w:kern w:val="0"/>
                <w:sz w:val="24"/>
                <w:lang w:val="en-US" w:eastAsia="zh-CN"/>
              </w:rPr>
              <w:t>2021—2035年</w:t>
            </w:r>
            <w:r>
              <w:rPr>
                <w:rFonts w:hint="eastAsia"/>
                <w:color w:val="auto"/>
                <w:kern w:val="0"/>
                <w:sz w:val="24"/>
                <w:lang w:eastAsia="zh-CN"/>
              </w:rPr>
              <w:t>）</w:t>
            </w:r>
            <w:r>
              <w:rPr>
                <w:rFonts w:hint="eastAsia"/>
                <w:color w:val="auto"/>
                <w:kern w:val="0"/>
                <w:sz w:val="24"/>
              </w:rPr>
              <w:t>》</w:t>
            </w:r>
          </w:p>
        </w:tc>
      </w:tr>
      <w:tr w14:paraId="4829B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noWrap w:val="0"/>
            <w:vAlign w:val="center"/>
          </w:tcPr>
          <w:p w14:paraId="6CC7D45D">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规划环境影响</w:t>
            </w:r>
          </w:p>
          <w:p w14:paraId="00E7F355">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评价情况</w:t>
            </w:r>
          </w:p>
        </w:tc>
        <w:tc>
          <w:tcPr>
            <w:tcW w:w="4588" w:type="pct"/>
            <w:gridSpan w:val="4"/>
            <w:noWrap w:val="0"/>
            <w:vAlign w:val="center"/>
          </w:tcPr>
          <w:p w14:paraId="660EA9A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auto"/>
                <w:kern w:val="0"/>
                <w:sz w:val="24"/>
              </w:rPr>
            </w:pPr>
            <w:r>
              <w:rPr>
                <w:rFonts w:hint="eastAsia"/>
                <w:color w:val="auto"/>
                <w:kern w:val="0"/>
                <w:sz w:val="24"/>
              </w:rPr>
              <w:t>文件名称：《四川省大竹经济开发区总体规划</w:t>
            </w:r>
            <w:r>
              <w:rPr>
                <w:rFonts w:hint="eastAsia"/>
                <w:color w:val="auto"/>
                <w:kern w:val="0"/>
                <w:sz w:val="24"/>
                <w:lang w:eastAsia="zh-CN"/>
              </w:rPr>
              <w:t>（</w:t>
            </w:r>
            <w:r>
              <w:rPr>
                <w:rFonts w:hint="eastAsia"/>
                <w:color w:val="auto"/>
                <w:kern w:val="0"/>
                <w:sz w:val="24"/>
                <w:lang w:val="en-US" w:eastAsia="zh-CN"/>
              </w:rPr>
              <w:t>2021-2035</w:t>
            </w:r>
            <w:r>
              <w:rPr>
                <w:rFonts w:hint="eastAsia"/>
                <w:color w:val="auto"/>
                <w:kern w:val="0"/>
                <w:sz w:val="24"/>
                <w:lang w:eastAsia="zh-CN"/>
              </w:rPr>
              <w:t>）</w:t>
            </w:r>
            <w:r>
              <w:rPr>
                <w:rFonts w:hint="eastAsia"/>
                <w:color w:val="auto"/>
                <w:kern w:val="0"/>
                <w:sz w:val="24"/>
              </w:rPr>
              <w:t>环境影响报告书》</w:t>
            </w:r>
          </w:p>
          <w:p w14:paraId="3B50CB8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auto"/>
                <w:kern w:val="0"/>
                <w:sz w:val="24"/>
              </w:rPr>
            </w:pPr>
            <w:r>
              <w:rPr>
                <w:rFonts w:hint="eastAsia"/>
                <w:color w:val="auto"/>
                <w:kern w:val="0"/>
                <w:sz w:val="24"/>
              </w:rPr>
              <w:t>审查机关及时间：</w:t>
            </w:r>
            <w:r>
              <w:rPr>
                <w:rFonts w:hint="eastAsia"/>
                <w:color w:val="auto"/>
                <w:kern w:val="0"/>
                <w:sz w:val="24"/>
                <w:lang w:val="en-US" w:eastAsia="zh-CN"/>
              </w:rPr>
              <w:t>达州市生态</w:t>
            </w:r>
            <w:r>
              <w:rPr>
                <w:rFonts w:hint="eastAsia"/>
                <w:color w:val="auto"/>
                <w:kern w:val="0"/>
                <w:sz w:val="24"/>
              </w:rPr>
              <w:t>环境局，2</w:t>
            </w:r>
            <w:r>
              <w:rPr>
                <w:color w:val="auto"/>
                <w:kern w:val="0"/>
                <w:sz w:val="24"/>
              </w:rPr>
              <w:t>0</w:t>
            </w:r>
            <w:r>
              <w:rPr>
                <w:rFonts w:hint="eastAsia"/>
                <w:color w:val="auto"/>
                <w:kern w:val="0"/>
                <w:sz w:val="24"/>
                <w:lang w:val="en-US" w:eastAsia="zh-CN"/>
              </w:rPr>
              <w:t>24</w:t>
            </w:r>
            <w:r>
              <w:rPr>
                <w:rFonts w:hint="eastAsia"/>
                <w:color w:val="auto"/>
                <w:kern w:val="0"/>
                <w:sz w:val="24"/>
              </w:rPr>
              <w:t>年</w:t>
            </w:r>
            <w:r>
              <w:rPr>
                <w:rFonts w:hint="eastAsia"/>
                <w:color w:val="auto"/>
                <w:kern w:val="0"/>
                <w:sz w:val="24"/>
                <w:lang w:val="en-US" w:eastAsia="zh-CN"/>
              </w:rPr>
              <w:t>12</w:t>
            </w:r>
            <w:r>
              <w:rPr>
                <w:rFonts w:hint="eastAsia"/>
                <w:color w:val="auto"/>
                <w:kern w:val="0"/>
                <w:sz w:val="24"/>
              </w:rPr>
              <w:t>月</w:t>
            </w:r>
            <w:r>
              <w:rPr>
                <w:rFonts w:hint="eastAsia"/>
                <w:color w:val="auto"/>
                <w:kern w:val="0"/>
                <w:sz w:val="24"/>
                <w:lang w:val="en-US" w:eastAsia="zh-CN"/>
              </w:rPr>
              <w:t>30</w:t>
            </w:r>
            <w:r>
              <w:rPr>
                <w:rFonts w:hint="eastAsia"/>
                <w:color w:val="auto"/>
                <w:kern w:val="0"/>
                <w:sz w:val="24"/>
              </w:rPr>
              <w:t>日</w:t>
            </w:r>
          </w:p>
          <w:p w14:paraId="0D2FBFD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color w:val="auto"/>
                <w:kern w:val="0"/>
                <w:sz w:val="24"/>
              </w:rPr>
              <w:t>审查文件名称及文号：达州市生态环境局关于印发〈四川大竹经济开发区总体规划</w:t>
            </w:r>
            <w:r>
              <w:rPr>
                <w:rFonts w:hint="eastAsia"/>
                <w:color w:val="auto"/>
                <w:kern w:val="0"/>
                <w:sz w:val="24"/>
                <w:lang w:eastAsia="zh-CN"/>
              </w:rPr>
              <w:t>（</w:t>
            </w:r>
            <w:r>
              <w:rPr>
                <w:rFonts w:hint="eastAsia"/>
                <w:color w:val="auto"/>
                <w:kern w:val="0"/>
                <w:sz w:val="24"/>
              </w:rPr>
              <w:t>2021-2035</w:t>
            </w:r>
            <w:r>
              <w:rPr>
                <w:rFonts w:hint="eastAsia"/>
                <w:color w:val="auto"/>
                <w:kern w:val="0"/>
                <w:sz w:val="24"/>
                <w:lang w:eastAsia="zh-CN"/>
              </w:rPr>
              <w:t>）</w:t>
            </w:r>
            <w:r>
              <w:rPr>
                <w:rFonts w:hint="eastAsia"/>
                <w:color w:val="auto"/>
                <w:kern w:val="0"/>
                <w:sz w:val="24"/>
              </w:rPr>
              <w:t>环境影响报告书〉</w:t>
            </w:r>
            <w:r>
              <w:rPr>
                <w:rFonts w:hint="eastAsia"/>
                <w:color w:val="auto"/>
                <w:kern w:val="0"/>
                <w:sz w:val="24"/>
                <w:lang w:val="en-US" w:eastAsia="zh-CN"/>
              </w:rPr>
              <w:t>审查</w:t>
            </w:r>
            <w:r>
              <w:rPr>
                <w:rFonts w:hint="eastAsia"/>
                <w:color w:val="auto"/>
                <w:kern w:val="0"/>
                <w:sz w:val="24"/>
              </w:rPr>
              <w:t>意见的函（达市环函〔2024〕308号）</w:t>
            </w:r>
          </w:p>
        </w:tc>
      </w:tr>
      <w:tr w14:paraId="48586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noWrap w:val="0"/>
            <w:vAlign w:val="center"/>
          </w:tcPr>
          <w:p w14:paraId="3266F946">
            <w:pPr>
              <w:autoSpaceDE w:val="0"/>
              <w:autoSpaceDN w:val="0"/>
              <w:adjustRightInd w:val="0"/>
              <w:snapToGrid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规划及规划环境影响评价符合性分析</w:t>
            </w:r>
          </w:p>
        </w:tc>
        <w:tc>
          <w:tcPr>
            <w:tcW w:w="4588" w:type="pct"/>
            <w:gridSpan w:val="4"/>
            <w:noWrap w:val="0"/>
            <w:vAlign w:val="center"/>
          </w:tcPr>
          <w:p w14:paraId="1255A001">
            <w:pPr>
              <w:autoSpaceDE w:val="0"/>
              <w:autoSpaceDN w:val="0"/>
              <w:adjustRightInd w:val="0"/>
              <w:snapToGrid w:val="0"/>
              <w:spacing w:line="360" w:lineRule="auto"/>
              <w:jc w:val="left"/>
              <w:rPr>
                <w:rFonts w:hint="eastAsia"/>
                <w:b/>
                <w:color w:val="auto"/>
                <w:kern w:val="0"/>
                <w:sz w:val="24"/>
              </w:rPr>
            </w:pPr>
            <w:r>
              <w:rPr>
                <w:b/>
                <w:color w:val="auto"/>
                <w:kern w:val="0"/>
                <w:sz w:val="24"/>
              </w:rPr>
              <w:t>1.1</w:t>
            </w:r>
            <w:r>
              <w:rPr>
                <w:rFonts w:hint="eastAsia"/>
                <w:b/>
                <w:color w:val="auto"/>
                <w:kern w:val="0"/>
                <w:sz w:val="24"/>
              </w:rPr>
              <w:t>规划及规划环境影响评价的符合性分析</w:t>
            </w:r>
          </w:p>
          <w:p w14:paraId="5BC80395">
            <w:pPr>
              <w:spacing w:line="360" w:lineRule="auto"/>
              <w:rPr>
                <w:b/>
                <w:bCs/>
                <w:color w:val="auto"/>
                <w:kern w:val="0"/>
                <w:sz w:val="24"/>
              </w:rPr>
            </w:pPr>
            <w:r>
              <w:rPr>
                <w:rFonts w:hint="eastAsia"/>
                <w:b/>
                <w:bCs/>
                <w:color w:val="auto"/>
                <w:kern w:val="0"/>
                <w:sz w:val="24"/>
              </w:rPr>
              <w:t>1</w:t>
            </w:r>
            <w:r>
              <w:rPr>
                <w:b/>
                <w:bCs/>
                <w:color w:val="auto"/>
                <w:kern w:val="0"/>
                <w:sz w:val="24"/>
              </w:rPr>
              <w:t>.1.1</w:t>
            </w:r>
            <w:r>
              <w:rPr>
                <w:rFonts w:hint="eastAsia"/>
                <w:b/>
                <w:bCs/>
                <w:color w:val="auto"/>
                <w:kern w:val="0"/>
                <w:sz w:val="24"/>
              </w:rPr>
              <w:t>与园区规划符合性分析</w:t>
            </w:r>
          </w:p>
          <w:p w14:paraId="767220D7">
            <w:pPr>
              <w:autoSpaceDE w:val="0"/>
              <w:autoSpaceDN w:val="0"/>
              <w:adjustRightInd w:val="0"/>
              <w:snapToGrid w:val="0"/>
              <w:spacing w:line="360" w:lineRule="auto"/>
              <w:ind w:firstLine="480" w:firstLineChars="200"/>
              <w:rPr>
                <w:rFonts w:hint="eastAsia"/>
                <w:bCs/>
                <w:color w:val="auto"/>
                <w:kern w:val="0"/>
                <w:sz w:val="24"/>
              </w:rPr>
            </w:pPr>
            <w:r>
              <w:rPr>
                <w:rFonts w:hint="eastAsia"/>
                <w:bCs/>
                <w:color w:val="auto"/>
                <w:kern w:val="0"/>
                <w:sz w:val="24"/>
              </w:rPr>
              <w:t>四川大竹经济开发区</w:t>
            </w:r>
            <w:r>
              <w:rPr>
                <w:rFonts w:hint="eastAsia"/>
                <w:bCs/>
                <w:color w:val="auto"/>
                <w:kern w:val="0"/>
                <w:sz w:val="24"/>
                <w:lang w:eastAsia="zh-CN"/>
              </w:rPr>
              <w:t>（</w:t>
            </w:r>
            <w:r>
              <w:rPr>
                <w:rFonts w:hint="eastAsia"/>
                <w:bCs/>
                <w:color w:val="auto"/>
                <w:kern w:val="0"/>
                <w:sz w:val="24"/>
              </w:rPr>
              <w:t>以下简称“经开区”</w:t>
            </w:r>
            <w:r>
              <w:rPr>
                <w:rFonts w:hint="eastAsia"/>
                <w:bCs/>
                <w:color w:val="auto"/>
                <w:kern w:val="0"/>
                <w:sz w:val="24"/>
                <w:lang w:eastAsia="zh-CN"/>
              </w:rPr>
              <w:t>）</w:t>
            </w:r>
            <w:r>
              <w:rPr>
                <w:rFonts w:hint="eastAsia"/>
                <w:bCs/>
                <w:color w:val="auto"/>
                <w:kern w:val="0"/>
                <w:sz w:val="24"/>
              </w:rPr>
              <w:t>前身为2011年经大竹县人民政府批准设立的大竹县工业园区</w:t>
            </w:r>
            <w:r>
              <w:rPr>
                <w:rFonts w:hint="eastAsia"/>
                <w:bCs/>
                <w:color w:val="auto"/>
                <w:kern w:val="0"/>
                <w:sz w:val="24"/>
                <w:lang w:eastAsia="zh-CN"/>
              </w:rPr>
              <w:t>（</w:t>
            </w:r>
            <w:r>
              <w:rPr>
                <w:rFonts w:hint="eastAsia"/>
                <w:bCs/>
                <w:color w:val="auto"/>
                <w:kern w:val="0"/>
                <w:sz w:val="24"/>
              </w:rPr>
              <w:t>2012年加挂“四川大竹经济开发区”牌子</w:t>
            </w:r>
            <w:r>
              <w:rPr>
                <w:rFonts w:hint="eastAsia"/>
                <w:bCs/>
                <w:color w:val="auto"/>
                <w:kern w:val="0"/>
                <w:sz w:val="24"/>
                <w:lang w:eastAsia="zh-CN"/>
              </w:rPr>
              <w:t>）</w:t>
            </w:r>
            <w:r>
              <w:rPr>
                <w:rFonts w:hint="eastAsia"/>
                <w:bCs/>
                <w:color w:val="auto"/>
                <w:kern w:val="0"/>
                <w:sz w:val="24"/>
              </w:rPr>
              <w:t>。2015年、2017年，大竹县</w:t>
            </w:r>
            <w:r>
              <w:rPr>
                <w:rFonts w:hint="eastAsia"/>
                <w:bCs/>
                <w:color w:val="auto"/>
                <w:kern w:val="0"/>
                <w:sz w:val="24"/>
                <w:lang w:eastAsia="zh-CN"/>
              </w:rPr>
              <w:t>分别</w:t>
            </w:r>
            <w:r>
              <w:rPr>
                <w:rFonts w:hint="eastAsia"/>
                <w:bCs/>
                <w:color w:val="auto"/>
                <w:kern w:val="0"/>
                <w:sz w:val="24"/>
              </w:rPr>
              <w:t>组织开展了大竹工业园区</w:t>
            </w:r>
            <w:r>
              <w:rPr>
                <w:rFonts w:hint="eastAsia"/>
                <w:bCs/>
                <w:color w:val="auto"/>
                <w:kern w:val="0"/>
                <w:sz w:val="24"/>
                <w:lang w:eastAsia="zh-CN"/>
              </w:rPr>
              <w:t>（</w:t>
            </w:r>
            <w:r>
              <w:rPr>
                <w:rFonts w:hint="eastAsia"/>
                <w:bCs/>
                <w:color w:val="auto"/>
                <w:kern w:val="0"/>
                <w:sz w:val="24"/>
              </w:rPr>
              <w:t>东区、8.9平方公里</w:t>
            </w:r>
            <w:r>
              <w:rPr>
                <w:rFonts w:hint="eastAsia"/>
                <w:bCs/>
                <w:color w:val="auto"/>
                <w:kern w:val="0"/>
                <w:sz w:val="24"/>
                <w:lang w:eastAsia="zh-CN"/>
              </w:rPr>
              <w:t>）</w:t>
            </w:r>
            <w:r>
              <w:rPr>
                <w:rFonts w:hint="eastAsia"/>
                <w:bCs/>
                <w:color w:val="auto"/>
                <w:kern w:val="0"/>
                <w:sz w:val="24"/>
              </w:rPr>
              <w:t>、四川大竹经济开发区</w:t>
            </w:r>
            <w:r>
              <w:rPr>
                <w:rFonts w:hint="eastAsia"/>
                <w:bCs/>
                <w:color w:val="auto"/>
                <w:kern w:val="0"/>
                <w:sz w:val="24"/>
                <w:lang w:eastAsia="zh-CN"/>
              </w:rPr>
              <w:t>（</w:t>
            </w:r>
            <w:r>
              <w:rPr>
                <w:rFonts w:hint="eastAsia"/>
                <w:bCs/>
                <w:color w:val="auto"/>
                <w:kern w:val="0"/>
                <w:sz w:val="24"/>
              </w:rPr>
              <w:t>北区和南区、8.1平方公里</w:t>
            </w:r>
            <w:r>
              <w:rPr>
                <w:rFonts w:hint="eastAsia"/>
                <w:bCs/>
                <w:color w:val="auto"/>
                <w:kern w:val="0"/>
                <w:sz w:val="24"/>
                <w:lang w:eastAsia="zh-CN"/>
              </w:rPr>
              <w:t>）</w:t>
            </w:r>
            <w:r>
              <w:rPr>
                <w:rFonts w:hint="eastAsia"/>
                <w:bCs/>
                <w:color w:val="auto"/>
                <w:kern w:val="0"/>
                <w:sz w:val="24"/>
              </w:rPr>
              <w:t>总体规划及规划环评工作。2019年经开区经四川省人民政府同意设立为省级开发区，核准面积4.6219km</w:t>
            </w:r>
            <w:r>
              <w:rPr>
                <w:rFonts w:hint="eastAsia"/>
                <w:bCs/>
                <w:color w:val="auto"/>
                <w:kern w:val="0"/>
                <w:sz w:val="24"/>
                <w:vertAlign w:val="superscript"/>
                <w:lang w:val="en-US" w:eastAsia="zh-CN"/>
              </w:rPr>
              <w:t>2</w:t>
            </w:r>
            <w:r>
              <w:rPr>
                <w:rFonts w:hint="eastAsia"/>
                <w:bCs/>
                <w:color w:val="auto"/>
                <w:kern w:val="0"/>
                <w:sz w:val="24"/>
              </w:rPr>
              <w:t>，主导产业为建材、能源、电子。</w:t>
            </w:r>
          </w:p>
          <w:p w14:paraId="5BAB4369">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（1）规划范围</w:t>
            </w:r>
          </w:p>
          <w:p w14:paraId="2D60D1F4">
            <w:pPr>
              <w:autoSpaceDE w:val="0"/>
              <w:autoSpaceDN w:val="0"/>
              <w:adjustRightInd w:val="0"/>
              <w:snapToGrid w:val="0"/>
              <w:spacing w:line="360" w:lineRule="auto"/>
              <w:ind w:firstLine="480" w:firstLineChars="200"/>
              <w:rPr>
                <w:rFonts w:hint="eastAsia" w:hAnsi="宋体"/>
                <w:color w:val="auto"/>
                <w:kern w:val="0"/>
                <w:sz w:val="24"/>
              </w:rPr>
            </w:pPr>
            <w:r>
              <w:rPr>
                <w:rFonts w:hint="eastAsia" w:hAnsi="宋体"/>
                <w:color w:val="auto"/>
                <w:kern w:val="0"/>
                <w:sz w:val="24"/>
                <w:lang w:val="en-US" w:eastAsia="zh-CN"/>
              </w:rPr>
              <w:t>四川大竹经济开发区位于县城东郊，地处东柳镇，规划区西距县城中心约2.6km，本次规划范围共计7.516km</w:t>
            </w:r>
            <w:r>
              <w:rPr>
                <w:rFonts w:hint="eastAsia" w:hAnsi="宋体"/>
                <w:color w:val="auto"/>
                <w:kern w:val="0"/>
                <w:sz w:val="24"/>
                <w:vertAlign w:val="superscript"/>
                <w:lang w:val="en-US" w:eastAsia="zh-CN"/>
              </w:rPr>
              <w:t>2</w:t>
            </w:r>
            <w:r>
              <w:rPr>
                <w:rFonts w:hint="eastAsia" w:hAnsi="宋体"/>
                <w:color w:val="auto"/>
                <w:kern w:val="0"/>
                <w:sz w:val="24"/>
                <w:lang w:val="en-US" w:eastAsia="zh-CN"/>
              </w:rPr>
              <w:t>。四至范围：西至竹凤大道，东至环城东路，南至东湖大道南侧，北至北城大道北侧。</w:t>
            </w:r>
          </w:p>
          <w:p w14:paraId="4C5FEF46">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（2）规划期限</w:t>
            </w:r>
          </w:p>
          <w:p w14:paraId="213592DB">
            <w:pPr>
              <w:autoSpaceDE w:val="0"/>
              <w:autoSpaceDN w:val="0"/>
              <w:adjustRightInd w:val="0"/>
              <w:snapToGrid w:val="0"/>
              <w:spacing w:line="360" w:lineRule="auto"/>
              <w:ind w:firstLine="480" w:firstLineChars="200"/>
              <w:rPr>
                <w:rFonts w:hint="eastAsia" w:hAnsi="宋体"/>
                <w:color w:val="auto"/>
                <w:kern w:val="0"/>
                <w:sz w:val="24"/>
              </w:rPr>
            </w:pPr>
            <w:r>
              <w:rPr>
                <w:rFonts w:hint="eastAsia" w:hAnsi="宋体"/>
                <w:color w:val="auto"/>
                <w:kern w:val="0"/>
                <w:sz w:val="24"/>
                <w:lang w:val="en-US" w:eastAsia="zh-CN"/>
              </w:rPr>
              <w:t>规划期限为2021~2035年。近期：2021~2025年；远期：2026~2035年。</w:t>
            </w:r>
          </w:p>
          <w:p w14:paraId="325BC5A6">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（3）产业定位</w:t>
            </w:r>
          </w:p>
          <w:p w14:paraId="78F3F1D4">
            <w:pPr>
              <w:autoSpaceDE w:val="0"/>
              <w:autoSpaceDN w:val="0"/>
              <w:adjustRightInd w:val="0"/>
              <w:snapToGrid w:val="0"/>
              <w:spacing w:line="360" w:lineRule="auto"/>
              <w:ind w:firstLine="480" w:firstLineChars="200"/>
              <w:rPr>
                <w:rFonts w:hint="eastAsia" w:hAnsi="宋体"/>
                <w:color w:val="auto"/>
                <w:kern w:val="0"/>
                <w:sz w:val="24"/>
              </w:rPr>
            </w:pPr>
            <w:r>
              <w:rPr>
                <w:rFonts w:hint="eastAsia" w:hAnsi="宋体"/>
                <w:color w:val="auto"/>
                <w:kern w:val="0"/>
                <w:sz w:val="24"/>
                <w:lang w:val="en-US" w:eastAsia="zh-CN"/>
              </w:rPr>
              <w:t>四川大竹经济开发区以电子信息、建材、能源为主导，辅助发展轻纺鞋服、智能制造、现代服务业等产业，形成产业集群集聚发展。</w:t>
            </w:r>
          </w:p>
          <w:p w14:paraId="5B90374F">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（4）规划结构</w:t>
            </w:r>
          </w:p>
          <w:p w14:paraId="33FF95A7">
            <w:pPr>
              <w:autoSpaceDE w:val="0"/>
              <w:autoSpaceDN w:val="0"/>
              <w:adjustRightInd w:val="0"/>
              <w:snapToGrid w:val="0"/>
              <w:spacing w:line="360" w:lineRule="auto"/>
              <w:ind w:firstLine="480" w:firstLineChars="200"/>
              <w:rPr>
                <w:rFonts w:hint="eastAsia" w:hAnsi="宋体"/>
                <w:color w:val="auto"/>
                <w:kern w:val="0"/>
                <w:sz w:val="24"/>
              </w:rPr>
            </w:pPr>
            <w:r>
              <w:rPr>
                <w:rFonts w:hint="eastAsia" w:hAnsi="宋体"/>
                <w:color w:val="auto"/>
                <w:kern w:val="0"/>
                <w:sz w:val="24"/>
                <w:lang w:val="en-US" w:eastAsia="zh-CN"/>
              </w:rPr>
              <w:t>结合经开区各产业园的不同特点、发展现状以及发展趋势，构建“一区多园”产业空间布局。“一区”指大竹县省级经济开发区（川渝合作（达州·大竹）示范园区）。“多园”：多个重点园区（组团），即电子信息产业园、建材及能源产业园、智能制造产业园、轻纺鞋服产业园、现代服务产业园等。</w:t>
            </w:r>
          </w:p>
          <w:p w14:paraId="544F3529">
            <w:pPr>
              <w:spacing w:line="360" w:lineRule="auto"/>
              <w:ind w:firstLine="480" w:firstLineChars="200"/>
              <w:rPr>
                <w:rFonts w:hint="eastAsia"/>
                <w:bCs/>
                <w:color w:val="auto"/>
                <w:kern w:val="0"/>
                <w:sz w:val="24"/>
              </w:rPr>
            </w:pPr>
            <w:r>
              <w:rPr>
                <w:rFonts w:hint="eastAsia"/>
                <w:bCs/>
                <w:color w:val="auto"/>
                <w:kern w:val="0"/>
                <w:sz w:val="24"/>
              </w:rPr>
              <w:t>本项目位于</w:t>
            </w:r>
            <w:r>
              <w:rPr>
                <w:rFonts w:hint="default" w:ascii="Times New Roman" w:hAnsi="Times New Roman" w:cs="Times New Roman"/>
                <w:color w:val="auto"/>
                <w:sz w:val="24"/>
                <w:szCs w:val="24"/>
                <w:lang w:val="en-US" w:eastAsia="zh-CN"/>
              </w:rPr>
              <w:t>达州大竹经济开发区</w:t>
            </w:r>
            <w:r>
              <w:rPr>
                <w:rFonts w:hint="eastAsia" w:ascii="Times New Roman" w:hAnsi="Times New Roman" w:cs="Times New Roman"/>
                <w:color w:val="auto"/>
                <w:sz w:val="24"/>
                <w:szCs w:val="24"/>
                <w:lang w:val="en-US" w:eastAsia="zh-CN"/>
              </w:rPr>
              <w:t>，租赁新建厂房建设本项目</w:t>
            </w:r>
            <w:r>
              <w:rPr>
                <w:rFonts w:hint="eastAsia" w:cs="Times New Roman"/>
                <w:color w:val="auto"/>
                <w:sz w:val="24"/>
                <w:szCs w:val="24"/>
                <w:lang w:val="en-US" w:eastAsia="zh-CN"/>
              </w:rPr>
              <w:t>。</w:t>
            </w:r>
            <w:r>
              <w:rPr>
                <w:rFonts w:hint="eastAsia"/>
                <w:bCs/>
                <w:color w:val="auto"/>
                <w:kern w:val="0"/>
                <w:sz w:val="24"/>
              </w:rPr>
              <w:t>本项目属于</w:t>
            </w:r>
            <w:r>
              <w:rPr>
                <w:rFonts w:hint="eastAsia"/>
                <w:bCs/>
                <w:color w:val="auto"/>
                <w:kern w:val="0"/>
                <w:sz w:val="24"/>
                <w:lang w:val="en-US" w:eastAsia="zh-CN"/>
              </w:rPr>
              <w:t>C3849其他电池制造</w:t>
            </w:r>
            <w:r>
              <w:rPr>
                <w:rFonts w:hint="eastAsia"/>
                <w:bCs/>
                <w:color w:val="auto"/>
                <w:kern w:val="0"/>
                <w:sz w:val="24"/>
              </w:rPr>
              <w:t>，主要生产</w:t>
            </w:r>
            <w:r>
              <w:rPr>
                <w:rFonts w:hint="eastAsia"/>
                <w:bCs/>
                <w:color w:val="auto"/>
                <w:kern w:val="0"/>
                <w:sz w:val="24"/>
                <w:lang w:val="en-US" w:eastAsia="zh-CN"/>
              </w:rPr>
              <w:t>新能源动力电池配件</w:t>
            </w:r>
            <w:r>
              <w:rPr>
                <w:rFonts w:hint="eastAsia"/>
                <w:bCs/>
                <w:color w:val="auto"/>
                <w:kern w:val="0"/>
                <w:sz w:val="24"/>
              </w:rPr>
              <w:t>，属于园区的</w:t>
            </w:r>
            <w:r>
              <w:rPr>
                <w:rFonts w:hint="eastAsia"/>
                <w:bCs/>
                <w:color w:val="auto"/>
                <w:kern w:val="0"/>
                <w:sz w:val="24"/>
                <w:lang w:val="en-US" w:eastAsia="zh-CN"/>
              </w:rPr>
              <w:t>允许类</w:t>
            </w:r>
            <w:r>
              <w:rPr>
                <w:rFonts w:hint="eastAsia"/>
                <w:bCs/>
                <w:color w:val="auto"/>
                <w:kern w:val="0"/>
                <w:sz w:val="24"/>
              </w:rPr>
              <w:t>产业，符合园区规划。</w:t>
            </w:r>
          </w:p>
          <w:p w14:paraId="341C4EF0">
            <w:pPr>
              <w:spacing w:line="360" w:lineRule="auto"/>
              <w:rPr>
                <w:b/>
                <w:bCs/>
                <w:color w:val="auto"/>
                <w:kern w:val="0"/>
                <w:sz w:val="24"/>
              </w:rPr>
            </w:pPr>
            <w:r>
              <w:rPr>
                <w:rFonts w:hint="eastAsia"/>
                <w:b/>
                <w:bCs/>
                <w:color w:val="auto"/>
                <w:kern w:val="0"/>
                <w:sz w:val="24"/>
              </w:rPr>
              <w:t>1</w:t>
            </w:r>
            <w:r>
              <w:rPr>
                <w:b/>
                <w:bCs/>
                <w:color w:val="auto"/>
                <w:kern w:val="0"/>
                <w:sz w:val="24"/>
              </w:rPr>
              <w:t>.1.2</w:t>
            </w:r>
            <w:r>
              <w:rPr>
                <w:rFonts w:hint="eastAsia"/>
                <w:b/>
                <w:bCs/>
                <w:color w:val="auto"/>
                <w:kern w:val="0"/>
                <w:sz w:val="24"/>
              </w:rPr>
              <w:t>与园区规划环境影响评价及审查意见的符合性分析</w:t>
            </w:r>
          </w:p>
          <w:p w14:paraId="0BC93885">
            <w:pPr>
              <w:spacing w:line="360" w:lineRule="auto"/>
              <w:ind w:firstLine="480" w:firstLineChars="200"/>
              <w:rPr>
                <w:bCs/>
                <w:color w:val="auto"/>
                <w:kern w:val="0"/>
                <w:sz w:val="24"/>
              </w:rPr>
            </w:pPr>
            <w:r>
              <w:rPr>
                <w:rFonts w:hint="eastAsia"/>
                <w:bCs/>
                <w:color w:val="auto"/>
                <w:kern w:val="0"/>
                <w:sz w:val="24"/>
              </w:rPr>
              <w:t>根据四川省环科源科技有限公司编制的《</w:t>
            </w:r>
            <w:r>
              <w:rPr>
                <w:rFonts w:hint="eastAsia"/>
                <w:color w:val="auto"/>
                <w:kern w:val="0"/>
                <w:sz w:val="24"/>
              </w:rPr>
              <w:t>四川省大竹经济开发区总体规划</w:t>
            </w:r>
            <w:r>
              <w:rPr>
                <w:rFonts w:hint="eastAsia"/>
                <w:color w:val="auto"/>
                <w:kern w:val="0"/>
                <w:sz w:val="24"/>
                <w:lang w:eastAsia="zh-CN"/>
              </w:rPr>
              <w:t>（</w:t>
            </w:r>
            <w:r>
              <w:rPr>
                <w:rFonts w:hint="eastAsia"/>
                <w:color w:val="auto"/>
                <w:kern w:val="0"/>
                <w:sz w:val="24"/>
                <w:lang w:val="en-US" w:eastAsia="zh-CN"/>
              </w:rPr>
              <w:t>2021-2035</w:t>
            </w:r>
            <w:r>
              <w:rPr>
                <w:rFonts w:hint="eastAsia"/>
                <w:color w:val="auto"/>
                <w:kern w:val="0"/>
                <w:sz w:val="24"/>
                <w:lang w:eastAsia="zh-CN"/>
              </w:rPr>
              <w:t>）</w:t>
            </w:r>
            <w:r>
              <w:rPr>
                <w:rFonts w:hint="eastAsia"/>
                <w:color w:val="auto"/>
                <w:kern w:val="0"/>
                <w:sz w:val="24"/>
              </w:rPr>
              <w:t>环境影响报告书</w:t>
            </w:r>
            <w:r>
              <w:rPr>
                <w:rFonts w:hint="eastAsia"/>
                <w:bCs/>
                <w:color w:val="auto"/>
                <w:kern w:val="0"/>
                <w:sz w:val="24"/>
              </w:rPr>
              <w:t>》及《关于</w:t>
            </w:r>
            <w:r>
              <w:rPr>
                <w:rFonts w:hint="eastAsia"/>
                <w:bCs/>
                <w:color w:val="auto"/>
                <w:kern w:val="0"/>
                <w:sz w:val="24"/>
                <w:lang w:eastAsia="zh-CN"/>
              </w:rPr>
              <w:t>〈</w:t>
            </w:r>
            <w:r>
              <w:rPr>
                <w:rFonts w:hint="eastAsia"/>
                <w:color w:val="auto"/>
                <w:kern w:val="0"/>
                <w:sz w:val="24"/>
              </w:rPr>
              <w:t>四川大竹经济开发区总体规划</w:t>
            </w:r>
            <w:r>
              <w:rPr>
                <w:rFonts w:hint="eastAsia"/>
                <w:color w:val="auto"/>
                <w:kern w:val="0"/>
                <w:sz w:val="24"/>
                <w:lang w:eastAsia="zh-CN"/>
              </w:rPr>
              <w:t>（</w:t>
            </w:r>
            <w:r>
              <w:rPr>
                <w:rFonts w:hint="eastAsia"/>
                <w:color w:val="auto"/>
                <w:kern w:val="0"/>
                <w:sz w:val="24"/>
              </w:rPr>
              <w:t>2021-2035</w:t>
            </w:r>
            <w:r>
              <w:rPr>
                <w:rFonts w:hint="eastAsia"/>
                <w:color w:val="auto"/>
                <w:kern w:val="0"/>
                <w:sz w:val="24"/>
                <w:lang w:eastAsia="zh-CN"/>
              </w:rPr>
              <w:t>）</w:t>
            </w:r>
            <w:r>
              <w:rPr>
                <w:rFonts w:hint="eastAsia"/>
                <w:color w:val="auto"/>
                <w:kern w:val="0"/>
                <w:sz w:val="24"/>
              </w:rPr>
              <w:t>环境影响报告书</w:t>
            </w:r>
            <w:r>
              <w:rPr>
                <w:rFonts w:hint="eastAsia"/>
                <w:color w:val="auto"/>
                <w:kern w:val="0"/>
                <w:sz w:val="24"/>
                <w:lang w:eastAsia="zh-CN"/>
              </w:rPr>
              <w:t>〉</w:t>
            </w:r>
            <w:r>
              <w:rPr>
                <w:rFonts w:hint="eastAsia"/>
                <w:bCs/>
                <w:color w:val="auto"/>
                <w:kern w:val="0"/>
                <w:sz w:val="24"/>
              </w:rPr>
              <w:t>的审查意见》</w:t>
            </w:r>
            <w:r>
              <w:rPr>
                <w:rFonts w:hint="eastAsia"/>
                <w:bCs/>
                <w:color w:val="auto"/>
                <w:kern w:val="0"/>
                <w:sz w:val="24"/>
                <w:lang w:eastAsia="zh-CN"/>
              </w:rPr>
              <w:t>（</w:t>
            </w:r>
            <w:r>
              <w:rPr>
                <w:rFonts w:hint="eastAsia"/>
                <w:color w:val="auto"/>
                <w:kern w:val="0"/>
                <w:sz w:val="24"/>
              </w:rPr>
              <w:t>达市环函〔2024〕308号</w:t>
            </w:r>
            <w:r>
              <w:rPr>
                <w:rFonts w:hint="eastAsia"/>
                <w:bCs/>
                <w:color w:val="auto"/>
                <w:kern w:val="0"/>
                <w:sz w:val="24"/>
                <w:lang w:eastAsia="zh-CN"/>
              </w:rPr>
              <w:t>），</w:t>
            </w:r>
            <w:r>
              <w:rPr>
                <w:rFonts w:hint="eastAsia"/>
                <w:bCs/>
                <w:color w:val="auto"/>
                <w:kern w:val="0"/>
                <w:sz w:val="24"/>
              </w:rPr>
              <w:t>明确了鼓励、允许、禁止入园行业名录。本项目与园区规划环评的符合性分析见表</w:t>
            </w:r>
            <w:r>
              <w:rPr>
                <w:rFonts w:hint="eastAsia"/>
                <w:bCs/>
                <w:color w:val="auto"/>
                <w:kern w:val="0"/>
                <w:sz w:val="24"/>
                <w:lang w:val="en-US" w:eastAsia="zh-CN"/>
              </w:rPr>
              <w:t>1-2</w:t>
            </w:r>
            <w:r>
              <w:rPr>
                <w:rFonts w:hint="eastAsia"/>
                <w:bCs/>
                <w:color w:val="auto"/>
                <w:kern w:val="0"/>
                <w:sz w:val="24"/>
              </w:rPr>
              <w:t>。</w:t>
            </w:r>
          </w:p>
          <w:p w14:paraId="022EEB8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b/>
                <w:color w:val="auto"/>
                <w:kern w:val="0"/>
                <w:sz w:val="24"/>
              </w:rPr>
            </w:pPr>
            <w:r>
              <w:rPr>
                <w:rFonts w:hint="eastAsia"/>
                <w:b/>
                <w:color w:val="auto"/>
                <w:kern w:val="0"/>
                <w:sz w:val="24"/>
              </w:rPr>
              <w:t>表</w:t>
            </w:r>
            <w:r>
              <w:rPr>
                <w:rFonts w:hint="eastAsia"/>
                <w:b/>
                <w:color w:val="auto"/>
                <w:kern w:val="0"/>
                <w:sz w:val="24"/>
                <w:lang w:val="en-US" w:eastAsia="zh-CN"/>
              </w:rPr>
              <w:t>1-2</w:t>
            </w:r>
            <w:r>
              <w:rPr>
                <w:b/>
                <w:color w:val="auto"/>
                <w:kern w:val="0"/>
                <w:sz w:val="24"/>
              </w:rPr>
              <w:t xml:space="preserve">  </w:t>
            </w:r>
            <w:r>
              <w:rPr>
                <w:rFonts w:hint="eastAsia"/>
                <w:b/>
                <w:color w:val="auto"/>
                <w:kern w:val="0"/>
                <w:sz w:val="24"/>
              </w:rPr>
              <w:t>与园区规划环评的符合性分析一览表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4595"/>
              <w:gridCol w:w="2121"/>
              <w:gridCol w:w="1121"/>
            </w:tblGrid>
            <w:tr w14:paraId="1C23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pct"/>
                  <w:gridSpan w:val="2"/>
                  <w:noWrap w:val="0"/>
                  <w:vAlign w:val="center"/>
                </w:tcPr>
                <w:p w14:paraId="2D6F3A40">
                  <w:pPr>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园区鼓励、允许、禁止入园行业名录</w:t>
                  </w:r>
                </w:p>
              </w:tc>
              <w:tc>
                <w:tcPr>
                  <w:tcW w:w="1233" w:type="pct"/>
                  <w:noWrap w:val="0"/>
                  <w:vAlign w:val="center"/>
                </w:tcPr>
                <w:p w14:paraId="06050794">
                  <w:pPr>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项目情况</w:t>
                  </w:r>
                </w:p>
              </w:tc>
              <w:tc>
                <w:tcPr>
                  <w:tcW w:w="652" w:type="pct"/>
                  <w:noWrap w:val="0"/>
                  <w:vAlign w:val="center"/>
                </w:tcPr>
                <w:p w14:paraId="137A85A3">
                  <w:pPr>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符合性</w:t>
                  </w:r>
                </w:p>
              </w:tc>
            </w:tr>
            <w:tr w14:paraId="40D1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786691A8">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1</w:t>
                  </w:r>
                </w:p>
              </w:tc>
              <w:tc>
                <w:tcPr>
                  <w:tcW w:w="4557" w:type="pct"/>
                  <w:gridSpan w:val="3"/>
                  <w:noWrap w:val="0"/>
                  <w:vAlign w:val="center"/>
                </w:tcPr>
                <w:p w14:paraId="04F8EF6A">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禁止及限制类产业</w:t>
                  </w:r>
                </w:p>
              </w:tc>
            </w:tr>
            <w:tr w14:paraId="506B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3E88D235">
                  <w:pPr>
                    <w:jc w:val="center"/>
                    <w:rPr>
                      <w:rFonts w:hint="eastAsia" w:ascii="Times New Roman" w:hAnsi="Times New Roman" w:eastAsia="宋体" w:cs="Times New Roman"/>
                      <w:b w:val="0"/>
                      <w:bCs w:val="0"/>
                      <w:color w:val="auto"/>
                      <w:kern w:val="0"/>
                      <w:sz w:val="21"/>
                      <w:szCs w:val="21"/>
                    </w:rPr>
                  </w:pPr>
                  <w:r>
                    <w:rPr>
                      <w:rFonts w:ascii="Times New Roman" w:hAnsi="Times New Roman" w:eastAsia="宋体" w:cs="Times New Roman"/>
                      <w:b w:val="0"/>
                      <w:bCs w:val="0"/>
                      <w:color w:val="auto"/>
                      <w:kern w:val="0"/>
                      <w:sz w:val="21"/>
                      <w:szCs w:val="21"/>
                    </w:rPr>
                    <w:t>1</w:t>
                  </w:r>
                  <w:r>
                    <w:rPr>
                      <w:rFonts w:hint="eastAsia" w:ascii="Times New Roman" w:hAnsi="Times New Roman" w:eastAsia="宋体" w:cs="Times New Roman"/>
                      <w:b w:val="0"/>
                      <w:bCs w:val="0"/>
                      <w:color w:val="auto"/>
                      <w:kern w:val="0"/>
                      <w:sz w:val="21"/>
                      <w:szCs w:val="21"/>
                    </w:rPr>
                    <w:t>-</w:t>
                  </w:r>
                  <w:r>
                    <w:rPr>
                      <w:rFonts w:ascii="Times New Roman" w:hAnsi="Times New Roman" w:eastAsia="宋体" w:cs="Times New Roman"/>
                      <w:b w:val="0"/>
                      <w:bCs w:val="0"/>
                      <w:color w:val="auto"/>
                      <w:kern w:val="0"/>
                      <w:sz w:val="21"/>
                      <w:szCs w:val="21"/>
                    </w:rPr>
                    <w:t>1</w:t>
                  </w:r>
                </w:p>
              </w:tc>
              <w:tc>
                <w:tcPr>
                  <w:tcW w:w="2671" w:type="pct"/>
                  <w:noWrap w:val="0"/>
                  <w:vAlign w:val="center"/>
                </w:tcPr>
                <w:p w14:paraId="39B3AA9A">
                  <w:pPr>
                    <w:keepNext w:val="0"/>
                    <w:keepLines w:val="0"/>
                    <w:widowControl/>
                    <w:suppressLineNumbers w:val="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kern w:val="0"/>
                      <w:sz w:val="21"/>
                      <w:szCs w:val="21"/>
                      <w:lang w:val="en-US" w:eastAsia="zh-CN" w:bidi="ar"/>
                    </w:rPr>
                    <w:t>禁止引入不符合国家产业政策、规划和行业准入条件、国家和地方明令禁止、清洁生产水平不能达到二级或国内先进水平的项目。</w:t>
                  </w:r>
                </w:p>
              </w:tc>
              <w:tc>
                <w:tcPr>
                  <w:tcW w:w="1233" w:type="pct"/>
                  <w:noWrap w:val="0"/>
                  <w:vAlign w:val="center"/>
                </w:tcPr>
                <w:p w14:paraId="71051C92">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本项目符合现行产业政策。</w:t>
                  </w:r>
                </w:p>
              </w:tc>
              <w:tc>
                <w:tcPr>
                  <w:tcW w:w="652" w:type="pct"/>
                  <w:vMerge w:val="restart"/>
                  <w:noWrap w:val="0"/>
                  <w:vAlign w:val="center"/>
                </w:tcPr>
                <w:p w14:paraId="0E560C24">
                  <w:pPr>
                    <w:jc w:val="both"/>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项目不属于禁止及限制类产业</w:t>
                  </w:r>
                </w:p>
              </w:tc>
            </w:tr>
            <w:tr w14:paraId="2EAA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4E231955">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1-</w:t>
                  </w:r>
                  <w:r>
                    <w:rPr>
                      <w:rFonts w:ascii="Times New Roman" w:hAnsi="Times New Roman" w:eastAsia="宋体" w:cs="Times New Roman"/>
                      <w:b w:val="0"/>
                      <w:bCs w:val="0"/>
                      <w:color w:val="auto"/>
                      <w:kern w:val="0"/>
                      <w:sz w:val="21"/>
                      <w:szCs w:val="21"/>
                    </w:rPr>
                    <w:t>2</w:t>
                  </w:r>
                </w:p>
              </w:tc>
              <w:tc>
                <w:tcPr>
                  <w:tcW w:w="2671" w:type="pct"/>
                  <w:noWrap w:val="0"/>
                  <w:vAlign w:val="center"/>
                </w:tcPr>
                <w:p w14:paraId="2141C659">
                  <w:pPr>
                    <w:keepNext w:val="0"/>
                    <w:keepLines w:val="0"/>
                    <w:widowControl/>
                    <w:suppressLineNumbers w:val="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kern w:val="0"/>
                      <w:sz w:val="21"/>
                      <w:szCs w:val="21"/>
                      <w:lang w:val="en-US" w:eastAsia="zh-CN" w:bidi="ar"/>
                    </w:rPr>
                    <w:t>禁止新建石化、化工（橡胶制品业除外，化工行业类别界定以行业主管部门要求或相关规定为准）、农药、有色和黑色金属冶炼、焦化、水泥、火电、平板玻璃、石墨炭素（含焙烧）、化学原料药制造、酿造、屠宰、制浆造纸、印染、制革、集成电路制造（含前工序的）、印制电路板制造、硅太阳能电池片制造（仅组装的除外）、液晶显示器件制造、专业电镀项目。</w:t>
                  </w:r>
                </w:p>
              </w:tc>
              <w:tc>
                <w:tcPr>
                  <w:tcW w:w="1233" w:type="pct"/>
                  <w:noWrap w:val="0"/>
                  <w:vAlign w:val="center"/>
                </w:tcPr>
                <w:p w14:paraId="2C6F5921">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本项目不属于上述行业。</w:t>
                  </w:r>
                </w:p>
              </w:tc>
              <w:tc>
                <w:tcPr>
                  <w:tcW w:w="652" w:type="pct"/>
                  <w:vMerge w:val="continue"/>
                  <w:noWrap w:val="0"/>
                  <w:vAlign w:val="center"/>
                </w:tcPr>
                <w:p w14:paraId="5538BF9A">
                  <w:pPr>
                    <w:jc w:val="center"/>
                    <w:rPr>
                      <w:rFonts w:hint="eastAsia" w:ascii="Times New Roman" w:hAnsi="Times New Roman" w:eastAsia="宋体" w:cs="Times New Roman"/>
                      <w:b w:val="0"/>
                      <w:bCs w:val="0"/>
                      <w:color w:val="auto"/>
                      <w:kern w:val="0"/>
                      <w:sz w:val="21"/>
                      <w:szCs w:val="21"/>
                    </w:rPr>
                  </w:pPr>
                </w:p>
              </w:tc>
            </w:tr>
            <w:tr w14:paraId="7480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21AB08F1">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1-</w:t>
                  </w:r>
                  <w:r>
                    <w:rPr>
                      <w:rFonts w:ascii="Times New Roman" w:hAnsi="Times New Roman" w:eastAsia="宋体" w:cs="Times New Roman"/>
                      <w:b w:val="0"/>
                      <w:bCs w:val="0"/>
                      <w:color w:val="auto"/>
                      <w:kern w:val="0"/>
                      <w:sz w:val="21"/>
                      <w:szCs w:val="21"/>
                    </w:rPr>
                    <w:t>3</w:t>
                  </w:r>
                </w:p>
              </w:tc>
              <w:tc>
                <w:tcPr>
                  <w:tcW w:w="2671" w:type="pct"/>
                  <w:noWrap w:val="0"/>
                  <w:vAlign w:val="center"/>
                </w:tcPr>
                <w:p w14:paraId="2559DB4C">
                  <w:pPr>
                    <w:keepNext w:val="0"/>
                    <w:keepLines w:val="0"/>
                    <w:widowControl/>
                    <w:suppressLineNumbers w:val="0"/>
                    <w:jc w:val="left"/>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kern w:val="0"/>
                      <w:sz w:val="21"/>
                      <w:szCs w:val="21"/>
                      <w:lang w:val="en-US" w:eastAsia="zh-CN" w:bidi="ar"/>
                    </w:rPr>
                    <w:t>禁止引入废水排放涉及重金属（汞、镉、铅、砷、铬）的项目，禁止引入不符合重金属管控要求的项目。</w:t>
                  </w:r>
                </w:p>
              </w:tc>
              <w:tc>
                <w:tcPr>
                  <w:tcW w:w="1233" w:type="pct"/>
                  <w:noWrap w:val="0"/>
                  <w:vAlign w:val="center"/>
                </w:tcPr>
                <w:p w14:paraId="492C86AE">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本项目</w:t>
                  </w:r>
                  <w:r>
                    <w:rPr>
                      <w:rFonts w:hint="eastAsia" w:ascii="Times New Roman" w:hAnsi="Times New Roman" w:eastAsia="宋体" w:cs="Times New Roman"/>
                      <w:b w:val="0"/>
                      <w:bCs w:val="0"/>
                      <w:color w:val="auto"/>
                      <w:kern w:val="0"/>
                      <w:sz w:val="21"/>
                      <w:szCs w:val="21"/>
                      <w:lang w:val="en-US" w:eastAsia="zh-CN"/>
                    </w:rPr>
                    <w:t>废水不</w:t>
                  </w:r>
                  <w:r>
                    <w:rPr>
                      <w:rFonts w:hint="eastAsia" w:ascii="Times New Roman" w:hAnsi="Times New Roman" w:eastAsia="宋体" w:cs="Times New Roman"/>
                      <w:b w:val="0"/>
                      <w:bCs w:val="0"/>
                      <w:color w:val="auto"/>
                      <w:kern w:val="0"/>
                      <w:sz w:val="21"/>
                      <w:szCs w:val="21"/>
                      <w:lang w:val="en-US" w:eastAsia="zh-CN" w:bidi="ar"/>
                    </w:rPr>
                    <w:t>涉及重金属（汞、镉、铅、砷、铬）</w:t>
                  </w:r>
                  <w:r>
                    <w:rPr>
                      <w:rFonts w:hint="eastAsia" w:ascii="Times New Roman" w:hAnsi="Times New Roman" w:eastAsia="宋体" w:cs="Times New Roman"/>
                      <w:b w:val="0"/>
                      <w:bCs w:val="0"/>
                      <w:color w:val="auto"/>
                      <w:kern w:val="0"/>
                      <w:sz w:val="21"/>
                      <w:szCs w:val="21"/>
                    </w:rPr>
                    <w:t>。</w:t>
                  </w:r>
                </w:p>
              </w:tc>
              <w:tc>
                <w:tcPr>
                  <w:tcW w:w="652" w:type="pct"/>
                  <w:vMerge w:val="continue"/>
                  <w:noWrap w:val="0"/>
                  <w:vAlign w:val="center"/>
                </w:tcPr>
                <w:p w14:paraId="1C35B7B0">
                  <w:pPr>
                    <w:jc w:val="center"/>
                    <w:rPr>
                      <w:rFonts w:hint="eastAsia" w:ascii="Times New Roman" w:hAnsi="Times New Roman" w:eastAsia="宋体" w:cs="Times New Roman"/>
                      <w:b w:val="0"/>
                      <w:bCs w:val="0"/>
                      <w:color w:val="auto"/>
                      <w:kern w:val="0"/>
                      <w:sz w:val="21"/>
                      <w:szCs w:val="21"/>
                    </w:rPr>
                  </w:pPr>
                </w:p>
              </w:tc>
            </w:tr>
            <w:tr w14:paraId="1724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2BB13CF8">
                  <w:pPr>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1-4</w:t>
                  </w:r>
                </w:p>
              </w:tc>
              <w:tc>
                <w:tcPr>
                  <w:tcW w:w="2671" w:type="pct"/>
                  <w:noWrap w:val="0"/>
                  <w:vAlign w:val="center"/>
                </w:tcPr>
                <w:p w14:paraId="635DDA32">
                  <w:pPr>
                    <w:keepNext w:val="0"/>
                    <w:keepLines w:val="0"/>
                    <w:widowControl/>
                    <w:suppressLineNumbers w:val="0"/>
                    <w:jc w:val="left"/>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禁止与园区生活空间冲突或经环保论证与周边企业、规划用地等环境不相容或存在重大环境风险隐患且无法消除的项目。</w:t>
                  </w:r>
                </w:p>
              </w:tc>
              <w:tc>
                <w:tcPr>
                  <w:tcW w:w="1233" w:type="pct"/>
                  <w:noWrap w:val="0"/>
                  <w:vAlign w:val="center"/>
                </w:tcPr>
                <w:p w14:paraId="35277D2E">
                  <w:pPr>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本项目不</w:t>
                  </w:r>
                  <w:r>
                    <w:rPr>
                      <w:rFonts w:hint="eastAsia" w:cs="Times New Roman"/>
                      <w:b w:val="0"/>
                      <w:bCs w:val="0"/>
                      <w:color w:val="auto"/>
                      <w:kern w:val="0"/>
                      <w:sz w:val="21"/>
                      <w:szCs w:val="21"/>
                      <w:lang w:val="en-US" w:eastAsia="zh-CN"/>
                    </w:rPr>
                    <w:t>与</w:t>
                  </w:r>
                  <w:r>
                    <w:rPr>
                      <w:rFonts w:hint="eastAsia" w:ascii="Times New Roman" w:hAnsi="Times New Roman" w:eastAsia="宋体" w:cs="Times New Roman"/>
                      <w:b w:val="0"/>
                      <w:bCs w:val="0"/>
                      <w:color w:val="auto"/>
                      <w:kern w:val="0"/>
                      <w:sz w:val="21"/>
                      <w:szCs w:val="21"/>
                      <w:lang w:val="en-US" w:eastAsia="zh-CN" w:bidi="ar"/>
                    </w:rPr>
                    <w:t>园区生活空间冲突。</w:t>
                  </w:r>
                </w:p>
              </w:tc>
              <w:tc>
                <w:tcPr>
                  <w:tcW w:w="652" w:type="pct"/>
                  <w:vMerge w:val="continue"/>
                  <w:noWrap w:val="0"/>
                  <w:vAlign w:val="center"/>
                </w:tcPr>
                <w:p w14:paraId="60A5E0BA">
                  <w:pPr>
                    <w:jc w:val="center"/>
                    <w:rPr>
                      <w:rFonts w:hint="eastAsia" w:ascii="Times New Roman" w:hAnsi="Times New Roman" w:eastAsia="宋体" w:cs="Times New Roman"/>
                      <w:b w:val="0"/>
                      <w:bCs w:val="0"/>
                      <w:color w:val="auto"/>
                      <w:kern w:val="0"/>
                      <w:sz w:val="21"/>
                      <w:szCs w:val="21"/>
                    </w:rPr>
                  </w:pPr>
                </w:p>
              </w:tc>
            </w:tr>
            <w:tr w14:paraId="73A8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051D2F9F">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2</w:t>
                  </w:r>
                </w:p>
              </w:tc>
              <w:tc>
                <w:tcPr>
                  <w:tcW w:w="4557" w:type="pct"/>
                  <w:gridSpan w:val="3"/>
                  <w:noWrap w:val="0"/>
                  <w:vAlign w:val="center"/>
                </w:tcPr>
                <w:p w14:paraId="3BCDCA4B">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sz w:val="21"/>
                      <w:szCs w:val="21"/>
                    </w:rPr>
                    <w:t>鼓励类产业</w:t>
                  </w:r>
                </w:p>
              </w:tc>
            </w:tr>
            <w:tr w14:paraId="4674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38F0D795">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2-</w:t>
                  </w:r>
                  <w:r>
                    <w:rPr>
                      <w:rFonts w:ascii="Times New Roman" w:hAnsi="Times New Roman" w:eastAsia="宋体" w:cs="Times New Roman"/>
                      <w:b w:val="0"/>
                      <w:bCs w:val="0"/>
                      <w:color w:val="auto"/>
                      <w:kern w:val="0"/>
                      <w:sz w:val="21"/>
                      <w:szCs w:val="21"/>
                    </w:rPr>
                    <w:t>1</w:t>
                  </w:r>
                </w:p>
              </w:tc>
              <w:tc>
                <w:tcPr>
                  <w:tcW w:w="2671" w:type="pct"/>
                  <w:noWrap w:val="0"/>
                  <w:vAlign w:val="center"/>
                </w:tcPr>
                <w:p w14:paraId="56140F1C">
                  <w:pPr>
                    <w:autoSpaceDE w:val="0"/>
                    <w:autoSpaceDN w:val="0"/>
                    <w:jc w:val="both"/>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鼓励发展电子信息、建材、能源、轻纺鞋服、智能制造、现代服务业等产业。鼓励发展主业的上、下游产业、循环经济项目中与园区或片区规划实施不冲突的企业。</w:t>
                  </w:r>
                </w:p>
              </w:tc>
              <w:tc>
                <w:tcPr>
                  <w:tcW w:w="1233" w:type="pct"/>
                  <w:noWrap w:val="0"/>
                  <w:vAlign w:val="center"/>
                </w:tcPr>
                <w:p w14:paraId="0FC2AD34">
                  <w:pPr>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本项目生产汽车电池配件，属于园区的</w:t>
                  </w:r>
                  <w:r>
                    <w:rPr>
                      <w:rFonts w:hint="eastAsia" w:cs="Times New Roman"/>
                      <w:b w:val="0"/>
                      <w:bCs w:val="0"/>
                      <w:color w:val="auto"/>
                      <w:kern w:val="0"/>
                      <w:sz w:val="21"/>
                      <w:szCs w:val="21"/>
                      <w:lang w:val="en-US" w:eastAsia="zh-CN"/>
                    </w:rPr>
                    <w:t>允许类</w:t>
                  </w:r>
                  <w:r>
                    <w:rPr>
                      <w:rFonts w:hint="eastAsia" w:ascii="Times New Roman" w:hAnsi="Times New Roman" w:eastAsia="宋体" w:cs="Times New Roman"/>
                      <w:b w:val="0"/>
                      <w:bCs w:val="0"/>
                      <w:color w:val="auto"/>
                      <w:kern w:val="0"/>
                      <w:sz w:val="21"/>
                      <w:szCs w:val="21"/>
                      <w:lang w:val="en-US" w:eastAsia="zh-CN"/>
                    </w:rPr>
                    <w:t>产业。</w:t>
                  </w:r>
                </w:p>
              </w:tc>
              <w:tc>
                <w:tcPr>
                  <w:tcW w:w="652" w:type="pct"/>
                  <w:noWrap w:val="0"/>
                  <w:vAlign w:val="center"/>
                </w:tcPr>
                <w:p w14:paraId="4656DC86">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符合</w:t>
                  </w:r>
                </w:p>
              </w:tc>
            </w:tr>
            <w:tr w14:paraId="2B6E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73E0AB10">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3</w:t>
                  </w:r>
                </w:p>
              </w:tc>
              <w:tc>
                <w:tcPr>
                  <w:tcW w:w="4557" w:type="pct"/>
                  <w:gridSpan w:val="3"/>
                  <w:noWrap w:val="0"/>
                  <w:vAlign w:val="center"/>
                </w:tcPr>
                <w:p w14:paraId="692C5EFE">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sz w:val="21"/>
                      <w:szCs w:val="21"/>
                    </w:rPr>
                    <w:t>允许类产业</w:t>
                  </w:r>
                </w:p>
              </w:tc>
            </w:tr>
            <w:tr w14:paraId="369D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34ECF26E">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3-</w:t>
                  </w:r>
                  <w:r>
                    <w:rPr>
                      <w:rFonts w:ascii="Times New Roman" w:hAnsi="Times New Roman" w:eastAsia="宋体" w:cs="Times New Roman"/>
                      <w:b w:val="0"/>
                      <w:bCs w:val="0"/>
                      <w:color w:val="auto"/>
                      <w:kern w:val="0"/>
                      <w:sz w:val="21"/>
                      <w:szCs w:val="21"/>
                    </w:rPr>
                    <w:t>1</w:t>
                  </w:r>
                </w:p>
              </w:tc>
              <w:tc>
                <w:tcPr>
                  <w:tcW w:w="2671" w:type="pct"/>
                  <w:noWrap w:val="0"/>
                  <w:vAlign w:val="center"/>
                </w:tcPr>
                <w:p w14:paraId="309635A2">
                  <w:pPr>
                    <w:keepNext w:val="0"/>
                    <w:keepLines w:val="0"/>
                    <w:widowControl/>
                    <w:suppressLineNumbers w:val="0"/>
                    <w:jc w:val="left"/>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kern w:val="0"/>
                      <w:sz w:val="21"/>
                      <w:szCs w:val="21"/>
                      <w:lang w:val="en-US" w:eastAsia="zh-CN" w:bidi="ar"/>
                    </w:rPr>
                    <w:t>允许与园区主导产业不相冲突，与规划区产业布局规划不相禁忌，在能耗、物耗、水耗等方面达到国内先进水平，清洁生产标准达到或优于国家先进水平项目。</w:t>
                  </w:r>
                </w:p>
              </w:tc>
              <w:tc>
                <w:tcPr>
                  <w:tcW w:w="1233" w:type="pct"/>
                  <w:noWrap w:val="0"/>
                  <w:vAlign w:val="center"/>
                </w:tcPr>
                <w:p w14:paraId="11F11690">
                  <w:pPr>
                    <w:jc w:val="center"/>
                    <w:rPr>
                      <w:rFonts w:hint="default" w:ascii="Times New Roman" w:hAnsi="Times New Roman" w:eastAsia="宋体" w:cs="Times New Roman"/>
                      <w:b w:val="0"/>
                      <w:bCs w:val="0"/>
                      <w:color w:val="auto"/>
                      <w:kern w:val="0"/>
                      <w:sz w:val="21"/>
                      <w:szCs w:val="21"/>
                      <w:lang w:val="en-US"/>
                    </w:rPr>
                  </w:pPr>
                  <w:r>
                    <w:rPr>
                      <w:rFonts w:hint="eastAsia" w:ascii="Times New Roman" w:hAnsi="Times New Roman" w:eastAsia="宋体" w:cs="Times New Roman"/>
                      <w:b w:val="0"/>
                      <w:bCs w:val="0"/>
                      <w:color w:val="auto"/>
                      <w:kern w:val="0"/>
                      <w:sz w:val="21"/>
                      <w:szCs w:val="21"/>
                      <w:lang w:val="en-US" w:eastAsia="zh-CN"/>
                    </w:rPr>
                    <w:t>本项目生产新能源动力电池配件，</w:t>
                  </w:r>
                  <w:r>
                    <w:rPr>
                      <w:rFonts w:hint="eastAsia" w:ascii="Times New Roman" w:hAnsi="Times New Roman" w:eastAsia="宋体" w:cs="Times New Roman"/>
                      <w:b w:val="0"/>
                      <w:bCs w:val="0"/>
                      <w:color w:val="auto"/>
                      <w:sz w:val="21"/>
                      <w:szCs w:val="21"/>
                    </w:rPr>
                    <w:t>属于园区的</w:t>
                  </w:r>
                  <w:r>
                    <w:rPr>
                      <w:rFonts w:hint="eastAsia" w:cs="Times New Roman"/>
                      <w:b w:val="0"/>
                      <w:bCs w:val="0"/>
                      <w:color w:val="auto"/>
                      <w:kern w:val="0"/>
                      <w:sz w:val="21"/>
                      <w:szCs w:val="21"/>
                      <w:lang w:val="en-US" w:eastAsia="zh-CN"/>
                    </w:rPr>
                    <w:t>允许类</w:t>
                  </w:r>
                  <w:r>
                    <w:rPr>
                      <w:rFonts w:hint="eastAsia" w:ascii="Times New Roman" w:hAnsi="Times New Roman" w:eastAsia="宋体" w:cs="Times New Roman"/>
                      <w:b w:val="0"/>
                      <w:bCs w:val="0"/>
                      <w:color w:val="auto"/>
                      <w:kern w:val="0"/>
                      <w:sz w:val="21"/>
                      <w:szCs w:val="21"/>
                      <w:lang w:val="en-US" w:eastAsia="zh-CN"/>
                    </w:rPr>
                    <w:t>产业，不会与周边企业形成交叉影响。</w:t>
                  </w:r>
                </w:p>
              </w:tc>
              <w:tc>
                <w:tcPr>
                  <w:tcW w:w="652" w:type="pct"/>
                  <w:noWrap w:val="0"/>
                  <w:vAlign w:val="center"/>
                </w:tcPr>
                <w:p w14:paraId="7B875408">
                  <w:pPr>
                    <w:jc w:val="center"/>
                    <w:rPr>
                      <w:rFonts w:hint="eastAsia"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符合</w:t>
                  </w:r>
                </w:p>
              </w:tc>
            </w:tr>
          </w:tbl>
          <w:p w14:paraId="51510D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color w:val="auto"/>
                <w:lang w:val="en-US" w:eastAsia="zh-CN"/>
              </w:rPr>
            </w:pPr>
            <w:r>
              <w:rPr>
                <w:rFonts w:hint="eastAsia"/>
                <w:bCs/>
                <w:color w:val="auto"/>
                <w:kern w:val="0"/>
                <w:sz w:val="24"/>
              </w:rPr>
              <w:t>综上所述，本项目的建设符合园区规划环评及审查意见的要求。</w:t>
            </w:r>
          </w:p>
        </w:tc>
      </w:tr>
      <w:tr w14:paraId="7AE7D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2" w:hRule="atLeast"/>
          <w:jc w:val="center"/>
        </w:trPr>
        <w:tc>
          <w:tcPr>
            <w:tcW w:w="411" w:type="pct"/>
            <w:noWrap w:val="0"/>
            <w:vAlign w:val="center"/>
          </w:tcPr>
          <w:p w14:paraId="7D305304">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b/>
                <w:bCs/>
                <w:color w:val="auto"/>
                <w:kern w:val="0"/>
                <w:sz w:val="24"/>
                <w:szCs w:val="24"/>
              </w:rPr>
              <w:t>其他符合性分析</w:t>
            </w:r>
          </w:p>
        </w:tc>
        <w:tc>
          <w:tcPr>
            <w:tcW w:w="4588" w:type="pct"/>
            <w:gridSpan w:val="4"/>
            <w:noWrap w:val="0"/>
            <w:vAlign w:val="center"/>
          </w:tcPr>
          <w:p w14:paraId="3BDB318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一</w:t>
            </w:r>
            <w:r>
              <w:rPr>
                <w:rFonts w:hint="default"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项目</w:t>
            </w:r>
            <w:r>
              <w:rPr>
                <w:rFonts w:hint="default" w:ascii="Times New Roman" w:hAnsi="Times New Roman" w:cs="Times New Roman"/>
                <w:b/>
                <w:bCs/>
                <w:color w:val="auto"/>
                <w:sz w:val="24"/>
                <w:szCs w:val="24"/>
              </w:rPr>
              <w:t>产业政策符合性</w:t>
            </w:r>
          </w:p>
          <w:p w14:paraId="17C4C8F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根据《国民经济行业分类》（GB/T 4754-2017）及第1号修改单的通知，</w:t>
            </w:r>
            <w:r>
              <w:rPr>
                <w:rFonts w:hint="eastAsia"/>
                <w:bCs/>
                <w:color w:val="auto"/>
                <w:sz w:val="24"/>
              </w:rPr>
              <w:t>本项目属于</w:t>
            </w:r>
            <w:r>
              <w:rPr>
                <w:rFonts w:hint="eastAsia"/>
                <w:color w:val="auto"/>
                <w:sz w:val="24"/>
                <w:lang w:val="en-US" w:eastAsia="zh-CN"/>
              </w:rPr>
              <w:t>C3849其他电池制造</w:t>
            </w:r>
            <w:r>
              <w:rPr>
                <w:rFonts w:hint="eastAsia" w:ascii="Times New Roman" w:hAnsi="Times New Roman" w:cs="Times New Roman"/>
                <w:b w:val="0"/>
                <w:bCs w:val="0"/>
                <w:color w:val="auto"/>
                <w:sz w:val="24"/>
                <w:szCs w:val="24"/>
                <w:lang w:val="en-US" w:eastAsia="zh-CN"/>
              </w:rPr>
              <w:t>，根据《产业结构调整指导目录》（202</w:t>
            </w:r>
            <w:r>
              <w:rPr>
                <w:rFonts w:hint="eastAsia" w:cs="Times New Roman"/>
                <w:b w:val="0"/>
                <w:bCs w:val="0"/>
                <w:color w:val="auto"/>
                <w:sz w:val="24"/>
                <w:szCs w:val="24"/>
                <w:lang w:val="en-US" w:eastAsia="zh-CN"/>
              </w:rPr>
              <w:t>4年本</w:t>
            </w:r>
            <w:r>
              <w:rPr>
                <w:rFonts w:hint="eastAsia" w:ascii="Times New Roman" w:hAnsi="Times New Roman" w:cs="Times New Roman"/>
                <w:b w:val="0"/>
                <w:bCs w:val="0"/>
                <w:color w:val="auto"/>
                <w:sz w:val="24"/>
                <w:szCs w:val="24"/>
                <w:lang w:val="en-US" w:eastAsia="zh-CN"/>
              </w:rPr>
              <w:t>），本项目不属于鼓励类、限制类和淘汰类项目，根据国务院关于发布实施《促进产业结构调整暂行规定》的决定（国发〔2005〕40号）中的第十三条，“不属于鼓励类、限制类及淘汰类，且符合国家有关法律、法规和政策规定的为允许类”。因此，本项目为允许类。</w:t>
            </w:r>
          </w:p>
          <w:p w14:paraId="614F0CCE">
            <w:pPr>
              <w:autoSpaceDE w:val="0"/>
              <w:autoSpaceDN w:val="0"/>
              <w:adjustRightInd w:val="0"/>
              <w:snapToGrid w:val="0"/>
              <w:spacing w:line="360" w:lineRule="auto"/>
              <w:ind w:firstLine="480" w:firstLineChars="200"/>
              <w:rPr>
                <w:bCs/>
                <w:color w:val="auto"/>
                <w:sz w:val="24"/>
              </w:rPr>
            </w:pPr>
            <w:r>
              <w:rPr>
                <w:rFonts w:hint="eastAsia"/>
                <w:color w:val="auto"/>
                <w:sz w:val="24"/>
              </w:rPr>
              <w:t>同时，大竹县发展和改革局对本项目予以备</w:t>
            </w:r>
            <w:r>
              <w:rPr>
                <w:color w:val="auto"/>
                <w:sz w:val="24"/>
              </w:rPr>
              <w:t>案，</w:t>
            </w:r>
            <w:r>
              <w:rPr>
                <w:rFonts w:hint="eastAsia"/>
                <w:color w:val="auto"/>
                <w:sz w:val="24"/>
              </w:rPr>
              <w:t>项目备案号：</w:t>
            </w:r>
            <w:r>
              <w:rPr>
                <w:rFonts w:hint="default" w:ascii="Times New Roman" w:hAnsi="Times New Roman" w:cs="Times New Roman"/>
                <w:color w:val="auto"/>
                <w:sz w:val="24"/>
                <w:szCs w:val="24"/>
                <w:lang w:val="en-US" w:eastAsia="zh-CN"/>
              </w:rPr>
              <w:t>川投资备【2409-511724-04-01-527227】FGQB-0599号</w:t>
            </w:r>
            <w:r>
              <w:rPr>
                <w:color w:val="auto"/>
                <w:sz w:val="24"/>
              </w:rPr>
              <w:t>。</w:t>
            </w:r>
          </w:p>
          <w:p w14:paraId="1E6D72F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因此，项目的建设符合国家现行产业政策。</w:t>
            </w:r>
          </w:p>
          <w:p w14:paraId="5543CDB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color w:val="auto"/>
                <w:sz w:val="24"/>
                <w:lang w:val="en-US" w:eastAsia="zh-CN"/>
              </w:rPr>
            </w:pPr>
            <w:r>
              <w:rPr>
                <w:rFonts w:hint="eastAsia"/>
                <w:b/>
                <w:color w:val="auto"/>
                <w:sz w:val="24"/>
                <w:lang w:val="en-US" w:eastAsia="zh-CN"/>
              </w:rPr>
              <w:t>二、用地符合性分析</w:t>
            </w:r>
          </w:p>
          <w:p w14:paraId="69E0973E">
            <w:pPr>
              <w:pStyle w:val="86"/>
              <w:spacing w:before="0" w:after="0"/>
              <w:ind w:right="0" w:firstLine="482"/>
              <w:rPr>
                <w:rFonts w:hint="default" w:ascii="Times New Roman" w:hAnsi="Times New Roman" w:eastAsia="宋体" w:cs="Times New Roman"/>
                <w:bCs w:val="0"/>
                <w:color w:val="auto"/>
                <w:sz w:val="24"/>
                <w:szCs w:val="24"/>
                <w:lang w:val="en-US" w:eastAsia="zh-CN"/>
              </w:rPr>
            </w:pPr>
            <w:r>
              <w:rPr>
                <w:rFonts w:hint="eastAsia"/>
                <w:b w:val="0"/>
                <w:bCs/>
                <w:color w:val="auto"/>
                <w:sz w:val="24"/>
                <w:lang w:val="en-US" w:eastAsia="zh-CN"/>
              </w:rPr>
              <w:t>本项目位于</w:t>
            </w:r>
            <w:r>
              <w:rPr>
                <w:rFonts w:hint="default" w:ascii="Times New Roman" w:hAnsi="Times New Roman" w:cs="Times New Roman"/>
                <w:color w:val="auto"/>
                <w:sz w:val="24"/>
                <w:szCs w:val="24"/>
                <w:lang w:val="en-US" w:eastAsia="zh-CN"/>
              </w:rPr>
              <w:t>达州大竹经济开发区</w:t>
            </w:r>
            <w:r>
              <w:rPr>
                <w:rFonts w:hint="eastAsia" w:ascii="Times New Roman" w:hAnsi="Times New Roman" w:cs="Times New Roman"/>
                <w:color w:val="auto"/>
                <w:sz w:val="24"/>
                <w:szCs w:val="24"/>
                <w:lang w:val="en-US" w:eastAsia="zh-CN"/>
              </w:rPr>
              <w:t>，</w:t>
            </w:r>
            <w:r>
              <w:rPr>
                <w:rFonts w:hint="eastAsia"/>
                <w:color w:val="auto"/>
                <w:kern w:val="0"/>
                <w:sz w:val="24"/>
              </w:rPr>
              <w:t>租赁四川宏智川渝合作建设投资有限公司</w:t>
            </w:r>
            <w:r>
              <w:rPr>
                <w:rFonts w:hint="eastAsia"/>
                <w:color w:val="auto"/>
                <w:kern w:val="0"/>
                <w:sz w:val="24"/>
                <w:lang w:val="en-US" w:eastAsia="zh-CN"/>
              </w:rPr>
              <w:t>于</w:t>
            </w:r>
            <w:r>
              <w:rPr>
                <w:rFonts w:hint="eastAsia" w:ascii="Times New Roman" w:hAnsi="Times New Roman" w:cs="Times New Roman"/>
                <w:color w:val="auto"/>
                <w:sz w:val="24"/>
                <w:szCs w:val="24"/>
                <w:lang w:val="en-US" w:eastAsia="zh-CN"/>
              </w:rPr>
              <w:t>大竹县经济开发区经开大道建设的厂房建设，根据</w:t>
            </w:r>
            <w:r>
              <w:rPr>
                <w:rFonts w:hint="eastAsia"/>
                <w:b w:val="0"/>
                <w:bCs/>
                <w:color w:val="auto"/>
                <w:sz w:val="24"/>
                <w:lang w:val="en-US" w:eastAsia="zh-CN"/>
              </w:rPr>
              <w:t>租赁单位提供的项目用地所取得的不动产权证（见附件3），明确本项目用地用途为工业用地，同时</w:t>
            </w:r>
            <w:r>
              <w:rPr>
                <w:rFonts w:hint="eastAsia"/>
                <w:color w:val="auto"/>
                <w:kern w:val="0"/>
                <w:sz w:val="24"/>
              </w:rPr>
              <w:t>《四川省大竹经济开发区总体规划</w:t>
            </w:r>
            <w:r>
              <w:rPr>
                <w:rFonts w:hint="eastAsia"/>
                <w:color w:val="auto"/>
                <w:kern w:val="0"/>
                <w:sz w:val="24"/>
                <w:lang w:eastAsia="zh-CN"/>
              </w:rPr>
              <w:t>（</w:t>
            </w:r>
            <w:r>
              <w:rPr>
                <w:rFonts w:hint="eastAsia"/>
                <w:color w:val="auto"/>
                <w:kern w:val="0"/>
                <w:sz w:val="24"/>
                <w:lang w:val="en-US" w:eastAsia="zh-CN"/>
              </w:rPr>
              <w:t>2021—2035年</w:t>
            </w:r>
            <w:r>
              <w:rPr>
                <w:rFonts w:hint="eastAsia"/>
                <w:color w:val="auto"/>
                <w:kern w:val="0"/>
                <w:sz w:val="24"/>
                <w:lang w:eastAsia="zh-CN"/>
              </w:rPr>
              <w:t>）</w:t>
            </w:r>
            <w:r>
              <w:rPr>
                <w:rFonts w:hint="eastAsia"/>
                <w:color w:val="auto"/>
                <w:kern w:val="0"/>
                <w:sz w:val="24"/>
              </w:rPr>
              <w:t>》</w:t>
            </w:r>
            <w:r>
              <w:rPr>
                <w:rFonts w:hint="eastAsia"/>
                <w:b w:val="0"/>
                <w:bCs/>
                <w:color w:val="auto"/>
                <w:sz w:val="24"/>
                <w:lang w:val="en-US" w:eastAsia="zh-CN"/>
              </w:rPr>
              <w:t>土地利用规划图可知，项目用地属于工业用地</w:t>
            </w:r>
            <w:r>
              <w:rPr>
                <w:rFonts w:hint="eastAsia" w:cs="Times New Roman"/>
                <w:bCs w:val="0"/>
                <w:color w:val="auto"/>
                <w:sz w:val="24"/>
                <w:szCs w:val="24"/>
                <w:lang w:val="en-US" w:eastAsia="zh-CN"/>
              </w:rPr>
              <w:t>。</w:t>
            </w:r>
          </w:p>
          <w:p w14:paraId="1A0690C6">
            <w:pPr>
              <w:pStyle w:val="86"/>
              <w:spacing w:before="0" w:after="0"/>
              <w:ind w:right="0" w:firstLine="482"/>
              <w:rPr>
                <w:rFonts w:hint="eastAsia" w:ascii="Times New Roman" w:hAnsi="Times New Roman" w:eastAsia="宋体" w:cs="Times New Roman"/>
                <w:b w:val="0"/>
                <w:bCs w:val="0"/>
                <w:color w:val="auto"/>
                <w:sz w:val="24"/>
                <w:lang w:val="en-US" w:eastAsia="zh-CN"/>
              </w:rPr>
            </w:pPr>
            <w:r>
              <w:rPr>
                <w:rFonts w:ascii="Times New Roman" w:hAnsi="Times New Roman" w:eastAsia="宋体" w:cs="Times New Roman"/>
                <w:bCs w:val="0"/>
                <w:color w:val="auto"/>
                <w:sz w:val="24"/>
                <w:szCs w:val="24"/>
              </w:rPr>
              <w:t>因此，本项目符合用地性质相关要求</w:t>
            </w:r>
            <w:r>
              <w:rPr>
                <w:rFonts w:hint="eastAsia" w:ascii="Times New Roman" w:hAnsi="Times New Roman" w:eastAsia="宋体" w:cs="Times New Roman"/>
                <w:b w:val="0"/>
                <w:bCs w:val="0"/>
                <w:color w:val="auto"/>
                <w:sz w:val="24"/>
                <w:lang w:val="en-US" w:eastAsia="zh-CN"/>
              </w:rPr>
              <w:t>，本项目符合土地利用规划要求。</w:t>
            </w:r>
          </w:p>
          <w:p w14:paraId="3793FD2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color w:val="auto"/>
                <w:sz w:val="24"/>
                <w:lang w:val="en-US" w:eastAsia="zh-CN"/>
              </w:rPr>
            </w:pPr>
            <w:r>
              <w:rPr>
                <w:rFonts w:hint="eastAsia"/>
                <w:b/>
                <w:color w:val="auto"/>
                <w:sz w:val="24"/>
                <w:lang w:val="en-US" w:eastAsia="zh-CN"/>
              </w:rPr>
              <w:t>三、与其他法律法规、标准等文件的符合性分析</w:t>
            </w:r>
          </w:p>
          <w:p w14:paraId="46C6553F">
            <w:pPr>
              <w:keepNext w:val="0"/>
              <w:keepLines w:val="0"/>
              <w:pageBreakBefore w:val="0"/>
              <w:widowControl w:val="0"/>
              <w:tabs>
                <w:tab w:val="left" w:pos="1425"/>
              </w:tabs>
              <w:kinsoku/>
              <w:wordWrap/>
              <w:overflowPunct/>
              <w:topLinePunct w:val="0"/>
              <w:autoSpaceDE/>
              <w:autoSpaceDN/>
              <w:bidi w:val="0"/>
              <w:adjustRightInd/>
              <w:snapToGrid/>
              <w:spacing w:line="360" w:lineRule="auto"/>
              <w:ind w:firstLine="482" w:firstLineChars="200"/>
              <w:textAlignment w:val="auto"/>
              <w:rPr>
                <w:b/>
                <w:bCs w:val="0"/>
                <w:color w:val="auto"/>
                <w:kern w:val="0"/>
                <w:sz w:val="24"/>
              </w:rPr>
            </w:pPr>
            <w:r>
              <w:rPr>
                <w:rFonts w:hint="eastAsia"/>
                <w:b/>
                <w:bCs w:val="0"/>
                <w:color w:val="auto"/>
                <w:sz w:val="24"/>
                <w:lang w:val="en-US" w:eastAsia="zh-CN"/>
              </w:rPr>
              <w:t>3.1</w:t>
            </w:r>
            <w:r>
              <w:rPr>
                <w:rFonts w:hint="eastAsia"/>
                <w:b/>
                <w:bCs w:val="0"/>
                <w:color w:val="auto"/>
                <w:sz w:val="24"/>
              </w:rPr>
              <w:t>与《四川省、重庆市长江经济带发展负面清单实施细则（试行，2022年版）》（川长江办〔2022〕17号）的符合性分析</w:t>
            </w:r>
          </w:p>
          <w:p w14:paraId="28EE09FF">
            <w:pPr>
              <w:spacing w:line="360" w:lineRule="auto"/>
              <w:ind w:firstLine="480" w:firstLineChars="200"/>
              <w:rPr>
                <w:color w:val="auto"/>
                <w:sz w:val="24"/>
              </w:rPr>
            </w:pPr>
            <w:r>
              <w:rPr>
                <w:rFonts w:hint="eastAsia"/>
                <w:color w:val="auto"/>
                <w:sz w:val="24"/>
              </w:rPr>
              <w:t>项目与《四川省、重庆市长江经济带发展负面清单实施细则（试行，2022年版）》（川长江办〔2022〕17号）的符合性分析，见表</w:t>
            </w:r>
            <w:r>
              <w:rPr>
                <w:rFonts w:hint="eastAsia"/>
                <w:color w:val="auto"/>
                <w:sz w:val="24"/>
                <w:lang w:val="en-US" w:eastAsia="zh-CN"/>
              </w:rPr>
              <w:t>1-3</w:t>
            </w:r>
            <w:r>
              <w:rPr>
                <w:rFonts w:hint="eastAsia"/>
                <w:color w:val="auto"/>
                <w:sz w:val="24"/>
              </w:rPr>
              <w:t>。</w:t>
            </w:r>
          </w:p>
          <w:p w14:paraId="3F7FB82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1-3</w:t>
            </w:r>
            <w:r>
              <w:rPr>
                <w:rFonts w:hint="eastAsia" w:ascii="Times New Roman" w:hAnsi="Times New Roman" w:eastAsia="宋体" w:cs="Times New Roman"/>
                <w:b/>
                <w:bCs/>
                <w:color w:val="auto"/>
                <w:sz w:val="24"/>
              </w:rPr>
              <w:t xml:space="preserve">  项目与川长江办〔2022〕17号符合性分析</w:t>
            </w:r>
          </w:p>
          <w:tbl>
            <w:tblPr>
              <w:tblStyle w:val="32"/>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31"/>
              <w:gridCol w:w="6151"/>
              <w:gridCol w:w="1811"/>
            </w:tblGrid>
            <w:tr w14:paraId="07C1F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61258E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kern w:val="0"/>
                      <w:szCs w:val="21"/>
                    </w:rPr>
                    <w:t>序号</w:t>
                  </w:r>
                </w:p>
              </w:tc>
              <w:tc>
                <w:tcPr>
                  <w:tcW w:w="3578" w:type="pct"/>
                  <w:noWrap w:val="0"/>
                  <w:vAlign w:val="center"/>
                </w:tcPr>
                <w:p w14:paraId="3B6B21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szCs w:val="21"/>
                    </w:rPr>
                    <w:t>相关</w:t>
                  </w:r>
                  <w:r>
                    <w:rPr>
                      <w:b/>
                      <w:color w:val="auto"/>
                      <w:kern w:val="0"/>
                      <w:szCs w:val="21"/>
                    </w:rPr>
                    <w:t>要求</w:t>
                  </w:r>
                </w:p>
              </w:tc>
              <w:tc>
                <w:tcPr>
                  <w:tcW w:w="1053" w:type="pct"/>
                  <w:noWrap w:val="0"/>
                  <w:vAlign w:val="center"/>
                </w:tcPr>
                <w:p w14:paraId="3BB9DE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kern w:val="0"/>
                      <w:szCs w:val="21"/>
                    </w:rPr>
                    <w:t>本项目</w:t>
                  </w:r>
                </w:p>
              </w:tc>
            </w:tr>
            <w:tr w14:paraId="1DA3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4F8318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bCs/>
                      <w:color w:val="auto"/>
                      <w:kern w:val="0"/>
                      <w:szCs w:val="21"/>
                    </w:rPr>
                    <w:t>1</w:t>
                  </w:r>
                </w:p>
              </w:tc>
              <w:tc>
                <w:tcPr>
                  <w:tcW w:w="3578" w:type="pct"/>
                  <w:noWrap w:val="0"/>
                  <w:vAlign w:val="center"/>
                </w:tcPr>
                <w:p w14:paraId="2B878583">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禁止新建、改建和扩建不符合全国港口布局规划，以及《重庆港总体规划（2035年）》等省级港口布局规划及市级港口总体规划的码头项目。</w:t>
                  </w:r>
                </w:p>
              </w:tc>
              <w:tc>
                <w:tcPr>
                  <w:tcW w:w="1053" w:type="pct"/>
                  <w:noWrap w:val="0"/>
                  <w:vAlign w:val="center"/>
                </w:tcPr>
                <w:p w14:paraId="70BF3FB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项目不属于码头项目。</w:t>
                  </w:r>
                </w:p>
              </w:tc>
            </w:tr>
            <w:tr w14:paraId="29280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31CFB4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bCs/>
                      <w:color w:val="auto"/>
                      <w:kern w:val="0"/>
                      <w:szCs w:val="21"/>
                    </w:rPr>
                    <w:t>2</w:t>
                  </w:r>
                </w:p>
              </w:tc>
              <w:tc>
                <w:tcPr>
                  <w:tcW w:w="3578" w:type="pct"/>
                  <w:noWrap w:val="0"/>
                  <w:vAlign w:val="center"/>
                </w:tcPr>
                <w:p w14:paraId="6DBD250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禁止新建、改建和扩建不符合《长江干线过江通道布局规划（2020</w:t>
                  </w:r>
                  <w:r>
                    <w:rPr>
                      <w:rFonts w:hint="eastAsia"/>
                      <w:bCs/>
                      <w:color w:val="auto"/>
                      <w:kern w:val="0"/>
                      <w:szCs w:val="21"/>
                      <w:lang w:eastAsia="zh-CN"/>
                    </w:rPr>
                    <w:t>—</w:t>
                  </w:r>
                  <w:r>
                    <w:rPr>
                      <w:rFonts w:hint="eastAsia"/>
                      <w:bCs/>
                      <w:color w:val="auto"/>
                      <w:kern w:val="0"/>
                      <w:szCs w:val="21"/>
                    </w:rPr>
                    <w:t>2035年）》的过长江通道项目（含桥梁、隧道），国家发展和改革委同意过长江通道线位调整的除外。</w:t>
                  </w:r>
                </w:p>
              </w:tc>
              <w:tc>
                <w:tcPr>
                  <w:tcW w:w="1053" w:type="pct"/>
                  <w:noWrap w:val="0"/>
                  <w:vAlign w:val="center"/>
                </w:tcPr>
                <w:p w14:paraId="12C7FF3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项目不属于过长江通道项目。</w:t>
                  </w:r>
                </w:p>
              </w:tc>
            </w:tr>
            <w:tr w14:paraId="582A2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6D797B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bCs/>
                      <w:color w:val="auto"/>
                      <w:kern w:val="0"/>
                      <w:szCs w:val="21"/>
                    </w:rPr>
                    <w:t>3</w:t>
                  </w:r>
                </w:p>
              </w:tc>
              <w:tc>
                <w:tcPr>
                  <w:tcW w:w="3578" w:type="pct"/>
                  <w:noWrap w:val="0"/>
                  <w:vAlign w:val="center"/>
                </w:tcPr>
                <w:p w14:paraId="1B78808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禁止在自然保护区核心区、缓冲区的岸线和河段范围内投资建设旅游和生产经营项目。自然保护区的内部未分区的，依照核心区和缓冲区的规定管控。</w:t>
                  </w:r>
                </w:p>
              </w:tc>
              <w:tc>
                <w:tcPr>
                  <w:tcW w:w="1053" w:type="pct"/>
                  <w:noWrap w:val="0"/>
                  <w:vAlign w:val="center"/>
                </w:tcPr>
                <w:p w14:paraId="25F27E33">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项目不属于自然保护区核心区、缓冲区的岸线和河段范围。</w:t>
                  </w:r>
                </w:p>
              </w:tc>
            </w:tr>
            <w:tr w14:paraId="65990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42D71B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4</w:t>
                  </w:r>
                </w:p>
              </w:tc>
              <w:tc>
                <w:tcPr>
                  <w:tcW w:w="3578" w:type="pct"/>
                  <w:noWrap w:val="0"/>
                  <w:vAlign w:val="center"/>
                </w:tcPr>
                <w:p w14:paraId="25BC141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禁止违反风景名胜区规划，在风景名胜区内设立各类开发区。禁止在风景名胜区核心景区的岸线和河段范围内建设宾馆、招待所、培训中心、疗养院以及与风景名胜资源保护无关的项目。</w:t>
                  </w:r>
                </w:p>
              </w:tc>
              <w:tc>
                <w:tcPr>
                  <w:tcW w:w="1053" w:type="pct"/>
                  <w:noWrap w:val="0"/>
                  <w:vAlign w:val="center"/>
                </w:tcPr>
                <w:p w14:paraId="71CFF98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项目不属于风景名胜区范围。</w:t>
                  </w:r>
                </w:p>
              </w:tc>
            </w:tr>
            <w:tr w14:paraId="6BBE6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27B654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5</w:t>
                  </w:r>
                </w:p>
              </w:tc>
              <w:tc>
                <w:tcPr>
                  <w:tcW w:w="3578" w:type="pct"/>
                  <w:noWrap w:val="0"/>
                  <w:vAlign w:val="center"/>
                </w:tcPr>
                <w:p w14:paraId="393E0D0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禁止在饮用水水源准保护区的岸线和河段范围内新建、扩建对水体污染严重的建设项目，禁止改建增加排污量的建设项目。</w:t>
                  </w:r>
                </w:p>
              </w:tc>
              <w:tc>
                <w:tcPr>
                  <w:tcW w:w="1053" w:type="pct"/>
                  <w:vMerge w:val="restart"/>
                  <w:noWrap w:val="0"/>
                  <w:vAlign w:val="center"/>
                </w:tcPr>
                <w:p w14:paraId="7FCE8B82">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本项目不在划定的饮用水水源保护区的岸线和河段范围内。</w:t>
                  </w:r>
                </w:p>
              </w:tc>
            </w:tr>
            <w:tr w14:paraId="229A3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62618E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6</w:t>
                  </w:r>
                </w:p>
              </w:tc>
              <w:tc>
                <w:tcPr>
                  <w:tcW w:w="3578" w:type="pct"/>
                  <w:noWrap w:val="0"/>
                  <w:vAlign w:val="center"/>
                </w:tcPr>
                <w:p w14:paraId="17050E3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饮用水水源二级保护区的岸线和河段范围内，除遵守准保护区规定外，禁止新建、改建、扩建排放污染物的投资建设项目；禁止从事对水体有污染的水产养殖等活动。</w:t>
                  </w:r>
                </w:p>
              </w:tc>
              <w:tc>
                <w:tcPr>
                  <w:tcW w:w="1053" w:type="pct"/>
                  <w:vMerge w:val="continue"/>
                  <w:noWrap w:val="0"/>
                  <w:vAlign w:val="center"/>
                </w:tcPr>
                <w:p w14:paraId="68A32524">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p>
              </w:tc>
            </w:tr>
            <w:tr w14:paraId="1B6FC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21070D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7</w:t>
                  </w:r>
                </w:p>
              </w:tc>
              <w:tc>
                <w:tcPr>
                  <w:tcW w:w="3578" w:type="pct"/>
                  <w:noWrap w:val="0"/>
                  <w:vAlign w:val="center"/>
                </w:tcPr>
                <w:p w14:paraId="48284B6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053" w:type="pct"/>
                  <w:vMerge w:val="continue"/>
                  <w:noWrap w:val="0"/>
                  <w:vAlign w:val="center"/>
                </w:tcPr>
                <w:p w14:paraId="65A7FC77">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p>
              </w:tc>
            </w:tr>
            <w:tr w14:paraId="1439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0C42D9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8</w:t>
                  </w:r>
                </w:p>
              </w:tc>
              <w:tc>
                <w:tcPr>
                  <w:tcW w:w="3578" w:type="pct"/>
                  <w:noWrap w:val="0"/>
                  <w:vAlign w:val="center"/>
                </w:tcPr>
                <w:p w14:paraId="393C88BB">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r>
                    <w:rPr>
                      <w:rFonts w:hint="eastAsia"/>
                      <w:bCs/>
                      <w:color w:val="auto"/>
                      <w:kern w:val="0"/>
                      <w:szCs w:val="21"/>
                    </w:rPr>
                    <w:t>禁止在水产种质资源保护区岸线和河段范围内新建围湖造田、围湖造地或挖沙采石等投资建设项目。</w:t>
                  </w:r>
                </w:p>
              </w:tc>
              <w:tc>
                <w:tcPr>
                  <w:tcW w:w="1053" w:type="pct"/>
                  <w:noWrap w:val="0"/>
                  <w:vAlign w:val="center"/>
                </w:tcPr>
                <w:p w14:paraId="5D712FB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本项目不属于水产种质资源保护区范围内。</w:t>
                  </w:r>
                </w:p>
              </w:tc>
            </w:tr>
            <w:tr w14:paraId="317D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44E549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9</w:t>
                  </w:r>
                </w:p>
              </w:tc>
              <w:tc>
                <w:tcPr>
                  <w:tcW w:w="3578" w:type="pct"/>
                  <w:noWrap w:val="0"/>
                  <w:vAlign w:val="center"/>
                </w:tcPr>
                <w:p w14:paraId="152972F6">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r>
                    <w:rPr>
                      <w:rFonts w:hint="eastAsia"/>
                      <w:bCs/>
                      <w:color w:val="auto"/>
                      <w:kern w:val="0"/>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p>
              </w:tc>
              <w:tc>
                <w:tcPr>
                  <w:tcW w:w="1053" w:type="pct"/>
                  <w:noWrap w:val="0"/>
                  <w:vAlign w:val="center"/>
                </w:tcPr>
                <w:p w14:paraId="272E518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本项目不在国家湿地公园的岸线和河段范围内，且不属于上述项目。</w:t>
                  </w:r>
                </w:p>
              </w:tc>
            </w:tr>
            <w:tr w14:paraId="75C46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7A5DBD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10</w:t>
                  </w:r>
                </w:p>
              </w:tc>
              <w:tc>
                <w:tcPr>
                  <w:tcW w:w="3578" w:type="pct"/>
                  <w:noWrap w:val="0"/>
                  <w:vAlign w:val="center"/>
                </w:tcPr>
                <w:p w14:paraId="45E89538">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r>
                    <w:rPr>
                      <w:rFonts w:hint="eastAsia"/>
                      <w:bCs/>
                      <w:color w:val="auto"/>
                      <w:kern w:val="0"/>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053" w:type="pct"/>
                  <w:noWrap w:val="0"/>
                  <w:vAlign w:val="center"/>
                </w:tcPr>
                <w:p w14:paraId="72AAC96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项目不占用长江流域河湖岸线。</w:t>
                  </w:r>
                </w:p>
              </w:tc>
            </w:tr>
            <w:tr w14:paraId="278B6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55D9C7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11</w:t>
                  </w:r>
                </w:p>
              </w:tc>
              <w:tc>
                <w:tcPr>
                  <w:tcW w:w="3578" w:type="pct"/>
                  <w:noWrap w:val="0"/>
                  <w:vAlign w:val="center"/>
                </w:tcPr>
                <w:p w14:paraId="37A19EB9">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r>
                    <w:rPr>
                      <w:rFonts w:hint="eastAsia"/>
                      <w:bCs/>
                      <w:color w:val="auto"/>
                      <w:kern w:val="0"/>
                      <w:szCs w:val="21"/>
                    </w:rPr>
                    <w:t>禁止在《全国重要江河湖泊水功能区划》划定的河段及湖泊保护区、保留区内投资建设不利于水资源及自然生态保护的项目。</w:t>
                  </w:r>
                </w:p>
              </w:tc>
              <w:tc>
                <w:tcPr>
                  <w:tcW w:w="1053" w:type="pct"/>
                  <w:noWrap w:val="0"/>
                  <w:vAlign w:val="center"/>
                </w:tcPr>
                <w:p w14:paraId="3235B99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项目不在水功能区划划定的河段及湖泊保护区。</w:t>
                  </w:r>
                </w:p>
              </w:tc>
            </w:tr>
            <w:tr w14:paraId="6799D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7" w:type="pct"/>
                  <w:noWrap w:val="0"/>
                  <w:vAlign w:val="center"/>
                </w:tcPr>
                <w:p w14:paraId="586C9C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12</w:t>
                  </w:r>
                </w:p>
              </w:tc>
              <w:tc>
                <w:tcPr>
                  <w:tcW w:w="3578" w:type="pct"/>
                  <w:noWrap w:val="0"/>
                  <w:vAlign w:val="center"/>
                </w:tcPr>
                <w:p w14:paraId="74748509">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r>
                    <w:rPr>
                      <w:rFonts w:hint="eastAsia"/>
                      <w:bCs/>
                      <w:color w:val="auto"/>
                      <w:kern w:val="0"/>
                      <w:szCs w:val="21"/>
                    </w:rPr>
                    <w:t>禁止在长江流域江河、湖泊新设、改设或者扩大排污口，经有管辖权的生态环境主管部门或者长江流域生态环境监督管理机构同意的除外。</w:t>
                  </w:r>
                </w:p>
              </w:tc>
              <w:tc>
                <w:tcPr>
                  <w:tcW w:w="1053" w:type="pct"/>
                  <w:noWrap w:val="0"/>
                  <w:vAlign w:val="center"/>
                </w:tcPr>
                <w:p w14:paraId="0D9459F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本项目不</w:t>
                  </w:r>
                  <w:r>
                    <w:rPr>
                      <w:rFonts w:hint="eastAsia"/>
                      <w:bCs/>
                      <w:color w:val="auto"/>
                      <w:kern w:val="0"/>
                      <w:szCs w:val="21"/>
                      <w:lang w:val="en-US" w:eastAsia="zh-CN"/>
                    </w:rPr>
                    <w:t>在河道流域</w:t>
                  </w:r>
                  <w:r>
                    <w:rPr>
                      <w:rFonts w:hint="eastAsia"/>
                      <w:bCs/>
                      <w:color w:val="auto"/>
                      <w:kern w:val="0"/>
                      <w:szCs w:val="21"/>
                    </w:rPr>
                    <w:t>设排污口。</w:t>
                  </w:r>
                </w:p>
              </w:tc>
            </w:tr>
          </w:tbl>
          <w:p w14:paraId="098BFE2A">
            <w:pPr>
              <w:tabs>
                <w:tab w:val="left" w:pos="1425"/>
              </w:tabs>
              <w:spacing w:line="360" w:lineRule="auto"/>
              <w:ind w:firstLine="480" w:firstLineChars="200"/>
              <w:rPr>
                <w:color w:val="auto"/>
                <w:sz w:val="24"/>
              </w:rPr>
            </w:pPr>
            <w:r>
              <w:rPr>
                <w:rFonts w:hint="eastAsia"/>
                <w:color w:val="auto"/>
                <w:sz w:val="24"/>
              </w:rPr>
              <w:t>由上表可知，项目不属于《四川省、重庆市长江经济带发展负面清单实施细则（试行，2022年版）》负面清单中的项目。</w:t>
            </w:r>
          </w:p>
          <w:p w14:paraId="6FEF4251">
            <w:pPr>
              <w:keepNext w:val="0"/>
              <w:keepLines w:val="0"/>
              <w:pageBreakBefore w:val="0"/>
              <w:widowControl w:val="0"/>
              <w:tabs>
                <w:tab w:val="left" w:pos="1425"/>
              </w:tabs>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3.2与《四川省嘉陵江流域生态环境保护条例》的符合性分析</w:t>
            </w:r>
          </w:p>
          <w:p w14:paraId="15494B3A">
            <w:pPr>
              <w:spacing w:line="360" w:lineRule="auto"/>
              <w:ind w:firstLine="480" w:firstLineChars="200"/>
              <w:rPr>
                <w:color w:val="auto"/>
                <w:sz w:val="24"/>
              </w:rPr>
            </w:pPr>
            <w:r>
              <w:rPr>
                <w:rFonts w:hint="eastAsia"/>
                <w:color w:val="auto"/>
                <w:sz w:val="24"/>
              </w:rPr>
              <w:t>本项目与《四川省嘉陵江流域生态环境保护条例》中相关要求的符合性分析，详见表</w:t>
            </w:r>
            <w:r>
              <w:rPr>
                <w:rFonts w:hint="eastAsia"/>
                <w:color w:val="auto"/>
                <w:sz w:val="24"/>
                <w:lang w:val="en-US" w:eastAsia="zh-CN"/>
              </w:rPr>
              <w:t>1-4</w:t>
            </w:r>
            <w:r>
              <w:rPr>
                <w:rFonts w:hint="eastAsia"/>
                <w:color w:val="auto"/>
                <w:sz w:val="24"/>
              </w:rPr>
              <w:t>。</w:t>
            </w:r>
          </w:p>
          <w:p w14:paraId="2113F3F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1-4</w:t>
            </w:r>
            <w:r>
              <w:rPr>
                <w:rFonts w:hint="eastAsia" w:ascii="Times New Roman" w:hAnsi="Times New Roman" w:eastAsia="宋体" w:cs="Times New Roman"/>
                <w:b/>
                <w:bCs/>
                <w:color w:val="auto"/>
                <w:sz w:val="24"/>
              </w:rPr>
              <w:t xml:space="preserve">  与《四川省嘉陵江流域生态环境保护条例》符合性分析</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5"/>
              <w:gridCol w:w="2283"/>
              <w:gridCol w:w="932"/>
            </w:tblGrid>
            <w:tr w14:paraId="124E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noWrap w:val="0"/>
                  <w:vAlign w:val="center"/>
                </w:tcPr>
                <w:p w14:paraId="5DCDBF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Cs w:val="21"/>
                    </w:rPr>
                  </w:pPr>
                  <w:r>
                    <w:rPr>
                      <w:rFonts w:hint="eastAsia"/>
                      <w:b/>
                      <w:color w:val="auto"/>
                      <w:szCs w:val="21"/>
                    </w:rPr>
                    <w:t>条例中相关要求</w:t>
                  </w:r>
                </w:p>
              </w:tc>
              <w:tc>
                <w:tcPr>
                  <w:tcW w:w="1327" w:type="pct"/>
                  <w:noWrap w:val="0"/>
                  <w:vAlign w:val="center"/>
                </w:tcPr>
                <w:p w14:paraId="2B60BC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Cs w:val="21"/>
                    </w:rPr>
                  </w:pPr>
                  <w:r>
                    <w:rPr>
                      <w:rFonts w:hint="eastAsia"/>
                      <w:b/>
                      <w:color w:val="auto"/>
                      <w:szCs w:val="21"/>
                    </w:rPr>
                    <w:t>项目情况</w:t>
                  </w:r>
                </w:p>
              </w:tc>
              <w:tc>
                <w:tcPr>
                  <w:tcW w:w="541" w:type="pct"/>
                  <w:noWrap w:val="0"/>
                  <w:vAlign w:val="center"/>
                </w:tcPr>
                <w:p w14:paraId="2EF202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Cs w:val="21"/>
                    </w:rPr>
                  </w:pPr>
                  <w:r>
                    <w:rPr>
                      <w:rFonts w:hint="eastAsia"/>
                      <w:b/>
                      <w:color w:val="auto"/>
                      <w:szCs w:val="21"/>
                    </w:rPr>
                    <w:t>符合性</w:t>
                  </w:r>
                </w:p>
              </w:tc>
            </w:tr>
            <w:tr w14:paraId="4E1F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noWrap w:val="0"/>
                  <w:vAlign w:val="center"/>
                </w:tcPr>
                <w:p w14:paraId="002444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第二十一条、排污单位排放污染物不得超过国家和省污染物排放标准，不得超过重点水污染物排放总量控制指标。按照国家规定试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1327" w:type="pct"/>
                  <w:noWrap w:val="0"/>
                  <w:vAlign w:val="center"/>
                </w:tcPr>
                <w:p w14:paraId="1FA5BAC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本项目水污染物达标排放，不超过国家和省污染物排放标准，不超过重点水污染物排放总量控制指标。项目将按照国家规定申请取得排污许可证，持证排污。</w:t>
                  </w:r>
                </w:p>
              </w:tc>
              <w:tc>
                <w:tcPr>
                  <w:tcW w:w="541" w:type="pct"/>
                  <w:noWrap w:val="0"/>
                  <w:vAlign w:val="center"/>
                </w:tcPr>
                <w:p w14:paraId="3C1CDE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符合</w:t>
                  </w:r>
                </w:p>
              </w:tc>
            </w:tr>
            <w:tr w14:paraId="6CA4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noWrap w:val="0"/>
                  <w:vAlign w:val="center"/>
                </w:tcPr>
                <w:p w14:paraId="52BAED2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Cs w:val="21"/>
                    </w:rPr>
                  </w:pPr>
                  <w:r>
                    <w:rPr>
                      <w:rFonts w:hint="eastAsia"/>
                      <w:color w:val="auto"/>
                      <w:szCs w:val="21"/>
                    </w:rPr>
                    <w:t>第二十二条、嘉陵江流域县级以上地方人民政府生态环境主管部门应当依法加强流域入河排污口的监督管理。企业实业单位和其他生产经营者向嘉陵江流域排放污水的，应当按照生态环境主管部门的规定建设规范化污染物排放口，并设置标志牌。</w:t>
                  </w:r>
                </w:p>
              </w:tc>
              <w:tc>
                <w:tcPr>
                  <w:tcW w:w="1327" w:type="pct"/>
                  <w:noWrap w:val="0"/>
                  <w:vAlign w:val="center"/>
                </w:tcPr>
                <w:p w14:paraId="7709659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本项目废水经</w:t>
                  </w:r>
                  <w:r>
                    <w:rPr>
                      <w:rFonts w:hint="eastAsia"/>
                      <w:color w:val="auto"/>
                      <w:szCs w:val="21"/>
                      <w:lang w:val="en-US" w:eastAsia="zh-CN"/>
                    </w:rPr>
                    <w:t>污水处理站</w:t>
                  </w:r>
                  <w:r>
                    <w:rPr>
                      <w:rFonts w:hint="eastAsia"/>
                      <w:color w:val="auto"/>
                      <w:szCs w:val="21"/>
                    </w:rPr>
                    <w:t>和</w:t>
                  </w:r>
                  <w:r>
                    <w:rPr>
                      <w:rFonts w:hint="eastAsia"/>
                      <w:color w:val="auto"/>
                      <w:szCs w:val="21"/>
                      <w:lang w:val="en-US" w:eastAsia="zh-CN"/>
                    </w:rPr>
                    <w:t>化粪池</w:t>
                  </w:r>
                  <w:r>
                    <w:rPr>
                      <w:rFonts w:hint="eastAsia"/>
                      <w:color w:val="auto"/>
                      <w:szCs w:val="21"/>
                    </w:rPr>
                    <w:t>处理达标后经市政污水管网排入大竹县工业园区污水处理厂处理，属于间接排放。</w:t>
                  </w:r>
                </w:p>
              </w:tc>
              <w:tc>
                <w:tcPr>
                  <w:tcW w:w="541" w:type="pct"/>
                  <w:noWrap w:val="0"/>
                  <w:vAlign w:val="center"/>
                </w:tcPr>
                <w:p w14:paraId="598FE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符合</w:t>
                  </w:r>
                </w:p>
              </w:tc>
            </w:tr>
            <w:tr w14:paraId="09F1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noWrap w:val="0"/>
                  <w:vAlign w:val="center"/>
                </w:tcPr>
                <w:p w14:paraId="137EC37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Cs w:val="21"/>
                    </w:rPr>
                  </w:pPr>
                  <w:r>
                    <w:rPr>
                      <w:rFonts w:hint="eastAsia"/>
                      <w:color w:val="auto"/>
                      <w:szCs w:val="21"/>
                    </w:rPr>
                    <w:t>第六十七条、嘉陵江流域县级以上地方人民政府应当根据国土空间规划和本行政区域的资源环境承载能力与水环境质量改善目标等要求，合理规划工业布局，引导现有工业企业入驻工业集聚区。新建排放重点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排污单位对污水进行预处理后向污水集中处理设施排放的，应当符合污水集中处理设施的接纳标准。</w:t>
                  </w:r>
                </w:p>
              </w:tc>
              <w:tc>
                <w:tcPr>
                  <w:tcW w:w="1327" w:type="pct"/>
                  <w:noWrap w:val="0"/>
                  <w:vAlign w:val="center"/>
                </w:tcPr>
                <w:p w14:paraId="35ACE3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本项目位于四川大竹经济开发区。</w:t>
                  </w:r>
                </w:p>
              </w:tc>
              <w:tc>
                <w:tcPr>
                  <w:tcW w:w="541" w:type="pct"/>
                  <w:noWrap w:val="0"/>
                  <w:vAlign w:val="center"/>
                </w:tcPr>
                <w:p w14:paraId="7D4B2F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符合</w:t>
                  </w:r>
                </w:p>
              </w:tc>
            </w:tr>
            <w:tr w14:paraId="0D69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noWrap w:val="0"/>
                  <w:vAlign w:val="center"/>
                </w:tcPr>
                <w:p w14:paraId="18EA51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Cs w:val="21"/>
                    </w:rPr>
                  </w:pPr>
                  <w:r>
                    <w:rPr>
                      <w:rFonts w:hint="eastAsia"/>
                      <w:color w:val="auto"/>
                      <w:szCs w:val="21"/>
                    </w:rPr>
                    <w:t>第七十三条、嘉陵江流域县级以上地方人民政府应当加强对固体废物非法转移和倾倒的管控。禁止在嘉陵江流域河湖管理范围内倾倒、填埋、堆放、弃置、处理固体废物。</w:t>
                  </w:r>
                </w:p>
              </w:tc>
              <w:tc>
                <w:tcPr>
                  <w:tcW w:w="1327" w:type="pct"/>
                  <w:noWrap w:val="0"/>
                  <w:vAlign w:val="center"/>
                </w:tcPr>
                <w:p w14:paraId="5050395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本项目固体废物处置方式合理，去向明确。</w:t>
                  </w:r>
                </w:p>
              </w:tc>
              <w:tc>
                <w:tcPr>
                  <w:tcW w:w="541" w:type="pct"/>
                  <w:noWrap w:val="0"/>
                  <w:vAlign w:val="center"/>
                </w:tcPr>
                <w:p w14:paraId="57DC1B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符合</w:t>
                  </w:r>
                </w:p>
              </w:tc>
            </w:tr>
            <w:tr w14:paraId="64DD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noWrap w:val="0"/>
                  <w:vAlign w:val="center"/>
                </w:tcPr>
                <w:p w14:paraId="478A1A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Cs w:val="21"/>
                    </w:rPr>
                  </w:pPr>
                  <w:r>
                    <w:rPr>
                      <w:rFonts w:hint="eastAsia"/>
                      <w:color w:val="auto"/>
                      <w:szCs w:val="21"/>
                    </w:rPr>
                    <w:t>第八十条、嘉陵江流域县级以上地方人民政府应当依法依规限期淘汰严重污染水环境的落后工艺和设备。限期禁止生产、销售、进口、使用、转让严重污染水环境的工艺和设备。</w:t>
                  </w:r>
                </w:p>
              </w:tc>
              <w:tc>
                <w:tcPr>
                  <w:tcW w:w="1327" w:type="pct"/>
                  <w:noWrap w:val="0"/>
                  <w:vAlign w:val="center"/>
                </w:tcPr>
                <w:p w14:paraId="3318E2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本项目不涉及。</w:t>
                  </w:r>
                </w:p>
              </w:tc>
              <w:tc>
                <w:tcPr>
                  <w:tcW w:w="541" w:type="pct"/>
                  <w:noWrap w:val="0"/>
                  <w:vAlign w:val="center"/>
                </w:tcPr>
                <w:p w14:paraId="6A2DE7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符合</w:t>
                  </w:r>
                </w:p>
              </w:tc>
            </w:tr>
            <w:tr w14:paraId="274A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noWrap w:val="0"/>
                  <w:vAlign w:val="center"/>
                </w:tcPr>
                <w:p w14:paraId="0C5A11B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第八十一条、嘉陵江流域县级以上地方人民政府应当加强节水型城市和节水型园区建设，促进节水型行业产业和企业发展，并加快建设雨水自然积存、自然渗透、自然净化的海绵城市。鼓励企业事业单位和其他生产经营者配套建设工业用水回收利用设施和中水回用管网设施，采取循环用水、综合利用以及废水处理回用等措施，提高水的重复利用率。</w:t>
                  </w:r>
                </w:p>
              </w:tc>
              <w:tc>
                <w:tcPr>
                  <w:tcW w:w="1327" w:type="pct"/>
                  <w:noWrap w:val="0"/>
                  <w:vAlign w:val="center"/>
                </w:tcPr>
                <w:p w14:paraId="525B642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olor w:val="auto"/>
                      <w:szCs w:val="21"/>
                      <w:lang w:val="en-US"/>
                    </w:rPr>
                  </w:pPr>
                  <w:r>
                    <w:rPr>
                      <w:rFonts w:hint="eastAsia"/>
                      <w:color w:val="auto"/>
                      <w:szCs w:val="21"/>
                    </w:rPr>
                    <w:t>项目</w:t>
                  </w:r>
                  <w:r>
                    <w:rPr>
                      <w:rFonts w:hint="eastAsia"/>
                      <w:color w:val="auto"/>
                      <w:szCs w:val="21"/>
                      <w:lang w:val="en-US" w:eastAsia="zh-CN"/>
                    </w:rPr>
                    <w:t>企业设置污水处理站。</w:t>
                  </w:r>
                </w:p>
              </w:tc>
              <w:tc>
                <w:tcPr>
                  <w:tcW w:w="541" w:type="pct"/>
                  <w:noWrap w:val="0"/>
                  <w:vAlign w:val="center"/>
                </w:tcPr>
                <w:p w14:paraId="10FD6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符合</w:t>
                  </w:r>
                </w:p>
              </w:tc>
            </w:tr>
          </w:tbl>
          <w:p w14:paraId="1FF1156F">
            <w:pPr>
              <w:tabs>
                <w:tab w:val="left" w:pos="1425"/>
              </w:tabs>
              <w:spacing w:line="360" w:lineRule="auto"/>
              <w:ind w:firstLine="480" w:firstLineChars="200"/>
              <w:rPr>
                <w:b/>
                <w:color w:val="auto"/>
                <w:sz w:val="24"/>
              </w:rPr>
            </w:pPr>
            <w:r>
              <w:rPr>
                <w:rFonts w:hint="eastAsia"/>
                <w:color w:val="auto"/>
                <w:sz w:val="24"/>
              </w:rPr>
              <w:t>由上表可知，本项目符合《四川省嘉陵江流域生态环境保护条例》中的要求。</w:t>
            </w:r>
          </w:p>
          <w:p w14:paraId="7CAFBFAA">
            <w:pPr>
              <w:keepNext w:val="0"/>
              <w:keepLines w:val="0"/>
              <w:pageBreakBefore w:val="0"/>
              <w:widowControl w:val="0"/>
              <w:tabs>
                <w:tab w:val="left" w:pos="1425"/>
              </w:tabs>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3.3与《中华人民共和国长江保护法》（中华人民共和国主席令 第六十五号）的符合性分析</w:t>
            </w:r>
          </w:p>
          <w:p w14:paraId="17FA5DD4">
            <w:pPr>
              <w:tabs>
                <w:tab w:val="left" w:pos="1425"/>
              </w:tabs>
              <w:spacing w:line="360" w:lineRule="auto"/>
              <w:ind w:firstLine="480" w:firstLineChars="200"/>
              <w:rPr>
                <w:color w:val="auto"/>
                <w:sz w:val="24"/>
              </w:rPr>
            </w:pPr>
            <w:r>
              <w:rPr>
                <w:rFonts w:hint="eastAsia"/>
                <w:color w:val="auto"/>
                <w:sz w:val="24"/>
              </w:rPr>
              <w:t>项目与《中华人民共和国长江保护法》（中华人民共和国主席令 第六十五号）的符合性分析见表</w:t>
            </w:r>
            <w:r>
              <w:rPr>
                <w:rFonts w:hint="eastAsia"/>
                <w:color w:val="auto"/>
                <w:sz w:val="24"/>
                <w:lang w:val="en-US" w:eastAsia="zh-CN"/>
              </w:rPr>
              <w:t>1-5</w:t>
            </w:r>
            <w:r>
              <w:rPr>
                <w:rFonts w:hint="eastAsia"/>
                <w:color w:val="auto"/>
                <w:sz w:val="24"/>
              </w:rPr>
              <w:t>。</w:t>
            </w:r>
          </w:p>
          <w:p w14:paraId="78DC803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1-5</w:t>
            </w:r>
            <w:r>
              <w:rPr>
                <w:rFonts w:hint="eastAsia" w:ascii="Times New Roman" w:hAnsi="Times New Roman" w:eastAsia="宋体" w:cs="Times New Roman"/>
                <w:b/>
                <w:bCs/>
                <w:color w:val="auto"/>
                <w:sz w:val="24"/>
              </w:rPr>
              <w:t xml:space="preserve">  与《中华人民共和国长江保护法》（摘录）符合性分析</w:t>
            </w:r>
          </w:p>
          <w:tbl>
            <w:tblPr>
              <w:tblStyle w:val="32"/>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5"/>
              <w:gridCol w:w="6077"/>
              <w:gridCol w:w="1811"/>
            </w:tblGrid>
            <w:tr w14:paraId="649D9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0" w:type="pct"/>
                  <w:noWrap w:val="0"/>
                  <w:vAlign w:val="center"/>
                </w:tcPr>
                <w:p w14:paraId="5F60DE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kern w:val="0"/>
                      <w:szCs w:val="21"/>
                    </w:rPr>
                    <w:t>序号</w:t>
                  </w:r>
                </w:p>
              </w:tc>
              <w:tc>
                <w:tcPr>
                  <w:tcW w:w="3535" w:type="pct"/>
                  <w:noWrap w:val="0"/>
                  <w:vAlign w:val="center"/>
                </w:tcPr>
                <w:p w14:paraId="4D237B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szCs w:val="21"/>
                    </w:rPr>
                    <w:t>相关</w:t>
                  </w:r>
                  <w:r>
                    <w:rPr>
                      <w:b/>
                      <w:color w:val="auto"/>
                      <w:kern w:val="0"/>
                      <w:szCs w:val="21"/>
                    </w:rPr>
                    <w:t>要求</w:t>
                  </w:r>
                </w:p>
              </w:tc>
              <w:tc>
                <w:tcPr>
                  <w:tcW w:w="1053" w:type="pct"/>
                  <w:noWrap w:val="0"/>
                  <w:vAlign w:val="center"/>
                </w:tcPr>
                <w:p w14:paraId="4C10F4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kern w:val="0"/>
                      <w:szCs w:val="21"/>
                    </w:rPr>
                    <w:t>本项目</w:t>
                  </w:r>
                </w:p>
              </w:tc>
            </w:tr>
            <w:tr w14:paraId="5EC9C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0" w:type="pct"/>
                  <w:noWrap w:val="0"/>
                  <w:vAlign w:val="center"/>
                </w:tcPr>
                <w:p w14:paraId="648909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bCs/>
                      <w:color w:val="auto"/>
                      <w:kern w:val="0"/>
                      <w:szCs w:val="21"/>
                    </w:rPr>
                    <w:t>1</w:t>
                  </w:r>
                </w:p>
              </w:tc>
              <w:tc>
                <w:tcPr>
                  <w:tcW w:w="3535" w:type="pct"/>
                  <w:noWrap w:val="0"/>
                  <w:vAlign w:val="center"/>
                </w:tcPr>
                <w:p w14:paraId="712C8C61">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r>
                    <w:rPr>
                      <w:rFonts w:hint="eastAsia"/>
                      <w:bCs/>
                      <w:color w:val="auto"/>
                      <w:kern w:val="0"/>
                      <w:szCs w:val="21"/>
                    </w:rPr>
                    <w:t>第二十六条 禁止在长江干流岸线三公里范围内和重要支流岸线一公里范围内新建、改建、扩建尾矿库；但是以提升安全、生态环境保护水平为目的的改扩建外。</w:t>
                  </w:r>
                </w:p>
              </w:tc>
              <w:tc>
                <w:tcPr>
                  <w:tcW w:w="1053" w:type="pct"/>
                  <w:noWrap w:val="0"/>
                  <w:vAlign w:val="center"/>
                </w:tcPr>
                <w:p w14:paraId="3628F6A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bCs/>
                      <w:color w:val="auto"/>
                      <w:kern w:val="0"/>
                      <w:szCs w:val="21"/>
                    </w:rPr>
                  </w:pPr>
                  <w:r>
                    <w:rPr>
                      <w:rFonts w:hint="eastAsia"/>
                      <w:bCs/>
                      <w:color w:val="auto"/>
                      <w:kern w:val="0"/>
                      <w:szCs w:val="21"/>
                    </w:rPr>
                    <w:t>本项目不涉及尾矿库。</w:t>
                  </w:r>
                </w:p>
              </w:tc>
            </w:tr>
            <w:tr w14:paraId="77BBF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0" w:type="pct"/>
                  <w:noWrap w:val="0"/>
                  <w:vAlign w:val="center"/>
                </w:tcPr>
                <w:p w14:paraId="7BBE96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2</w:t>
                  </w:r>
                </w:p>
              </w:tc>
              <w:tc>
                <w:tcPr>
                  <w:tcW w:w="3535" w:type="pct"/>
                  <w:noWrap w:val="0"/>
                  <w:vAlign w:val="center"/>
                </w:tcPr>
                <w:p w14:paraId="087AB05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r>
                    <w:rPr>
                      <w:rFonts w:hint="eastAsia"/>
                      <w:bCs/>
                      <w:color w:val="auto"/>
                      <w:kern w:val="0"/>
                      <w:szCs w:val="21"/>
                    </w:rPr>
                    <w:t>第二十八条 国家建立长江流域河道采砂规划和许可制度。长江流域河道采砂应当依法取得国务院水行政主管部门有关流域管理机构或者县级以上地方人民政府水行政主管部门的许可。</w:t>
                  </w:r>
                </w:p>
              </w:tc>
              <w:tc>
                <w:tcPr>
                  <w:tcW w:w="1053" w:type="pct"/>
                  <w:noWrap w:val="0"/>
                  <w:vAlign w:val="center"/>
                </w:tcPr>
                <w:p w14:paraId="555BF15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本项目不涉及采砂。</w:t>
                  </w:r>
                </w:p>
              </w:tc>
            </w:tr>
            <w:tr w14:paraId="0E381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0" w:type="pct"/>
                  <w:noWrap w:val="0"/>
                  <w:vAlign w:val="center"/>
                </w:tcPr>
                <w:p w14:paraId="155C34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3</w:t>
                  </w:r>
                </w:p>
              </w:tc>
              <w:tc>
                <w:tcPr>
                  <w:tcW w:w="3535" w:type="pct"/>
                  <w:noWrap w:val="0"/>
                  <w:vAlign w:val="center"/>
                </w:tcPr>
                <w:p w14:paraId="1E487DB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r>
                    <w:rPr>
                      <w:rFonts w:hint="eastAsia"/>
                      <w:bCs/>
                      <w:color w:val="auto"/>
                      <w:kern w:val="0"/>
                      <w:szCs w:val="21"/>
                    </w:rPr>
                    <w:t>第三十八条 国务院水行政主管部门会同国务院有关部门确定长江流域农业、工业用水效率目标，加强用水计量和监测设施建设；完善规划和建设项目水资源论证制度；加强对高耗水行业、重点用水单位的用水定额管理，严格控制高耗水项目建设。</w:t>
                  </w:r>
                </w:p>
              </w:tc>
              <w:tc>
                <w:tcPr>
                  <w:tcW w:w="1053" w:type="pct"/>
                  <w:noWrap w:val="0"/>
                  <w:vAlign w:val="center"/>
                </w:tcPr>
                <w:p w14:paraId="626E885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eastAsia"/>
                      <w:bCs/>
                      <w:color w:val="auto"/>
                      <w:kern w:val="0"/>
                      <w:szCs w:val="21"/>
                    </w:rPr>
                    <w:t>项目不属于高耗水项目。</w:t>
                  </w:r>
                </w:p>
              </w:tc>
            </w:tr>
            <w:tr w14:paraId="4F3086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0" w:type="pct"/>
                  <w:noWrap w:val="0"/>
                  <w:vAlign w:val="center"/>
                </w:tcPr>
                <w:p w14:paraId="7E5F37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4</w:t>
                  </w:r>
                </w:p>
              </w:tc>
              <w:tc>
                <w:tcPr>
                  <w:tcW w:w="3535" w:type="pct"/>
                  <w:noWrap w:val="0"/>
                  <w:vAlign w:val="center"/>
                </w:tcPr>
                <w:p w14:paraId="2F74F1CC">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bCs/>
                      <w:color w:val="auto"/>
                      <w:kern w:val="0"/>
                      <w:szCs w:val="21"/>
                    </w:rPr>
                  </w:pPr>
                  <w:r>
                    <w:rPr>
                      <w:rFonts w:hint="eastAsia"/>
                      <w:bCs/>
                      <w:color w:val="auto"/>
                      <w:kern w:val="0"/>
                      <w:szCs w:val="21"/>
                    </w:rPr>
                    <w:t>第四十九条 禁止在长江流域河湖管理范围内倾倒、填埋、堆放、弃置、处理固体废物。长江流域县级以上地方人民政府应当加强固体废物非法转移和倾倒的联防联控。</w:t>
                  </w:r>
                </w:p>
              </w:tc>
              <w:tc>
                <w:tcPr>
                  <w:tcW w:w="1053" w:type="pct"/>
                  <w:noWrap w:val="0"/>
                  <w:vAlign w:val="center"/>
                </w:tcPr>
                <w:p w14:paraId="62502DE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bCs/>
                      <w:color w:val="auto"/>
                      <w:kern w:val="0"/>
                      <w:szCs w:val="21"/>
                    </w:rPr>
                  </w:pPr>
                  <w:r>
                    <w:rPr>
                      <w:rFonts w:hint="eastAsia"/>
                      <w:bCs/>
                      <w:color w:val="auto"/>
                      <w:kern w:val="0"/>
                      <w:szCs w:val="21"/>
                    </w:rPr>
                    <w:t>项目固体废物均得到妥善处置，满足环保要求。</w:t>
                  </w:r>
                </w:p>
              </w:tc>
            </w:tr>
          </w:tbl>
          <w:p w14:paraId="2C172AF2">
            <w:pPr>
              <w:tabs>
                <w:tab w:val="left" w:pos="1425"/>
              </w:tabs>
              <w:spacing w:line="360" w:lineRule="auto"/>
              <w:ind w:firstLine="480" w:firstLineChars="200"/>
              <w:rPr>
                <w:rFonts w:hint="eastAsia"/>
                <w:color w:val="auto"/>
                <w:sz w:val="24"/>
              </w:rPr>
            </w:pPr>
            <w:r>
              <w:rPr>
                <w:rFonts w:hint="eastAsia"/>
                <w:color w:val="auto"/>
                <w:sz w:val="24"/>
              </w:rPr>
              <w:t>由上表可知，本项目符合《中华人民共和国长江保护法》中的要求。</w:t>
            </w:r>
          </w:p>
          <w:p w14:paraId="47BE9F62">
            <w:pPr>
              <w:keepNext w:val="0"/>
              <w:keepLines w:val="0"/>
              <w:pageBreakBefore w:val="0"/>
              <w:widowControl w:val="0"/>
              <w:tabs>
                <w:tab w:val="left" w:pos="1425"/>
              </w:tabs>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3.4与相关污染防治行动方案符合性分析</w:t>
            </w:r>
          </w:p>
          <w:p w14:paraId="291E1991">
            <w:pPr>
              <w:tabs>
                <w:tab w:val="left" w:pos="1425"/>
              </w:tabs>
              <w:spacing w:line="360" w:lineRule="auto"/>
              <w:ind w:firstLine="480" w:firstLineChars="200"/>
              <w:rPr>
                <w:color w:val="auto"/>
                <w:sz w:val="24"/>
              </w:rPr>
            </w:pPr>
            <w:r>
              <w:rPr>
                <w:rFonts w:hint="eastAsia"/>
                <w:color w:val="auto"/>
                <w:sz w:val="24"/>
              </w:rPr>
              <w:t>项目与相关污染防治行动方案的符合性，见表</w:t>
            </w:r>
            <w:r>
              <w:rPr>
                <w:rFonts w:hint="eastAsia"/>
                <w:color w:val="auto"/>
                <w:sz w:val="24"/>
                <w:lang w:val="en-US" w:eastAsia="zh-CN"/>
              </w:rPr>
              <w:t>1-6</w:t>
            </w:r>
            <w:r>
              <w:rPr>
                <w:rFonts w:hint="eastAsia"/>
                <w:color w:val="auto"/>
                <w:sz w:val="24"/>
              </w:rPr>
              <w:t>。</w:t>
            </w:r>
          </w:p>
          <w:p w14:paraId="4767815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 xml:space="preserve">1-6  </w:t>
            </w:r>
            <w:r>
              <w:rPr>
                <w:rFonts w:hint="eastAsia" w:ascii="Times New Roman" w:hAnsi="Times New Roman" w:eastAsia="宋体" w:cs="Times New Roman"/>
                <w:b/>
                <w:bCs/>
                <w:color w:val="auto"/>
                <w:sz w:val="24"/>
              </w:rPr>
              <w:t>项目与相关污染防治行动方案符合性分析表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4363"/>
              <w:gridCol w:w="2156"/>
              <w:gridCol w:w="929"/>
            </w:tblGrid>
            <w:tr w14:paraId="30D7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8" w:type="pct"/>
                  <w:noWrap w:val="0"/>
                  <w:vAlign w:val="center"/>
                </w:tcPr>
                <w:p w14:paraId="6BDEB5F4">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b/>
                      <w:color w:val="auto"/>
                      <w:szCs w:val="21"/>
                    </w:rPr>
                  </w:pPr>
                  <w:r>
                    <w:rPr>
                      <w:rFonts w:hint="eastAsia"/>
                      <w:b/>
                      <w:color w:val="auto"/>
                      <w:szCs w:val="21"/>
                    </w:rPr>
                    <w:t>方案名称</w:t>
                  </w:r>
                </w:p>
              </w:tc>
              <w:tc>
                <w:tcPr>
                  <w:tcW w:w="2536" w:type="pct"/>
                  <w:noWrap w:val="0"/>
                  <w:vAlign w:val="center"/>
                </w:tcPr>
                <w:p w14:paraId="7AC2865F">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b/>
                      <w:color w:val="auto"/>
                      <w:szCs w:val="21"/>
                    </w:rPr>
                  </w:pPr>
                  <w:r>
                    <w:rPr>
                      <w:rFonts w:hint="eastAsia"/>
                      <w:b/>
                      <w:color w:val="auto"/>
                      <w:szCs w:val="21"/>
                    </w:rPr>
                    <w:t>相关内容</w:t>
                  </w:r>
                </w:p>
              </w:tc>
              <w:tc>
                <w:tcPr>
                  <w:tcW w:w="1253" w:type="pct"/>
                  <w:noWrap w:val="0"/>
                  <w:vAlign w:val="center"/>
                </w:tcPr>
                <w:p w14:paraId="3D79E3C2">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b/>
                      <w:color w:val="auto"/>
                      <w:szCs w:val="21"/>
                    </w:rPr>
                  </w:pPr>
                  <w:r>
                    <w:rPr>
                      <w:rFonts w:hint="eastAsia"/>
                      <w:b/>
                      <w:color w:val="auto"/>
                      <w:szCs w:val="21"/>
                    </w:rPr>
                    <w:t>本项目情况</w:t>
                  </w:r>
                </w:p>
              </w:tc>
              <w:tc>
                <w:tcPr>
                  <w:tcW w:w="540" w:type="pct"/>
                  <w:noWrap w:val="0"/>
                  <w:vAlign w:val="center"/>
                </w:tcPr>
                <w:p w14:paraId="5A8EF576">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b/>
                      <w:color w:val="auto"/>
                      <w:szCs w:val="21"/>
                    </w:rPr>
                  </w:pPr>
                  <w:r>
                    <w:rPr>
                      <w:rFonts w:hint="eastAsia"/>
                      <w:b/>
                      <w:color w:val="auto"/>
                      <w:szCs w:val="21"/>
                    </w:rPr>
                    <w:t>符合性</w:t>
                  </w:r>
                </w:p>
              </w:tc>
            </w:tr>
            <w:tr w14:paraId="3D03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noWrap w:val="0"/>
                  <w:vAlign w:val="center"/>
                </w:tcPr>
                <w:p w14:paraId="1CBF853D">
                  <w:pPr>
                    <w:keepNext w:val="0"/>
                    <w:keepLines w:val="0"/>
                    <w:pageBreakBefore w:val="0"/>
                    <w:widowControl w:val="0"/>
                    <w:tabs>
                      <w:tab w:val="left" w:pos="1425"/>
                    </w:tabs>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《水污染防治行动计划》</w:t>
                  </w:r>
                </w:p>
              </w:tc>
              <w:tc>
                <w:tcPr>
                  <w:tcW w:w="2536" w:type="pct"/>
                  <w:noWrap w:val="0"/>
                  <w:vAlign w:val="center"/>
                </w:tcPr>
                <w:p w14:paraId="77DE3E12">
                  <w:pPr>
                    <w:keepNext w:val="0"/>
                    <w:keepLines w:val="0"/>
                    <w:pageBreakBefore w:val="0"/>
                    <w:widowControl w:val="0"/>
                    <w:tabs>
                      <w:tab w:val="left" w:pos="1425"/>
                    </w:tabs>
                    <w:kinsoku/>
                    <w:wordWrap/>
                    <w:overflowPunct/>
                    <w:topLinePunct w:val="0"/>
                    <w:autoSpaceDE/>
                    <w:autoSpaceDN/>
                    <w:bidi w:val="0"/>
                    <w:adjustRightInd/>
                    <w:snapToGrid/>
                    <w:spacing w:line="240" w:lineRule="auto"/>
                    <w:textAlignment w:val="auto"/>
                    <w:rPr>
                      <w:rFonts w:hint="eastAsia"/>
                      <w:color w:val="auto"/>
                      <w:szCs w:val="21"/>
                    </w:rPr>
                  </w:pPr>
                  <w:r>
                    <w:rPr>
                      <w:rFonts w:hint="eastAsia"/>
                      <w:color w:val="auto"/>
                      <w:szCs w:val="21"/>
                    </w:rPr>
                    <w:t>狠抓工业污染防治，取缔“十小”企业，全面排查装备水平低、环保设施差的小型工业企业。按照水污染防治法律法规要求，全部取缔不符合国家产业政策的小型造纸、制革、印染、染料、炼焦、炼硫、炼砷、炼油、电镀、农药等严重污染水环境的生产项目。</w:t>
                  </w:r>
                </w:p>
              </w:tc>
              <w:tc>
                <w:tcPr>
                  <w:tcW w:w="1253" w:type="pct"/>
                  <w:noWrap w:val="0"/>
                  <w:vAlign w:val="center"/>
                </w:tcPr>
                <w:p w14:paraId="1CB0ED80">
                  <w:pPr>
                    <w:keepNext w:val="0"/>
                    <w:keepLines w:val="0"/>
                    <w:pageBreakBefore w:val="0"/>
                    <w:widowControl w:val="0"/>
                    <w:tabs>
                      <w:tab w:val="left" w:pos="1425"/>
                    </w:tabs>
                    <w:kinsoku/>
                    <w:wordWrap/>
                    <w:overflowPunct/>
                    <w:topLinePunct w:val="0"/>
                    <w:autoSpaceDE/>
                    <w:autoSpaceDN/>
                    <w:bidi w:val="0"/>
                    <w:adjustRightInd/>
                    <w:snapToGrid/>
                    <w:spacing w:line="240" w:lineRule="auto"/>
                    <w:textAlignment w:val="auto"/>
                    <w:rPr>
                      <w:rFonts w:hint="eastAsia"/>
                      <w:color w:val="auto"/>
                      <w:szCs w:val="21"/>
                    </w:rPr>
                  </w:pPr>
                  <w:r>
                    <w:rPr>
                      <w:rFonts w:hint="eastAsia"/>
                      <w:color w:val="auto"/>
                      <w:szCs w:val="21"/>
                    </w:rPr>
                    <w:t>项目不属于小型造纸、制革、印染、染料、炼焦等严重污染水环境的生产项目。</w:t>
                  </w:r>
                </w:p>
              </w:tc>
              <w:tc>
                <w:tcPr>
                  <w:tcW w:w="540" w:type="pct"/>
                  <w:noWrap w:val="0"/>
                  <w:vAlign w:val="center"/>
                </w:tcPr>
                <w:p w14:paraId="1F31B14F">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符合</w:t>
                  </w:r>
                </w:p>
              </w:tc>
            </w:tr>
            <w:tr w14:paraId="1D7B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noWrap w:val="0"/>
                  <w:vAlign w:val="center"/>
                </w:tcPr>
                <w:p w14:paraId="697AD5C6">
                  <w:pPr>
                    <w:keepNext w:val="0"/>
                    <w:keepLines w:val="0"/>
                    <w:pageBreakBefore w:val="0"/>
                    <w:widowControl w:val="0"/>
                    <w:tabs>
                      <w:tab w:val="left" w:pos="1425"/>
                    </w:tabs>
                    <w:kinsoku/>
                    <w:wordWrap/>
                    <w:overflowPunct/>
                    <w:topLinePunct w:val="0"/>
                    <w:autoSpaceDE/>
                    <w:autoSpaceDN/>
                    <w:bidi w:val="0"/>
                    <w:adjustRightInd/>
                    <w:snapToGrid/>
                    <w:spacing w:line="240" w:lineRule="auto"/>
                    <w:jc w:val="both"/>
                    <w:textAlignment w:val="auto"/>
                    <w:rPr>
                      <w:rFonts w:hint="eastAsia"/>
                      <w:color w:val="auto"/>
                      <w:szCs w:val="21"/>
                      <w:lang w:eastAsia="zh-CN"/>
                    </w:rPr>
                  </w:pPr>
                  <w:r>
                    <w:rPr>
                      <w:rFonts w:hint="eastAsia"/>
                      <w:color w:val="auto"/>
                      <w:szCs w:val="21"/>
                      <w:lang w:eastAsia="zh-CN"/>
                    </w:rPr>
                    <w:t>《</w:t>
                  </w:r>
                  <w:r>
                    <w:rPr>
                      <w:rFonts w:hint="eastAsia"/>
                      <w:color w:val="auto"/>
                      <w:szCs w:val="21"/>
                      <w:lang w:val="en-US" w:eastAsia="zh-CN"/>
                    </w:rPr>
                    <w:t>达州市“十四五”生态环境保护规划</w:t>
                  </w:r>
                  <w:r>
                    <w:rPr>
                      <w:rFonts w:hint="eastAsia"/>
                      <w:color w:val="auto"/>
                      <w:szCs w:val="21"/>
                      <w:lang w:eastAsia="zh-CN"/>
                    </w:rPr>
                    <w:t>》</w:t>
                  </w:r>
                </w:p>
              </w:tc>
              <w:tc>
                <w:tcPr>
                  <w:tcW w:w="2536" w:type="pct"/>
                  <w:noWrap w:val="0"/>
                  <w:vAlign w:val="center"/>
                </w:tcPr>
                <w:p w14:paraId="107607BE">
                  <w:pPr>
                    <w:keepNext w:val="0"/>
                    <w:keepLines w:val="0"/>
                    <w:pageBreakBefore w:val="0"/>
                    <w:widowControl w:val="0"/>
                    <w:tabs>
                      <w:tab w:val="left" w:pos="1425"/>
                    </w:tabs>
                    <w:kinsoku/>
                    <w:wordWrap/>
                    <w:overflowPunct/>
                    <w:topLinePunct w:val="0"/>
                    <w:autoSpaceDE/>
                    <w:autoSpaceDN/>
                    <w:bidi w:val="0"/>
                    <w:adjustRightInd/>
                    <w:snapToGrid/>
                    <w:spacing w:line="240" w:lineRule="auto"/>
                    <w:textAlignment w:val="auto"/>
                    <w:rPr>
                      <w:rFonts w:hint="eastAsia"/>
                      <w:color w:val="auto"/>
                      <w:szCs w:val="21"/>
                      <w:lang w:val="en-US" w:eastAsia="zh-CN"/>
                    </w:rPr>
                  </w:pPr>
                  <w:r>
                    <w:rPr>
                      <w:rFonts w:hint="eastAsia"/>
                      <w:color w:val="auto"/>
                      <w:szCs w:val="21"/>
                      <w:lang w:val="en-US" w:eastAsia="zh-CN"/>
                    </w:rPr>
                    <w:t>强化生态环境空间分区管控。充分衔接国土空间规划和各类专项规划，统筹生产、生活、生态三大空间布局，落实生态保护红线、环</w:t>
                  </w:r>
                </w:p>
                <w:p w14:paraId="0F33E477">
                  <w:pPr>
                    <w:keepNext w:val="0"/>
                    <w:keepLines w:val="0"/>
                    <w:pageBreakBefore w:val="0"/>
                    <w:widowControl w:val="0"/>
                    <w:tabs>
                      <w:tab w:val="left" w:pos="1425"/>
                    </w:tabs>
                    <w:kinsoku/>
                    <w:wordWrap/>
                    <w:overflowPunct/>
                    <w:topLinePunct w:val="0"/>
                    <w:autoSpaceDE/>
                    <w:autoSpaceDN/>
                    <w:bidi w:val="0"/>
                    <w:adjustRightInd/>
                    <w:snapToGrid/>
                    <w:spacing w:line="240" w:lineRule="auto"/>
                    <w:textAlignment w:val="auto"/>
                    <w:rPr>
                      <w:rFonts w:hint="eastAsia"/>
                      <w:color w:val="auto"/>
                      <w:szCs w:val="21"/>
                      <w:lang w:val="en-US" w:eastAsia="zh-CN"/>
                    </w:rPr>
                  </w:pPr>
                  <w:r>
                    <w:rPr>
                      <w:rFonts w:hint="eastAsia"/>
                      <w:color w:val="auto"/>
                      <w:szCs w:val="21"/>
                      <w:lang w:val="en-US" w:eastAsia="zh-CN"/>
                    </w:rPr>
                    <w:t>境质量底线、资源利用上线管控要求。.....。以中心城区及县城为城镇重点管控单元，以改善人居环境为重点，禁止新建高污染、高风险工业企业，结合推进新型城镇化、产业结构调整和化解过剩产能等，引导在产企业退城入园、有序搬迁。以各工业园区、经济开发区以及工业产业集中区为工业重点管控单元，持续推进钢铁、化工等行业超低排放改造或深度治理，提升资源利用效率，强化环境风险防控。</w:t>
                  </w:r>
                </w:p>
              </w:tc>
              <w:tc>
                <w:tcPr>
                  <w:tcW w:w="1253" w:type="pct"/>
                  <w:noWrap w:val="0"/>
                  <w:vAlign w:val="center"/>
                </w:tcPr>
                <w:p w14:paraId="3B3933D4">
                  <w:pPr>
                    <w:keepNext w:val="0"/>
                    <w:keepLines w:val="0"/>
                    <w:pageBreakBefore w:val="0"/>
                    <w:widowControl w:val="0"/>
                    <w:tabs>
                      <w:tab w:val="left" w:pos="1425"/>
                    </w:tabs>
                    <w:kinsoku/>
                    <w:wordWrap/>
                    <w:overflowPunct/>
                    <w:topLinePunct w:val="0"/>
                    <w:autoSpaceDE/>
                    <w:autoSpaceDN/>
                    <w:bidi w:val="0"/>
                    <w:adjustRightInd/>
                    <w:snapToGrid/>
                    <w:spacing w:line="240" w:lineRule="auto"/>
                    <w:textAlignment w:val="auto"/>
                    <w:rPr>
                      <w:rFonts w:hint="eastAsia"/>
                      <w:color w:val="auto"/>
                      <w:szCs w:val="21"/>
                      <w:lang w:val="en-US" w:eastAsia="zh-CN"/>
                    </w:rPr>
                  </w:pPr>
                  <w:r>
                    <w:rPr>
                      <w:rFonts w:hint="eastAsia"/>
                      <w:color w:val="auto"/>
                      <w:szCs w:val="21"/>
                      <w:lang w:val="en-US" w:eastAsia="zh-CN"/>
                    </w:rPr>
                    <w:t>本项目位于达州市大竹县环境综合管控单元工业重点管控单元（管控单元名称：四川大竹经济开发区，管控单元编号：ZH51172420002）。本项目符合生态环境分区管控要求及准入要求。本项目废水、废气经处理达标后排放；本项目固体废物收集后委托相关单位处置或综合利用，固废实现资源化、无害化处置。</w:t>
                  </w:r>
                </w:p>
              </w:tc>
              <w:tc>
                <w:tcPr>
                  <w:tcW w:w="540" w:type="pct"/>
                  <w:noWrap w:val="0"/>
                  <w:vAlign w:val="center"/>
                </w:tcPr>
                <w:p w14:paraId="5D0689E7">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符合</w:t>
                  </w:r>
                </w:p>
              </w:tc>
            </w:tr>
          </w:tbl>
          <w:p w14:paraId="00E867EB">
            <w:pPr>
              <w:tabs>
                <w:tab w:val="left" w:pos="1425"/>
              </w:tabs>
              <w:spacing w:line="360" w:lineRule="auto"/>
              <w:ind w:firstLine="480" w:firstLineChars="200"/>
              <w:rPr>
                <w:rFonts w:hint="eastAsia"/>
                <w:color w:val="auto"/>
                <w:sz w:val="24"/>
              </w:rPr>
            </w:pPr>
            <w:r>
              <w:rPr>
                <w:rFonts w:hint="eastAsia"/>
                <w:color w:val="auto"/>
                <w:sz w:val="24"/>
              </w:rPr>
              <w:t>由上表可知，本项目符合相关污染防治行动方案的要求。</w:t>
            </w:r>
          </w:p>
          <w:p w14:paraId="582FB4C3">
            <w:pPr>
              <w:keepNext w:val="0"/>
              <w:keepLines w:val="0"/>
              <w:pageBreakBefore w:val="0"/>
              <w:widowControl w:val="0"/>
              <w:tabs>
                <w:tab w:val="left" w:pos="1425"/>
              </w:tabs>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3.5与四川省人民政府关于印发《四川省空气质量持续改善行动计划实施方案》的通知（川府发〔2024〕15号）的符合性分析</w:t>
            </w:r>
          </w:p>
          <w:p w14:paraId="3A4E114B">
            <w:pPr>
              <w:tabs>
                <w:tab w:val="left" w:pos="1425"/>
              </w:tabs>
              <w:spacing w:line="360" w:lineRule="auto"/>
              <w:ind w:firstLine="480" w:firstLineChars="200"/>
              <w:rPr>
                <w:color w:val="auto"/>
                <w:sz w:val="24"/>
              </w:rPr>
            </w:pPr>
            <w:r>
              <w:rPr>
                <w:rFonts w:hint="eastAsia"/>
                <w:color w:val="auto"/>
                <w:sz w:val="24"/>
              </w:rPr>
              <w:t>项目与四川省人民政府关于印发《四川省空气质量持续改善行动计划实施方案》的通知</w:t>
            </w:r>
            <w:r>
              <w:rPr>
                <w:rFonts w:hint="eastAsia"/>
                <w:color w:val="auto"/>
                <w:sz w:val="24"/>
                <w:lang w:eastAsia="zh-CN"/>
              </w:rPr>
              <w:t>（</w:t>
            </w:r>
            <w:r>
              <w:rPr>
                <w:rFonts w:hint="eastAsia"/>
                <w:color w:val="auto"/>
                <w:sz w:val="24"/>
              </w:rPr>
              <w:t>川府发〔2024〕15号</w:t>
            </w:r>
            <w:r>
              <w:rPr>
                <w:rFonts w:hint="eastAsia"/>
                <w:color w:val="auto"/>
                <w:sz w:val="24"/>
                <w:lang w:eastAsia="zh-CN"/>
              </w:rPr>
              <w:t>）</w:t>
            </w:r>
            <w:r>
              <w:rPr>
                <w:rFonts w:hint="eastAsia"/>
                <w:color w:val="auto"/>
                <w:sz w:val="24"/>
              </w:rPr>
              <w:t>的符合性分析见表</w:t>
            </w:r>
            <w:r>
              <w:rPr>
                <w:rFonts w:hint="eastAsia"/>
                <w:color w:val="auto"/>
                <w:sz w:val="24"/>
                <w:lang w:val="en-US" w:eastAsia="zh-CN"/>
              </w:rPr>
              <w:t>1-7</w:t>
            </w:r>
            <w:r>
              <w:rPr>
                <w:rFonts w:hint="eastAsia"/>
                <w:color w:val="auto"/>
                <w:sz w:val="24"/>
              </w:rPr>
              <w:t>。</w:t>
            </w:r>
          </w:p>
          <w:p w14:paraId="0D78F2C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 xml:space="preserve">1-7  </w:t>
            </w:r>
            <w:r>
              <w:rPr>
                <w:rFonts w:hint="eastAsia" w:ascii="Times New Roman" w:hAnsi="Times New Roman" w:eastAsia="宋体" w:cs="Times New Roman"/>
                <w:b/>
                <w:bCs/>
                <w:color w:val="auto"/>
                <w:sz w:val="24"/>
              </w:rPr>
              <w:t>与《四川省空气质量持续改善行动计划实施方案》符合性分析</w:t>
            </w:r>
          </w:p>
          <w:tbl>
            <w:tblPr>
              <w:tblStyle w:val="32"/>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98"/>
              <w:gridCol w:w="4990"/>
              <w:gridCol w:w="2133"/>
              <w:gridCol w:w="759"/>
            </w:tblGrid>
            <w:tr w14:paraId="22A7B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07" w:type="pct"/>
                  <w:noWrap w:val="0"/>
                  <w:vAlign w:val="center"/>
                </w:tcPr>
                <w:p w14:paraId="7792EB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kern w:val="0"/>
                      <w:szCs w:val="21"/>
                    </w:rPr>
                    <w:t>序号</w:t>
                  </w:r>
                </w:p>
              </w:tc>
              <w:tc>
                <w:tcPr>
                  <w:tcW w:w="2907" w:type="pct"/>
                  <w:noWrap w:val="0"/>
                  <w:vAlign w:val="center"/>
                </w:tcPr>
                <w:p w14:paraId="4152B2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szCs w:val="21"/>
                    </w:rPr>
                    <w:t>相关</w:t>
                  </w:r>
                  <w:r>
                    <w:rPr>
                      <w:b/>
                      <w:color w:val="auto"/>
                      <w:kern w:val="0"/>
                      <w:szCs w:val="21"/>
                    </w:rPr>
                    <w:t>要求</w:t>
                  </w:r>
                </w:p>
              </w:tc>
              <w:tc>
                <w:tcPr>
                  <w:tcW w:w="1243" w:type="pct"/>
                  <w:noWrap w:val="0"/>
                  <w:vAlign w:val="center"/>
                </w:tcPr>
                <w:p w14:paraId="1957FCC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kern w:val="0"/>
                      <w:szCs w:val="21"/>
                    </w:rPr>
                    <w:t>本项目</w:t>
                  </w:r>
                </w:p>
              </w:tc>
              <w:tc>
                <w:tcPr>
                  <w:tcW w:w="442" w:type="pct"/>
                  <w:noWrap w:val="0"/>
                  <w:vAlign w:val="center"/>
                </w:tcPr>
                <w:p w14:paraId="036A487B">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b/>
                      <w:color w:val="auto"/>
                      <w:kern w:val="2"/>
                      <w:sz w:val="21"/>
                      <w:szCs w:val="21"/>
                      <w:lang w:val="en-US" w:eastAsia="zh-CN" w:bidi="ar-SA"/>
                    </w:rPr>
                  </w:pPr>
                  <w:r>
                    <w:rPr>
                      <w:rFonts w:hint="eastAsia"/>
                      <w:b/>
                      <w:color w:val="auto"/>
                      <w:szCs w:val="21"/>
                    </w:rPr>
                    <w:t>符合性</w:t>
                  </w:r>
                </w:p>
              </w:tc>
            </w:tr>
            <w:tr w14:paraId="11CC9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07" w:type="pct"/>
                  <w:noWrap w:val="0"/>
                  <w:vAlign w:val="center"/>
                </w:tcPr>
                <w:p w14:paraId="55DEE4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bCs/>
                      <w:color w:val="auto"/>
                      <w:kern w:val="0"/>
                      <w:szCs w:val="21"/>
                    </w:rPr>
                    <w:t>1</w:t>
                  </w:r>
                </w:p>
              </w:tc>
              <w:tc>
                <w:tcPr>
                  <w:tcW w:w="2907" w:type="pct"/>
                  <w:noWrap w:val="0"/>
                  <w:vAlign w:val="center"/>
                </w:tcPr>
                <w:p w14:paraId="2C457322">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bCs/>
                      <w:color w:val="auto"/>
                      <w:kern w:val="0"/>
                      <w:szCs w:val="21"/>
                      <w:lang w:eastAsia="zh-CN"/>
                    </w:rPr>
                  </w:pPr>
                  <w:r>
                    <w:rPr>
                      <w:rFonts w:hint="eastAsia"/>
                      <w:bCs/>
                      <w:color w:val="auto"/>
                      <w:kern w:val="0"/>
                      <w:szCs w:val="21"/>
                      <w:lang w:eastAsia="zh-CN"/>
                    </w:rPr>
                    <w:t>（</w:t>
                  </w:r>
                  <w:r>
                    <w:rPr>
                      <w:rFonts w:hint="eastAsia"/>
                      <w:bCs/>
                      <w:color w:val="auto"/>
                      <w:kern w:val="0"/>
                      <w:szCs w:val="21"/>
                    </w:rPr>
                    <w:t>一</w:t>
                  </w:r>
                  <w:r>
                    <w:rPr>
                      <w:rFonts w:hint="eastAsia"/>
                      <w:bCs/>
                      <w:color w:val="auto"/>
                      <w:kern w:val="0"/>
                      <w:szCs w:val="21"/>
                      <w:lang w:eastAsia="zh-CN"/>
                    </w:rPr>
                    <w:t>）</w:t>
                  </w:r>
                  <w:r>
                    <w:rPr>
                      <w:rFonts w:hint="eastAsia"/>
                      <w:bCs/>
                      <w:color w:val="auto"/>
                      <w:kern w:val="0"/>
                      <w:szCs w:val="21"/>
                    </w:rPr>
                    <w:t>严格产业准入</w:t>
                  </w:r>
                  <w:r>
                    <w:rPr>
                      <w:rFonts w:hint="eastAsia"/>
                      <w:bCs/>
                      <w:color w:val="auto"/>
                      <w:kern w:val="0"/>
                      <w:szCs w:val="21"/>
                      <w:lang w:eastAsia="zh-CN"/>
                    </w:rPr>
                    <w:t>。</w:t>
                  </w:r>
                  <w:r>
                    <w:rPr>
                      <w:rFonts w:hint="eastAsia"/>
                      <w:bCs/>
                      <w:color w:val="auto"/>
                      <w:kern w:val="0"/>
                      <w:szCs w:val="21"/>
                    </w:rPr>
                    <w:t>坚决遏制高耗能、高排放、低水平项目盲目上马</w:t>
                  </w:r>
                  <w:r>
                    <w:rPr>
                      <w:rFonts w:hint="eastAsia"/>
                      <w:bCs/>
                      <w:color w:val="auto"/>
                      <w:kern w:val="0"/>
                      <w:szCs w:val="21"/>
                      <w:lang w:eastAsia="zh-CN"/>
                    </w:rPr>
                    <w:t>。</w:t>
                  </w:r>
                  <w:r>
                    <w:rPr>
                      <w:rFonts w:hint="eastAsia"/>
                      <w:bCs/>
                      <w:color w:val="auto"/>
                      <w:kern w:val="0"/>
                      <w:szCs w:val="21"/>
                    </w:rPr>
                    <w:t>新改扩建项目严格落实国家和四川省产业规划、产业政策、生态环境分区管控方案、规划环评、项目环评、节能审查、产能置换、重点污染物总量控制、污染物排放区域削减、碳排放达峰目标等相关要求</w:t>
                  </w:r>
                  <w:r>
                    <w:rPr>
                      <w:rFonts w:hint="eastAsia"/>
                      <w:bCs/>
                      <w:color w:val="auto"/>
                      <w:kern w:val="0"/>
                      <w:szCs w:val="21"/>
                      <w:lang w:eastAsia="zh-CN"/>
                    </w:rPr>
                    <w:t>，</w:t>
                  </w:r>
                  <w:r>
                    <w:rPr>
                      <w:rFonts w:hint="eastAsia"/>
                      <w:bCs/>
                      <w:color w:val="auto"/>
                      <w:kern w:val="0"/>
                      <w:szCs w:val="21"/>
                    </w:rPr>
                    <w:t>原则上采用清洁运输方式</w:t>
                  </w:r>
                  <w:r>
                    <w:rPr>
                      <w:rFonts w:hint="eastAsia"/>
                      <w:bCs/>
                      <w:color w:val="auto"/>
                      <w:kern w:val="0"/>
                      <w:szCs w:val="21"/>
                      <w:lang w:eastAsia="zh-CN"/>
                    </w:rPr>
                    <w:t>。</w:t>
                  </w:r>
                  <w:r>
                    <w:rPr>
                      <w:rFonts w:hint="eastAsia"/>
                      <w:bCs/>
                      <w:color w:val="auto"/>
                      <w:kern w:val="0"/>
                      <w:szCs w:val="21"/>
                    </w:rPr>
                    <w:t>从严控制高耗能项目节能审查</w:t>
                  </w:r>
                  <w:r>
                    <w:rPr>
                      <w:rFonts w:hint="eastAsia"/>
                      <w:bCs/>
                      <w:color w:val="auto"/>
                      <w:kern w:val="0"/>
                      <w:szCs w:val="21"/>
                      <w:lang w:eastAsia="zh-CN"/>
                    </w:rPr>
                    <w:t>，</w:t>
                  </w:r>
                  <w:r>
                    <w:rPr>
                      <w:rFonts w:hint="eastAsia"/>
                      <w:bCs/>
                      <w:color w:val="auto"/>
                      <w:kern w:val="0"/>
                      <w:szCs w:val="21"/>
                    </w:rPr>
                    <w:t>对年综合能耗</w:t>
                  </w:r>
                  <w:r>
                    <w:rPr>
                      <w:rFonts w:hint="eastAsia"/>
                      <w:bCs/>
                      <w:color w:val="auto"/>
                      <w:kern w:val="0"/>
                      <w:szCs w:val="21"/>
                      <w:lang w:eastAsia="zh-CN"/>
                    </w:rPr>
                    <w:t>5</w:t>
                  </w:r>
                  <w:r>
                    <w:rPr>
                      <w:rFonts w:hint="eastAsia"/>
                      <w:bCs/>
                      <w:color w:val="auto"/>
                      <w:kern w:val="0"/>
                      <w:szCs w:val="21"/>
                    </w:rPr>
                    <w:t>万吨标准煤以上的项目按要求开展能耗替代</w:t>
                  </w:r>
                  <w:r>
                    <w:rPr>
                      <w:rFonts w:hint="eastAsia"/>
                      <w:bCs/>
                      <w:color w:val="auto"/>
                      <w:kern w:val="0"/>
                      <w:szCs w:val="21"/>
                      <w:lang w:eastAsia="zh-CN"/>
                    </w:rPr>
                    <w:t>。</w:t>
                  </w:r>
                  <w:r>
                    <w:rPr>
                      <w:rFonts w:hint="eastAsia"/>
                      <w:bCs/>
                      <w:color w:val="auto"/>
                      <w:kern w:val="0"/>
                      <w:szCs w:val="21"/>
                    </w:rPr>
                    <w:t>涉及产能置换的项目</w:t>
                  </w:r>
                  <w:r>
                    <w:rPr>
                      <w:rFonts w:hint="eastAsia"/>
                      <w:bCs/>
                      <w:color w:val="auto"/>
                      <w:kern w:val="0"/>
                      <w:szCs w:val="21"/>
                      <w:lang w:eastAsia="zh-CN"/>
                    </w:rPr>
                    <w:t>，</w:t>
                  </w:r>
                  <w:r>
                    <w:rPr>
                      <w:rFonts w:hint="eastAsia"/>
                      <w:bCs/>
                      <w:color w:val="auto"/>
                      <w:kern w:val="0"/>
                      <w:szCs w:val="21"/>
                    </w:rPr>
                    <w:t>被置换产能及其配套设施关停后</w:t>
                  </w:r>
                  <w:r>
                    <w:rPr>
                      <w:rFonts w:hint="eastAsia"/>
                      <w:bCs/>
                      <w:color w:val="auto"/>
                      <w:kern w:val="0"/>
                      <w:szCs w:val="21"/>
                      <w:lang w:eastAsia="zh-CN"/>
                    </w:rPr>
                    <w:t>，</w:t>
                  </w:r>
                  <w:r>
                    <w:rPr>
                      <w:rFonts w:hint="eastAsia"/>
                      <w:bCs/>
                      <w:color w:val="auto"/>
                      <w:kern w:val="0"/>
                      <w:szCs w:val="21"/>
                    </w:rPr>
                    <w:t>新建项目方可投产</w:t>
                  </w:r>
                  <w:r>
                    <w:rPr>
                      <w:rFonts w:hint="eastAsia"/>
                      <w:bCs/>
                      <w:color w:val="auto"/>
                      <w:kern w:val="0"/>
                      <w:szCs w:val="21"/>
                      <w:lang w:eastAsia="zh-CN"/>
                    </w:rPr>
                    <w:t>。</w:t>
                  </w:r>
                </w:p>
                <w:p w14:paraId="1D463C6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bCs/>
                      <w:color w:val="auto"/>
                      <w:kern w:val="0"/>
                      <w:szCs w:val="21"/>
                      <w:lang w:eastAsia="zh-CN"/>
                    </w:rPr>
                  </w:pPr>
                  <w:r>
                    <w:rPr>
                      <w:rFonts w:hint="eastAsia"/>
                      <w:bCs/>
                      <w:color w:val="auto"/>
                      <w:kern w:val="0"/>
                      <w:szCs w:val="21"/>
                      <w:lang w:eastAsia="zh-CN"/>
                    </w:rPr>
                    <w:t>严禁违规新增钢铁产能。严格落实产能产量双控制度，推行钢铁、焦化、烧结一体化布局，减少独立焦化、烧结、球团和热轧企业及工序。达州钢铁集团有限责任公司、四川省煤焦化集团有限公司按时序完成退城搬迁。</w:t>
                  </w:r>
                </w:p>
              </w:tc>
              <w:tc>
                <w:tcPr>
                  <w:tcW w:w="1243" w:type="pct"/>
                  <w:noWrap w:val="0"/>
                  <w:vAlign w:val="center"/>
                </w:tcPr>
                <w:p w14:paraId="47C4E81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eastAsia="宋体"/>
                      <w:bCs/>
                      <w:color w:val="auto"/>
                      <w:kern w:val="0"/>
                      <w:sz w:val="21"/>
                      <w:szCs w:val="21"/>
                      <w:lang w:val="en-US" w:eastAsia="zh-CN"/>
                    </w:rPr>
                  </w:pPr>
                  <w:r>
                    <w:rPr>
                      <w:rFonts w:hint="eastAsia"/>
                      <w:bCs/>
                      <w:color w:val="auto"/>
                      <w:kern w:val="0"/>
                      <w:sz w:val="21"/>
                      <w:szCs w:val="21"/>
                      <w:lang w:val="en-US" w:eastAsia="zh-CN"/>
                    </w:rPr>
                    <w:t>本项目主要生产新能源动力电池配件，</w:t>
                  </w:r>
                  <w:r>
                    <w:rPr>
                      <w:rFonts w:hint="eastAsia"/>
                      <w:bCs/>
                      <w:color w:val="auto"/>
                      <w:kern w:val="0"/>
                      <w:sz w:val="21"/>
                      <w:szCs w:val="21"/>
                    </w:rPr>
                    <w:t>不</w:t>
                  </w:r>
                  <w:r>
                    <w:rPr>
                      <w:rFonts w:hint="eastAsia"/>
                      <w:bCs/>
                      <w:color w:val="auto"/>
                      <w:kern w:val="0"/>
                      <w:sz w:val="21"/>
                      <w:szCs w:val="21"/>
                      <w:lang w:val="en-US" w:eastAsia="zh-CN"/>
                    </w:rPr>
                    <w:t>属于</w:t>
                  </w:r>
                  <w:r>
                    <w:rPr>
                      <w:rFonts w:hint="eastAsia"/>
                      <w:bCs/>
                      <w:color w:val="auto"/>
                      <w:kern w:val="0"/>
                      <w:sz w:val="21"/>
                      <w:szCs w:val="21"/>
                    </w:rPr>
                    <w:t>高耗能、高排放、低水平项目。</w:t>
                  </w:r>
                  <w:r>
                    <w:rPr>
                      <w:rFonts w:hint="eastAsia"/>
                      <w:bCs/>
                      <w:color w:val="auto"/>
                      <w:kern w:val="0"/>
                      <w:sz w:val="21"/>
                      <w:szCs w:val="21"/>
                      <w:lang w:val="en-US" w:eastAsia="zh-CN"/>
                    </w:rPr>
                    <w:t>本项目严格落实国家和四川省产业规划、产业政策、生态环境分区管控方案、规划环评等相关要求；本项目采用清洁运输方式。</w:t>
                  </w:r>
                </w:p>
              </w:tc>
              <w:tc>
                <w:tcPr>
                  <w:tcW w:w="442" w:type="pct"/>
                  <w:noWrap w:val="0"/>
                  <w:vAlign w:val="center"/>
                </w:tcPr>
                <w:p w14:paraId="2D44FE50">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color w:val="auto"/>
                      <w:kern w:val="2"/>
                      <w:sz w:val="21"/>
                      <w:szCs w:val="21"/>
                      <w:lang w:val="en-US" w:eastAsia="zh-CN" w:bidi="ar-SA"/>
                    </w:rPr>
                  </w:pPr>
                  <w:r>
                    <w:rPr>
                      <w:rFonts w:hint="eastAsia"/>
                      <w:color w:val="auto"/>
                      <w:szCs w:val="21"/>
                    </w:rPr>
                    <w:t>符合</w:t>
                  </w:r>
                </w:p>
              </w:tc>
            </w:tr>
            <w:tr w14:paraId="55198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07" w:type="pct"/>
                  <w:noWrap w:val="0"/>
                  <w:vAlign w:val="center"/>
                </w:tcPr>
                <w:p w14:paraId="30746E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2</w:t>
                  </w:r>
                </w:p>
              </w:tc>
              <w:tc>
                <w:tcPr>
                  <w:tcW w:w="2907" w:type="pct"/>
                  <w:noWrap w:val="0"/>
                  <w:vAlign w:val="center"/>
                </w:tcPr>
                <w:p w14:paraId="3389B991">
                  <w:pPr>
                    <w:keepNext w:val="0"/>
                    <w:keepLines w:val="0"/>
                    <w:pageBreakBefore w:val="0"/>
                    <w:widowControl w:val="0"/>
                    <w:numPr>
                      <w:ilvl w:val="0"/>
                      <w:numId w:val="2"/>
                    </w:numPr>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rFonts w:hint="default"/>
                      <w:bCs/>
                      <w:color w:val="auto"/>
                      <w:kern w:val="0"/>
                      <w:szCs w:val="21"/>
                      <w:lang w:val="en-US" w:eastAsia="zh-CN"/>
                    </w:rPr>
                    <w:t>加快调整优化重点行业产能</w:t>
                  </w:r>
                  <w:r>
                    <w:rPr>
                      <w:rFonts w:hint="eastAsia"/>
                      <w:bCs/>
                      <w:color w:val="auto"/>
                      <w:kern w:val="0"/>
                      <w:szCs w:val="21"/>
                      <w:lang w:val="en-US" w:eastAsia="zh-CN"/>
                    </w:rPr>
                    <w:t>。</w:t>
                  </w:r>
                  <w:r>
                    <w:rPr>
                      <w:bCs/>
                      <w:color w:val="auto"/>
                      <w:kern w:val="0"/>
                      <w:szCs w:val="21"/>
                      <w:lang w:val="en-US" w:eastAsia="zh-CN"/>
                    </w:rPr>
                    <w:t>严格执行</w:t>
                  </w:r>
                  <w:r>
                    <w:rPr>
                      <w:rFonts w:hint="eastAsia"/>
                      <w:bCs/>
                      <w:color w:val="auto"/>
                      <w:kern w:val="0"/>
                      <w:szCs w:val="21"/>
                      <w:lang w:val="en-US" w:eastAsia="zh-CN"/>
                    </w:rPr>
                    <w:t>《</w:t>
                  </w:r>
                  <w:r>
                    <w:rPr>
                      <w:rFonts w:hint="default"/>
                      <w:bCs/>
                      <w:color w:val="auto"/>
                      <w:kern w:val="0"/>
                      <w:szCs w:val="21"/>
                      <w:lang w:val="en-US" w:eastAsia="zh-CN"/>
                    </w:rPr>
                    <w:t>产业结构调整指导目录</w:t>
                  </w:r>
                  <w:r>
                    <w:rPr>
                      <w:rFonts w:hint="eastAsia"/>
                      <w:bCs/>
                      <w:color w:val="auto"/>
                      <w:kern w:val="0"/>
                      <w:szCs w:val="21"/>
                      <w:lang w:val="en-US" w:eastAsia="zh-CN"/>
                    </w:rPr>
                    <w:t>（2024</w:t>
                  </w:r>
                  <w:r>
                    <w:rPr>
                      <w:rFonts w:hint="default"/>
                      <w:bCs/>
                      <w:color w:val="auto"/>
                      <w:kern w:val="0"/>
                      <w:szCs w:val="21"/>
                      <w:lang w:val="en-US" w:eastAsia="zh-CN"/>
                    </w:rPr>
                    <w:t>年本</w:t>
                  </w:r>
                  <w:r>
                    <w:rPr>
                      <w:rFonts w:hint="eastAsia"/>
                      <w:bCs/>
                      <w:color w:val="auto"/>
                      <w:kern w:val="0"/>
                      <w:szCs w:val="21"/>
                      <w:lang w:val="en-US" w:eastAsia="zh-CN"/>
                    </w:rPr>
                    <w:t>）》，</w:t>
                  </w:r>
                  <w:r>
                    <w:rPr>
                      <w:rFonts w:hint="default"/>
                      <w:bCs/>
                      <w:color w:val="auto"/>
                      <w:kern w:val="0"/>
                      <w:szCs w:val="21"/>
                      <w:lang w:val="en-US" w:eastAsia="zh-CN"/>
                    </w:rPr>
                    <w:t>制定实施年度推动落后产能退出工作方案</w:t>
                  </w:r>
                  <w:r>
                    <w:rPr>
                      <w:rFonts w:hint="eastAsia"/>
                      <w:bCs/>
                      <w:color w:val="auto"/>
                      <w:kern w:val="0"/>
                      <w:szCs w:val="21"/>
                      <w:lang w:val="en-US" w:eastAsia="zh-CN"/>
                    </w:rPr>
                    <w:t>。</w:t>
                  </w:r>
                  <w:r>
                    <w:rPr>
                      <w:rFonts w:hint="default"/>
                      <w:bCs/>
                      <w:color w:val="auto"/>
                      <w:kern w:val="0"/>
                      <w:szCs w:val="21"/>
                      <w:lang w:val="en-US" w:eastAsia="zh-CN"/>
                    </w:rPr>
                    <w:t>重点城市提高能耗、环保、质量、安全、技术等要求</w:t>
                  </w:r>
                  <w:r>
                    <w:rPr>
                      <w:rFonts w:hint="eastAsia"/>
                      <w:bCs/>
                      <w:color w:val="auto"/>
                      <w:kern w:val="0"/>
                      <w:szCs w:val="21"/>
                      <w:lang w:val="en-US" w:eastAsia="zh-CN"/>
                    </w:rPr>
                    <w:t>，</w:t>
                  </w:r>
                  <w:r>
                    <w:rPr>
                      <w:rFonts w:hint="default"/>
                      <w:bCs/>
                      <w:color w:val="auto"/>
                      <w:kern w:val="0"/>
                      <w:szCs w:val="21"/>
                      <w:lang w:val="en-US" w:eastAsia="zh-CN"/>
                    </w:rPr>
                    <w:t>支持限制类涉气行业工艺装备通过等量或减量置换退出</w:t>
                  </w:r>
                  <w:r>
                    <w:rPr>
                      <w:rFonts w:hint="eastAsia"/>
                      <w:bCs/>
                      <w:color w:val="auto"/>
                      <w:kern w:val="0"/>
                      <w:szCs w:val="21"/>
                      <w:lang w:val="en-US" w:eastAsia="zh-CN"/>
                    </w:rPr>
                    <w:t>。</w:t>
                  </w:r>
                  <w:r>
                    <w:rPr>
                      <w:rFonts w:hint="default"/>
                      <w:bCs/>
                      <w:color w:val="auto"/>
                      <w:kern w:val="0"/>
                      <w:szCs w:val="21"/>
                      <w:lang w:val="en-US" w:eastAsia="zh-CN"/>
                    </w:rPr>
                    <w:t>到</w:t>
                  </w:r>
                  <w:r>
                    <w:rPr>
                      <w:rFonts w:hint="eastAsia"/>
                      <w:bCs/>
                      <w:color w:val="auto"/>
                      <w:kern w:val="0"/>
                      <w:szCs w:val="21"/>
                      <w:lang w:val="en-US" w:eastAsia="zh-CN"/>
                    </w:rPr>
                    <w:t>2025</w:t>
                  </w:r>
                  <w:r>
                    <w:rPr>
                      <w:rFonts w:hint="default"/>
                      <w:bCs/>
                      <w:color w:val="auto"/>
                      <w:kern w:val="0"/>
                      <w:szCs w:val="21"/>
                      <w:lang w:val="en-US" w:eastAsia="zh-CN"/>
                    </w:rPr>
                    <w:t>年</w:t>
                  </w:r>
                  <w:r>
                    <w:rPr>
                      <w:rFonts w:hint="eastAsia"/>
                      <w:bCs/>
                      <w:color w:val="auto"/>
                      <w:kern w:val="0"/>
                      <w:szCs w:val="21"/>
                      <w:lang w:val="en-US" w:eastAsia="zh-CN"/>
                    </w:rPr>
                    <w:t>，</w:t>
                  </w:r>
                  <w:r>
                    <w:rPr>
                      <w:rFonts w:hint="default"/>
                      <w:bCs/>
                      <w:color w:val="auto"/>
                      <w:kern w:val="0"/>
                      <w:szCs w:val="21"/>
                      <w:lang w:val="en-US" w:eastAsia="zh-CN"/>
                    </w:rPr>
                    <w:t>推动一批烧结、高炉、转炉、焦炉等限制类装备退出或产品升级</w:t>
                  </w:r>
                  <w:r>
                    <w:rPr>
                      <w:rFonts w:hint="eastAsia"/>
                      <w:bCs/>
                      <w:color w:val="auto"/>
                      <w:kern w:val="0"/>
                      <w:szCs w:val="21"/>
                      <w:lang w:val="en-US" w:eastAsia="zh-CN"/>
                    </w:rPr>
                    <w:t>。</w:t>
                  </w:r>
                  <w:r>
                    <w:rPr>
                      <w:rFonts w:hint="default"/>
                      <w:bCs/>
                      <w:color w:val="auto"/>
                      <w:kern w:val="0"/>
                      <w:szCs w:val="21"/>
                      <w:lang w:val="en-US" w:eastAsia="zh-CN"/>
                    </w:rPr>
                    <w:t>逐步淘汰步进式烧结机和球团竖炉以及半封闭式硅锰合金、镍铁、高碳铬铁、高碳锰铁电炉</w:t>
                  </w:r>
                  <w:r>
                    <w:rPr>
                      <w:rFonts w:hint="eastAsia"/>
                      <w:bCs/>
                      <w:color w:val="auto"/>
                      <w:kern w:val="0"/>
                      <w:szCs w:val="21"/>
                      <w:lang w:val="en-US" w:eastAsia="zh-CN"/>
                    </w:rPr>
                    <w:t>。</w:t>
                  </w:r>
                  <w:r>
                    <w:rPr>
                      <w:rFonts w:hint="default"/>
                      <w:bCs/>
                      <w:color w:val="auto"/>
                      <w:kern w:val="0"/>
                      <w:szCs w:val="21"/>
                      <w:lang w:val="en-US" w:eastAsia="zh-CN"/>
                    </w:rPr>
                    <w:t>推动砖瓦行业兼并重组减量置换</w:t>
                  </w:r>
                  <w:r>
                    <w:rPr>
                      <w:rFonts w:hint="eastAsia"/>
                      <w:bCs/>
                      <w:color w:val="auto"/>
                      <w:kern w:val="0"/>
                      <w:szCs w:val="21"/>
                      <w:lang w:val="en-US" w:eastAsia="zh-CN"/>
                    </w:rPr>
                    <w:t>，</w:t>
                  </w:r>
                  <w:r>
                    <w:rPr>
                      <w:rFonts w:hint="default"/>
                      <w:bCs/>
                      <w:color w:val="auto"/>
                      <w:kern w:val="0"/>
                      <w:szCs w:val="21"/>
                      <w:lang w:val="en-US" w:eastAsia="zh-CN"/>
                    </w:rPr>
                    <w:t>到</w:t>
                  </w:r>
                  <w:r>
                    <w:rPr>
                      <w:rFonts w:hint="eastAsia"/>
                      <w:bCs/>
                      <w:color w:val="auto"/>
                      <w:kern w:val="0"/>
                      <w:szCs w:val="21"/>
                      <w:lang w:val="en-US" w:eastAsia="zh-CN"/>
                    </w:rPr>
                    <w:t>2025</w:t>
                  </w:r>
                  <w:r>
                    <w:rPr>
                      <w:rFonts w:hint="default"/>
                      <w:bCs/>
                      <w:color w:val="auto"/>
                      <w:kern w:val="0"/>
                      <w:szCs w:val="21"/>
                      <w:lang w:val="en-US" w:eastAsia="zh-CN"/>
                    </w:rPr>
                    <w:t>年</w:t>
                  </w:r>
                  <w:r>
                    <w:rPr>
                      <w:rFonts w:hint="eastAsia"/>
                      <w:bCs/>
                      <w:color w:val="auto"/>
                      <w:kern w:val="0"/>
                      <w:szCs w:val="21"/>
                      <w:lang w:val="en-US" w:eastAsia="zh-CN"/>
                    </w:rPr>
                    <w:t>，</w:t>
                  </w:r>
                  <w:r>
                    <w:rPr>
                      <w:rFonts w:hint="default"/>
                      <w:bCs/>
                      <w:color w:val="auto"/>
                      <w:kern w:val="0"/>
                      <w:szCs w:val="21"/>
                      <w:lang w:val="en-US" w:eastAsia="zh-CN"/>
                    </w:rPr>
                    <w:t>重点城市力争烧结砖瓦生产线数量压减</w:t>
                  </w:r>
                  <w:r>
                    <w:rPr>
                      <w:rFonts w:hint="eastAsia"/>
                      <w:bCs/>
                      <w:color w:val="auto"/>
                      <w:kern w:val="0"/>
                      <w:szCs w:val="21"/>
                      <w:lang w:val="en-US" w:eastAsia="zh-CN"/>
                    </w:rPr>
                    <w:t>40%</w:t>
                  </w:r>
                  <w:r>
                    <w:rPr>
                      <w:rFonts w:hint="default"/>
                      <w:bCs/>
                      <w:color w:val="auto"/>
                      <w:kern w:val="0"/>
                      <w:szCs w:val="21"/>
                      <w:lang w:val="en-US" w:eastAsia="zh-CN"/>
                    </w:rPr>
                    <w:t>以上</w:t>
                  </w:r>
                  <w:r>
                    <w:rPr>
                      <w:rFonts w:hint="eastAsia"/>
                      <w:bCs/>
                      <w:color w:val="auto"/>
                      <w:kern w:val="0"/>
                      <w:szCs w:val="21"/>
                      <w:lang w:val="en-US" w:eastAsia="zh-CN"/>
                    </w:rPr>
                    <w:t>，</w:t>
                  </w:r>
                  <w:r>
                    <w:rPr>
                      <w:rFonts w:hint="default"/>
                      <w:bCs/>
                      <w:color w:val="auto"/>
                      <w:kern w:val="0"/>
                      <w:szCs w:val="21"/>
                      <w:lang w:val="en-US" w:eastAsia="zh-CN"/>
                    </w:rPr>
                    <w:t>广元市、巴中市力争压减</w:t>
                  </w:r>
                  <w:r>
                    <w:rPr>
                      <w:rFonts w:hint="eastAsia"/>
                      <w:bCs/>
                      <w:color w:val="auto"/>
                      <w:kern w:val="0"/>
                      <w:szCs w:val="21"/>
                      <w:lang w:val="en-US" w:eastAsia="zh-CN"/>
                    </w:rPr>
                    <w:t>20%</w:t>
                  </w:r>
                  <w:r>
                    <w:rPr>
                      <w:rFonts w:hint="default"/>
                      <w:bCs/>
                      <w:color w:val="auto"/>
                      <w:kern w:val="0"/>
                      <w:szCs w:val="21"/>
                      <w:lang w:val="en-US" w:eastAsia="zh-CN"/>
                    </w:rPr>
                    <w:t>以上</w:t>
                  </w:r>
                  <w:r>
                    <w:rPr>
                      <w:rFonts w:hint="eastAsia"/>
                      <w:bCs/>
                      <w:color w:val="auto"/>
                      <w:kern w:val="0"/>
                      <w:szCs w:val="21"/>
                      <w:lang w:val="en-US" w:eastAsia="zh-CN"/>
                    </w:rPr>
                    <w:t>。</w:t>
                  </w:r>
                  <w:r>
                    <w:rPr>
                      <w:rFonts w:hint="default"/>
                      <w:bCs/>
                      <w:color w:val="auto"/>
                      <w:kern w:val="0"/>
                      <w:szCs w:val="21"/>
                      <w:lang w:val="en-US" w:eastAsia="zh-CN"/>
                    </w:rPr>
                    <w:t>推进城市建成区的烧结砖瓦企业关停退出</w:t>
                  </w:r>
                  <w:r>
                    <w:rPr>
                      <w:rFonts w:hint="eastAsia"/>
                      <w:bCs/>
                      <w:color w:val="auto"/>
                      <w:kern w:val="0"/>
                      <w:szCs w:val="21"/>
                      <w:lang w:val="en-US" w:eastAsia="zh-CN"/>
                    </w:rPr>
                    <w:t>。</w:t>
                  </w:r>
                  <w:r>
                    <w:rPr>
                      <w:rFonts w:hint="default"/>
                      <w:bCs/>
                      <w:color w:val="auto"/>
                      <w:kern w:val="0"/>
                      <w:szCs w:val="21"/>
                      <w:lang w:val="en-US" w:eastAsia="zh-CN"/>
                    </w:rPr>
                    <w:t>持续推动水泥行业压减过剩产能和产能置换改造升级</w:t>
                  </w:r>
                  <w:r>
                    <w:rPr>
                      <w:rFonts w:hint="eastAsia"/>
                      <w:bCs/>
                      <w:color w:val="auto"/>
                      <w:kern w:val="0"/>
                      <w:szCs w:val="21"/>
                      <w:lang w:val="en-US" w:eastAsia="zh-CN"/>
                    </w:rPr>
                    <w:t>。</w:t>
                  </w:r>
                </w:p>
              </w:tc>
              <w:tc>
                <w:tcPr>
                  <w:tcW w:w="1243" w:type="pct"/>
                  <w:noWrap w:val="0"/>
                  <w:vAlign w:val="center"/>
                </w:tcPr>
                <w:p w14:paraId="37A1756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eastAsia="宋体"/>
                      <w:bCs/>
                      <w:color w:val="auto"/>
                      <w:kern w:val="0"/>
                      <w:szCs w:val="21"/>
                      <w:lang w:val="en-US" w:eastAsia="zh-CN"/>
                    </w:rPr>
                  </w:pPr>
                  <w:r>
                    <w:rPr>
                      <w:rFonts w:hint="eastAsia"/>
                      <w:bCs/>
                      <w:color w:val="auto"/>
                      <w:kern w:val="0"/>
                      <w:szCs w:val="21"/>
                    </w:rPr>
                    <w:t>本项目属于</w:t>
                  </w:r>
                  <w:r>
                    <w:rPr>
                      <w:rFonts w:hint="eastAsia"/>
                      <w:bCs/>
                      <w:color w:val="auto"/>
                      <w:kern w:val="0"/>
                      <w:szCs w:val="21"/>
                      <w:lang w:val="en-US" w:eastAsia="zh-CN"/>
                    </w:rPr>
                    <w:t>C3849其他电池制造</w:t>
                  </w:r>
                  <w:r>
                    <w:rPr>
                      <w:bCs/>
                      <w:color w:val="auto"/>
                      <w:kern w:val="0"/>
                      <w:szCs w:val="21"/>
                    </w:rPr>
                    <w:t>。对照《产业结构调整指导目录（2024年本）》，</w:t>
                  </w:r>
                  <w:r>
                    <w:rPr>
                      <w:rFonts w:hint="eastAsia"/>
                      <w:bCs/>
                      <w:color w:val="auto"/>
                      <w:kern w:val="0"/>
                      <w:szCs w:val="21"/>
                    </w:rPr>
                    <w:t>项目不属于指导目录中“限制类”和“淘汰类”</w:t>
                  </w:r>
                  <w:r>
                    <w:rPr>
                      <w:rFonts w:hint="eastAsia"/>
                      <w:bCs/>
                      <w:color w:val="auto"/>
                      <w:kern w:val="0"/>
                      <w:szCs w:val="21"/>
                      <w:lang w:val="en-US" w:eastAsia="zh-CN"/>
                    </w:rPr>
                    <w:t>为允许类</w:t>
                  </w:r>
                  <w:r>
                    <w:rPr>
                      <w:rFonts w:hint="eastAsia"/>
                      <w:bCs/>
                      <w:color w:val="auto"/>
                      <w:kern w:val="0"/>
                      <w:szCs w:val="21"/>
                    </w:rPr>
                    <w:t>项目。</w:t>
                  </w:r>
                  <w:r>
                    <w:rPr>
                      <w:rFonts w:hint="eastAsia"/>
                      <w:bCs/>
                      <w:color w:val="auto"/>
                      <w:kern w:val="0"/>
                      <w:szCs w:val="21"/>
                      <w:lang w:val="en-US" w:eastAsia="zh-CN"/>
                    </w:rPr>
                    <w:t>本项目不属于砖瓦行业。</w:t>
                  </w:r>
                </w:p>
              </w:tc>
              <w:tc>
                <w:tcPr>
                  <w:tcW w:w="442" w:type="pct"/>
                  <w:noWrap w:val="0"/>
                  <w:vAlign w:val="center"/>
                </w:tcPr>
                <w:p w14:paraId="6FC3E520">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eastAsia="宋体"/>
                      <w:color w:val="auto"/>
                      <w:kern w:val="2"/>
                      <w:sz w:val="21"/>
                      <w:szCs w:val="21"/>
                      <w:lang w:val="en-US" w:eastAsia="zh-CN" w:bidi="ar-SA"/>
                    </w:rPr>
                  </w:pPr>
                  <w:r>
                    <w:rPr>
                      <w:rFonts w:hint="eastAsia"/>
                      <w:color w:val="auto"/>
                      <w:szCs w:val="21"/>
                      <w:lang w:val="en-US" w:eastAsia="zh-CN"/>
                    </w:rPr>
                    <w:t>符合</w:t>
                  </w:r>
                </w:p>
              </w:tc>
            </w:tr>
            <w:tr w14:paraId="4FA3D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07" w:type="pct"/>
                  <w:noWrap w:val="0"/>
                  <w:vAlign w:val="center"/>
                </w:tcPr>
                <w:p w14:paraId="4D1DA5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3</w:t>
                  </w:r>
                </w:p>
              </w:tc>
              <w:tc>
                <w:tcPr>
                  <w:tcW w:w="2907" w:type="pct"/>
                  <w:noWrap w:val="0"/>
                  <w:vAlign w:val="center"/>
                </w:tcPr>
                <w:p w14:paraId="1927184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eastAsia="宋体"/>
                      <w:bCs/>
                      <w:color w:val="auto"/>
                      <w:kern w:val="0"/>
                      <w:szCs w:val="21"/>
                      <w:lang w:eastAsia="zh-CN"/>
                    </w:rPr>
                  </w:pPr>
                  <w:r>
                    <w:rPr>
                      <w:rFonts w:hint="eastAsia"/>
                      <w:bCs/>
                      <w:color w:val="auto"/>
                      <w:kern w:val="0"/>
                      <w:szCs w:val="21"/>
                      <w:lang w:eastAsia="zh-CN"/>
                    </w:rPr>
                    <w:t>（</w:t>
                  </w:r>
                  <w:r>
                    <w:rPr>
                      <w:rFonts w:hint="eastAsia"/>
                      <w:bCs/>
                      <w:color w:val="auto"/>
                      <w:kern w:val="0"/>
                      <w:szCs w:val="21"/>
                    </w:rPr>
                    <w:t>三</w:t>
                  </w:r>
                  <w:r>
                    <w:rPr>
                      <w:rFonts w:hint="eastAsia"/>
                      <w:bCs/>
                      <w:color w:val="auto"/>
                      <w:kern w:val="0"/>
                      <w:szCs w:val="21"/>
                      <w:lang w:eastAsia="zh-CN"/>
                    </w:rPr>
                    <w:t>）</w:t>
                  </w:r>
                  <w:r>
                    <w:rPr>
                      <w:rFonts w:hint="eastAsia"/>
                      <w:bCs/>
                      <w:color w:val="auto"/>
                      <w:kern w:val="0"/>
                      <w:szCs w:val="21"/>
                    </w:rPr>
                    <w:t>推动传统产业集群绿色升级</w:t>
                  </w:r>
                  <w:r>
                    <w:rPr>
                      <w:rFonts w:hint="eastAsia"/>
                      <w:bCs/>
                      <w:color w:val="auto"/>
                      <w:kern w:val="0"/>
                      <w:szCs w:val="21"/>
                      <w:lang w:eastAsia="zh-CN"/>
                    </w:rPr>
                    <w:t>。</w:t>
                  </w:r>
                  <w:r>
                    <w:rPr>
                      <w:rFonts w:hint="eastAsia"/>
                      <w:bCs/>
                      <w:color w:val="auto"/>
                      <w:kern w:val="0"/>
                      <w:szCs w:val="21"/>
                    </w:rPr>
                    <w:t>中小型制造企业集中的城市排查形成涉气产业集群清单</w:t>
                  </w:r>
                  <w:r>
                    <w:rPr>
                      <w:rFonts w:hint="eastAsia"/>
                      <w:bCs/>
                      <w:color w:val="auto"/>
                      <w:kern w:val="0"/>
                      <w:szCs w:val="21"/>
                      <w:lang w:eastAsia="zh-CN"/>
                    </w:rPr>
                    <w:t>，</w:t>
                  </w:r>
                  <w:r>
                    <w:rPr>
                      <w:rFonts w:hint="eastAsia"/>
                      <w:bCs/>
                      <w:color w:val="auto"/>
                      <w:kern w:val="0"/>
                      <w:szCs w:val="21"/>
                    </w:rPr>
                    <w:t>制定涉气产业集群发展规划</w:t>
                  </w:r>
                  <w:r>
                    <w:rPr>
                      <w:rFonts w:hint="eastAsia"/>
                      <w:bCs/>
                      <w:color w:val="auto"/>
                      <w:kern w:val="0"/>
                      <w:szCs w:val="21"/>
                      <w:lang w:eastAsia="zh-CN"/>
                    </w:rPr>
                    <w:t>，</w:t>
                  </w:r>
                  <w:r>
                    <w:rPr>
                      <w:rFonts w:hint="eastAsia"/>
                      <w:bCs/>
                      <w:color w:val="auto"/>
                      <w:kern w:val="0"/>
                      <w:szCs w:val="21"/>
                    </w:rPr>
                    <w:t>按照“一群一策”原则开展整治提升</w:t>
                  </w:r>
                  <w:r>
                    <w:rPr>
                      <w:rFonts w:hint="eastAsia"/>
                      <w:bCs/>
                      <w:color w:val="auto"/>
                      <w:kern w:val="0"/>
                      <w:szCs w:val="21"/>
                      <w:lang w:eastAsia="zh-CN"/>
                    </w:rPr>
                    <w:t>。</w:t>
                  </w:r>
                  <w:r>
                    <w:rPr>
                      <w:rFonts w:hint="eastAsia"/>
                      <w:bCs/>
                      <w:color w:val="auto"/>
                      <w:kern w:val="0"/>
                      <w:szCs w:val="21"/>
                    </w:rPr>
                    <w:t>因地制宜建设集中供热中心、集中喷涂中心、有机溶剂集中回收处置中心、活性炭集中再生中心</w:t>
                  </w:r>
                  <w:r>
                    <w:rPr>
                      <w:rFonts w:hint="eastAsia"/>
                      <w:bCs/>
                      <w:color w:val="auto"/>
                      <w:kern w:val="0"/>
                      <w:szCs w:val="21"/>
                      <w:lang w:eastAsia="zh-CN"/>
                    </w:rPr>
                    <w:t>。</w:t>
                  </w:r>
                </w:p>
              </w:tc>
              <w:tc>
                <w:tcPr>
                  <w:tcW w:w="1243" w:type="pct"/>
                  <w:noWrap w:val="0"/>
                  <w:vAlign w:val="center"/>
                </w:tcPr>
                <w:p w14:paraId="0FE313C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eastAsia="宋体"/>
                      <w:bCs/>
                      <w:color w:val="auto"/>
                      <w:kern w:val="0"/>
                      <w:szCs w:val="21"/>
                      <w:lang w:val="en-US" w:eastAsia="zh-CN"/>
                    </w:rPr>
                  </w:pPr>
                  <w:r>
                    <w:rPr>
                      <w:rFonts w:hint="eastAsia"/>
                      <w:bCs/>
                      <w:color w:val="auto"/>
                      <w:kern w:val="0"/>
                      <w:szCs w:val="21"/>
                      <w:lang w:val="en-US" w:eastAsia="zh-CN"/>
                    </w:rPr>
                    <w:t>本项目不属于涉气企业</w:t>
                  </w:r>
                  <w:r>
                    <w:rPr>
                      <w:rFonts w:hint="eastAsia"/>
                      <w:bCs/>
                      <w:color w:val="auto"/>
                      <w:kern w:val="0"/>
                      <w:szCs w:val="21"/>
                    </w:rPr>
                    <w:t>。</w:t>
                  </w:r>
                  <w:r>
                    <w:rPr>
                      <w:rFonts w:hint="eastAsia"/>
                      <w:bCs/>
                      <w:color w:val="auto"/>
                      <w:kern w:val="0"/>
                      <w:szCs w:val="21"/>
                      <w:lang w:val="en-US" w:eastAsia="zh-CN"/>
                    </w:rPr>
                    <w:t>本项目使用清洁能源电能。</w:t>
                  </w:r>
                </w:p>
              </w:tc>
              <w:tc>
                <w:tcPr>
                  <w:tcW w:w="442" w:type="pct"/>
                  <w:noWrap w:val="0"/>
                  <w:vAlign w:val="center"/>
                </w:tcPr>
                <w:p w14:paraId="35A21CC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bCs/>
                      <w:color w:val="auto"/>
                      <w:kern w:val="0"/>
                      <w:szCs w:val="21"/>
                      <w:lang w:val="en-US" w:eastAsia="zh-CN"/>
                    </w:rPr>
                  </w:pPr>
                  <w:r>
                    <w:rPr>
                      <w:rFonts w:hint="eastAsia"/>
                      <w:color w:val="auto"/>
                      <w:szCs w:val="21"/>
                      <w:lang w:val="en-US" w:eastAsia="zh-CN"/>
                    </w:rPr>
                    <w:t>符合</w:t>
                  </w:r>
                </w:p>
              </w:tc>
            </w:tr>
            <w:tr w14:paraId="35A44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07" w:type="pct"/>
                  <w:noWrap w:val="0"/>
                  <w:vAlign w:val="center"/>
                </w:tcPr>
                <w:p w14:paraId="5DA8EE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Cs w:val="21"/>
                    </w:rPr>
                  </w:pPr>
                  <w:r>
                    <w:rPr>
                      <w:rFonts w:hint="eastAsia"/>
                      <w:bCs/>
                      <w:color w:val="auto"/>
                      <w:kern w:val="0"/>
                      <w:szCs w:val="21"/>
                    </w:rPr>
                    <w:t>4</w:t>
                  </w:r>
                </w:p>
              </w:tc>
              <w:tc>
                <w:tcPr>
                  <w:tcW w:w="2907" w:type="pct"/>
                  <w:noWrap w:val="0"/>
                  <w:vAlign w:val="center"/>
                </w:tcPr>
                <w:p w14:paraId="037E5D6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bCs/>
                      <w:color w:val="auto"/>
                      <w:kern w:val="0"/>
                      <w:szCs w:val="21"/>
                    </w:rPr>
                  </w:pPr>
                  <w:r>
                    <w:rPr>
                      <w:rFonts w:hint="eastAsia"/>
                      <w:bCs/>
                      <w:color w:val="auto"/>
                      <w:kern w:val="0"/>
                      <w:szCs w:val="21"/>
                      <w:lang w:eastAsia="zh-CN"/>
                    </w:rPr>
                    <w:t>（</w:t>
                  </w:r>
                  <w:r>
                    <w:rPr>
                      <w:rFonts w:hint="eastAsia"/>
                      <w:bCs/>
                      <w:color w:val="auto"/>
                      <w:kern w:val="0"/>
                      <w:szCs w:val="21"/>
                    </w:rPr>
                    <w:t>四</w:t>
                  </w:r>
                  <w:r>
                    <w:rPr>
                      <w:rFonts w:hint="eastAsia"/>
                      <w:bCs/>
                      <w:color w:val="auto"/>
                      <w:kern w:val="0"/>
                      <w:szCs w:val="21"/>
                      <w:lang w:eastAsia="zh-CN"/>
                    </w:rPr>
                    <w:t>）</w:t>
                  </w:r>
                  <w:r>
                    <w:rPr>
                      <w:rFonts w:hint="eastAsia"/>
                      <w:bCs/>
                      <w:color w:val="auto"/>
                      <w:kern w:val="0"/>
                      <w:szCs w:val="21"/>
                    </w:rPr>
                    <w:t>加强含</w:t>
                  </w:r>
                  <w:r>
                    <w:rPr>
                      <w:rFonts w:hint="eastAsia"/>
                      <w:bCs/>
                      <w:color w:val="auto"/>
                      <w:kern w:val="0"/>
                      <w:szCs w:val="21"/>
                      <w:lang w:val="en-US" w:eastAsia="zh-CN"/>
                    </w:rPr>
                    <w:t>VOCs</w:t>
                  </w:r>
                  <w:r>
                    <w:rPr>
                      <w:rFonts w:hint="eastAsia"/>
                      <w:bCs/>
                      <w:color w:val="auto"/>
                      <w:kern w:val="0"/>
                      <w:szCs w:val="21"/>
                    </w:rPr>
                    <w:t>原辅材料源头管控</w:t>
                  </w:r>
                  <w:r>
                    <w:rPr>
                      <w:rFonts w:hint="eastAsia"/>
                      <w:bCs/>
                      <w:color w:val="auto"/>
                      <w:kern w:val="0"/>
                      <w:szCs w:val="21"/>
                      <w:lang w:eastAsia="zh-CN"/>
                    </w:rPr>
                    <w:t>。</w:t>
                  </w:r>
                  <w:r>
                    <w:rPr>
                      <w:rFonts w:hint="eastAsia"/>
                      <w:bCs/>
                      <w:color w:val="auto"/>
                      <w:kern w:val="0"/>
                      <w:szCs w:val="21"/>
                    </w:rPr>
                    <w:t>严格控制生产和使用高</w:t>
                  </w:r>
                  <w:r>
                    <w:rPr>
                      <w:rFonts w:hint="eastAsia"/>
                      <w:bCs/>
                      <w:color w:val="auto"/>
                      <w:kern w:val="0"/>
                      <w:szCs w:val="21"/>
                      <w:lang w:val="en-US" w:eastAsia="zh-CN"/>
                    </w:rPr>
                    <w:t>VOCs</w:t>
                  </w:r>
                  <w:r>
                    <w:rPr>
                      <w:rFonts w:hint="eastAsia"/>
                      <w:bCs/>
                      <w:color w:val="auto"/>
                      <w:kern w:val="0"/>
                      <w:szCs w:val="21"/>
                    </w:rPr>
                    <w:t>含量涂料、油墨、胶粘剂、清洗剂等建设项目</w:t>
                  </w:r>
                  <w:r>
                    <w:rPr>
                      <w:rFonts w:hint="eastAsia"/>
                      <w:bCs/>
                      <w:color w:val="auto"/>
                      <w:kern w:val="0"/>
                      <w:szCs w:val="21"/>
                      <w:lang w:eastAsia="zh-CN"/>
                    </w:rPr>
                    <w:t>。</w:t>
                  </w:r>
                  <w:r>
                    <w:rPr>
                      <w:rFonts w:hint="eastAsia"/>
                      <w:bCs/>
                      <w:color w:val="auto"/>
                      <w:kern w:val="0"/>
                      <w:szCs w:val="21"/>
                    </w:rPr>
                    <w:t>定期编制发布低</w:t>
                  </w:r>
                  <w:r>
                    <w:rPr>
                      <w:rFonts w:hint="eastAsia"/>
                      <w:bCs/>
                      <w:color w:val="auto"/>
                      <w:kern w:val="0"/>
                      <w:szCs w:val="21"/>
                      <w:lang w:eastAsia="zh-CN"/>
                    </w:rPr>
                    <w:t>（</w:t>
                  </w:r>
                  <w:r>
                    <w:rPr>
                      <w:rFonts w:hint="eastAsia"/>
                      <w:bCs/>
                      <w:color w:val="auto"/>
                      <w:kern w:val="0"/>
                      <w:szCs w:val="21"/>
                    </w:rPr>
                    <w:t>无</w:t>
                  </w:r>
                  <w:r>
                    <w:rPr>
                      <w:rFonts w:hint="eastAsia"/>
                      <w:bCs/>
                      <w:color w:val="auto"/>
                      <w:kern w:val="0"/>
                      <w:szCs w:val="21"/>
                      <w:lang w:eastAsia="zh-CN"/>
                    </w:rPr>
                    <w:t>）</w:t>
                  </w:r>
                  <w:r>
                    <w:rPr>
                      <w:rFonts w:hint="eastAsia"/>
                      <w:bCs/>
                      <w:color w:val="auto"/>
                      <w:kern w:val="0"/>
                      <w:szCs w:val="21"/>
                      <w:lang w:val="en-US" w:eastAsia="zh-CN"/>
                    </w:rPr>
                    <w:t>VOCs</w:t>
                  </w:r>
                  <w:r>
                    <w:rPr>
                      <w:rFonts w:hint="eastAsia"/>
                      <w:bCs/>
                      <w:color w:val="auto"/>
                      <w:kern w:val="0"/>
                      <w:szCs w:val="21"/>
                    </w:rPr>
                    <w:t>原辅材料和产品目录</w:t>
                  </w:r>
                  <w:r>
                    <w:rPr>
                      <w:rFonts w:hint="eastAsia"/>
                      <w:bCs/>
                      <w:color w:val="auto"/>
                      <w:kern w:val="0"/>
                      <w:szCs w:val="21"/>
                      <w:lang w:eastAsia="zh-CN"/>
                    </w:rPr>
                    <w:t>。</w:t>
                  </w:r>
                  <w:r>
                    <w:rPr>
                      <w:rFonts w:hint="eastAsia"/>
                      <w:bCs/>
                      <w:color w:val="auto"/>
                      <w:kern w:val="0"/>
                      <w:szCs w:val="21"/>
                    </w:rPr>
                    <w:t>在生产、销售、进口、使用等环节严格执行</w:t>
                  </w:r>
                  <w:r>
                    <w:rPr>
                      <w:rFonts w:hint="eastAsia"/>
                      <w:bCs/>
                      <w:color w:val="auto"/>
                      <w:kern w:val="0"/>
                      <w:szCs w:val="21"/>
                      <w:lang w:val="en-US" w:eastAsia="zh-CN"/>
                    </w:rPr>
                    <w:t>VOCs</w:t>
                  </w:r>
                  <w:r>
                    <w:rPr>
                      <w:rFonts w:hint="eastAsia"/>
                      <w:bCs/>
                      <w:color w:val="auto"/>
                      <w:kern w:val="0"/>
                      <w:szCs w:val="21"/>
                    </w:rPr>
                    <w:t>含量限值标准</w:t>
                  </w:r>
                  <w:r>
                    <w:rPr>
                      <w:rFonts w:hint="eastAsia"/>
                      <w:bCs/>
                      <w:color w:val="auto"/>
                      <w:kern w:val="0"/>
                      <w:szCs w:val="21"/>
                      <w:lang w:eastAsia="zh-CN"/>
                    </w:rPr>
                    <w:t>，</w:t>
                  </w:r>
                  <w:r>
                    <w:rPr>
                      <w:rFonts w:hint="eastAsia"/>
                      <w:bCs/>
                      <w:color w:val="auto"/>
                      <w:kern w:val="0"/>
                      <w:szCs w:val="21"/>
                    </w:rPr>
                    <w:t>建立低</w:t>
                  </w:r>
                  <w:r>
                    <w:rPr>
                      <w:rFonts w:hint="eastAsia"/>
                      <w:bCs/>
                      <w:color w:val="auto"/>
                      <w:kern w:val="0"/>
                      <w:szCs w:val="21"/>
                      <w:lang w:eastAsia="zh-CN"/>
                    </w:rPr>
                    <w:t>（</w:t>
                  </w:r>
                  <w:r>
                    <w:rPr>
                      <w:rFonts w:hint="eastAsia"/>
                      <w:bCs/>
                      <w:color w:val="auto"/>
                      <w:kern w:val="0"/>
                      <w:szCs w:val="21"/>
                    </w:rPr>
                    <w:t>无</w:t>
                  </w:r>
                  <w:r>
                    <w:rPr>
                      <w:rFonts w:hint="eastAsia"/>
                      <w:bCs/>
                      <w:color w:val="auto"/>
                      <w:kern w:val="0"/>
                      <w:szCs w:val="21"/>
                      <w:lang w:eastAsia="zh-CN"/>
                    </w:rPr>
                    <w:t>）</w:t>
                  </w:r>
                  <w:r>
                    <w:rPr>
                      <w:rFonts w:hint="eastAsia"/>
                      <w:bCs/>
                      <w:color w:val="auto"/>
                      <w:kern w:val="0"/>
                      <w:szCs w:val="21"/>
                      <w:lang w:val="en-US" w:eastAsia="zh-CN"/>
                    </w:rPr>
                    <w:t>VOCs</w:t>
                  </w:r>
                  <w:r>
                    <w:rPr>
                      <w:rFonts w:hint="eastAsia"/>
                      <w:bCs/>
                      <w:color w:val="auto"/>
                      <w:kern w:val="0"/>
                      <w:szCs w:val="21"/>
                    </w:rPr>
                    <w:t>含量产品标识制度</w:t>
                  </w:r>
                  <w:r>
                    <w:rPr>
                      <w:rFonts w:hint="eastAsia"/>
                      <w:bCs/>
                      <w:color w:val="auto"/>
                      <w:kern w:val="0"/>
                      <w:szCs w:val="21"/>
                      <w:lang w:eastAsia="zh-CN"/>
                    </w:rPr>
                    <w:t>。</w:t>
                  </w:r>
                  <w:r>
                    <w:rPr>
                      <w:rFonts w:hint="eastAsia"/>
                      <w:bCs/>
                      <w:color w:val="auto"/>
                      <w:kern w:val="0"/>
                      <w:szCs w:val="21"/>
                    </w:rPr>
                    <w:t>实施重点领域原辅材料替代工程</w:t>
                  </w:r>
                  <w:r>
                    <w:rPr>
                      <w:rFonts w:hint="eastAsia"/>
                      <w:bCs/>
                      <w:color w:val="auto"/>
                      <w:kern w:val="0"/>
                      <w:szCs w:val="21"/>
                      <w:lang w:eastAsia="zh-CN"/>
                    </w:rPr>
                    <w:t>，</w:t>
                  </w:r>
                  <w:r>
                    <w:rPr>
                      <w:rFonts w:hint="eastAsia"/>
                      <w:bCs/>
                      <w:color w:val="auto"/>
                      <w:kern w:val="0"/>
                      <w:szCs w:val="21"/>
                    </w:rPr>
                    <w:t>到</w:t>
                  </w:r>
                  <w:r>
                    <w:rPr>
                      <w:rFonts w:hint="eastAsia"/>
                      <w:bCs/>
                      <w:color w:val="auto"/>
                      <w:kern w:val="0"/>
                      <w:szCs w:val="21"/>
                      <w:lang w:val="en-US" w:eastAsia="zh-CN"/>
                    </w:rPr>
                    <w:t>2025</w:t>
                  </w:r>
                  <w:r>
                    <w:rPr>
                      <w:rFonts w:hint="eastAsia"/>
                      <w:bCs/>
                      <w:color w:val="auto"/>
                      <w:kern w:val="0"/>
                      <w:szCs w:val="21"/>
                    </w:rPr>
                    <w:t>年</w:t>
                  </w:r>
                  <w:r>
                    <w:rPr>
                      <w:rFonts w:hint="eastAsia"/>
                      <w:bCs/>
                      <w:color w:val="auto"/>
                      <w:kern w:val="0"/>
                      <w:szCs w:val="21"/>
                      <w:lang w:eastAsia="zh-CN"/>
                    </w:rPr>
                    <w:t>，</w:t>
                  </w:r>
                  <w:r>
                    <w:rPr>
                      <w:rFonts w:hint="eastAsia"/>
                      <w:bCs/>
                      <w:color w:val="auto"/>
                      <w:kern w:val="0"/>
                      <w:szCs w:val="21"/>
                    </w:rPr>
                    <w:t>力争重点行业原辅材料替代比例在“十三五”末期的基础上进一步提升</w:t>
                  </w:r>
                  <w:r>
                    <w:rPr>
                      <w:rFonts w:hint="eastAsia"/>
                      <w:bCs/>
                      <w:color w:val="auto"/>
                      <w:kern w:val="0"/>
                      <w:szCs w:val="21"/>
                      <w:lang w:eastAsia="zh-CN"/>
                    </w:rPr>
                    <w:t>。</w:t>
                  </w:r>
                  <w:r>
                    <w:rPr>
                      <w:rFonts w:hint="eastAsia"/>
                      <w:bCs/>
                      <w:color w:val="auto"/>
                      <w:kern w:val="0"/>
                      <w:szCs w:val="21"/>
                    </w:rPr>
                    <w:t>全面推广房屋建筑和市政工程涉</w:t>
                  </w:r>
                  <w:r>
                    <w:rPr>
                      <w:rFonts w:hint="eastAsia"/>
                      <w:bCs/>
                      <w:color w:val="auto"/>
                      <w:kern w:val="0"/>
                      <w:szCs w:val="21"/>
                      <w:lang w:val="en-US" w:eastAsia="zh-CN"/>
                    </w:rPr>
                    <w:t>VOCs</w:t>
                  </w:r>
                  <w:r>
                    <w:rPr>
                      <w:rFonts w:hint="eastAsia"/>
                      <w:bCs/>
                      <w:color w:val="auto"/>
                      <w:kern w:val="0"/>
                      <w:szCs w:val="21"/>
                    </w:rPr>
                    <w:t>工序环节使用低</w:t>
                  </w:r>
                  <w:r>
                    <w:rPr>
                      <w:rFonts w:hint="eastAsia"/>
                      <w:bCs/>
                      <w:color w:val="auto"/>
                      <w:kern w:val="0"/>
                      <w:szCs w:val="21"/>
                      <w:lang w:val="en-US" w:eastAsia="zh-CN"/>
                    </w:rPr>
                    <w:t>VOCs</w:t>
                  </w:r>
                </w:p>
                <w:p w14:paraId="644A7CFC">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eastAsia="宋体"/>
                      <w:bCs/>
                      <w:color w:val="auto"/>
                      <w:kern w:val="0"/>
                      <w:szCs w:val="21"/>
                      <w:lang w:eastAsia="zh-CN"/>
                    </w:rPr>
                  </w:pPr>
                  <w:r>
                    <w:rPr>
                      <w:rFonts w:hint="eastAsia"/>
                      <w:bCs/>
                      <w:color w:val="auto"/>
                      <w:kern w:val="0"/>
                      <w:szCs w:val="21"/>
                    </w:rPr>
                    <w:t>含量涂料和胶粘剂</w:t>
                  </w:r>
                  <w:r>
                    <w:rPr>
                      <w:rFonts w:hint="eastAsia"/>
                      <w:bCs/>
                      <w:color w:val="auto"/>
                      <w:kern w:val="0"/>
                      <w:szCs w:val="21"/>
                      <w:lang w:eastAsia="zh-CN"/>
                    </w:rPr>
                    <w:t>；</w:t>
                  </w:r>
                  <w:r>
                    <w:rPr>
                      <w:rFonts w:hint="eastAsia"/>
                      <w:bCs/>
                      <w:color w:val="auto"/>
                      <w:kern w:val="0"/>
                      <w:szCs w:val="21"/>
                    </w:rPr>
                    <w:t>重点区域除特殊功能要求外的室内地坪施工、室外构筑物防护和城市道路交通标志基本使用低</w:t>
                  </w:r>
                  <w:r>
                    <w:rPr>
                      <w:rFonts w:hint="eastAsia"/>
                      <w:bCs/>
                      <w:color w:val="auto"/>
                      <w:kern w:val="0"/>
                      <w:szCs w:val="21"/>
                      <w:lang w:val="en-US" w:eastAsia="zh-CN"/>
                    </w:rPr>
                    <w:t>VOCs</w:t>
                  </w:r>
                  <w:r>
                    <w:rPr>
                      <w:rFonts w:hint="eastAsia"/>
                      <w:bCs/>
                      <w:color w:val="auto"/>
                      <w:kern w:val="0"/>
                      <w:szCs w:val="21"/>
                    </w:rPr>
                    <w:t>含量涂料</w:t>
                  </w:r>
                  <w:r>
                    <w:rPr>
                      <w:rFonts w:hint="eastAsia"/>
                      <w:bCs/>
                      <w:color w:val="auto"/>
                      <w:kern w:val="0"/>
                      <w:szCs w:val="21"/>
                      <w:lang w:eastAsia="zh-CN"/>
                    </w:rPr>
                    <w:t>。</w:t>
                  </w:r>
                </w:p>
              </w:tc>
              <w:tc>
                <w:tcPr>
                  <w:tcW w:w="1243" w:type="pct"/>
                  <w:noWrap w:val="0"/>
                  <w:vAlign w:val="center"/>
                </w:tcPr>
                <w:p w14:paraId="6FCD747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bCs/>
                      <w:color w:val="auto"/>
                      <w:kern w:val="0"/>
                      <w:szCs w:val="21"/>
                    </w:rPr>
                  </w:pPr>
                  <w:r>
                    <w:rPr>
                      <w:rFonts w:hint="eastAsia"/>
                      <w:bCs/>
                      <w:color w:val="auto"/>
                      <w:kern w:val="0"/>
                      <w:szCs w:val="21"/>
                      <w:lang w:val="en-US" w:eastAsia="zh-CN"/>
                    </w:rPr>
                    <w:t>本项目不属于</w:t>
                  </w:r>
                  <w:r>
                    <w:rPr>
                      <w:rFonts w:hint="eastAsia"/>
                      <w:bCs/>
                      <w:color w:val="auto"/>
                      <w:kern w:val="0"/>
                      <w:szCs w:val="21"/>
                    </w:rPr>
                    <w:t>使用高</w:t>
                  </w:r>
                  <w:r>
                    <w:rPr>
                      <w:rFonts w:hint="eastAsia"/>
                      <w:bCs/>
                      <w:color w:val="auto"/>
                      <w:kern w:val="0"/>
                      <w:szCs w:val="21"/>
                      <w:lang w:val="en-US" w:eastAsia="zh-CN"/>
                    </w:rPr>
                    <w:t>VOCs</w:t>
                  </w:r>
                  <w:r>
                    <w:rPr>
                      <w:rFonts w:hint="eastAsia"/>
                      <w:bCs/>
                      <w:color w:val="auto"/>
                      <w:kern w:val="0"/>
                      <w:szCs w:val="21"/>
                    </w:rPr>
                    <w:t>含量涂料、油墨、胶粘剂、清洗剂等建设项目。</w:t>
                  </w:r>
                </w:p>
              </w:tc>
              <w:tc>
                <w:tcPr>
                  <w:tcW w:w="442" w:type="pct"/>
                  <w:noWrap w:val="0"/>
                  <w:vAlign w:val="center"/>
                </w:tcPr>
                <w:p w14:paraId="5C86777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bCs/>
                      <w:color w:val="auto"/>
                      <w:kern w:val="0"/>
                      <w:szCs w:val="21"/>
                      <w:lang w:val="en-US" w:eastAsia="zh-CN"/>
                    </w:rPr>
                  </w:pPr>
                  <w:r>
                    <w:rPr>
                      <w:rFonts w:hint="eastAsia"/>
                      <w:color w:val="auto"/>
                      <w:szCs w:val="21"/>
                      <w:lang w:val="en-US" w:eastAsia="zh-CN"/>
                    </w:rPr>
                    <w:t>符合</w:t>
                  </w:r>
                </w:p>
              </w:tc>
            </w:tr>
          </w:tbl>
          <w:p w14:paraId="7DB21DC6">
            <w:pPr>
              <w:tabs>
                <w:tab w:val="left" w:pos="1425"/>
              </w:tabs>
              <w:spacing w:line="360" w:lineRule="auto"/>
              <w:ind w:firstLine="480" w:firstLineChars="200"/>
              <w:rPr>
                <w:rFonts w:hint="eastAsia"/>
                <w:color w:val="auto"/>
                <w:sz w:val="24"/>
              </w:rPr>
            </w:pPr>
            <w:r>
              <w:rPr>
                <w:rFonts w:hint="eastAsia"/>
                <w:color w:val="auto"/>
                <w:sz w:val="24"/>
              </w:rPr>
              <w:t>由上表可知，本项目符合四川省人民政府关于印发《四川省空气质量持续改善行动计划实施方案》的通知</w:t>
            </w:r>
            <w:r>
              <w:rPr>
                <w:rFonts w:hint="eastAsia"/>
                <w:color w:val="auto"/>
                <w:sz w:val="24"/>
                <w:lang w:eastAsia="zh-CN"/>
              </w:rPr>
              <w:t>（</w:t>
            </w:r>
            <w:r>
              <w:rPr>
                <w:rFonts w:hint="eastAsia"/>
                <w:color w:val="auto"/>
                <w:sz w:val="24"/>
              </w:rPr>
              <w:t>川府发〔2024〕15号</w:t>
            </w:r>
            <w:r>
              <w:rPr>
                <w:rFonts w:hint="eastAsia"/>
                <w:color w:val="auto"/>
                <w:sz w:val="24"/>
                <w:lang w:eastAsia="zh-CN"/>
              </w:rPr>
              <w:t>）</w:t>
            </w:r>
            <w:r>
              <w:rPr>
                <w:rFonts w:hint="eastAsia"/>
                <w:color w:val="auto"/>
                <w:sz w:val="24"/>
              </w:rPr>
              <w:t>中的要求。</w:t>
            </w:r>
          </w:p>
          <w:p w14:paraId="156A538B">
            <w:pPr>
              <w:tabs>
                <w:tab w:val="left" w:pos="1425"/>
              </w:tabs>
              <w:spacing w:line="360" w:lineRule="auto"/>
              <w:rPr>
                <w:b/>
                <w:color w:val="auto"/>
                <w:sz w:val="24"/>
              </w:rPr>
            </w:pPr>
            <w:r>
              <w:rPr>
                <w:rFonts w:hint="eastAsia"/>
                <w:b/>
                <w:color w:val="auto"/>
                <w:sz w:val="24"/>
                <w:lang w:val="en-US" w:eastAsia="zh-CN"/>
              </w:rPr>
              <w:t>3.6</w:t>
            </w:r>
            <w:r>
              <w:rPr>
                <w:rFonts w:hint="eastAsia"/>
                <w:b/>
                <w:color w:val="auto"/>
                <w:sz w:val="24"/>
              </w:rPr>
              <w:t>与《土壤污染源头防控行动计划》</w:t>
            </w:r>
            <w:r>
              <w:rPr>
                <w:rFonts w:hint="eastAsia"/>
                <w:b/>
                <w:color w:val="auto"/>
                <w:sz w:val="24"/>
                <w:lang w:eastAsia="zh-CN"/>
              </w:rPr>
              <w:t>（</w:t>
            </w:r>
            <w:r>
              <w:rPr>
                <w:rFonts w:hint="eastAsia"/>
                <w:b/>
                <w:color w:val="auto"/>
                <w:sz w:val="24"/>
              </w:rPr>
              <w:t>环土壤〔2024〕80号</w:t>
            </w:r>
            <w:r>
              <w:rPr>
                <w:rFonts w:hint="eastAsia"/>
                <w:b/>
                <w:color w:val="auto"/>
                <w:sz w:val="24"/>
                <w:lang w:eastAsia="zh-CN"/>
              </w:rPr>
              <w:t>）</w:t>
            </w:r>
            <w:r>
              <w:rPr>
                <w:rFonts w:hint="eastAsia"/>
                <w:b/>
                <w:color w:val="auto"/>
                <w:sz w:val="24"/>
              </w:rPr>
              <w:t>的符合性分析</w:t>
            </w:r>
          </w:p>
          <w:p w14:paraId="7A6CB0F4">
            <w:pPr>
              <w:tabs>
                <w:tab w:val="left" w:pos="1425"/>
              </w:tabs>
              <w:spacing w:line="360" w:lineRule="auto"/>
              <w:ind w:firstLine="480" w:firstLineChars="200"/>
              <w:rPr>
                <w:color w:val="auto"/>
                <w:sz w:val="24"/>
              </w:rPr>
            </w:pPr>
            <w:r>
              <w:rPr>
                <w:rFonts w:hint="eastAsia"/>
                <w:color w:val="auto"/>
                <w:sz w:val="24"/>
              </w:rPr>
              <w:t>项目</w:t>
            </w:r>
            <w:r>
              <w:rPr>
                <w:rFonts w:hint="eastAsia"/>
                <w:b w:val="0"/>
                <w:bCs w:val="0"/>
                <w:color w:val="auto"/>
                <w:sz w:val="24"/>
              </w:rPr>
              <w:t>与《土壤污染源头防控行动计划》的</w:t>
            </w:r>
            <w:r>
              <w:rPr>
                <w:rFonts w:hint="eastAsia"/>
                <w:color w:val="auto"/>
                <w:sz w:val="24"/>
              </w:rPr>
              <w:t>符合性分析见表</w:t>
            </w:r>
            <w:r>
              <w:rPr>
                <w:rFonts w:hint="eastAsia"/>
                <w:color w:val="auto"/>
                <w:sz w:val="24"/>
                <w:lang w:val="en-US" w:eastAsia="zh-CN"/>
              </w:rPr>
              <w:t>1-8</w:t>
            </w:r>
            <w:r>
              <w:rPr>
                <w:rFonts w:hint="eastAsia"/>
                <w:color w:val="auto"/>
                <w:sz w:val="24"/>
              </w:rPr>
              <w:t>。</w:t>
            </w:r>
          </w:p>
          <w:p w14:paraId="2542553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1-8</w:t>
            </w:r>
            <w:r>
              <w:rPr>
                <w:rFonts w:hint="eastAsia" w:ascii="Times New Roman" w:hAnsi="Times New Roman" w:eastAsia="宋体" w:cs="Times New Roman"/>
                <w:b/>
                <w:bCs/>
                <w:color w:val="auto"/>
                <w:sz w:val="24"/>
              </w:rPr>
              <w:t xml:space="preserve">  与《土壤污染源头防控行动计划》符合性分析</w:t>
            </w:r>
          </w:p>
          <w:tbl>
            <w:tblPr>
              <w:tblStyle w:val="32"/>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72"/>
              <w:gridCol w:w="4848"/>
              <w:gridCol w:w="2504"/>
              <w:gridCol w:w="759"/>
            </w:tblGrid>
            <w:tr w14:paraId="585BC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5" w:type="pct"/>
                  <w:noWrap w:val="0"/>
                  <w:vAlign w:val="center"/>
                </w:tcPr>
                <w:p w14:paraId="69773D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kern w:val="0"/>
                      <w:szCs w:val="21"/>
                    </w:rPr>
                    <w:t>序号</w:t>
                  </w:r>
                </w:p>
              </w:tc>
              <w:tc>
                <w:tcPr>
                  <w:tcW w:w="2823" w:type="pct"/>
                  <w:noWrap w:val="0"/>
                  <w:vAlign w:val="center"/>
                </w:tcPr>
                <w:p w14:paraId="1C76BA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szCs w:val="21"/>
                    </w:rPr>
                    <w:t>相关</w:t>
                  </w:r>
                  <w:r>
                    <w:rPr>
                      <w:b/>
                      <w:color w:val="auto"/>
                      <w:kern w:val="0"/>
                      <w:szCs w:val="21"/>
                    </w:rPr>
                    <w:t>要求</w:t>
                  </w:r>
                </w:p>
              </w:tc>
              <w:tc>
                <w:tcPr>
                  <w:tcW w:w="1458" w:type="pct"/>
                  <w:noWrap w:val="0"/>
                  <w:vAlign w:val="center"/>
                </w:tcPr>
                <w:p w14:paraId="2E30D7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Cs w:val="21"/>
                    </w:rPr>
                  </w:pPr>
                  <w:r>
                    <w:rPr>
                      <w:b/>
                      <w:color w:val="auto"/>
                      <w:kern w:val="0"/>
                      <w:szCs w:val="21"/>
                    </w:rPr>
                    <w:t>本项目</w:t>
                  </w:r>
                </w:p>
              </w:tc>
              <w:tc>
                <w:tcPr>
                  <w:tcW w:w="442" w:type="pct"/>
                  <w:noWrap w:val="0"/>
                  <w:vAlign w:val="center"/>
                </w:tcPr>
                <w:p w14:paraId="1BFEE7EE">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b/>
                      <w:color w:val="auto"/>
                      <w:kern w:val="2"/>
                      <w:sz w:val="21"/>
                      <w:szCs w:val="21"/>
                      <w:lang w:val="en-US" w:eastAsia="zh-CN" w:bidi="ar-SA"/>
                    </w:rPr>
                  </w:pPr>
                  <w:r>
                    <w:rPr>
                      <w:rFonts w:hint="eastAsia"/>
                      <w:b/>
                      <w:color w:val="auto"/>
                      <w:szCs w:val="21"/>
                    </w:rPr>
                    <w:t>符合性</w:t>
                  </w:r>
                </w:p>
              </w:tc>
            </w:tr>
            <w:tr w14:paraId="051C3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5" w:type="pct"/>
                  <w:noWrap w:val="0"/>
                  <w:vAlign w:val="center"/>
                </w:tcPr>
                <w:p w14:paraId="7EB3F9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 w:val="21"/>
                      <w:szCs w:val="21"/>
                      <w:lang w:val="en-US" w:eastAsia="zh-CN" w:bidi="ar-SA"/>
                    </w:rPr>
                  </w:pPr>
                  <w:r>
                    <w:rPr>
                      <w:bCs/>
                      <w:color w:val="auto"/>
                      <w:kern w:val="0"/>
                      <w:szCs w:val="21"/>
                    </w:rPr>
                    <w:t>1</w:t>
                  </w:r>
                </w:p>
              </w:tc>
              <w:tc>
                <w:tcPr>
                  <w:tcW w:w="2823" w:type="pct"/>
                  <w:noWrap w:val="0"/>
                  <w:vAlign w:val="center"/>
                </w:tcPr>
                <w:p w14:paraId="6F322C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bCs/>
                      <w:color w:val="auto"/>
                      <w:kern w:val="0"/>
                      <w:szCs w:val="21"/>
                    </w:rPr>
                  </w:pPr>
                  <w:r>
                    <w:rPr>
                      <w:bCs/>
                      <w:color w:val="auto"/>
                      <w:kern w:val="0"/>
                      <w:szCs w:val="21"/>
                      <w:lang w:val="en-US" w:eastAsia="zh-CN"/>
                    </w:rPr>
                    <w:t>落实生态环境分区管控。加强农用地分类管理，衔接国</w:t>
                  </w:r>
                  <w:r>
                    <w:rPr>
                      <w:rFonts w:hint="eastAsia"/>
                      <w:bCs/>
                      <w:color w:val="auto"/>
                      <w:kern w:val="0"/>
                      <w:szCs w:val="21"/>
                      <w:lang w:val="en-US" w:eastAsia="zh-CN"/>
                    </w:rPr>
                    <w:t>土空间规划，根据土壤污染程度和相关标准，动态调整优先保护类、安全利用类和严格管控类农用地的数量和边界，细化并落实分类管理措施。城镇开发边界外不得规划建设各类开发区，区内各类开发建设活动应严格落实生态环境准入清单。严格重点建设用地安全利用。完善地下水环境风险管控划定技术要求，划定地下水污染防治重点区，精准编制差异化准入清单，提出土壤和地下水污染风险管控要求。形成地下水环境风险管控分区成果，纳入生态环境分区管控体系，并加强与国土空间规划的动态衔接。</w:t>
                  </w:r>
                </w:p>
              </w:tc>
              <w:tc>
                <w:tcPr>
                  <w:tcW w:w="1458" w:type="pct"/>
                  <w:noWrap w:val="0"/>
                  <w:vAlign w:val="center"/>
                </w:tcPr>
                <w:p w14:paraId="52D7A42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eastAsia="宋体"/>
                      <w:bCs/>
                      <w:color w:val="auto"/>
                      <w:kern w:val="0"/>
                      <w:szCs w:val="21"/>
                      <w:lang w:val="en-US" w:eastAsia="zh-CN"/>
                    </w:rPr>
                  </w:pPr>
                  <w:r>
                    <w:rPr>
                      <w:rFonts w:hint="eastAsia"/>
                      <w:color w:val="auto"/>
                      <w:szCs w:val="21"/>
                      <w:lang w:val="en-US" w:eastAsia="zh-CN"/>
                    </w:rPr>
                    <w:t>本项目位于达州市大竹县环境综合管控单元工业重点管控单元（管控单元名称：四川大竹经济开发区，管控单元编号：ZH51172420002）。本项目符合生态环境分区管控要求及准入要求。本项目采取“分区防渗”措施，防止污染土壤和地下水。</w:t>
                  </w:r>
                </w:p>
              </w:tc>
              <w:tc>
                <w:tcPr>
                  <w:tcW w:w="442" w:type="pct"/>
                  <w:noWrap w:val="0"/>
                  <w:vAlign w:val="center"/>
                </w:tcPr>
                <w:p w14:paraId="39BFDBB4">
                  <w:pPr>
                    <w:keepNext w:val="0"/>
                    <w:keepLines w:val="0"/>
                    <w:pageBreakBefore w:val="0"/>
                    <w:widowControl w:val="0"/>
                    <w:tabs>
                      <w:tab w:val="left" w:pos="1425"/>
                    </w:tabs>
                    <w:kinsoku/>
                    <w:wordWrap/>
                    <w:overflowPunct/>
                    <w:topLinePunct w:val="0"/>
                    <w:autoSpaceDE/>
                    <w:autoSpaceDN/>
                    <w:bidi w:val="0"/>
                    <w:adjustRightInd/>
                    <w:snapToGrid/>
                    <w:spacing w:line="240" w:lineRule="auto"/>
                    <w:jc w:val="center"/>
                    <w:textAlignment w:val="auto"/>
                    <w:rPr>
                      <w:rFonts w:hint="eastAsia" w:eastAsia="宋体"/>
                      <w:color w:val="auto"/>
                      <w:kern w:val="2"/>
                      <w:sz w:val="21"/>
                      <w:szCs w:val="21"/>
                      <w:lang w:val="en-US" w:eastAsia="zh-CN" w:bidi="ar-SA"/>
                    </w:rPr>
                  </w:pPr>
                  <w:r>
                    <w:rPr>
                      <w:rFonts w:hint="eastAsia"/>
                      <w:color w:val="auto"/>
                      <w:szCs w:val="21"/>
                      <w:lang w:val="en-US" w:eastAsia="zh-CN"/>
                    </w:rPr>
                    <w:t>符合</w:t>
                  </w:r>
                </w:p>
              </w:tc>
            </w:tr>
            <w:tr w14:paraId="263EC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5" w:type="pct"/>
                  <w:noWrap w:val="0"/>
                  <w:vAlign w:val="center"/>
                </w:tcPr>
                <w:p w14:paraId="0E5ACD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Cs/>
                      <w:color w:val="auto"/>
                      <w:kern w:val="0"/>
                      <w:sz w:val="21"/>
                      <w:szCs w:val="21"/>
                      <w:lang w:val="en-US" w:eastAsia="zh-CN" w:bidi="ar-SA"/>
                    </w:rPr>
                  </w:pPr>
                  <w:r>
                    <w:rPr>
                      <w:rFonts w:hint="eastAsia"/>
                      <w:bCs/>
                      <w:color w:val="auto"/>
                      <w:kern w:val="0"/>
                      <w:szCs w:val="21"/>
                    </w:rPr>
                    <w:t>2</w:t>
                  </w:r>
                </w:p>
              </w:tc>
              <w:tc>
                <w:tcPr>
                  <w:tcW w:w="2823" w:type="pct"/>
                  <w:noWrap w:val="0"/>
                  <w:vAlign w:val="center"/>
                </w:tcPr>
                <w:p w14:paraId="69CA25D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eastAsia="宋体"/>
                      <w:bCs/>
                      <w:color w:val="auto"/>
                      <w:kern w:val="0"/>
                      <w:szCs w:val="21"/>
                      <w:lang w:eastAsia="zh-CN"/>
                    </w:rPr>
                  </w:pPr>
                  <w:r>
                    <w:rPr>
                      <w:rFonts w:hint="eastAsia" w:eastAsia="宋体"/>
                      <w:bCs/>
                      <w:color w:val="auto"/>
                      <w:kern w:val="0"/>
                      <w:szCs w:val="21"/>
                      <w:lang w:eastAsia="zh-CN"/>
                    </w:rPr>
                    <w:t>加快产业绿色化转型。严格落实产业结构调整指导目录要求。</w:t>
                  </w:r>
                </w:p>
              </w:tc>
              <w:tc>
                <w:tcPr>
                  <w:tcW w:w="1458" w:type="pct"/>
                  <w:noWrap w:val="0"/>
                  <w:vAlign w:val="center"/>
                </w:tcPr>
                <w:p w14:paraId="0E8FEDF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eastAsia="宋体"/>
                      <w:bCs/>
                      <w:color w:val="auto"/>
                      <w:kern w:val="0"/>
                      <w:szCs w:val="21"/>
                      <w:lang w:val="en-US" w:eastAsia="zh-CN"/>
                    </w:rPr>
                  </w:pPr>
                  <w:r>
                    <w:rPr>
                      <w:bCs/>
                      <w:color w:val="auto"/>
                      <w:kern w:val="0"/>
                      <w:szCs w:val="21"/>
                    </w:rPr>
                    <w:t>对照《产业结构调整指导目录（2024年本）》，</w:t>
                  </w:r>
                  <w:r>
                    <w:rPr>
                      <w:rFonts w:hint="eastAsia"/>
                      <w:bCs/>
                      <w:color w:val="auto"/>
                      <w:kern w:val="0"/>
                      <w:szCs w:val="21"/>
                    </w:rPr>
                    <w:t>项目不属于指导目录中“限制类”和“淘汰类”项目。</w:t>
                  </w:r>
                </w:p>
              </w:tc>
              <w:tc>
                <w:tcPr>
                  <w:tcW w:w="442" w:type="pct"/>
                  <w:noWrap w:val="0"/>
                  <w:vAlign w:val="center"/>
                </w:tcPr>
                <w:p w14:paraId="6D119C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Cs/>
                      <w:color w:val="auto"/>
                      <w:kern w:val="0"/>
                      <w:szCs w:val="21"/>
                      <w:lang w:val="en-US" w:eastAsia="zh-CN"/>
                    </w:rPr>
                  </w:pPr>
                  <w:r>
                    <w:rPr>
                      <w:rFonts w:hint="eastAsia"/>
                      <w:color w:val="auto"/>
                      <w:szCs w:val="21"/>
                      <w:lang w:val="en-US" w:eastAsia="zh-CN"/>
                    </w:rPr>
                    <w:t>符合</w:t>
                  </w:r>
                </w:p>
              </w:tc>
            </w:tr>
            <w:tr w14:paraId="234FA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5" w:type="pct"/>
                  <w:noWrap w:val="0"/>
                  <w:vAlign w:val="center"/>
                </w:tcPr>
                <w:p w14:paraId="59D6E5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Cs/>
                      <w:color w:val="auto"/>
                      <w:kern w:val="0"/>
                      <w:sz w:val="21"/>
                      <w:szCs w:val="21"/>
                      <w:lang w:val="en-US" w:eastAsia="zh-CN" w:bidi="ar-SA"/>
                    </w:rPr>
                  </w:pPr>
                  <w:r>
                    <w:rPr>
                      <w:rFonts w:hint="eastAsia"/>
                      <w:bCs/>
                      <w:color w:val="auto"/>
                      <w:kern w:val="0"/>
                      <w:szCs w:val="21"/>
                      <w:lang w:val="en-US" w:eastAsia="zh-CN"/>
                    </w:rPr>
                    <w:t>3</w:t>
                  </w:r>
                </w:p>
              </w:tc>
              <w:tc>
                <w:tcPr>
                  <w:tcW w:w="2823" w:type="pct"/>
                  <w:noWrap w:val="0"/>
                  <w:vAlign w:val="center"/>
                </w:tcPr>
                <w:p w14:paraId="625E1A8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eastAsia="宋体"/>
                      <w:bCs/>
                      <w:color w:val="auto"/>
                      <w:kern w:val="0"/>
                      <w:szCs w:val="21"/>
                      <w:lang w:eastAsia="zh-CN"/>
                    </w:rPr>
                  </w:pPr>
                  <w:r>
                    <w:rPr>
                      <w:rFonts w:hint="eastAsia" w:eastAsia="宋体"/>
                      <w:bCs/>
                      <w:color w:val="auto"/>
                      <w:kern w:val="0"/>
                      <w:szCs w:val="21"/>
                      <w:lang w:eastAsia="zh-CN"/>
                    </w:rPr>
                    <w:t>推动重点行业强制性清洁生产审核。对重有色金属矿采选业、重有色金属冶炼业、化学原料及化学制品制造业等涉重金属行业企业依法开展强制性清洁生产审核，强化气态及粉尘等无组织排放、防渗漏、防流失、防扬散等审核及监管要求。</w:t>
                  </w:r>
                </w:p>
              </w:tc>
              <w:tc>
                <w:tcPr>
                  <w:tcW w:w="1458" w:type="pct"/>
                  <w:noWrap w:val="0"/>
                  <w:vAlign w:val="center"/>
                </w:tcPr>
                <w:p w14:paraId="04DBFD8C">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bCs/>
                      <w:color w:val="auto"/>
                      <w:kern w:val="0"/>
                      <w:szCs w:val="21"/>
                    </w:rPr>
                  </w:pPr>
                  <w:r>
                    <w:rPr>
                      <w:rFonts w:hint="eastAsia"/>
                      <w:bCs/>
                      <w:color w:val="auto"/>
                      <w:kern w:val="0"/>
                      <w:szCs w:val="21"/>
                      <w:lang w:val="en-US" w:eastAsia="zh-CN"/>
                    </w:rPr>
                    <w:t>本项目不属于</w:t>
                  </w:r>
                  <w:r>
                    <w:rPr>
                      <w:rFonts w:hint="eastAsia" w:eastAsia="宋体"/>
                      <w:bCs/>
                      <w:color w:val="auto"/>
                      <w:kern w:val="0"/>
                      <w:szCs w:val="21"/>
                      <w:lang w:eastAsia="zh-CN"/>
                    </w:rPr>
                    <w:t>重有色金属矿采选业、重有色金属冶炼业、化学原料及化学制品制造业等涉重金属行业。</w:t>
                  </w:r>
                </w:p>
              </w:tc>
              <w:tc>
                <w:tcPr>
                  <w:tcW w:w="442" w:type="pct"/>
                  <w:noWrap w:val="0"/>
                  <w:vAlign w:val="center"/>
                </w:tcPr>
                <w:p w14:paraId="07680F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Cs/>
                      <w:color w:val="auto"/>
                      <w:kern w:val="0"/>
                      <w:szCs w:val="21"/>
                      <w:lang w:val="en-US" w:eastAsia="zh-CN"/>
                    </w:rPr>
                  </w:pPr>
                  <w:r>
                    <w:rPr>
                      <w:rFonts w:hint="eastAsia"/>
                      <w:color w:val="auto"/>
                      <w:szCs w:val="21"/>
                      <w:lang w:val="en-US" w:eastAsia="zh-CN"/>
                    </w:rPr>
                    <w:t>符合</w:t>
                  </w:r>
                </w:p>
              </w:tc>
            </w:tr>
            <w:tr w14:paraId="0A4AC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5" w:type="pct"/>
                  <w:noWrap w:val="0"/>
                  <w:vAlign w:val="center"/>
                </w:tcPr>
                <w:p w14:paraId="4E9D93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Cs/>
                      <w:color w:val="auto"/>
                      <w:kern w:val="0"/>
                      <w:szCs w:val="21"/>
                      <w:lang w:val="en-US" w:eastAsia="zh-CN"/>
                    </w:rPr>
                  </w:pPr>
                  <w:r>
                    <w:rPr>
                      <w:rFonts w:hint="eastAsia"/>
                      <w:bCs/>
                      <w:color w:val="auto"/>
                      <w:kern w:val="0"/>
                      <w:szCs w:val="21"/>
                      <w:lang w:val="en-US" w:eastAsia="zh-CN"/>
                    </w:rPr>
                    <w:t>4</w:t>
                  </w:r>
                </w:p>
              </w:tc>
              <w:tc>
                <w:tcPr>
                  <w:tcW w:w="2823" w:type="pct"/>
                  <w:noWrap w:val="0"/>
                  <w:vAlign w:val="center"/>
                </w:tcPr>
                <w:p w14:paraId="074A059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eastAsia="宋体"/>
                      <w:bCs/>
                      <w:color w:val="auto"/>
                      <w:kern w:val="0"/>
                      <w:szCs w:val="21"/>
                      <w:lang w:eastAsia="zh-CN"/>
                    </w:rPr>
                  </w:pPr>
                  <w:r>
                    <w:rPr>
                      <w:rFonts w:hint="eastAsia" w:eastAsia="宋体"/>
                      <w:bCs/>
                      <w:color w:val="auto"/>
                      <w:kern w:val="0"/>
                      <w:szCs w:val="21"/>
                      <w:lang w:eastAsia="zh-CN"/>
                    </w:rPr>
                    <w:t>加强未污染土壤保护。强化优先保护类耕地管理，加强土壤生态环境质量监测和保护。鼓励黑龙江等省份探索开展黑土地土壤生态环境保护监督管理。加强盐碱地生态环境保护。新建涉重金属排放企业，要在相关建设项目中加强重金属排放对周边耕地土壤的累积性风险分析，存在风险的，要采取防控措施。</w:t>
                  </w:r>
                </w:p>
              </w:tc>
              <w:tc>
                <w:tcPr>
                  <w:tcW w:w="1458" w:type="pct"/>
                  <w:noWrap w:val="0"/>
                  <w:vAlign w:val="center"/>
                </w:tcPr>
                <w:p w14:paraId="28A1CB7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bCs/>
                      <w:color w:val="auto"/>
                      <w:kern w:val="0"/>
                      <w:szCs w:val="21"/>
                      <w:lang w:val="en-US" w:eastAsia="zh-CN"/>
                    </w:rPr>
                  </w:pPr>
                  <w:r>
                    <w:rPr>
                      <w:rFonts w:hint="eastAsia"/>
                      <w:bCs/>
                      <w:color w:val="auto"/>
                      <w:kern w:val="0"/>
                      <w:szCs w:val="21"/>
                      <w:lang w:val="en-US" w:eastAsia="zh-CN"/>
                    </w:rPr>
                    <w:t>本项目位于工业园区内，周边不涉及耕地。本项目采取</w:t>
                  </w:r>
                  <w:r>
                    <w:rPr>
                      <w:rFonts w:hint="eastAsia"/>
                      <w:color w:val="auto"/>
                      <w:szCs w:val="21"/>
                      <w:lang w:val="en-US" w:eastAsia="zh-CN"/>
                    </w:rPr>
                    <w:t>“分区防渗”措施，防止污染土壤和地下水。</w:t>
                  </w:r>
                </w:p>
              </w:tc>
              <w:tc>
                <w:tcPr>
                  <w:tcW w:w="442" w:type="pct"/>
                  <w:noWrap w:val="0"/>
                  <w:vAlign w:val="center"/>
                </w:tcPr>
                <w:p w14:paraId="3F0E55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符合</w:t>
                  </w:r>
                </w:p>
              </w:tc>
            </w:tr>
          </w:tbl>
          <w:p w14:paraId="7CDA7B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b w:val="0"/>
                <w:bCs w:val="0"/>
                <w:color w:val="auto"/>
                <w:sz w:val="30"/>
              </w:rPr>
            </w:pPr>
            <w:r>
              <w:rPr>
                <w:rFonts w:hint="eastAsia"/>
                <w:b w:val="0"/>
                <w:bCs w:val="0"/>
                <w:color w:val="auto"/>
                <w:sz w:val="24"/>
              </w:rPr>
              <w:t>由上表可知，本项目符合《土壤污染源头防控行动计划》中的要求。</w:t>
            </w:r>
          </w:p>
          <w:p w14:paraId="5F23FFCF">
            <w:pPr>
              <w:pStyle w:val="8"/>
              <w:spacing w:after="0" w:line="360" w:lineRule="auto"/>
              <w:ind w:left="0" w:leftChars="0" w:firstLine="0"/>
              <w:rPr>
                <w:b/>
                <w:bCs/>
                <w:color w:val="auto"/>
                <w:sz w:val="24"/>
              </w:rPr>
            </w:pPr>
            <w:r>
              <w:rPr>
                <w:rFonts w:hint="eastAsia"/>
                <w:b/>
                <w:bCs/>
                <w:color w:val="auto"/>
                <w:kern w:val="0"/>
                <w:sz w:val="24"/>
                <w:lang w:val="en-US" w:eastAsia="zh-CN"/>
              </w:rPr>
              <w:t>四</w:t>
            </w:r>
            <w:r>
              <w:rPr>
                <w:b/>
                <w:bCs/>
                <w:color w:val="auto"/>
                <w:kern w:val="0"/>
                <w:sz w:val="24"/>
              </w:rPr>
              <w:t>、</w:t>
            </w:r>
            <w:r>
              <w:rPr>
                <w:rFonts w:hint="eastAsia"/>
                <w:b/>
                <w:bCs/>
                <w:color w:val="auto"/>
                <w:kern w:val="0"/>
                <w:sz w:val="24"/>
                <w:lang w:val="en-US" w:eastAsia="zh-CN"/>
              </w:rPr>
              <w:t>选址及</w:t>
            </w:r>
            <w:r>
              <w:rPr>
                <w:b/>
                <w:bCs/>
                <w:color w:val="auto"/>
                <w:kern w:val="0"/>
                <w:sz w:val="24"/>
              </w:rPr>
              <w:t>外环境分析</w:t>
            </w:r>
          </w:p>
          <w:p w14:paraId="22E4641F">
            <w:pPr>
              <w:autoSpaceDE w:val="0"/>
              <w:autoSpaceDN w:val="0"/>
              <w:adjustRightInd w:val="0"/>
              <w:snapToGrid w:val="0"/>
              <w:spacing w:line="360" w:lineRule="auto"/>
              <w:ind w:firstLine="482" w:firstLineChars="200"/>
              <w:jc w:val="left"/>
              <w:rPr>
                <w:rFonts w:hint="eastAsia"/>
                <w:b/>
                <w:bCs/>
                <w:color w:val="auto"/>
                <w:kern w:val="0"/>
                <w:sz w:val="24"/>
              </w:rPr>
            </w:pPr>
            <w:r>
              <w:rPr>
                <w:rFonts w:hint="eastAsia"/>
                <w:b/>
                <w:bCs/>
                <w:color w:val="auto"/>
                <w:kern w:val="0"/>
                <w:sz w:val="24"/>
                <w:lang w:eastAsia="zh-CN"/>
              </w:rPr>
              <w:t>（</w:t>
            </w:r>
            <w:r>
              <w:rPr>
                <w:rFonts w:hint="eastAsia"/>
                <w:b/>
                <w:bCs/>
                <w:color w:val="auto"/>
                <w:kern w:val="0"/>
                <w:sz w:val="24"/>
                <w:lang w:val="en-US" w:eastAsia="zh-CN"/>
              </w:rPr>
              <w:t>1</w:t>
            </w:r>
            <w:r>
              <w:rPr>
                <w:rFonts w:hint="eastAsia"/>
                <w:b/>
                <w:bCs/>
                <w:color w:val="auto"/>
                <w:kern w:val="0"/>
                <w:sz w:val="24"/>
                <w:lang w:eastAsia="zh-CN"/>
              </w:rPr>
              <w:t>）</w:t>
            </w:r>
            <w:r>
              <w:rPr>
                <w:rFonts w:hint="eastAsia"/>
                <w:b/>
                <w:bCs/>
                <w:color w:val="auto"/>
                <w:kern w:val="0"/>
                <w:sz w:val="24"/>
              </w:rPr>
              <w:t>选址合理性分析</w:t>
            </w:r>
          </w:p>
          <w:p w14:paraId="708171DC">
            <w:pPr>
              <w:autoSpaceDE w:val="0"/>
              <w:autoSpaceDN w:val="0"/>
              <w:adjustRightInd w:val="0"/>
              <w:snapToGrid w:val="0"/>
              <w:spacing w:line="360" w:lineRule="auto"/>
              <w:ind w:firstLine="480" w:firstLineChars="200"/>
              <w:rPr>
                <w:rFonts w:hint="eastAsia"/>
                <w:color w:val="auto"/>
                <w:kern w:val="0"/>
                <w:sz w:val="24"/>
              </w:rPr>
            </w:pPr>
            <w:r>
              <w:rPr>
                <w:rFonts w:hint="eastAsia"/>
                <w:color w:val="auto"/>
                <w:kern w:val="0"/>
                <w:sz w:val="24"/>
              </w:rPr>
              <w:t>本项目位于</w:t>
            </w:r>
            <w:r>
              <w:rPr>
                <w:rFonts w:hint="eastAsia"/>
                <w:color w:val="auto"/>
                <w:kern w:val="0"/>
                <w:sz w:val="24"/>
                <w:lang w:val="en-US" w:eastAsia="zh-CN"/>
              </w:rPr>
              <w:t>四川省</w:t>
            </w:r>
            <w:r>
              <w:rPr>
                <w:rFonts w:hint="eastAsia"/>
                <w:color w:val="auto"/>
                <w:kern w:val="0"/>
                <w:sz w:val="24"/>
              </w:rPr>
              <w:t>大竹县经济开发区，租赁四川宏智川渝合作建设投资有限公司</w:t>
            </w:r>
            <w:r>
              <w:rPr>
                <w:rFonts w:hint="eastAsia"/>
                <w:color w:val="auto"/>
                <w:kern w:val="0"/>
                <w:sz w:val="24"/>
                <w:lang w:val="en-US" w:eastAsia="zh-CN"/>
              </w:rPr>
              <w:t>于</w:t>
            </w:r>
            <w:r>
              <w:rPr>
                <w:rFonts w:hint="eastAsia" w:ascii="Times New Roman" w:hAnsi="Times New Roman" w:cs="Times New Roman"/>
                <w:color w:val="auto"/>
                <w:sz w:val="24"/>
                <w:szCs w:val="24"/>
                <w:lang w:val="en-US" w:eastAsia="zh-CN"/>
              </w:rPr>
              <w:t>大竹县经济开发区经开大道建设的厂房建设</w:t>
            </w:r>
            <w:r>
              <w:rPr>
                <w:rFonts w:hint="eastAsia"/>
                <w:color w:val="auto"/>
                <w:sz w:val="24"/>
              </w:rPr>
              <w:t>，用地性质为工业用地。</w:t>
            </w:r>
            <w:r>
              <w:rPr>
                <w:rFonts w:hint="eastAsia"/>
                <w:color w:val="auto"/>
                <w:kern w:val="0"/>
                <w:sz w:val="24"/>
              </w:rPr>
              <w:t>项目所在区域无自然保护区、风景名胜区、文物保护单位等特殊环境敏感区，外环境关系相对单一，对本项目建设无限制性因素。项目所在区域水、电、气等配套设施齐全，地理位置优越，交通便利，原料、成品运输极其方便，厂房市政污水管网已铺设，排水方便。根据现场踏勘，项目周边分布为园区内工业企业和园区外部分散住户，无对环境有特殊要求的食品、医药等企业；周围外环境对本项目的建设无明显制约因素。因此，本项目选址合理。</w:t>
            </w:r>
          </w:p>
          <w:p w14:paraId="37ED0C42">
            <w:pPr>
              <w:autoSpaceDE w:val="0"/>
              <w:autoSpaceDN w:val="0"/>
              <w:adjustRightInd w:val="0"/>
              <w:snapToGrid w:val="0"/>
              <w:spacing w:line="360" w:lineRule="auto"/>
              <w:ind w:firstLine="482" w:firstLineChars="200"/>
              <w:jc w:val="left"/>
              <w:rPr>
                <w:rFonts w:hint="eastAsia" w:ascii="Times New Roman" w:hAnsi="Times New Roman" w:eastAsia="宋体" w:cs="Times New Roman"/>
                <w:b/>
                <w:bCs/>
                <w:color w:val="auto"/>
                <w:kern w:val="0"/>
                <w:sz w:val="24"/>
                <w:lang w:eastAsia="zh-CN"/>
              </w:rPr>
            </w:pPr>
            <w:r>
              <w:rPr>
                <w:rFonts w:hint="eastAsia" w:ascii="Times New Roman" w:hAnsi="Times New Roman" w:eastAsia="宋体" w:cs="Times New Roman"/>
                <w:b/>
                <w:bCs/>
                <w:color w:val="auto"/>
                <w:kern w:val="0"/>
                <w:sz w:val="24"/>
                <w:lang w:eastAsia="zh-CN"/>
              </w:rPr>
              <w:t>（</w:t>
            </w:r>
            <w:r>
              <w:rPr>
                <w:rFonts w:hint="eastAsia" w:ascii="Times New Roman" w:hAnsi="Times New Roman" w:eastAsia="宋体" w:cs="Times New Roman"/>
                <w:b/>
                <w:bCs/>
                <w:color w:val="auto"/>
                <w:kern w:val="0"/>
                <w:sz w:val="24"/>
                <w:lang w:val="en-US" w:eastAsia="zh-CN"/>
              </w:rPr>
              <w:t>2</w:t>
            </w:r>
            <w:r>
              <w:rPr>
                <w:rFonts w:hint="eastAsia" w:ascii="Times New Roman" w:hAnsi="Times New Roman" w:eastAsia="宋体" w:cs="Times New Roman"/>
                <w:b/>
                <w:bCs/>
                <w:color w:val="auto"/>
                <w:kern w:val="0"/>
                <w:sz w:val="24"/>
                <w:lang w:eastAsia="zh-CN"/>
              </w:rPr>
              <w:t>）外环境相容性分析</w:t>
            </w:r>
          </w:p>
          <w:p w14:paraId="218DD54F">
            <w:pPr>
              <w:spacing w:line="360" w:lineRule="auto"/>
              <w:ind w:firstLine="480"/>
              <w:rPr>
                <w:rFonts w:hint="eastAsia" w:eastAsia="宋体"/>
                <w:b/>
                <w:bCs/>
                <w:color w:val="auto"/>
                <w:sz w:val="24"/>
                <w:szCs w:val="24"/>
                <w:lang w:val="en-US" w:eastAsia="zh-CN"/>
              </w:rPr>
            </w:pPr>
            <w:r>
              <w:rPr>
                <w:rFonts w:hint="eastAsia"/>
                <w:color w:val="auto"/>
                <w:sz w:val="24"/>
                <w:szCs w:val="24"/>
                <w:lang w:val="en-US" w:eastAsia="zh-CN"/>
              </w:rPr>
              <w:t>本项目位于</w:t>
            </w:r>
            <w:r>
              <w:rPr>
                <w:rFonts w:hint="default" w:ascii="Times New Roman" w:hAnsi="Times New Roman" w:cs="Times New Roman"/>
                <w:color w:val="auto"/>
                <w:sz w:val="24"/>
                <w:szCs w:val="24"/>
                <w:lang w:val="en-US" w:eastAsia="zh-CN"/>
              </w:rPr>
              <w:t>达州大竹经济开发区</w:t>
            </w:r>
            <w:r>
              <w:rPr>
                <w:rFonts w:hint="eastAsia" w:ascii="Times New Roman" w:hAnsi="Times New Roman" w:cs="Times New Roman"/>
                <w:color w:val="auto"/>
                <w:sz w:val="24"/>
                <w:szCs w:val="24"/>
                <w:lang w:val="en-US" w:eastAsia="zh-CN"/>
              </w:rPr>
              <w:t>，</w:t>
            </w:r>
            <w:r>
              <w:rPr>
                <w:rFonts w:hint="eastAsia"/>
                <w:color w:val="auto"/>
                <w:kern w:val="0"/>
                <w:sz w:val="24"/>
              </w:rPr>
              <w:t>租赁四川宏智川渝合作建设投资有限公司</w:t>
            </w:r>
            <w:r>
              <w:rPr>
                <w:rFonts w:hint="eastAsia"/>
                <w:color w:val="auto"/>
                <w:kern w:val="0"/>
                <w:sz w:val="24"/>
                <w:lang w:val="en-US" w:eastAsia="zh-CN"/>
              </w:rPr>
              <w:t>于</w:t>
            </w:r>
            <w:r>
              <w:rPr>
                <w:rFonts w:hint="eastAsia" w:ascii="Times New Roman" w:hAnsi="Times New Roman" w:cs="Times New Roman"/>
                <w:color w:val="auto"/>
                <w:sz w:val="24"/>
                <w:szCs w:val="24"/>
                <w:lang w:val="en-US" w:eastAsia="zh-CN"/>
              </w:rPr>
              <w:t>大竹县经济开发区经开大道DZG229号地块建设完成</w:t>
            </w:r>
            <w:r>
              <w:rPr>
                <w:rFonts w:hint="eastAsia" w:cs="Times New Roman"/>
                <w:color w:val="auto"/>
                <w:sz w:val="24"/>
                <w:szCs w:val="24"/>
                <w:lang w:val="en-US" w:eastAsia="zh-CN"/>
              </w:rPr>
              <w:t>后</w:t>
            </w:r>
            <w:r>
              <w:rPr>
                <w:rFonts w:hint="eastAsia" w:ascii="Times New Roman" w:hAnsi="Times New Roman" w:cs="Times New Roman"/>
                <w:color w:val="auto"/>
                <w:sz w:val="24"/>
                <w:szCs w:val="24"/>
                <w:lang w:val="en-US" w:eastAsia="zh-CN"/>
              </w:rPr>
              <w:t>的厂房建设</w:t>
            </w:r>
            <w:r>
              <w:rPr>
                <w:rFonts w:hint="eastAsia"/>
                <w:color w:val="auto"/>
                <w:sz w:val="24"/>
                <w:szCs w:val="24"/>
                <w:lang w:eastAsia="zh-CN"/>
              </w:rPr>
              <w:t>，</w:t>
            </w:r>
            <w:r>
              <w:rPr>
                <w:rFonts w:hint="eastAsia"/>
                <w:color w:val="auto"/>
                <w:sz w:val="24"/>
                <w:szCs w:val="24"/>
                <w:lang w:val="en-US" w:eastAsia="zh-CN"/>
              </w:rPr>
              <w:t>根据现场调查，项目外环境关系如下：</w:t>
            </w:r>
          </w:p>
          <w:p w14:paraId="7FE96B3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表1-</w:t>
            </w:r>
            <w:r>
              <w:rPr>
                <w:rFonts w:hint="eastAsia" w:cs="Times New Roman"/>
                <w:b/>
                <w:bCs/>
                <w:color w:val="auto"/>
                <w:kern w:val="0"/>
                <w:sz w:val="24"/>
                <w:szCs w:val="24"/>
                <w:lang w:val="en-US" w:eastAsia="zh-CN" w:bidi="ar"/>
              </w:rPr>
              <w:t xml:space="preserve">9 </w:t>
            </w:r>
            <w:r>
              <w:rPr>
                <w:rFonts w:hint="eastAsia" w:ascii="Times New Roman" w:hAnsi="Times New Roman" w:eastAsia="宋体" w:cs="Times New Roman"/>
                <w:b/>
                <w:bCs/>
                <w:color w:val="auto"/>
                <w:kern w:val="0"/>
                <w:sz w:val="24"/>
                <w:szCs w:val="24"/>
                <w:lang w:val="en-US" w:eastAsia="zh-CN" w:bidi="ar"/>
              </w:rPr>
              <w:t xml:space="preserve"> 本项目外环境关系表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3553"/>
              <w:gridCol w:w="934"/>
              <w:gridCol w:w="1087"/>
              <w:gridCol w:w="2016"/>
              <w:gridCol w:w="427"/>
            </w:tblGrid>
            <w:tr w14:paraId="1B3C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557030B6">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序号</w:t>
                  </w:r>
                </w:p>
              </w:tc>
              <w:tc>
                <w:tcPr>
                  <w:tcW w:w="2065" w:type="pct"/>
                  <w:noWrap w:val="0"/>
                  <w:vAlign w:val="center"/>
                </w:tcPr>
                <w:p w14:paraId="41532B76">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名称</w:t>
                  </w:r>
                </w:p>
              </w:tc>
              <w:tc>
                <w:tcPr>
                  <w:tcW w:w="543" w:type="pct"/>
                  <w:noWrap w:val="0"/>
                  <w:vAlign w:val="center"/>
                </w:tcPr>
                <w:p w14:paraId="7FFCFFF7">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方位</w:t>
                  </w:r>
                </w:p>
              </w:tc>
              <w:tc>
                <w:tcPr>
                  <w:tcW w:w="632" w:type="pct"/>
                  <w:noWrap w:val="0"/>
                  <w:vAlign w:val="center"/>
                </w:tcPr>
                <w:p w14:paraId="7C215BA1">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距本项目距离（m）</w:t>
                  </w:r>
                </w:p>
              </w:tc>
              <w:tc>
                <w:tcPr>
                  <w:tcW w:w="1172" w:type="pct"/>
                  <w:noWrap w:val="0"/>
                  <w:vAlign w:val="center"/>
                </w:tcPr>
                <w:p w14:paraId="04422CFC">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性质</w:t>
                  </w:r>
                </w:p>
              </w:tc>
              <w:tc>
                <w:tcPr>
                  <w:tcW w:w="247" w:type="pct"/>
                  <w:noWrap w:val="0"/>
                  <w:vAlign w:val="center"/>
                </w:tcPr>
                <w:p w14:paraId="0A8E4739">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备注</w:t>
                  </w:r>
                </w:p>
              </w:tc>
            </w:tr>
            <w:tr w14:paraId="4AEF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21400FEF">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1</w:t>
                  </w:r>
                </w:p>
              </w:tc>
              <w:tc>
                <w:tcPr>
                  <w:tcW w:w="2065" w:type="pct"/>
                  <w:noWrap w:val="0"/>
                  <w:vAlign w:val="center"/>
                </w:tcPr>
                <w:p w14:paraId="12B8D497">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rPr>
                  </w:pPr>
                  <w:r>
                    <w:rPr>
                      <w:rFonts w:hint="eastAsia" w:ascii="Times New Roman" w:hAnsi="Times New Roman" w:cs="Times New Roman"/>
                      <w:b/>
                      <w:bCs/>
                      <w:color w:val="auto"/>
                      <w:kern w:val="0"/>
                      <w:sz w:val="21"/>
                      <w:szCs w:val="21"/>
                      <w:lang w:val="en-US" w:eastAsia="zh-CN"/>
                    </w:rPr>
                    <w:t>黄家坝社区居民</w:t>
                  </w:r>
                </w:p>
              </w:tc>
              <w:tc>
                <w:tcPr>
                  <w:tcW w:w="543" w:type="pct"/>
                  <w:noWrap w:val="0"/>
                  <w:vAlign w:val="center"/>
                </w:tcPr>
                <w:p w14:paraId="3E381E59">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东</w:t>
                  </w:r>
                  <w:r>
                    <w:rPr>
                      <w:rFonts w:hint="eastAsia" w:ascii="Times New Roman" w:hAnsi="Times New Roman" w:cs="Times New Roman"/>
                      <w:b w:val="0"/>
                      <w:bCs w:val="0"/>
                      <w:color w:val="auto"/>
                      <w:sz w:val="21"/>
                      <w:szCs w:val="21"/>
                      <w:lang w:val="en-US" w:eastAsia="zh-CN"/>
                    </w:rPr>
                    <w:t>南侧</w:t>
                  </w:r>
                </w:p>
              </w:tc>
              <w:tc>
                <w:tcPr>
                  <w:tcW w:w="632" w:type="pct"/>
                  <w:noWrap w:val="0"/>
                  <w:vAlign w:val="center"/>
                </w:tcPr>
                <w:p w14:paraId="06C1E4BB">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270</w:t>
                  </w:r>
                </w:p>
              </w:tc>
              <w:tc>
                <w:tcPr>
                  <w:tcW w:w="1172" w:type="pct"/>
                  <w:noWrap w:val="0"/>
                  <w:vAlign w:val="center"/>
                </w:tcPr>
                <w:p w14:paraId="6CEEF1DF">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约</w:t>
                  </w:r>
                  <w:r>
                    <w:rPr>
                      <w:rFonts w:hint="eastAsia" w:ascii="Times New Roman" w:hAnsi="Times New Roman" w:cs="Times New Roman"/>
                      <w:b w:val="0"/>
                      <w:bCs w:val="0"/>
                      <w:color w:val="auto"/>
                      <w:sz w:val="21"/>
                      <w:szCs w:val="21"/>
                      <w:lang w:val="en-US" w:eastAsia="zh-CN"/>
                    </w:rPr>
                    <w:t>55</w:t>
                  </w:r>
                  <w:r>
                    <w:rPr>
                      <w:rFonts w:hint="eastAsia" w:ascii="Times New Roman" w:hAnsi="Times New Roman" w:eastAsia="宋体" w:cs="Times New Roman"/>
                      <w:b w:val="0"/>
                      <w:bCs w:val="0"/>
                      <w:color w:val="auto"/>
                      <w:sz w:val="21"/>
                      <w:szCs w:val="21"/>
                      <w:lang w:val="en-US" w:eastAsia="zh-CN"/>
                    </w:rPr>
                    <w:t>户，</w:t>
                  </w:r>
                  <w:r>
                    <w:rPr>
                      <w:rFonts w:hint="eastAsia" w:ascii="Times New Roman" w:hAnsi="Times New Roman" w:cs="Times New Roman"/>
                      <w:b w:val="0"/>
                      <w:bCs w:val="0"/>
                      <w:color w:val="auto"/>
                      <w:sz w:val="21"/>
                      <w:szCs w:val="21"/>
                      <w:lang w:val="en-US" w:eastAsia="zh-CN"/>
                    </w:rPr>
                    <w:t>180</w:t>
                  </w:r>
                  <w:r>
                    <w:rPr>
                      <w:rFonts w:hint="eastAsia" w:ascii="Times New Roman" w:hAnsi="Times New Roman" w:eastAsia="宋体" w:cs="Times New Roman"/>
                      <w:b w:val="0"/>
                      <w:bCs w:val="0"/>
                      <w:color w:val="auto"/>
                      <w:sz w:val="21"/>
                      <w:szCs w:val="21"/>
                      <w:lang w:val="en-US" w:eastAsia="zh-CN"/>
                    </w:rPr>
                    <w:t>人</w:t>
                  </w:r>
                </w:p>
              </w:tc>
              <w:tc>
                <w:tcPr>
                  <w:tcW w:w="247" w:type="pct"/>
                  <w:noWrap w:val="0"/>
                  <w:vAlign w:val="center"/>
                </w:tcPr>
                <w:p w14:paraId="4DC4E77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6849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3BCC4B2F">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2065" w:type="pct"/>
                  <w:noWrap w:val="0"/>
                  <w:vAlign w:val="center"/>
                </w:tcPr>
                <w:p w14:paraId="09662574">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四川川环股份有限公司</w:t>
                  </w:r>
                </w:p>
              </w:tc>
              <w:tc>
                <w:tcPr>
                  <w:tcW w:w="543" w:type="pct"/>
                  <w:noWrap w:val="0"/>
                  <w:vAlign w:val="center"/>
                </w:tcPr>
                <w:p w14:paraId="637C82D2">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南侧</w:t>
                  </w:r>
                </w:p>
              </w:tc>
              <w:tc>
                <w:tcPr>
                  <w:tcW w:w="632" w:type="pct"/>
                  <w:noWrap w:val="0"/>
                  <w:vAlign w:val="center"/>
                </w:tcPr>
                <w:p w14:paraId="29AC4627">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50</w:t>
                  </w:r>
                </w:p>
              </w:tc>
              <w:tc>
                <w:tcPr>
                  <w:tcW w:w="1172" w:type="pct"/>
                  <w:noWrap w:val="0"/>
                  <w:vAlign w:val="center"/>
                </w:tcPr>
                <w:p w14:paraId="77F60393">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i w:val="0"/>
                      <w:iCs w:val="0"/>
                      <w:caps w:val="0"/>
                      <w:color w:val="auto"/>
                      <w:spacing w:val="0"/>
                      <w:sz w:val="21"/>
                      <w:szCs w:val="21"/>
                      <w:shd w:val="clear" w:color="auto" w:fill="FFFFFF"/>
                      <w:lang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51A7CB4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r>
            <w:tr w14:paraId="6D1A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38" w:type="pct"/>
                  <w:noWrap w:val="0"/>
                  <w:vAlign w:val="center"/>
                </w:tcPr>
                <w:p w14:paraId="7A507CC6">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3</w:t>
                  </w:r>
                </w:p>
              </w:tc>
              <w:tc>
                <w:tcPr>
                  <w:tcW w:w="2065" w:type="pct"/>
                  <w:noWrap w:val="0"/>
                  <w:vAlign w:val="center"/>
                </w:tcPr>
                <w:p w14:paraId="600F2895">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361度</w:t>
                  </w:r>
                  <w:r>
                    <w:rPr>
                      <w:rFonts w:hint="eastAsia" w:ascii="Times New Roman" w:hAnsi="Times New Roman" w:cs="Times New Roman"/>
                      <w:b w:val="0"/>
                      <w:bCs w:val="0"/>
                      <w:color w:val="auto"/>
                      <w:kern w:val="0"/>
                      <w:sz w:val="21"/>
                      <w:szCs w:val="21"/>
                      <w:lang w:val="en-US" w:eastAsia="zh-CN"/>
                    </w:rPr>
                    <w:t>（达州）</w:t>
                  </w:r>
                  <w:r>
                    <w:rPr>
                      <w:rFonts w:hint="eastAsia" w:ascii="Times New Roman" w:hAnsi="Times New Roman" w:eastAsia="宋体" w:cs="Times New Roman"/>
                      <w:b w:val="0"/>
                      <w:bCs w:val="0"/>
                      <w:color w:val="auto"/>
                      <w:kern w:val="0"/>
                      <w:sz w:val="21"/>
                      <w:szCs w:val="21"/>
                      <w:lang w:val="en-US" w:eastAsia="zh-CN"/>
                    </w:rPr>
                    <w:t>大竹鞋服产业园</w:t>
                  </w:r>
                </w:p>
              </w:tc>
              <w:tc>
                <w:tcPr>
                  <w:tcW w:w="543" w:type="pct"/>
                  <w:noWrap w:val="0"/>
                  <w:vAlign w:val="center"/>
                </w:tcPr>
                <w:p w14:paraId="25FC9622">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西侧</w:t>
                  </w:r>
                </w:p>
              </w:tc>
              <w:tc>
                <w:tcPr>
                  <w:tcW w:w="632" w:type="pct"/>
                  <w:noWrap w:val="0"/>
                  <w:vAlign w:val="center"/>
                </w:tcPr>
                <w:p w14:paraId="3F83451B">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65</w:t>
                  </w:r>
                </w:p>
              </w:tc>
              <w:tc>
                <w:tcPr>
                  <w:tcW w:w="1172" w:type="pct"/>
                  <w:noWrap w:val="0"/>
                  <w:vAlign w:val="center"/>
                </w:tcPr>
                <w:p w14:paraId="28673FC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shd w:val="clear" w:color="auto" w:fill="FFFFFF"/>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46C2232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r>
            <w:tr w14:paraId="78EB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46B099A3">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4</w:t>
                  </w:r>
                </w:p>
              </w:tc>
              <w:tc>
                <w:tcPr>
                  <w:tcW w:w="2065" w:type="pct"/>
                  <w:noWrap w:val="0"/>
                  <w:vAlign w:val="center"/>
                </w:tcPr>
                <w:p w14:paraId="6A940989">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sz w:val="21"/>
                      <w:szCs w:val="21"/>
                      <w:lang w:val="en-US" w:eastAsia="zh-CN"/>
                    </w:rPr>
                    <w:t>四川竹玻科技有限公司</w:t>
                  </w:r>
                </w:p>
              </w:tc>
              <w:tc>
                <w:tcPr>
                  <w:tcW w:w="543" w:type="pct"/>
                  <w:noWrap w:val="0"/>
                  <w:vAlign w:val="center"/>
                </w:tcPr>
                <w:p w14:paraId="1DEBCFCD">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西侧</w:t>
                  </w:r>
                </w:p>
              </w:tc>
              <w:tc>
                <w:tcPr>
                  <w:tcW w:w="632" w:type="pct"/>
                  <w:noWrap w:val="0"/>
                  <w:vAlign w:val="center"/>
                </w:tcPr>
                <w:p w14:paraId="187795B7">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440</w:t>
                  </w:r>
                </w:p>
              </w:tc>
              <w:tc>
                <w:tcPr>
                  <w:tcW w:w="1172" w:type="pct"/>
                  <w:noWrap w:val="0"/>
                  <w:vAlign w:val="center"/>
                </w:tcPr>
                <w:p w14:paraId="329D925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035DF06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p>
              </w:tc>
            </w:tr>
            <w:tr w14:paraId="03DD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3C2655D6">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5</w:t>
                  </w:r>
                </w:p>
              </w:tc>
              <w:tc>
                <w:tcPr>
                  <w:tcW w:w="2065" w:type="pct"/>
                  <w:noWrap w:val="0"/>
                  <w:vAlign w:val="center"/>
                </w:tcPr>
                <w:p w14:paraId="7BEABA78">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达州市鑫特鞋业有限公司</w:t>
                  </w:r>
                </w:p>
              </w:tc>
              <w:tc>
                <w:tcPr>
                  <w:tcW w:w="543" w:type="pct"/>
                  <w:noWrap w:val="0"/>
                  <w:vAlign w:val="center"/>
                </w:tcPr>
                <w:p w14:paraId="1C87472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sz w:val="21"/>
                      <w:szCs w:val="21"/>
                    </w:rPr>
                  </w:pPr>
                  <w:r>
                    <w:rPr>
                      <w:rFonts w:hint="eastAsia" w:ascii="Times New Roman" w:hAnsi="Times New Roman" w:cs="Times New Roman"/>
                      <w:b w:val="0"/>
                      <w:bCs w:val="0"/>
                      <w:color w:val="auto"/>
                      <w:sz w:val="21"/>
                      <w:szCs w:val="21"/>
                      <w:lang w:val="en-US" w:eastAsia="zh-CN"/>
                    </w:rPr>
                    <w:t>西侧</w:t>
                  </w:r>
                </w:p>
              </w:tc>
              <w:tc>
                <w:tcPr>
                  <w:tcW w:w="632" w:type="pct"/>
                  <w:noWrap w:val="0"/>
                  <w:vAlign w:val="center"/>
                </w:tcPr>
                <w:p w14:paraId="65B0DA55">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445</w:t>
                  </w:r>
                </w:p>
              </w:tc>
              <w:tc>
                <w:tcPr>
                  <w:tcW w:w="1172" w:type="pct"/>
                  <w:noWrap w:val="0"/>
                  <w:vAlign w:val="center"/>
                </w:tcPr>
                <w:p w14:paraId="1AF125F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198E56C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p>
              </w:tc>
            </w:tr>
            <w:tr w14:paraId="7F84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161F0052">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6</w:t>
                  </w:r>
                </w:p>
              </w:tc>
              <w:tc>
                <w:tcPr>
                  <w:tcW w:w="2065" w:type="pct"/>
                  <w:noWrap w:val="0"/>
                  <w:vAlign w:val="center"/>
                </w:tcPr>
                <w:p w14:paraId="645C4D0C">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sz w:val="21"/>
                      <w:szCs w:val="21"/>
                      <w:lang w:val="en-US" w:eastAsia="zh-CN"/>
                    </w:rPr>
                    <w:t>精艺定制家具厂</w:t>
                  </w:r>
                </w:p>
              </w:tc>
              <w:tc>
                <w:tcPr>
                  <w:tcW w:w="543" w:type="pct"/>
                  <w:noWrap w:val="0"/>
                  <w:vAlign w:val="center"/>
                </w:tcPr>
                <w:p w14:paraId="471A881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西南侧</w:t>
                  </w:r>
                </w:p>
              </w:tc>
              <w:tc>
                <w:tcPr>
                  <w:tcW w:w="632" w:type="pct"/>
                  <w:noWrap w:val="0"/>
                  <w:vAlign w:val="center"/>
                </w:tcPr>
                <w:p w14:paraId="31A3A43E">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80</w:t>
                  </w:r>
                </w:p>
              </w:tc>
              <w:tc>
                <w:tcPr>
                  <w:tcW w:w="1172" w:type="pct"/>
                  <w:noWrap w:val="0"/>
                  <w:vAlign w:val="center"/>
                </w:tcPr>
                <w:p w14:paraId="1258246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4498D53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sz w:val="21"/>
                      <w:szCs w:val="21"/>
                    </w:rPr>
                  </w:pPr>
                </w:p>
              </w:tc>
            </w:tr>
            <w:tr w14:paraId="1775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059F163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w:t>
                  </w:r>
                </w:p>
              </w:tc>
              <w:tc>
                <w:tcPr>
                  <w:tcW w:w="2065" w:type="pct"/>
                  <w:noWrap w:val="0"/>
                  <w:vAlign w:val="center"/>
                </w:tcPr>
                <w:p w14:paraId="3FB6208C">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bCs/>
                      <w:color w:val="auto"/>
                      <w:sz w:val="21"/>
                      <w:szCs w:val="21"/>
                      <w:lang w:val="en-US" w:eastAsia="zh-CN"/>
                    </w:rPr>
                    <w:t>大竹康仁医院</w:t>
                  </w:r>
                </w:p>
              </w:tc>
              <w:tc>
                <w:tcPr>
                  <w:tcW w:w="543" w:type="pct"/>
                  <w:noWrap w:val="0"/>
                  <w:vAlign w:val="center"/>
                </w:tcPr>
                <w:p w14:paraId="7759DC6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西南侧</w:t>
                  </w:r>
                </w:p>
              </w:tc>
              <w:tc>
                <w:tcPr>
                  <w:tcW w:w="632" w:type="pct"/>
                  <w:noWrap w:val="0"/>
                  <w:vAlign w:val="center"/>
                </w:tcPr>
                <w:p w14:paraId="07ED183B">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150</w:t>
                  </w:r>
                </w:p>
              </w:tc>
              <w:tc>
                <w:tcPr>
                  <w:tcW w:w="1172" w:type="pct"/>
                  <w:noWrap w:val="0"/>
                  <w:vAlign w:val="center"/>
                </w:tcPr>
                <w:p w14:paraId="77E0A9B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i w:val="0"/>
                      <w:iCs w:val="0"/>
                      <w:caps w:val="0"/>
                      <w:color w:val="auto"/>
                      <w:spacing w:val="0"/>
                      <w:sz w:val="21"/>
                      <w:szCs w:val="21"/>
                      <w:shd w:val="clear" w:color="auto" w:fill="FFFFFF"/>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医院</w:t>
                  </w:r>
                </w:p>
              </w:tc>
              <w:tc>
                <w:tcPr>
                  <w:tcW w:w="247" w:type="pct"/>
                  <w:noWrap w:val="0"/>
                  <w:vAlign w:val="center"/>
                </w:tcPr>
                <w:p w14:paraId="168CB11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sz w:val="21"/>
                      <w:szCs w:val="21"/>
                    </w:rPr>
                  </w:pPr>
                </w:p>
              </w:tc>
            </w:tr>
            <w:tr w14:paraId="0E8E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4CDB2743">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w:t>
                  </w:r>
                </w:p>
              </w:tc>
              <w:tc>
                <w:tcPr>
                  <w:tcW w:w="2065" w:type="pct"/>
                  <w:noWrap w:val="0"/>
                  <w:vAlign w:val="center"/>
                </w:tcPr>
                <w:p w14:paraId="512BF11A">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达州荣利达精密塑胶有限公司</w:t>
                  </w:r>
                </w:p>
              </w:tc>
              <w:tc>
                <w:tcPr>
                  <w:tcW w:w="543" w:type="pct"/>
                  <w:noWrap w:val="0"/>
                  <w:vAlign w:val="center"/>
                </w:tcPr>
                <w:p w14:paraId="7E9ED13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西南侧</w:t>
                  </w:r>
                </w:p>
              </w:tc>
              <w:tc>
                <w:tcPr>
                  <w:tcW w:w="632" w:type="pct"/>
                  <w:noWrap w:val="0"/>
                  <w:vAlign w:val="center"/>
                </w:tcPr>
                <w:p w14:paraId="32827F04">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170</w:t>
                  </w:r>
                </w:p>
              </w:tc>
              <w:tc>
                <w:tcPr>
                  <w:tcW w:w="1172" w:type="pct"/>
                  <w:noWrap w:val="0"/>
                  <w:vAlign w:val="center"/>
                </w:tcPr>
                <w:p w14:paraId="7E3200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shd w:val="clear" w:color="auto" w:fill="FFFFFF"/>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033DFCD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4A6D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567EF4A9">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eastAsia="宋体" w:cs="Times New Roman"/>
                      <w:b w:val="0"/>
                      <w:bCs w:val="0"/>
                      <w:color w:val="auto"/>
                      <w:sz w:val="21"/>
                      <w:szCs w:val="21"/>
                    </w:rPr>
                  </w:pPr>
                  <w:r>
                    <w:rPr>
                      <w:rFonts w:hint="eastAsia" w:cs="Times New Roman"/>
                      <w:b w:val="0"/>
                      <w:bCs w:val="0"/>
                      <w:i w:val="0"/>
                      <w:iCs w:val="0"/>
                      <w:color w:val="auto"/>
                      <w:kern w:val="0"/>
                      <w:sz w:val="21"/>
                      <w:szCs w:val="21"/>
                      <w:u w:val="none"/>
                      <w:lang w:val="en-US" w:eastAsia="zh-CN" w:bidi="ar"/>
                    </w:rPr>
                    <w:t>9</w:t>
                  </w:r>
                </w:p>
              </w:tc>
              <w:tc>
                <w:tcPr>
                  <w:tcW w:w="2065" w:type="pct"/>
                  <w:noWrap w:val="0"/>
                  <w:vAlign w:val="center"/>
                </w:tcPr>
                <w:p w14:paraId="00F24659">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lang w:val="en-US" w:eastAsia="zh-CN"/>
                    </w:rPr>
                    <w:t>家优家具定制厂</w:t>
                  </w:r>
                </w:p>
              </w:tc>
              <w:tc>
                <w:tcPr>
                  <w:tcW w:w="543" w:type="pct"/>
                  <w:noWrap w:val="0"/>
                  <w:vAlign w:val="center"/>
                </w:tcPr>
                <w:p w14:paraId="4ABDEB0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西南侧</w:t>
                  </w:r>
                </w:p>
              </w:tc>
              <w:tc>
                <w:tcPr>
                  <w:tcW w:w="632" w:type="pct"/>
                  <w:noWrap w:val="0"/>
                  <w:vAlign w:val="center"/>
                </w:tcPr>
                <w:p w14:paraId="479E0C08">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245</w:t>
                  </w:r>
                </w:p>
              </w:tc>
              <w:tc>
                <w:tcPr>
                  <w:tcW w:w="1172" w:type="pct"/>
                  <w:noWrap w:val="0"/>
                  <w:vAlign w:val="center"/>
                </w:tcPr>
                <w:p w14:paraId="0C4E61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190EC93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1A94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2BFC2CB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10</w:t>
                  </w:r>
                </w:p>
              </w:tc>
              <w:tc>
                <w:tcPr>
                  <w:tcW w:w="2065" w:type="pct"/>
                  <w:noWrap w:val="0"/>
                  <w:vAlign w:val="center"/>
                </w:tcPr>
                <w:p w14:paraId="3A959DBB">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丰正鞋材</w:t>
                  </w:r>
                  <w:r>
                    <w:rPr>
                      <w:rFonts w:hint="eastAsia" w:ascii="Times New Roman" w:hAnsi="Times New Roman" w:cs="Times New Roman"/>
                      <w:b w:val="0"/>
                      <w:bCs w:val="0"/>
                      <w:color w:val="auto"/>
                      <w:kern w:val="0"/>
                      <w:sz w:val="21"/>
                      <w:szCs w:val="21"/>
                      <w:lang w:val="en-US" w:eastAsia="zh-CN"/>
                    </w:rPr>
                    <w:t>公司</w:t>
                  </w:r>
                </w:p>
              </w:tc>
              <w:tc>
                <w:tcPr>
                  <w:tcW w:w="543" w:type="pct"/>
                  <w:noWrap w:val="0"/>
                  <w:vAlign w:val="center"/>
                </w:tcPr>
                <w:p w14:paraId="17DEBCE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西南侧</w:t>
                  </w:r>
                </w:p>
              </w:tc>
              <w:tc>
                <w:tcPr>
                  <w:tcW w:w="632" w:type="pct"/>
                  <w:noWrap w:val="0"/>
                  <w:vAlign w:val="center"/>
                </w:tcPr>
                <w:p w14:paraId="0810AF65">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270</w:t>
                  </w:r>
                </w:p>
              </w:tc>
              <w:tc>
                <w:tcPr>
                  <w:tcW w:w="1172" w:type="pct"/>
                  <w:noWrap w:val="0"/>
                  <w:vAlign w:val="center"/>
                </w:tcPr>
                <w:p w14:paraId="06EAAB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i w:val="0"/>
                      <w:iCs w:val="0"/>
                      <w:caps w:val="0"/>
                      <w:color w:val="auto"/>
                      <w:spacing w:val="0"/>
                      <w:sz w:val="21"/>
                      <w:szCs w:val="21"/>
                      <w:shd w:val="clear" w:color="auto" w:fill="FFFFFF"/>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39E0833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0C76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76CF8EC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11</w:t>
                  </w:r>
                </w:p>
              </w:tc>
              <w:tc>
                <w:tcPr>
                  <w:tcW w:w="2065" w:type="pct"/>
                  <w:noWrap w:val="0"/>
                  <w:vAlign w:val="center"/>
                </w:tcPr>
                <w:p w14:paraId="3E01F680">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bidi="ar"/>
                    </w:rPr>
                  </w:pPr>
                  <w:r>
                    <w:rPr>
                      <w:rFonts w:hint="eastAsia" w:ascii="Times New Roman" w:hAnsi="Times New Roman" w:eastAsia="宋体" w:cs="Times New Roman"/>
                      <w:b w:val="0"/>
                      <w:bCs w:val="0"/>
                      <w:color w:val="auto"/>
                      <w:sz w:val="21"/>
                      <w:szCs w:val="21"/>
                      <w:lang w:val="en-US" w:eastAsia="zh-CN" w:bidi="ar"/>
                    </w:rPr>
                    <w:t>燃立方智能科技有限公司</w:t>
                  </w:r>
                </w:p>
              </w:tc>
              <w:tc>
                <w:tcPr>
                  <w:tcW w:w="543" w:type="pct"/>
                  <w:noWrap w:val="0"/>
                  <w:vAlign w:val="center"/>
                </w:tcPr>
                <w:p w14:paraId="6A8060B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西南侧</w:t>
                  </w:r>
                </w:p>
              </w:tc>
              <w:tc>
                <w:tcPr>
                  <w:tcW w:w="632" w:type="pct"/>
                  <w:noWrap w:val="0"/>
                  <w:vAlign w:val="center"/>
                </w:tcPr>
                <w:p w14:paraId="1C37C779">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335</w:t>
                  </w:r>
                </w:p>
              </w:tc>
              <w:tc>
                <w:tcPr>
                  <w:tcW w:w="1172" w:type="pct"/>
                  <w:noWrap w:val="0"/>
                  <w:vAlign w:val="center"/>
                </w:tcPr>
                <w:p w14:paraId="40A404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61D7A2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r>
            <w:tr w14:paraId="79FA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23620D6A">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1</w:t>
                  </w:r>
                  <w:r>
                    <w:rPr>
                      <w:rFonts w:hint="eastAsia" w:cs="Times New Roman"/>
                      <w:b w:val="0"/>
                      <w:bCs w:val="0"/>
                      <w:i w:val="0"/>
                      <w:iCs w:val="0"/>
                      <w:color w:val="auto"/>
                      <w:kern w:val="0"/>
                      <w:sz w:val="21"/>
                      <w:szCs w:val="21"/>
                      <w:u w:val="none"/>
                      <w:lang w:val="en-US" w:eastAsia="zh-CN" w:bidi="ar"/>
                    </w:rPr>
                    <w:t>2</w:t>
                  </w:r>
                </w:p>
              </w:tc>
              <w:tc>
                <w:tcPr>
                  <w:tcW w:w="2065" w:type="pct"/>
                  <w:noWrap w:val="0"/>
                  <w:vAlign w:val="center"/>
                </w:tcPr>
                <w:p w14:paraId="25D09657">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bidi="ar"/>
                    </w:rPr>
                  </w:pPr>
                  <w:r>
                    <w:rPr>
                      <w:rFonts w:hint="eastAsia" w:ascii="Times New Roman" w:hAnsi="Times New Roman" w:eastAsia="宋体" w:cs="Times New Roman"/>
                      <w:b w:val="0"/>
                      <w:bCs w:val="0"/>
                      <w:color w:val="auto"/>
                      <w:sz w:val="21"/>
                      <w:szCs w:val="21"/>
                      <w:lang w:val="en-US" w:eastAsia="zh-CN" w:bidi="ar"/>
                    </w:rPr>
                    <w:t>达州振邦君安科技发展有限公司</w:t>
                  </w:r>
                </w:p>
              </w:tc>
              <w:tc>
                <w:tcPr>
                  <w:tcW w:w="543" w:type="pct"/>
                  <w:noWrap w:val="0"/>
                  <w:vAlign w:val="center"/>
                </w:tcPr>
                <w:p w14:paraId="1C89382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西南侧</w:t>
                  </w:r>
                </w:p>
              </w:tc>
              <w:tc>
                <w:tcPr>
                  <w:tcW w:w="632" w:type="pct"/>
                  <w:noWrap w:val="0"/>
                  <w:vAlign w:val="center"/>
                </w:tcPr>
                <w:p w14:paraId="5477D85D">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390</w:t>
                  </w:r>
                </w:p>
              </w:tc>
              <w:tc>
                <w:tcPr>
                  <w:tcW w:w="1172" w:type="pct"/>
                  <w:noWrap w:val="0"/>
                  <w:vAlign w:val="center"/>
                </w:tcPr>
                <w:p w14:paraId="77C0B1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i w:val="0"/>
                      <w:iCs w:val="0"/>
                      <w:caps w:val="0"/>
                      <w:color w:val="auto"/>
                      <w:spacing w:val="0"/>
                      <w:sz w:val="21"/>
                      <w:szCs w:val="21"/>
                      <w:shd w:val="clear" w:color="auto" w:fill="FFFFFF"/>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48B377F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r>
            <w:tr w14:paraId="5D03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2C3C7410">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1</w:t>
                  </w:r>
                  <w:r>
                    <w:rPr>
                      <w:rFonts w:hint="eastAsia" w:cs="Times New Roman"/>
                      <w:b w:val="0"/>
                      <w:bCs w:val="0"/>
                      <w:i w:val="0"/>
                      <w:iCs w:val="0"/>
                      <w:color w:val="auto"/>
                      <w:kern w:val="0"/>
                      <w:sz w:val="21"/>
                      <w:szCs w:val="21"/>
                      <w:u w:val="none"/>
                      <w:lang w:val="en-US" w:eastAsia="zh-CN" w:bidi="ar"/>
                    </w:rPr>
                    <w:t>3</w:t>
                  </w:r>
                </w:p>
              </w:tc>
              <w:tc>
                <w:tcPr>
                  <w:tcW w:w="2065" w:type="pct"/>
                  <w:noWrap w:val="0"/>
                  <w:vAlign w:val="center"/>
                </w:tcPr>
                <w:p w14:paraId="37954431">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sz w:val="21"/>
                      <w:szCs w:val="21"/>
                      <w:lang w:bidi="ar"/>
                    </w:rPr>
                    <w:t>四川红腾生物科技有限公司</w:t>
                  </w:r>
                </w:p>
              </w:tc>
              <w:tc>
                <w:tcPr>
                  <w:tcW w:w="543" w:type="pct"/>
                  <w:noWrap w:val="0"/>
                  <w:vAlign w:val="center"/>
                </w:tcPr>
                <w:p w14:paraId="2A452D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北侧</w:t>
                  </w:r>
                </w:p>
              </w:tc>
              <w:tc>
                <w:tcPr>
                  <w:tcW w:w="632" w:type="pct"/>
                  <w:noWrap w:val="0"/>
                  <w:vAlign w:val="center"/>
                </w:tcPr>
                <w:p w14:paraId="395757E2">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350</w:t>
                  </w:r>
                </w:p>
              </w:tc>
              <w:tc>
                <w:tcPr>
                  <w:tcW w:w="1172" w:type="pct"/>
                  <w:noWrap w:val="0"/>
                  <w:vAlign w:val="center"/>
                </w:tcPr>
                <w:p w14:paraId="03B45E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1563FDA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sz w:val="21"/>
                      <w:szCs w:val="21"/>
                    </w:rPr>
                  </w:pPr>
                </w:p>
              </w:tc>
            </w:tr>
            <w:tr w14:paraId="1A19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6B1EC901">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1</w:t>
                  </w:r>
                  <w:r>
                    <w:rPr>
                      <w:rFonts w:hint="eastAsia" w:cs="Times New Roman"/>
                      <w:b w:val="0"/>
                      <w:bCs w:val="0"/>
                      <w:i w:val="0"/>
                      <w:iCs w:val="0"/>
                      <w:color w:val="auto"/>
                      <w:kern w:val="0"/>
                      <w:sz w:val="21"/>
                      <w:szCs w:val="21"/>
                      <w:u w:val="none"/>
                      <w:lang w:val="en-US" w:eastAsia="zh-CN" w:bidi="ar"/>
                    </w:rPr>
                    <w:t>4</w:t>
                  </w:r>
                </w:p>
              </w:tc>
              <w:tc>
                <w:tcPr>
                  <w:tcW w:w="2065" w:type="pct"/>
                  <w:noWrap w:val="0"/>
                  <w:vAlign w:val="center"/>
                </w:tcPr>
                <w:p w14:paraId="644D6872">
                  <w:pPr>
                    <w:pStyle w:val="8"/>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sz w:val="21"/>
                      <w:szCs w:val="21"/>
                      <w:lang w:bidi="ar"/>
                    </w:rPr>
                    <w:t>四川琨奇尔文化创意有限公司</w:t>
                  </w:r>
                </w:p>
              </w:tc>
              <w:tc>
                <w:tcPr>
                  <w:tcW w:w="543" w:type="pct"/>
                  <w:noWrap w:val="0"/>
                  <w:vAlign w:val="center"/>
                </w:tcPr>
                <w:p w14:paraId="412B5EC7">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sz w:val="21"/>
                      <w:szCs w:val="21"/>
                    </w:rPr>
                  </w:pPr>
                  <w:r>
                    <w:rPr>
                      <w:rFonts w:hint="eastAsia" w:ascii="Times New Roman" w:hAnsi="Times New Roman" w:cs="Times New Roman"/>
                      <w:b w:val="0"/>
                      <w:bCs w:val="0"/>
                      <w:color w:val="auto"/>
                      <w:sz w:val="21"/>
                      <w:szCs w:val="21"/>
                      <w:lang w:val="en-US" w:eastAsia="zh-CN"/>
                    </w:rPr>
                    <w:t>东北侧</w:t>
                  </w:r>
                </w:p>
              </w:tc>
              <w:tc>
                <w:tcPr>
                  <w:tcW w:w="632" w:type="pct"/>
                  <w:noWrap w:val="0"/>
                  <w:vAlign w:val="center"/>
                </w:tcPr>
                <w:p w14:paraId="4B15BE16">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400</w:t>
                  </w:r>
                </w:p>
              </w:tc>
              <w:tc>
                <w:tcPr>
                  <w:tcW w:w="1172" w:type="pct"/>
                  <w:noWrap w:val="0"/>
                  <w:vAlign w:val="center"/>
                </w:tcPr>
                <w:p w14:paraId="5F5AE15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22B4714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sz w:val="21"/>
                      <w:szCs w:val="21"/>
                    </w:rPr>
                  </w:pPr>
                </w:p>
              </w:tc>
            </w:tr>
            <w:tr w14:paraId="4E6F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338" w:type="pct"/>
                  <w:noWrap w:val="0"/>
                  <w:vAlign w:val="center"/>
                </w:tcPr>
                <w:p w14:paraId="744CBBA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15</w:t>
                  </w:r>
                </w:p>
              </w:tc>
              <w:tc>
                <w:tcPr>
                  <w:tcW w:w="2065" w:type="pct"/>
                  <w:noWrap w:val="0"/>
                  <w:vAlign w:val="center"/>
                </w:tcPr>
                <w:p w14:paraId="5C51256B">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bidi="ar"/>
                    </w:rPr>
                  </w:pPr>
                  <w:r>
                    <w:rPr>
                      <w:rFonts w:hint="eastAsia" w:ascii="Times New Roman" w:hAnsi="Times New Roman" w:eastAsia="宋体" w:cs="Times New Roman"/>
                      <w:b w:val="0"/>
                      <w:bCs w:val="0"/>
                      <w:color w:val="auto"/>
                      <w:sz w:val="21"/>
                      <w:szCs w:val="21"/>
                      <w:lang w:val="en-US" w:eastAsia="zh-CN" w:bidi="ar"/>
                    </w:rPr>
                    <w:t>宝麟创新科技</w:t>
                  </w:r>
                  <w:r>
                    <w:rPr>
                      <w:rFonts w:hint="eastAsia" w:ascii="Times New Roman" w:hAnsi="Times New Roman" w:cs="Times New Roman"/>
                      <w:b w:val="0"/>
                      <w:bCs w:val="0"/>
                      <w:color w:val="auto"/>
                      <w:sz w:val="21"/>
                      <w:szCs w:val="21"/>
                      <w:lang w:val="en-US" w:eastAsia="zh-CN" w:bidi="ar"/>
                    </w:rPr>
                    <w:t>（</w:t>
                  </w:r>
                  <w:r>
                    <w:rPr>
                      <w:rFonts w:hint="eastAsia" w:ascii="Times New Roman" w:hAnsi="Times New Roman" w:eastAsia="宋体" w:cs="Times New Roman"/>
                      <w:b w:val="0"/>
                      <w:bCs w:val="0"/>
                      <w:color w:val="auto"/>
                      <w:sz w:val="21"/>
                      <w:szCs w:val="21"/>
                      <w:lang w:val="en-US" w:eastAsia="zh-CN" w:bidi="ar"/>
                    </w:rPr>
                    <w:t>四川</w:t>
                  </w:r>
                  <w:r>
                    <w:rPr>
                      <w:rFonts w:hint="eastAsia" w:ascii="Times New Roman" w:hAnsi="Times New Roman" w:cs="Times New Roman"/>
                      <w:b w:val="0"/>
                      <w:bCs w:val="0"/>
                      <w:color w:val="auto"/>
                      <w:sz w:val="21"/>
                      <w:szCs w:val="21"/>
                      <w:lang w:val="en-US" w:eastAsia="zh-CN" w:bidi="ar"/>
                    </w:rPr>
                    <w:t>）</w:t>
                  </w:r>
                  <w:r>
                    <w:rPr>
                      <w:rFonts w:hint="eastAsia" w:ascii="Times New Roman" w:hAnsi="Times New Roman" w:eastAsia="宋体" w:cs="Times New Roman"/>
                      <w:b w:val="0"/>
                      <w:bCs w:val="0"/>
                      <w:color w:val="auto"/>
                      <w:sz w:val="21"/>
                      <w:szCs w:val="21"/>
                      <w:lang w:val="en-US" w:eastAsia="zh-CN" w:bidi="ar"/>
                    </w:rPr>
                    <w:t>有限公司</w:t>
                  </w:r>
                </w:p>
              </w:tc>
              <w:tc>
                <w:tcPr>
                  <w:tcW w:w="543" w:type="pct"/>
                  <w:noWrap w:val="0"/>
                  <w:vAlign w:val="center"/>
                </w:tcPr>
                <w:p w14:paraId="4FE5681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东北侧</w:t>
                  </w:r>
                </w:p>
              </w:tc>
              <w:tc>
                <w:tcPr>
                  <w:tcW w:w="632" w:type="pct"/>
                  <w:noWrap w:val="0"/>
                  <w:vAlign w:val="center"/>
                </w:tcPr>
                <w:p w14:paraId="46D762E4">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450</w:t>
                  </w:r>
                </w:p>
              </w:tc>
              <w:tc>
                <w:tcPr>
                  <w:tcW w:w="1172" w:type="pct"/>
                  <w:noWrap w:val="0"/>
                  <w:vAlign w:val="center"/>
                </w:tcPr>
                <w:p w14:paraId="253E435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b w:val="0"/>
                      <w:bCs w:val="0"/>
                      <w:i w:val="0"/>
                      <w:iCs w:val="0"/>
                      <w:caps w:val="0"/>
                      <w:color w:val="auto"/>
                      <w:spacing w:val="0"/>
                      <w:sz w:val="21"/>
                      <w:szCs w:val="21"/>
                      <w:shd w:val="clear" w:color="auto" w:fill="FFFFFF"/>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320323C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7779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3DA6423E">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1</w:t>
                  </w:r>
                  <w:r>
                    <w:rPr>
                      <w:rFonts w:hint="eastAsia" w:cs="Times New Roman"/>
                      <w:b w:val="0"/>
                      <w:bCs w:val="0"/>
                      <w:i w:val="0"/>
                      <w:iCs w:val="0"/>
                      <w:color w:val="auto"/>
                      <w:kern w:val="0"/>
                      <w:sz w:val="21"/>
                      <w:szCs w:val="21"/>
                      <w:u w:val="none"/>
                      <w:lang w:val="en-US" w:eastAsia="zh-CN" w:bidi="ar"/>
                    </w:rPr>
                    <w:t>6</w:t>
                  </w:r>
                </w:p>
              </w:tc>
              <w:tc>
                <w:tcPr>
                  <w:tcW w:w="2065" w:type="pct"/>
                  <w:noWrap w:val="0"/>
                  <w:vAlign w:val="center"/>
                </w:tcPr>
                <w:p w14:paraId="2415E608">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sz w:val="21"/>
                      <w:szCs w:val="21"/>
                      <w:lang w:bidi="ar"/>
                    </w:rPr>
                    <w:t>四川圣佳福光学科技有限责任公司</w:t>
                  </w:r>
                </w:p>
              </w:tc>
              <w:tc>
                <w:tcPr>
                  <w:tcW w:w="543" w:type="pct"/>
                  <w:noWrap w:val="0"/>
                  <w:vAlign w:val="center"/>
                </w:tcPr>
                <w:p w14:paraId="4C374B4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东北侧</w:t>
                  </w:r>
                </w:p>
              </w:tc>
              <w:tc>
                <w:tcPr>
                  <w:tcW w:w="632" w:type="pct"/>
                  <w:noWrap w:val="0"/>
                  <w:vAlign w:val="center"/>
                </w:tcPr>
                <w:p w14:paraId="02CDE1D6">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455</w:t>
                  </w:r>
                </w:p>
              </w:tc>
              <w:tc>
                <w:tcPr>
                  <w:tcW w:w="1172" w:type="pct"/>
                  <w:noWrap w:val="0"/>
                  <w:vAlign w:val="center"/>
                </w:tcPr>
                <w:p w14:paraId="7402A1E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4E813A0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6FF8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611611F2">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1</w:t>
                  </w:r>
                  <w:r>
                    <w:rPr>
                      <w:rFonts w:hint="eastAsia" w:cs="Times New Roman"/>
                      <w:b w:val="0"/>
                      <w:bCs w:val="0"/>
                      <w:i w:val="0"/>
                      <w:iCs w:val="0"/>
                      <w:color w:val="auto"/>
                      <w:kern w:val="0"/>
                      <w:sz w:val="21"/>
                      <w:szCs w:val="21"/>
                      <w:u w:val="none"/>
                      <w:lang w:val="en-US" w:eastAsia="zh-CN" w:bidi="ar"/>
                    </w:rPr>
                    <w:t>7</w:t>
                  </w:r>
                </w:p>
              </w:tc>
              <w:tc>
                <w:tcPr>
                  <w:tcW w:w="2065" w:type="pct"/>
                  <w:noWrap w:val="0"/>
                  <w:vAlign w:val="center"/>
                </w:tcPr>
                <w:p w14:paraId="18754AD1">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sz w:val="21"/>
                      <w:szCs w:val="21"/>
                      <w:lang w:bidi="ar"/>
                    </w:rPr>
                    <w:t>四川开科智能科技有限公司</w:t>
                  </w:r>
                </w:p>
              </w:tc>
              <w:tc>
                <w:tcPr>
                  <w:tcW w:w="543" w:type="pct"/>
                  <w:noWrap w:val="0"/>
                  <w:vAlign w:val="center"/>
                </w:tcPr>
                <w:p w14:paraId="220B7F9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sz w:val="21"/>
                      <w:szCs w:val="21"/>
                    </w:rPr>
                  </w:pPr>
                  <w:r>
                    <w:rPr>
                      <w:rFonts w:hint="eastAsia" w:ascii="Times New Roman" w:hAnsi="Times New Roman" w:cs="Times New Roman"/>
                      <w:b w:val="0"/>
                      <w:bCs w:val="0"/>
                      <w:color w:val="auto"/>
                      <w:sz w:val="21"/>
                      <w:szCs w:val="21"/>
                      <w:lang w:val="en-US" w:eastAsia="zh-CN"/>
                    </w:rPr>
                    <w:t>东北侧</w:t>
                  </w:r>
                </w:p>
              </w:tc>
              <w:tc>
                <w:tcPr>
                  <w:tcW w:w="632" w:type="pct"/>
                  <w:noWrap w:val="0"/>
                  <w:vAlign w:val="center"/>
                </w:tcPr>
                <w:p w14:paraId="27D381E7">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490</w:t>
                  </w:r>
                </w:p>
              </w:tc>
              <w:tc>
                <w:tcPr>
                  <w:tcW w:w="1172" w:type="pct"/>
                  <w:noWrap w:val="0"/>
                  <w:vAlign w:val="center"/>
                </w:tcPr>
                <w:p w14:paraId="7B24DF2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5117C12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6BB3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2C4CD45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1</w:t>
                  </w:r>
                  <w:r>
                    <w:rPr>
                      <w:rFonts w:hint="eastAsia" w:cs="Times New Roman"/>
                      <w:b w:val="0"/>
                      <w:bCs w:val="0"/>
                      <w:i w:val="0"/>
                      <w:iCs w:val="0"/>
                      <w:color w:val="auto"/>
                      <w:kern w:val="0"/>
                      <w:sz w:val="21"/>
                      <w:szCs w:val="21"/>
                      <w:u w:val="none"/>
                      <w:lang w:val="en-US" w:eastAsia="zh-CN" w:bidi="ar"/>
                    </w:rPr>
                    <w:t>8</w:t>
                  </w:r>
                </w:p>
              </w:tc>
              <w:tc>
                <w:tcPr>
                  <w:tcW w:w="2065" w:type="pct"/>
                  <w:noWrap w:val="0"/>
                  <w:vAlign w:val="center"/>
                </w:tcPr>
                <w:p w14:paraId="5C24B5C7">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sz w:val="21"/>
                      <w:szCs w:val="21"/>
                      <w:lang w:val="en-US" w:eastAsia="zh-CN" w:bidi="ar"/>
                    </w:rPr>
                    <w:t>四川罡震创新科技有限公司</w:t>
                  </w:r>
                </w:p>
              </w:tc>
              <w:tc>
                <w:tcPr>
                  <w:tcW w:w="543" w:type="pct"/>
                  <w:noWrap w:val="0"/>
                  <w:vAlign w:val="center"/>
                </w:tcPr>
                <w:p w14:paraId="5D978A1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ascii="Times New Roman" w:hAnsi="Times New Roman" w:eastAsia="宋体" w:cs="Times New Roman"/>
                      <w:b w:val="0"/>
                      <w:bCs w:val="0"/>
                      <w:color w:val="auto"/>
                      <w:sz w:val="21"/>
                      <w:szCs w:val="21"/>
                    </w:rPr>
                  </w:pPr>
                  <w:r>
                    <w:rPr>
                      <w:rFonts w:hint="eastAsia" w:ascii="Times New Roman" w:hAnsi="Times New Roman" w:cs="Times New Roman"/>
                      <w:b w:val="0"/>
                      <w:bCs w:val="0"/>
                      <w:color w:val="auto"/>
                      <w:sz w:val="21"/>
                      <w:szCs w:val="21"/>
                      <w:lang w:val="en-US" w:eastAsia="zh-CN"/>
                    </w:rPr>
                    <w:t>东北侧</w:t>
                  </w:r>
                </w:p>
              </w:tc>
              <w:tc>
                <w:tcPr>
                  <w:tcW w:w="632" w:type="pct"/>
                  <w:noWrap w:val="0"/>
                  <w:vAlign w:val="center"/>
                </w:tcPr>
                <w:p w14:paraId="16BD4781">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515</w:t>
                  </w:r>
                </w:p>
              </w:tc>
              <w:tc>
                <w:tcPr>
                  <w:tcW w:w="1172" w:type="pct"/>
                  <w:noWrap w:val="0"/>
                  <w:vAlign w:val="center"/>
                </w:tcPr>
                <w:p w14:paraId="7FE0445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58F2958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p>
              </w:tc>
            </w:tr>
            <w:tr w14:paraId="35CF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dxa"/>
                  <w:noWrap w:val="0"/>
                  <w:vAlign w:val="center"/>
                </w:tcPr>
                <w:p w14:paraId="711DEEE2">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19</w:t>
                  </w:r>
                </w:p>
              </w:tc>
              <w:tc>
                <w:tcPr>
                  <w:tcW w:w="2065" w:type="pct"/>
                  <w:noWrap w:val="0"/>
                  <w:vAlign w:val="center"/>
                </w:tcPr>
                <w:p w14:paraId="203E35DC">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cs="Times New Roman"/>
                      <w:b w:val="0"/>
                      <w:bCs w:val="0"/>
                      <w:color w:val="auto"/>
                      <w:sz w:val="21"/>
                      <w:szCs w:val="21"/>
                      <w:lang w:val="en-US" w:eastAsia="zh-CN" w:bidi="ar"/>
                    </w:rPr>
                  </w:pPr>
                  <w:r>
                    <w:rPr>
                      <w:rFonts w:hint="eastAsia" w:ascii="Times New Roman" w:hAnsi="Times New Roman" w:cs="Times New Roman"/>
                      <w:b w:val="0"/>
                      <w:bCs w:val="0"/>
                      <w:color w:val="auto"/>
                      <w:sz w:val="21"/>
                      <w:szCs w:val="21"/>
                      <w:lang w:val="en-US" w:eastAsia="zh-CN" w:bidi="ar"/>
                    </w:rPr>
                    <w:t>产业园</w:t>
                  </w:r>
                </w:p>
              </w:tc>
              <w:tc>
                <w:tcPr>
                  <w:tcW w:w="543" w:type="pct"/>
                  <w:noWrap w:val="0"/>
                  <w:vAlign w:val="center"/>
                </w:tcPr>
                <w:p w14:paraId="1FE80F0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西北侧</w:t>
                  </w:r>
                </w:p>
              </w:tc>
              <w:tc>
                <w:tcPr>
                  <w:tcW w:w="632" w:type="pct"/>
                  <w:noWrap w:val="0"/>
                  <w:vAlign w:val="center"/>
                </w:tcPr>
                <w:p w14:paraId="5FBF89E0">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80</w:t>
                  </w:r>
                </w:p>
              </w:tc>
              <w:tc>
                <w:tcPr>
                  <w:tcW w:w="1172" w:type="pct"/>
                  <w:noWrap w:val="0"/>
                  <w:vAlign w:val="center"/>
                </w:tcPr>
                <w:p w14:paraId="0916EBD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b w:val="0"/>
                      <w:bCs w:val="0"/>
                      <w:i w:val="0"/>
                      <w:iCs w:val="0"/>
                      <w:caps w:val="0"/>
                      <w:color w:val="auto"/>
                      <w:spacing w:val="0"/>
                      <w:sz w:val="21"/>
                      <w:szCs w:val="21"/>
                      <w:shd w:val="clear" w:color="auto" w:fill="FFFFFF"/>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102BA8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p>
              </w:tc>
            </w:tr>
            <w:tr w14:paraId="27F0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dxa"/>
                  <w:noWrap w:val="0"/>
                  <w:vAlign w:val="center"/>
                </w:tcPr>
                <w:p w14:paraId="0B17B87B">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20</w:t>
                  </w:r>
                </w:p>
              </w:tc>
              <w:tc>
                <w:tcPr>
                  <w:tcW w:w="2065" w:type="pct"/>
                  <w:noWrap w:val="0"/>
                  <w:vAlign w:val="center"/>
                </w:tcPr>
                <w:p w14:paraId="462A2180">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bidi="ar"/>
                    </w:rPr>
                  </w:pPr>
                  <w:r>
                    <w:rPr>
                      <w:rFonts w:hint="eastAsia" w:ascii="Times New Roman" w:hAnsi="Times New Roman" w:cs="Times New Roman"/>
                      <w:b w:val="0"/>
                      <w:bCs w:val="0"/>
                      <w:color w:val="auto"/>
                      <w:sz w:val="21"/>
                      <w:szCs w:val="21"/>
                      <w:lang w:val="en-US" w:eastAsia="zh-CN" w:bidi="ar"/>
                    </w:rPr>
                    <w:t>维奇科技</w:t>
                  </w:r>
                </w:p>
              </w:tc>
              <w:tc>
                <w:tcPr>
                  <w:tcW w:w="543" w:type="pct"/>
                  <w:noWrap w:val="0"/>
                  <w:vAlign w:val="center"/>
                </w:tcPr>
                <w:p w14:paraId="5A8A9E4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西北侧</w:t>
                  </w:r>
                </w:p>
              </w:tc>
              <w:tc>
                <w:tcPr>
                  <w:tcW w:w="632" w:type="pct"/>
                  <w:noWrap w:val="0"/>
                  <w:vAlign w:val="center"/>
                </w:tcPr>
                <w:p w14:paraId="5B6F3EEB">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390</w:t>
                  </w:r>
                </w:p>
              </w:tc>
              <w:tc>
                <w:tcPr>
                  <w:tcW w:w="1172" w:type="pct"/>
                  <w:noWrap w:val="0"/>
                  <w:vAlign w:val="center"/>
                </w:tcPr>
                <w:p w14:paraId="778044C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b w:val="0"/>
                      <w:bCs w:val="0"/>
                      <w:i w:val="0"/>
                      <w:iCs w:val="0"/>
                      <w:caps w:val="0"/>
                      <w:color w:val="auto"/>
                      <w:spacing w:val="0"/>
                      <w:sz w:val="21"/>
                      <w:szCs w:val="21"/>
                      <w:shd w:val="clear" w:color="auto" w:fill="FFFFFF"/>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06BE40E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p>
              </w:tc>
            </w:tr>
            <w:tr w14:paraId="1A68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15392AB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21</w:t>
                  </w:r>
                </w:p>
              </w:tc>
              <w:tc>
                <w:tcPr>
                  <w:tcW w:w="2065" w:type="pct"/>
                  <w:noWrap w:val="0"/>
                  <w:vAlign w:val="center"/>
                </w:tcPr>
                <w:p w14:paraId="669016CB">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bidi="ar"/>
                    </w:rPr>
                  </w:pPr>
                  <w:r>
                    <w:rPr>
                      <w:rFonts w:hint="eastAsia" w:ascii="Times New Roman" w:hAnsi="Times New Roman" w:eastAsia="宋体" w:cs="Times New Roman"/>
                      <w:b w:val="0"/>
                      <w:bCs w:val="0"/>
                      <w:color w:val="auto"/>
                      <w:sz w:val="21"/>
                      <w:szCs w:val="21"/>
                      <w:lang w:val="en-US" w:eastAsia="zh-CN" w:bidi="ar"/>
                    </w:rPr>
                    <w:t>越洋电子科技</w:t>
                  </w:r>
                </w:p>
              </w:tc>
              <w:tc>
                <w:tcPr>
                  <w:tcW w:w="543" w:type="pct"/>
                  <w:noWrap w:val="0"/>
                  <w:vAlign w:val="center"/>
                </w:tcPr>
                <w:p w14:paraId="44CC6BC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西北侧</w:t>
                  </w:r>
                </w:p>
              </w:tc>
              <w:tc>
                <w:tcPr>
                  <w:tcW w:w="632" w:type="pct"/>
                  <w:noWrap w:val="0"/>
                  <w:vAlign w:val="center"/>
                </w:tcPr>
                <w:p w14:paraId="50B0621D">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460</w:t>
                  </w:r>
                </w:p>
              </w:tc>
              <w:tc>
                <w:tcPr>
                  <w:tcW w:w="1172" w:type="pct"/>
                  <w:noWrap w:val="0"/>
                  <w:vAlign w:val="center"/>
                </w:tcPr>
                <w:p w14:paraId="71AC634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b w:val="0"/>
                      <w:bCs w:val="0"/>
                      <w:i w:val="0"/>
                      <w:iCs w:val="0"/>
                      <w:caps w:val="0"/>
                      <w:color w:val="auto"/>
                      <w:spacing w:val="0"/>
                      <w:sz w:val="21"/>
                      <w:szCs w:val="21"/>
                      <w:shd w:val="clear" w:color="auto" w:fill="FFFFFF"/>
                      <w:lang w:val="en-US" w:eastAsia="zh-CN"/>
                    </w:rPr>
                  </w:pPr>
                  <w:r>
                    <w:rPr>
                      <w:rFonts w:hint="eastAsia" w:ascii="Times New Roman" w:hAnsi="Times New Roman" w:cs="Times New Roman"/>
                      <w:b w:val="0"/>
                      <w:bCs w:val="0"/>
                      <w:i w:val="0"/>
                      <w:iCs w:val="0"/>
                      <w:caps w:val="0"/>
                      <w:color w:val="auto"/>
                      <w:spacing w:val="0"/>
                      <w:sz w:val="21"/>
                      <w:szCs w:val="21"/>
                      <w:shd w:val="clear" w:color="auto" w:fill="FFFFFF"/>
                      <w:lang w:val="en-US" w:eastAsia="zh-CN"/>
                    </w:rPr>
                    <w:t>企业</w:t>
                  </w:r>
                </w:p>
              </w:tc>
              <w:tc>
                <w:tcPr>
                  <w:tcW w:w="247" w:type="pct"/>
                  <w:noWrap w:val="0"/>
                  <w:vAlign w:val="center"/>
                </w:tcPr>
                <w:p w14:paraId="033249B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p>
              </w:tc>
            </w:tr>
          </w:tbl>
          <w:p w14:paraId="77FEDDC8">
            <w:pPr>
              <w:tabs>
                <w:tab w:val="left" w:pos="1425"/>
              </w:tabs>
              <w:spacing w:line="360" w:lineRule="auto"/>
              <w:ind w:firstLine="480" w:firstLineChars="200"/>
              <w:rPr>
                <w:color w:val="auto"/>
                <w:kern w:val="0"/>
                <w:sz w:val="24"/>
              </w:rPr>
            </w:pPr>
            <w:r>
              <w:rPr>
                <w:rFonts w:hint="eastAsia" w:ascii="Times New Roman" w:hAnsi="Times New Roman" w:eastAsia="宋体" w:cs="Times New Roman"/>
                <w:color w:val="auto"/>
                <w:kern w:val="0"/>
                <w:sz w:val="24"/>
                <w:szCs w:val="24"/>
                <w:lang w:val="en-US" w:eastAsia="zh-CN" w:bidi="ar"/>
              </w:rPr>
              <w:t>由现场踏勘结果可知，</w:t>
            </w:r>
            <w:r>
              <w:rPr>
                <w:rFonts w:hint="eastAsia"/>
                <w:color w:val="auto"/>
                <w:kern w:val="0"/>
                <w:sz w:val="24"/>
              </w:rPr>
              <w:t>项目周边主要为工业企业。本项目厂界外5</w:t>
            </w:r>
            <w:r>
              <w:rPr>
                <w:color w:val="auto"/>
                <w:kern w:val="0"/>
                <w:sz w:val="24"/>
              </w:rPr>
              <w:t>0</w:t>
            </w:r>
            <w:r>
              <w:rPr>
                <w:rFonts w:hint="eastAsia"/>
                <w:color w:val="auto"/>
                <w:kern w:val="0"/>
                <w:sz w:val="24"/>
              </w:rPr>
              <w:t>m范围内声环境保护目标，厂界外5</w:t>
            </w:r>
            <w:r>
              <w:rPr>
                <w:color w:val="auto"/>
                <w:kern w:val="0"/>
                <w:sz w:val="24"/>
              </w:rPr>
              <w:t>00</w:t>
            </w:r>
            <w:r>
              <w:rPr>
                <w:rFonts w:hint="eastAsia"/>
                <w:color w:val="auto"/>
                <w:kern w:val="0"/>
                <w:sz w:val="24"/>
              </w:rPr>
              <w:t>m范围内无自然保护区、风景名胜区、文化区和人口较集中的区域等保护目标，零散分布有少量散户居民。</w:t>
            </w:r>
          </w:p>
          <w:p w14:paraId="15148D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sz w:val="24"/>
              </w:rPr>
            </w:pPr>
            <w:r>
              <w:rPr>
                <w:rFonts w:hint="eastAsia"/>
                <w:color w:val="auto"/>
                <w:sz w:val="24"/>
              </w:rPr>
              <w:t>项目营运期</w:t>
            </w:r>
            <w:r>
              <w:rPr>
                <w:rFonts w:hint="eastAsia"/>
                <w:color w:val="auto"/>
                <w:kern w:val="0"/>
                <w:sz w:val="24"/>
              </w:rPr>
              <w:t>产生的环境影响主要为废气、废水、噪声及固废。</w:t>
            </w:r>
            <w:r>
              <w:rPr>
                <w:rFonts w:hint="eastAsia"/>
                <w:color w:val="auto"/>
                <w:kern w:val="0"/>
                <w:sz w:val="24"/>
                <w:lang w:val="en-US" w:eastAsia="zh-CN"/>
              </w:rPr>
              <w:t>废气</w:t>
            </w:r>
            <w:r>
              <w:rPr>
                <w:rFonts w:hint="eastAsia"/>
                <w:color w:val="auto"/>
                <w:sz w:val="24"/>
              </w:rPr>
              <w:t>仅涉及少量的</w:t>
            </w:r>
            <w:r>
              <w:rPr>
                <w:rFonts w:hint="eastAsia"/>
                <w:color w:val="auto"/>
                <w:sz w:val="24"/>
                <w:lang w:val="en-US" w:eastAsia="zh-CN"/>
              </w:rPr>
              <w:t>粉尘，</w:t>
            </w:r>
            <w:r>
              <w:rPr>
                <w:rFonts w:hint="eastAsia"/>
                <w:color w:val="auto"/>
                <w:sz w:val="24"/>
              </w:rPr>
              <w:t>营运期产生部分生产废水和生活污水，</w:t>
            </w:r>
            <w:r>
              <w:rPr>
                <w:rFonts w:hint="eastAsia"/>
                <w:color w:val="auto"/>
                <w:sz w:val="24"/>
                <w:lang w:val="en-US" w:eastAsia="zh-CN"/>
              </w:rPr>
              <w:t>生产废水经设置的污水处理站处理后</w:t>
            </w:r>
            <w:r>
              <w:rPr>
                <w:rFonts w:hint="eastAsia"/>
                <w:color w:val="auto"/>
                <w:sz w:val="24"/>
              </w:rPr>
              <w:t>与经化粪池处理后的生活污水一同排入大竹县工业园区污水处理厂进一步处理达标后排放东柳河，对周边居民等敏感点无影响。</w:t>
            </w:r>
            <w:r>
              <w:rPr>
                <w:rFonts w:hint="eastAsia" w:ascii="Times New Roman" w:hAnsi="Times New Roman" w:eastAsia="宋体" w:cs="Times New Roman"/>
                <w:color w:val="auto"/>
                <w:kern w:val="0"/>
                <w:sz w:val="24"/>
                <w:szCs w:val="24"/>
                <w:lang w:val="en-US" w:eastAsia="zh-CN" w:bidi="ar"/>
              </w:rPr>
              <w:t>因此，项目在建设和运营过程中应加强污染防治措施，避免废水、废气、噪声及固废等环境问题对周围环境造成污染影响，可减少对周边环境的影响。</w:t>
            </w:r>
          </w:p>
          <w:p w14:paraId="33B0084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eastAsia="宋体" w:cs="Times New Roman"/>
                <w:color w:val="auto"/>
                <w:sz w:val="24"/>
                <w:lang w:val="en-US" w:eastAsia="zh-CN"/>
              </w:rPr>
            </w:pPr>
            <w:r>
              <w:rPr>
                <w:rFonts w:ascii="Times New Roman" w:hAnsi="Times New Roman" w:eastAsia="宋体" w:cs="Times New Roman"/>
                <w:color w:val="auto"/>
                <w:sz w:val="24"/>
                <w:lang w:val="en-US" w:eastAsia="zh-CN"/>
              </w:rPr>
              <w:t>综上，项目在采取必要措施来减缓对周</w:t>
            </w:r>
            <w:r>
              <w:rPr>
                <w:rFonts w:hint="default" w:ascii="Times New Roman" w:hAnsi="Times New Roman" w:eastAsia="宋体" w:cs="Times New Roman"/>
                <w:color w:val="auto"/>
                <w:sz w:val="24"/>
                <w:lang w:val="en-US" w:eastAsia="zh-CN"/>
              </w:rPr>
              <w:t>围环境的影响、做到污染物达标排放的情况下，项目从总体上讲，选址合理</w:t>
            </w:r>
            <w:r>
              <w:rPr>
                <w:rFonts w:hint="eastAsia" w:eastAsia="宋体" w:cs="Times New Roman"/>
                <w:color w:val="auto"/>
                <w:sz w:val="24"/>
                <w:lang w:val="en-US" w:eastAsia="zh-CN"/>
              </w:rPr>
              <w:t>，与周围环境不冲突。</w:t>
            </w:r>
          </w:p>
          <w:p w14:paraId="4925CC02">
            <w:pPr>
              <w:pStyle w:val="99"/>
              <w:keepNext w:val="0"/>
              <w:keepLines w:val="0"/>
              <w:pageBreakBefore w:val="0"/>
              <w:kinsoku/>
              <w:wordWrap w:val="0"/>
              <w:overflowPunct/>
              <w:topLinePunct w:val="0"/>
              <w:bidi w:val="0"/>
              <w:adjustRightInd w:val="0"/>
              <w:snapToGrid w:val="0"/>
              <w:ind w:firstLine="482" w:firstLineChars="200"/>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五</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“生态环境分区管控”符合性分析</w:t>
            </w:r>
          </w:p>
          <w:p w14:paraId="7DD08C77">
            <w:pPr>
              <w:spacing w:line="360" w:lineRule="auto"/>
              <w:ind w:firstLine="482" w:firstLineChars="200"/>
              <w:rPr>
                <w:b/>
                <w:bCs/>
                <w:color w:val="auto"/>
                <w:sz w:val="24"/>
                <w:szCs w:val="24"/>
              </w:rPr>
            </w:pPr>
            <w:r>
              <w:rPr>
                <w:b/>
                <w:bCs/>
                <w:color w:val="auto"/>
                <w:sz w:val="24"/>
                <w:szCs w:val="24"/>
              </w:rPr>
              <w:t>（</w:t>
            </w:r>
            <w:r>
              <w:rPr>
                <w:rFonts w:hint="eastAsia"/>
                <w:b/>
                <w:bCs/>
                <w:color w:val="auto"/>
                <w:sz w:val="24"/>
                <w:szCs w:val="24"/>
                <w:lang w:val="en-US" w:eastAsia="zh-CN"/>
              </w:rPr>
              <w:t>1</w:t>
            </w:r>
            <w:r>
              <w:rPr>
                <w:b/>
                <w:bCs/>
                <w:color w:val="auto"/>
                <w:sz w:val="24"/>
                <w:szCs w:val="24"/>
              </w:rPr>
              <w:t>）与《达州市人民政府办公室关于加强生态环境分区管控的通知》（达市府办函〔2024〕31号）符合性分析</w:t>
            </w:r>
          </w:p>
          <w:p w14:paraId="519135BB">
            <w:pPr>
              <w:spacing w:line="360" w:lineRule="auto"/>
              <w:ind w:firstLine="480" w:firstLineChars="200"/>
              <w:rPr>
                <w:color w:val="auto"/>
                <w:sz w:val="24"/>
                <w:szCs w:val="24"/>
              </w:rPr>
            </w:pPr>
            <w:r>
              <w:rPr>
                <w:color w:val="auto"/>
                <w:sz w:val="24"/>
                <w:szCs w:val="24"/>
              </w:rPr>
              <w:t>根据达州市人民政府《关于加强生态环境分区管控的通知》（达市府办函〔2024〕31号），达州市共划定47个综合环境管控单元，其中优先保护单元18个，单元面积4334.97km</w:t>
            </w:r>
            <w:r>
              <w:rPr>
                <w:color w:val="auto"/>
                <w:sz w:val="24"/>
                <w:szCs w:val="24"/>
                <w:vertAlign w:val="superscript"/>
              </w:rPr>
              <w:t>2</w:t>
            </w:r>
            <w:r>
              <w:rPr>
                <w:color w:val="auto"/>
                <w:sz w:val="24"/>
                <w:szCs w:val="24"/>
              </w:rPr>
              <w:t>，占国土面积的26.15%；城镇重点管控单元7个</w:t>
            </w:r>
            <w:r>
              <w:rPr>
                <w:rFonts w:hint="eastAsia"/>
                <w:color w:val="auto"/>
                <w:sz w:val="24"/>
                <w:szCs w:val="24"/>
              </w:rPr>
              <w:t>（</w:t>
            </w:r>
            <w:r>
              <w:rPr>
                <w:color w:val="auto"/>
                <w:sz w:val="24"/>
                <w:szCs w:val="24"/>
              </w:rPr>
              <w:t>包括达川区中心城区、通川区中心城区宣汉县中心城区、大竹县中心城区、开江县中心城区、渠县中心城区、万源市中心城区</w:t>
            </w:r>
            <w:r>
              <w:rPr>
                <w:rFonts w:hint="eastAsia"/>
                <w:color w:val="auto"/>
                <w:sz w:val="24"/>
                <w:szCs w:val="24"/>
              </w:rPr>
              <w:t>）</w:t>
            </w:r>
            <w:r>
              <w:rPr>
                <w:color w:val="auto"/>
                <w:sz w:val="24"/>
                <w:szCs w:val="24"/>
              </w:rPr>
              <w:t>，单元面积429.53km</w:t>
            </w:r>
            <w:r>
              <w:rPr>
                <w:color w:val="auto"/>
                <w:sz w:val="24"/>
                <w:szCs w:val="24"/>
                <w:vertAlign w:val="superscript"/>
              </w:rPr>
              <w:t>2</w:t>
            </w:r>
            <w:r>
              <w:rPr>
                <w:color w:val="auto"/>
                <w:sz w:val="24"/>
                <w:szCs w:val="24"/>
              </w:rPr>
              <w:t>，占国土面积的2.58%；工业重点管控单元12个，单元面积116.92km</w:t>
            </w:r>
            <w:r>
              <w:rPr>
                <w:color w:val="auto"/>
                <w:sz w:val="24"/>
                <w:szCs w:val="24"/>
                <w:vertAlign w:val="superscript"/>
              </w:rPr>
              <w:t>2</w:t>
            </w:r>
            <w:r>
              <w:rPr>
                <w:color w:val="auto"/>
                <w:sz w:val="24"/>
                <w:szCs w:val="24"/>
              </w:rPr>
              <w:t>，占国土面积的0.71%；要素重点管控单元3个，单元面积2829.45km</w:t>
            </w:r>
            <w:r>
              <w:rPr>
                <w:color w:val="auto"/>
                <w:sz w:val="24"/>
                <w:szCs w:val="24"/>
                <w:vertAlign w:val="superscript"/>
              </w:rPr>
              <w:t>2</w:t>
            </w:r>
            <w:r>
              <w:rPr>
                <w:color w:val="auto"/>
                <w:sz w:val="24"/>
                <w:szCs w:val="24"/>
              </w:rPr>
              <w:t>，占国土面积的17.06%；一般管控单元7个，单元面积8867.6km</w:t>
            </w:r>
            <w:r>
              <w:rPr>
                <w:color w:val="auto"/>
                <w:sz w:val="24"/>
                <w:szCs w:val="24"/>
                <w:vertAlign w:val="superscript"/>
              </w:rPr>
              <w:t>2</w:t>
            </w:r>
            <w:r>
              <w:rPr>
                <w:color w:val="auto"/>
                <w:sz w:val="24"/>
                <w:szCs w:val="24"/>
              </w:rPr>
              <w:t>，占国土面积的53.49%。</w:t>
            </w:r>
          </w:p>
          <w:p w14:paraId="3A46A58F">
            <w:pPr>
              <w:spacing w:line="360" w:lineRule="auto"/>
              <w:ind w:firstLine="480" w:firstLineChars="200"/>
              <w:rPr>
                <w:color w:val="auto"/>
                <w:sz w:val="24"/>
                <w:szCs w:val="24"/>
              </w:rPr>
            </w:pPr>
            <w:r>
              <w:rPr>
                <w:color w:val="auto"/>
                <w:sz w:val="24"/>
                <w:szCs w:val="24"/>
              </w:rPr>
              <w:t>优先保护单元。以生态环境保护为主的区域，全市划分优先保护单元18个，主要包括生态保护红线、自然保护地、饮用水水源保护区等。</w:t>
            </w:r>
          </w:p>
          <w:p w14:paraId="662046E4">
            <w:pPr>
              <w:spacing w:line="360" w:lineRule="auto"/>
              <w:ind w:firstLine="480" w:firstLineChars="200"/>
              <w:rPr>
                <w:color w:val="auto"/>
                <w:sz w:val="24"/>
                <w:szCs w:val="24"/>
              </w:rPr>
            </w:pPr>
            <w:r>
              <w:rPr>
                <w:color w:val="auto"/>
                <w:sz w:val="24"/>
                <w:szCs w:val="24"/>
              </w:rPr>
              <w:t>重点管控单元。涉及水、大气、土壤、自然资源等资源环境要素重点管控的区域，全市划分重点管控单元22个，主要包括人口密集的城镇规划区和产业集聚的工业园区（工业集聚区）等。</w:t>
            </w:r>
          </w:p>
          <w:p w14:paraId="45D7AA53">
            <w:pPr>
              <w:spacing w:line="360" w:lineRule="auto"/>
              <w:ind w:firstLine="480" w:firstLineChars="200"/>
              <w:rPr>
                <w:color w:val="auto"/>
                <w:sz w:val="24"/>
                <w:szCs w:val="24"/>
              </w:rPr>
            </w:pPr>
            <w:r>
              <w:rPr>
                <w:color w:val="auto"/>
                <w:sz w:val="24"/>
                <w:szCs w:val="24"/>
              </w:rPr>
              <w:t>一般管控单元。除优先保护单元和重点管控单元之外的其他区域，全市共划分一般管控单元7个。</w:t>
            </w:r>
          </w:p>
          <w:p w14:paraId="6FEE7D02">
            <w:pPr>
              <w:spacing w:line="360" w:lineRule="auto"/>
              <w:jc w:val="center"/>
              <w:rPr>
                <w:rFonts w:hint="eastAsia" w:ascii="宋体" w:hAnsi="宋体" w:cs="宋体"/>
                <w:color w:val="auto"/>
                <w:sz w:val="24"/>
                <w:szCs w:val="24"/>
              </w:rPr>
            </w:pPr>
            <w:r>
              <w:rPr>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937260</wp:posOffset>
                      </wp:positionH>
                      <wp:positionV relativeFrom="paragraph">
                        <wp:posOffset>2736215</wp:posOffset>
                      </wp:positionV>
                      <wp:extent cx="484505" cy="181610"/>
                      <wp:effectExtent l="4445" t="4445" r="447675" b="258445"/>
                      <wp:wrapNone/>
                      <wp:docPr id="243" name="矩形标注 243"/>
                      <wp:cNvGraphicFramePr/>
                      <a:graphic xmlns:a="http://schemas.openxmlformats.org/drawingml/2006/main">
                        <a:graphicData uri="http://schemas.microsoft.com/office/word/2010/wordprocessingShape">
                          <wps:wsp>
                            <wps:cNvSpPr/>
                            <wps:spPr>
                              <a:xfrm>
                                <a:off x="0" y="0"/>
                                <a:ext cx="484505" cy="181610"/>
                              </a:xfrm>
                              <a:prstGeom prst="wedgeRectCallout">
                                <a:avLst>
                                  <a:gd name="adj1" fmla="val 134144"/>
                                  <a:gd name="adj2" fmla="val 182167"/>
                                </a:avLst>
                              </a:prstGeom>
                              <a:solidFill>
                                <a:srgbClr val="FFFFFF"/>
                              </a:solidFill>
                              <a:ln w="9525" cap="flat" cmpd="sng">
                                <a:solidFill>
                                  <a:srgbClr val="000000"/>
                                </a:solidFill>
                                <a:prstDash val="solid"/>
                                <a:miter/>
                                <a:headEnd type="none" w="med" len="med"/>
                                <a:tailEnd type="none" w="med" len="med"/>
                              </a:ln>
                            </wps:spPr>
                            <wps:txbx>
                              <w:txbxContent>
                                <w:p w14:paraId="4A814D2E">
                                  <w:pPr>
                                    <w:jc w:val="center"/>
                                    <w:rPr>
                                      <w:rFonts w:hint="eastAsia"/>
                                    </w:rPr>
                                  </w:pPr>
                                  <w:r>
                                    <w:rPr>
                                      <w:rFonts w:hint="eastAsia"/>
                                    </w:rPr>
                                    <w:t>本项目</w:t>
                                  </w:r>
                                </w:p>
                              </w:txbxContent>
                            </wps:txbx>
                            <wps:bodyPr lIns="0" tIns="0" rIns="0" bIns="0" upright="1"/>
                          </wps:wsp>
                        </a:graphicData>
                      </a:graphic>
                    </wp:anchor>
                  </w:drawing>
                </mc:Choice>
                <mc:Fallback>
                  <w:pict>
                    <v:shape id="_x0000_s1026" o:spid="_x0000_s1026" o:spt="61" type="#_x0000_t61" style="position:absolute;left:0pt;margin-left:73.8pt;margin-top:215.45pt;height:14.3pt;width:38.15pt;z-index:251666432;mso-width-relative:page;mso-height-relative:page;" fillcolor="#FFFFFF" filled="t" stroked="t" coordsize="21600,21600" o:gfxdata="UEsDBAoAAAAAAIdO4kAAAAAAAAAAAAAAAAAEAAAAZHJzL1BLAwQUAAAACACHTuJA8p4bFdcAAAAL&#10;AQAADwAAAGRycy9kb3ducmV2LnhtbE2PzU7DMBCE70i8g7VIXCrq1P1P4/QQxBWJgji78daJGq+j&#10;2E3bt2c5wW1ndzT7TbG/+U6MOMQ2kIbZNAOBVAfbktPw9fn2sgERkyFrukCo4Y4R9uXjQ2FyG670&#10;geMhOcEhFHOjoUmpz6WMdYPexGnokfh2CoM3ieXgpB3MlcN9J1WWraQ3LfGHxvRYNVifDxevQU3a&#10;6vV+Msp9j5XcvPuJW9eo9fPTLNuBSHhLf2b4xWd0KJnpGC5ko+hYL9YrtmpYzLMtCHYoNefhyJvl&#10;dgmyLOT/DuUPUEsDBBQAAAAIAIdO4kDnD9yYSAIAALUEAAAOAAAAZHJzL2Uyb0RvYy54bWytVM2O&#10;0zAQviPxDpbvNEk3XUrVdA9bipAQrFh4ADd2EiP/yXab9Al4DBCn5cyZx2F5DcZO2m0XDj2QQzK2&#10;x9/M981M5ledFGjLrONaFTgbpRgxVWrKVV3gjx9Wz6YYOU8UJUIrVuAdc/hq8fTJvDUzNtaNFpRZ&#10;BCDKzVpT4MZ7M0sSVzZMEjfShik4rLSVxMPS1gm1pAV0KZJxml4mrbbUWF0y52B32R/iAdGeA6ir&#10;ipdsqcuNZMr3qJYJ4oGSa7hxeBGzrSpW+ndV5ZhHosDA1Mc3BAF7Hd7JYk5mtSWm4eWQAjknhUec&#10;JOEKgh6glsQTtLH8LyjJS6udrvyo1DLpiURFgEWWPtLmtiGGRS4gtTMH0d3/gy3fbm8s4rTA4/wC&#10;I0UklPz3l++/fn67//r5/scdCvugUmvcDJxvzY0dVg7MQLmrrAxfIIO6qOzuoCzrPCphM5/mk3SC&#10;UQlH2TS7zKLyycNlY51/xbREwShwy2jN3kP1rokQeuOjtmT7xvkoMh0SJfRThlElBdRsSwTKLvIs&#10;z4eiHjmNT5ym4+zyeXCC+AMmWPsMQgCnBacrLkRc2Hp9LSyCAAVexWe4fOImFGoL/GIyDjQJDEYF&#10;DQmmNCCuU3WkcHLDHQOn8fkXcEhsSVzTJxAReoaSe2ZjAzeM0JeKIr8zUD4Fc4tDMpJRjASDMQ9W&#10;9PSEi3M8QRChQKFQ9r7QwfLduhuqv9Z0B50jXivoxjBZe8PujfXe2BjL6waqmkV6AQi6Oco/TF4Y&#10;l+N1DPzwt1n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KeGxXXAAAACwEAAA8AAAAAAAAAAQAg&#10;AAAAIgAAAGRycy9kb3ducmV2LnhtbFBLAQIUABQAAAAIAIdO4kDnD9yYSAIAALUEAAAOAAAAAAAA&#10;AAEAIAAAACYBAABkcnMvZTJvRG9jLnhtbFBLBQYAAAAABgAGAFkBAADgBQAAAAA=&#10;" adj="39775,50148">
                      <v:fill on="t" focussize="0,0"/>
                      <v:stroke color="#000000" joinstyle="miter"/>
                      <v:imagedata o:title=""/>
                      <o:lock v:ext="edit" aspectratio="f"/>
                      <v:textbox inset="0mm,0mm,0mm,0mm">
                        <w:txbxContent>
                          <w:p w14:paraId="4A814D2E">
                            <w:pPr>
                              <w:jc w:val="center"/>
                              <w:rPr>
                                <w:rFonts w:hint="eastAsia"/>
                              </w:rPr>
                            </w:pPr>
                            <w:r>
                              <w:rPr>
                                <w:rFonts w:hint="eastAsia"/>
                              </w:rPr>
                              <w:t>本项目</w:t>
                            </w:r>
                          </w:p>
                        </w:txbxContent>
                      </v:textbox>
                    </v:shape>
                  </w:pict>
                </mc:Fallback>
              </mc:AlternateContent>
            </w:r>
            <w:r>
              <w:rPr>
                <w:color w:val="auto"/>
              </w:rPr>
              <w:drawing>
                <wp:inline distT="0" distB="0" distL="114300" distR="114300">
                  <wp:extent cx="5333365" cy="3776980"/>
                  <wp:effectExtent l="0" t="0" r="635" b="13970"/>
                  <wp:docPr id="2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6"/>
                          <pic:cNvPicPr>
                            <a:picLocks noChangeAspect="1"/>
                          </pic:cNvPicPr>
                        </pic:nvPicPr>
                        <pic:blipFill>
                          <a:blip r:embed="rId7"/>
                          <a:stretch>
                            <a:fillRect/>
                          </a:stretch>
                        </pic:blipFill>
                        <pic:spPr>
                          <a:xfrm>
                            <a:off x="0" y="0"/>
                            <a:ext cx="5333365" cy="3776980"/>
                          </a:xfrm>
                          <a:prstGeom prst="rect">
                            <a:avLst/>
                          </a:prstGeom>
                          <a:noFill/>
                          <a:ln>
                            <a:noFill/>
                          </a:ln>
                        </pic:spPr>
                      </pic:pic>
                    </a:graphicData>
                  </a:graphic>
                </wp:inline>
              </w:drawing>
            </w:r>
          </w:p>
          <w:p w14:paraId="41D90534">
            <w:pPr>
              <w:spacing w:line="360" w:lineRule="auto"/>
              <w:jc w:val="center"/>
              <w:rPr>
                <w:rFonts w:hint="eastAsia"/>
                <w:b/>
                <w:bCs/>
                <w:color w:val="auto"/>
                <w:sz w:val="24"/>
                <w:szCs w:val="24"/>
              </w:rPr>
            </w:pPr>
            <w:r>
              <w:rPr>
                <w:b/>
                <w:bCs/>
                <w:color w:val="auto"/>
                <w:sz w:val="24"/>
                <w:szCs w:val="24"/>
              </w:rPr>
              <w:t>图</w:t>
            </w:r>
            <w:r>
              <w:rPr>
                <w:rFonts w:hint="eastAsia"/>
                <w:b/>
                <w:bCs/>
                <w:color w:val="auto"/>
                <w:sz w:val="24"/>
                <w:szCs w:val="24"/>
                <w:lang w:val="en-US" w:eastAsia="zh-CN"/>
              </w:rPr>
              <w:t>1</w:t>
            </w:r>
            <w:r>
              <w:rPr>
                <w:b/>
                <w:bCs/>
                <w:color w:val="auto"/>
                <w:sz w:val="24"/>
                <w:szCs w:val="24"/>
              </w:rPr>
              <w:t>-</w:t>
            </w:r>
            <w:r>
              <w:rPr>
                <w:rFonts w:hint="eastAsia"/>
                <w:b/>
                <w:bCs/>
                <w:color w:val="auto"/>
                <w:sz w:val="24"/>
                <w:szCs w:val="24"/>
                <w:lang w:val="en-US" w:eastAsia="zh-CN"/>
              </w:rPr>
              <w:t>1</w:t>
            </w:r>
            <w:r>
              <w:rPr>
                <w:b/>
                <w:bCs/>
                <w:color w:val="auto"/>
                <w:sz w:val="24"/>
                <w:szCs w:val="24"/>
              </w:rPr>
              <w:t xml:space="preserve"> </w:t>
            </w:r>
            <w:r>
              <w:rPr>
                <w:rFonts w:hint="eastAsia"/>
                <w:b/>
                <w:bCs/>
                <w:color w:val="auto"/>
                <w:sz w:val="24"/>
                <w:szCs w:val="24"/>
              </w:rPr>
              <w:t xml:space="preserve"> </w:t>
            </w:r>
            <w:r>
              <w:rPr>
                <w:b/>
                <w:bCs/>
                <w:color w:val="auto"/>
                <w:sz w:val="24"/>
                <w:szCs w:val="24"/>
              </w:rPr>
              <w:t>达州市环境管控单元图</w:t>
            </w:r>
          </w:p>
          <w:p w14:paraId="79EE0587">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本项目所在地为</w:t>
            </w:r>
            <w:r>
              <w:rPr>
                <w:rFonts w:hint="default" w:ascii="Times New Roman" w:hAnsi="Times New Roman" w:cs="Times New Roman"/>
                <w:color w:val="auto"/>
                <w:sz w:val="24"/>
                <w:szCs w:val="24"/>
                <w:lang w:val="en-US" w:eastAsia="zh-CN"/>
              </w:rPr>
              <w:t>达州大竹经济开发区</w:t>
            </w:r>
            <w:r>
              <w:rPr>
                <w:rFonts w:hint="eastAsia" w:ascii="宋体" w:hAnsi="宋体" w:cs="宋体"/>
                <w:color w:val="auto"/>
                <w:sz w:val="24"/>
                <w:szCs w:val="24"/>
              </w:rPr>
              <w:t>，项</w:t>
            </w:r>
            <w:r>
              <w:rPr>
                <w:rFonts w:ascii="宋体" w:hAnsi="宋体" w:cs="宋体"/>
                <w:color w:val="auto"/>
                <w:sz w:val="24"/>
                <w:szCs w:val="24"/>
              </w:rPr>
              <w:t>目建设与达州市全市及</w:t>
            </w:r>
            <w:r>
              <w:rPr>
                <w:rFonts w:hint="eastAsia"/>
                <w:color w:val="auto"/>
                <w:sz w:val="24"/>
                <w:lang w:eastAsia="zh-CN"/>
              </w:rPr>
              <w:t>大竹县</w:t>
            </w:r>
            <w:r>
              <w:rPr>
                <w:rFonts w:ascii="宋体" w:hAnsi="宋体" w:cs="宋体"/>
                <w:color w:val="auto"/>
                <w:sz w:val="24"/>
                <w:szCs w:val="24"/>
              </w:rPr>
              <w:t>总体生态环境管控要求符合性分析见下表。</w:t>
            </w:r>
          </w:p>
          <w:p w14:paraId="695DD0F6">
            <w:pPr>
              <w:spacing w:line="360" w:lineRule="auto"/>
              <w:jc w:val="center"/>
              <w:rPr>
                <w:b/>
                <w:bCs/>
                <w:color w:val="auto"/>
                <w:sz w:val="24"/>
                <w:szCs w:val="24"/>
              </w:rPr>
            </w:pPr>
            <w:r>
              <w:rPr>
                <w:b/>
                <w:bCs/>
                <w:color w:val="auto"/>
                <w:sz w:val="24"/>
                <w:szCs w:val="24"/>
              </w:rPr>
              <w:t>表1-</w:t>
            </w:r>
            <w:r>
              <w:rPr>
                <w:rFonts w:hint="eastAsia"/>
                <w:b/>
                <w:bCs/>
                <w:color w:val="auto"/>
                <w:sz w:val="24"/>
                <w:szCs w:val="24"/>
                <w:lang w:val="en-US" w:eastAsia="zh-CN"/>
              </w:rPr>
              <w:t>10</w:t>
            </w:r>
            <w:r>
              <w:rPr>
                <w:b/>
                <w:bCs/>
                <w:color w:val="auto"/>
                <w:sz w:val="24"/>
                <w:szCs w:val="24"/>
              </w:rPr>
              <w:t xml:space="preserve"> </w:t>
            </w:r>
            <w:r>
              <w:rPr>
                <w:rFonts w:hint="eastAsia"/>
                <w:b/>
                <w:bCs/>
                <w:color w:val="auto"/>
                <w:sz w:val="24"/>
                <w:szCs w:val="24"/>
              </w:rPr>
              <w:t xml:space="preserve"> </w:t>
            </w:r>
            <w:r>
              <w:rPr>
                <w:b/>
                <w:bCs/>
                <w:color w:val="auto"/>
                <w:sz w:val="24"/>
                <w:szCs w:val="24"/>
              </w:rPr>
              <w:t>与达州市及</w:t>
            </w:r>
            <w:r>
              <w:rPr>
                <w:rFonts w:hint="eastAsia"/>
                <w:b/>
                <w:bCs/>
                <w:color w:val="auto"/>
                <w:sz w:val="24"/>
                <w:szCs w:val="24"/>
                <w:lang w:val="en-US" w:eastAsia="zh-CN"/>
              </w:rPr>
              <w:t>大竹县</w:t>
            </w:r>
            <w:r>
              <w:rPr>
                <w:b/>
                <w:bCs/>
                <w:color w:val="auto"/>
                <w:sz w:val="24"/>
                <w:szCs w:val="24"/>
              </w:rPr>
              <w:t>总体生态环境管控要求符合性分析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46"/>
              <w:gridCol w:w="5247"/>
              <w:gridCol w:w="1774"/>
              <w:gridCol w:w="730"/>
            </w:tblGrid>
            <w:tr w14:paraId="5D1B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2" w:type="pct"/>
                  <w:shd w:val="clear" w:color="auto" w:fill="auto"/>
                  <w:noWrap w:val="0"/>
                  <w:vAlign w:val="center"/>
                </w:tcPr>
                <w:p w14:paraId="1DF287BC">
                  <w:pPr>
                    <w:jc w:val="center"/>
                    <w:rPr>
                      <w:b/>
                      <w:bCs/>
                      <w:color w:val="auto"/>
                    </w:rPr>
                  </w:pPr>
                  <w:r>
                    <w:rPr>
                      <w:rFonts w:hint="eastAsia"/>
                      <w:b/>
                      <w:bCs/>
                      <w:color w:val="auto"/>
                    </w:rPr>
                    <w:t>行政区划</w:t>
                  </w:r>
                </w:p>
              </w:tc>
              <w:tc>
                <w:tcPr>
                  <w:tcW w:w="3050" w:type="pct"/>
                  <w:shd w:val="clear" w:color="auto" w:fill="auto"/>
                  <w:noWrap w:val="0"/>
                  <w:vAlign w:val="center"/>
                </w:tcPr>
                <w:p w14:paraId="7B4F8DDF">
                  <w:pPr>
                    <w:jc w:val="center"/>
                    <w:rPr>
                      <w:b/>
                      <w:bCs/>
                      <w:color w:val="auto"/>
                    </w:rPr>
                  </w:pPr>
                  <w:r>
                    <w:rPr>
                      <w:b/>
                      <w:bCs/>
                      <w:color w:val="auto"/>
                    </w:rPr>
                    <w:t>总体生态环境管控要求</w:t>
                  </w:r>
                </w:p>
              </w:tc>
              <w:tc>
                <w:tcPr>
                  <w:tcW w:w="1031" w:type="pct"/>
                  <w:shd w:val="clear" w:color="auto" w:fill="auto"/>
                  <w:noWrap w:val="0"/>
                  <w:vAlign w:val="center"/>
                </w:tcPr>
                <w:p w14:paraId="3541A0C0">
                  <w:pPr>
                    <w:jc w:val="center"/>
                    <w:rPr>
                      <w:rFonts w:hint="eastAsia"/>
                      <w:b/>
                      <w:bCs/>
                      <w:color w:val="auto"/>
                    </w:rPr>
                  </w:pPr>
                  <w:r>
                    <w:rPr>
                      <w:rFonts w:hint="eastAsia"/>
                      <w:b/>
                      <w:bCs/>
                      <w:color w:val="auto"/>
                    </w:rPr>
                    <w:t>本项目</w:t>
                  </w:r>
                </w:p>
              </w:tc>
              <w:tc>
                <w:tcPr>
                  <w:tcW w:w="424" w:type="pct"/>
                  <w:shd w:val="clear" w:color="auto" w:fill="auto"/>
                  <w:noWrap w:val="0"/>
                  <w:vAlign w:val="center"/>
                </w:tcPr>
                <w:p w14:paraId="66B8476C">
                  <w:pPr>
                    <w:jc w:val="center"/>
                    <w:rPr>
                      <w:rFonts w:hint="eastAsia"/>
                      <w:b/>
                      <w:bCs/>
                      <w:color w:val="auto"/>
                    </w:rPr>
                  </w:pPr>
                  <w:r>
                    <w:rPr>
                      <w:rFonts w:hint="eastAsia"/>
                      <w:b/>
                      <w:bCs/>
                      <w:color w:val="auto"/>
                    </w:rPr>
                    <w:t>符合性</w:t>
                  </w:r>
                </w:p>
              </w:tc>
            </w:tr>
            <w:tr w14:paraId="008E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2" w:type="pct"/>
                  <w:shd w:val="clear" w:color="auto" w:fill="auto"/>
                  <w:noWrap w:val="0"/>
                  <w:vAlign w:val="center"/>
                </w:tcPr>
                <w:p w14:paraId="08B391EB">
                  <w:pPr>
                    <w:jc w:val="center"/>
                    <w:rPr>
                      <w:rFonts w:hint="eastAsia"/>
                      <w:color w:val="auto"/>
                    </w:rPr>
                  </w:pPr>
                  <w:r>
                    <w:rPr>
                      <w:rFonts w:hint="eastAsia"/>
                      <w:color w:val="auto"/>
                    </w:rPr>
                    <w:t>达州市</w:t>
                  </w:r>
                </w:p>
              </w:tc>
              <w:tc>
                <w:tcPr>
                  <w:tcW w:w="3050" w:type="pct"/>
                  <w:shd w:val="clear" w:color="auto" w:fill="auto"/>
                  <w:noWrap w:val="0"/>
                  <w:vAlign w:val="center"/>
                </w:tcPr>
                <w:p w14:paraId="5362AA39">
                  <w:pPr>
                    <w:jc w:val="left"/>
                    <w:rPr>
                      <w:rFonts w:ascii="Times New Roman" w:hAnsi="Times New Roman"/>
                      <w:color w:val="auto"/>
                      <w:sz w:val="21"/>
                      <w:szCs w:val="21"/>
                    </w:rPr>
                  </w:pPr>
                  <w:r>
                    <w:rPr>
                      <w:rFonts w:hint="eastAsia" w:ascii="Times New Roman" w:hAnsi="Times New Roman" w:eastAsia="宋体" w:cs="Times New Roman"/>
                      <w:color w:val="auto"/>
                      <w:lang w:val="en-US" w:eastAsia="zh-CN"/>
                    </w:rPr>
                    <w:t>1.长江干支流岸线1千米范围内，不得新建、扩建化工园区和化工项目。2.严控产业转移环境准入。3.引进项目应符合园区规划环评和区域产业准入清单要求。4.造纸等产业污染治理和环境管理应达到国内先进水平。优化制浆造纸产业布局，提升行业清洁生产水平，推动制浆造纸工业向节能、环保、绿色方向发展。5.深化成都平原、川南、川东北地区大气污染联防联控工作机制，加强川渝地区联防联控。强化重污染天气区域应急联动机制，深化区域重污染天气联合应对。6.钢铁行业项目新建应参考达州市“三线一单”生态环境分区管控中钢铁行业资源环境绩效准入门槛；达钢等高污染企业限期退城入园；普光气田开发污染防治和环境管理等方面要达到国内先进水平。</w:t>
                  </w:r>
                </w:p>
              </w:tc>
              <w:tc>
                <w:tcPr>
                  <w:tcW w:w="1031" w:type="pct"/>
                  <w:shd w:val="clear" w:color="auto" w:fill="auto"/>
                  <w:noWrap w:val="0"/>
                  <w:vAlign w:val="center"/>
                </w:tcPr>
                <w:p w14:paraId="31C0EE9B">
                  <w:pPr>
                    <w:jc w:val="left"/>
                    <w:rPr>
                      <w:rFonts w:hint="eastAsia"/>
                      <w:color w:val="auto"/>
                      <w:lang w:val="en-US" w:eastAsia="zh-CN"/>
                    </w:rPr>
                  </w:pPr>
                  <w:r>
                    <w:rPr>
                      <w:rFonts w:hint="eastAsia"/>
                      <w:color w:val="auto"/>
                      <w:lang w:val="en-US" w:eastAsia="zh-CN"/>
                    </w:rPr>
                    <w:t>1.本项目属于C3849其他电池制造，不属于化工项目；</w:t>
                  </w:r>
                </w:p>
                <w:p w14:paraId="1445B435">
                  <w:pPr>
                    <w:jc w:val="left"/>
                    <w:rPr>
                      <w:rFonts w:hint="eastAsia"/>
                      <w:color w:val="auto"/>
                      <w:lang w:val="en-US" w:eastAsia="zh-CN"/>
                    </w:rPr>
                  </w:pPr>
                  <w:r>
                    <w:rPr>
                      <w:rFonts w:hint="eastAsia"/>
                      <w:color w:val="auto"/>
                      <w:lang w:val="en-US" w:eastAsia="zh-CN"/>
                    </w:rPr>
                    <w:t>2.本项目不涉及；</w:t>
                  </w:r>
                </w:p>
                <w:p w14:paraId="15FA4E35">
                  <w:pPr>
                    <w:jc w:val="left"/>
                    <w:rPr>
                      <w:rFonts w:hint="eastAsia"/>
                      <w:color w:val="auto"/>
                      <w:lang w:val="en-US" w:eastAsia="zh-CN"/>
                    </w:rPr>
                  </w:pPr>
                  <w:r>
                    <w:rPr>
                      <w:rFonts w:hint="eastAsia"/>
                      <w:color w:val="auto"/>
                      <w:lang w:val="en-US" w:eastAsia="zh-CN"/>
                    </w:rPr>
                    <w:t>3.本项目不涉及；</w:t>
                  </w:r>
                </w:p>
                <w:p w14:paraId="6E15FB9B">
                  <w:pPr>
                    <w:jc w:val="left"/>
                    <w:rPr>
                      <w:rFonts w:hint="eastAsia"/>
                      <w:color w:val="auto"/>
                      <w:lang w:val="en-US" w:eastAsia="zh-CN"/>
                    </w:rPr>
                  </w:pPr>
                  <w:r>
                    <w:rPr>
                      <w:rFonts w:hint="eastAsia"/>
                      <w:color w:val="auto"/>
                      <w:lang w:val="en-US" w:eastAsia="zh-CN"/>
                    </w:rPr>
                    <w:t>4.本项目不属于造纸项目；</w:t>
                  </w:r>
                </w:p>
                <w:p w14:paraId="23D68AC0">
                  <w:pPr>
                    <w:jc w:val="left"/>
                    <w:rPr>
                      <w:rFonts w:hint="eastAsia"/>
                      <w:color w:val="auto"/>
                      <w:lang w:val="en-US" w:eastAsia="zh-CN"/>
                    </w:rPr>
                  </w:pPr>
                  <w:r>
                    <w:rPr>
                      <w:rFonts w:hint="eastAsia"/>
                      <w:color w:val="auto"/>
                      <w:lang w:val="en-US" w:eastAsia="zh-CN"/>
                    </w:rPr>
                    <w:t>5.本项目不涉及；</w:t>
                  </w:r>
                </w:p>
                <w:p w14:paraId="202474F6">
                  <w:pPr>
                    <w:jc w:val="left"/>
                    <w:rPr>
                      <w:rFonts w:hint="eastAsia"/>
                      <w:color w:val="auto"/>
                    </w:rPr>
                  </w:pPr>
                  <w:r>
                    <w:rPr>
                      <w:rFonts w:hint="eastAsia"/>
                      <w:color w:val="auto"/>
                      <w:lang w:val="en-US" w:eastAsia="zh-CN"/>
                    </w:rPr>
                    <w:t>6.本项目不属于钢铁行业项目。</w:t>
                  </w:r>
                </w:p>
              </w:tc>
              <w:tc>
                <w:tcPr>
                  <w:tcW w:w="424" w:type="pct"/>
                  <w:shd w:val="clear" w:color="auto" w:fill="auto"/>
                  <w:noWrap w:val="0"/>
                  <w:vAlign w:val="center"/>
                </w:tcPr>
                <w:p w14:paraId="77F7EEFA">
                  <w:pPr>
                    <w:jc w:val="center"/>
                    <w:rPr>
                      <w:rFonts w:hint="eastAsia"/>
                      <w:color w:val="auto"/>
                    </w:rPr>
                  </w:pPr>
                  <w:r>
                    <w:rPr>
                      <w:rFonts w:hint="eastAsia"/>
                      <w:color w:val="auto"/>
                    </w:rPr>
                    <w:t>符合</w:t>
                  </w:r>
                </w:p>
              </w:tc>
            </w:tr>
            <w:tr w14:paraId="4E07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shd w:val="clear" w:color="auto" w:fill="auto"/>
                  <w:noWrap w:val="0"/>
                  <w:vAlign w:val="center"/>
                </w:tcPr>
                <w:p w14:paraId="57779247">
                  <w:pPr>
                    <w:jc w:val="center"/>
                    <w:rPr>
                      <w:rFonts w:hint="eastAsia" w:eastAsia="宋体"/>
                      <w:color w:val="auto"/>
                      <w:lang w:eastAsia="zh-CN"/>
                    </w:rPr>
                  </w:pPr>
                  <w:r>
                    <w:rPr>
                      <w:rFonts w:hint="eastAsia"/>
                      <w:color w:val="auto"/>
                      <w:lang w:val="en-US" w:eastAsia="zh-CN"/>
                    </w:rPr>
                    <w:t>大竹县</w:t>
                  </w:r>
                </w:p>
              </w:tc>
              <w:tc>
                <w:tcPr>
                  <w:tcW w:w="3050" w:type="pct"/>
                  <w:shd w:val="clear" w:color="auto" w:fill="auto"/>
                  <w:noWrap w:val="0"/>
                  <w:vAlign w:val="center"/>
                </w:tcPr>
                <w:p w14:paraId="282C51A7">
                  <w:pPr>
                    <w:jc w:val="left"/>
                    <w:rPr>
                      <w:rFonts w:ascii="Times New Roman" w:hAnsi="Times New Roman"/>
                      <w:color w:val="auto"/>
                      <w:sz w:val="21"/>
                      <w:szCs w:val="21"/>
                    </w:rPr>
                  </w:pPr>
                  <w:r>
                    <w:rPr>
                      <w:rFonts w:hint="eastAsia" w:ascii="Times New Roman" w:hAnsi="Times New Roman" w:eastAsia="宋体" w:cs="Times New Roman"/>
                      <w:color w:val="auto"/>
                      <w:lang w:val="en-US" w:eastAsia="zh-CN"/>
                    </w:rPr>
                    <w:t>1.优化中心城区产业布局，引进项目应符合园区规划环评和区域产业准入清单要求。2.加强污水处理等基础设施建设。3.完善城镇生活污水源头减量，严格管控农业面源污染，加强规模以上畜禽养殖污染治理，鼓励工业企业开展尾水回收利用。4.推进东柳河、铜钵河、黄滩河、东河等水污染防治、水生态修复、水安全保障、湿地资源保护等流域综合治理。加强矿山矿企的环境治理和生态修复，大力查处非法开采和破坏矿山地质环境行为。</w:t>
                  </w:r>
                </w:p>
              </w:tc>
              <w:tc>
                <w:tcPr>
                  <w:tcW w:w="1031" w:type="pct"/>
                  <w:shd w:val="clear" w:color="auto" w:fill="auto"/>
                  <w:noWrap w:val="0"/>
                  <w:vAlign w:val="center"/>
                </w:tcPr>
                <w:p w14:paraId="3FFEAF88">
                  <w:pPr>
                    <w:jc w:val="left"/>
                    <w:rPr>
                      <w:rFonts w:hint="eastAsia"/>
                      <w:color w:val="auto"/>
                      <w:lang w:val="en-US" w:eastAsia="zh-CN"/>
                    </w:rPr>
                  </w:pPr>
                  <w:r>
                    <w:rPr>
                      <w:rFonts w:hint="eastAsia"/>
                      <w:color w:val="auto"/>
                      <w:lang w:val="en-US" w:eastAsia="zh-CN"/>
                    </w:rPr>
                    <w:t>1.本项目不涉及；</w:t>
                  </w:r>
                </w:p>
                <w:p w14:paraId="24784F9A">
                  <w:pPr>
                    <w:jc w:val="left"/>
                    <w:rPr>
                      <w:rFonts w:hint="eastAsia"/>
                      <w:color w:val="auto"/>
                      <w:lang w:val="en-US" w:eastAsia="zh-CN"/>
                    </w:rPr>
                  </w:pPr>
                  <w:r>
                    <w:rPr>
                      <w:rFonts w:hint="eastAsia"/>
                      <w:color w:val="auto"/>
                      <w:lang w:val="en-US" w:eastAsia="zh-CN"/>
                    </w:rPr>
                    <w:t>2.本项目不涉及；</w:t>
                  </w:r>
                </w:p>
                <w:p w14:paraId="62CF3B9B">
                  <w:pPr>
                    <w:jc w:val="left"/>
                    <w:rPr>
                      <w:rFonts w:hint="eastAsia"/>
                      <w:color w:val="auto"/>
                      <w:lang w:val="en-US" w:eastAsia="zh-CN"/>
                    </w:rPr>
                  </w:pPr>
                  <w:r>
                    <w:rPr>
                      <w:rFonts w:hint="eastAsia"/>
                      <w:color w:val="auto"/>
                      <w:lang w:val="en-US" w:eastAsia="zh-CN"/>
                    </w:rPr>
                    <w:t>3.本项目不涉及；</w:t>
                  </w:r>
                </w:p>
                <w:p w14:paraId="5592A2E6">
                  <w:pPr>
                    <w:jc w:val="left"/>
                    <w:rPr>
                      <w:color w:val="auto"/>
                    </w:rPr>
                  </w:pPr>
                  <w:r>
                    <w:rPr>
                      <w:rFonts w:hint="eastAsia"/>
                      <w:color w:val="auto"/>
                      <w:lang w:val="en-US" w:eastAsia="zh-CN"/>
                    </w:rPr>
                    <w:t>4.本项目建设有污水处理站，项目废水经污水处理站处理达标后排入市政污水管网。</w:t>
                  </w:r>
                </w:p>
              </w:tc>
              <w:tc>
                <w:tcPr>
                  <w:tcW w:w="424" w:type="pct"/>
                  <w:shd w:val="clear" w:color="auto" w:fill="auto"/>
                  <w:noWrap w:val="0"/>
                  <w:vAlign w:val="center"/>
                </w:tcPr>
                <w:p w14:paraId="29B74C66">
                  <w:pPr>
                    <w:jc w:val="center"/>
                    <w:rPr>
                      <w:rFonts w:hint="eastAsia"/>
                      <w:color w:val="auto"/>
                    </w:rPr>
                  </w:pPr>
                  <w:r>
                    <w:rPr>
                      <w:rFonts w:hint="eastAsia"/>
                      <w:color w:val="auto"/>
                    </w:rPr>
                    <w:t>符合</w:t>
                  </w:r>
                </w:p>
              </w:tc>
            </w:tr>
          </w:tbl>
          <w:p w14:paraId="3241EB62">
            <w:pPr>
              <w:spacing w:line="360" w:lineRule="auto"/>
              <w:ind w:firstLine="482" w:firstLineChars="200"/>
              <w:jc w:val="left"/>
              <w:rPr>
                <w:rFonts w:hint="eastAsia"/>
                <w:color w:val="auto"/>
                <w:sz w:val="24"/>
                <w:szCs w:val="32"/>
              </w:rPr>
            </w:pPr>
            <w:r>
              <w:rPr>
                <w:rFonts w:hint="eastAsia"/>
                <w:b/>
                <w:bCs/>
                <w:color w:val="auto"/>
                <w:sz w:val="24"/>
                <w:szCs w:val="32"/>
              </w:rPr>
              <w:t>（</w:t>
            </w:r>
            <w:r>
              <w:rPr>
                <w:rFonts w:hint="eastAsia"/>
                <w:b/>
                <w:bCs/>
                <w:color w:val="auto"/>
                <w:sz w:val="24"/>
                <w:szCs w:val="32"/>
                <w:lang w:val="en-US" w:eastAsia="zh-CN"/>
              </w:rPr>
              <w:t>2</w:t>
            </w:r>
            <w:r>
              <w:rPr>
                <w:rFonts w:hint="eastAsia"/>
                <w:b/>
                <w:bCs/>
                <w:color w:val="auto"/>
                <w:sz w:val="24"/>
                <w:szCs w:val="32"/>
              </w:rPr>
              <w:t>）项目所涉及的环境管控单元</w:t>
            </w:r>
            <w:r>
              <w:drawing>
                <wp:inline distT="0" distB="0" distL="114300" distR="114300">
                  <wp:extent cx="5459095" cy="2670175"/>
                  <wp:effectExtent l="0" t="0" r="825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5459095" cy="2670175"/>
                          </a:xfrm>
                          <a:prstGeom prst="rect">
                            <a:avLst/>
                          </a:prstGeom>
                          <a:noFill/>
                          <a:ln>
                            <a:noFill/>
                          </a:ln>
                        </pic:spPr>
                      </pic:pic>
                    </a:graphicData>
                  </a:graphic>
                </wp:inline>
              </w:drawing>
            </w:r>
          </w:p>
          <w:p w14:paraId="6361BDE5">
            <w:pPr>
              <w:spacing w:line="360" w:lineRule="auto"/>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图1-2项目“生态环境分区管控”辅助研判截图</w:t>
            </w:r>
          </w:p>
          <w:p w14:paraId="3E8541C1">
            <w:pPr>
              <w:pStyle w:val="48"/>
              <w:keepNext w:val="0"/>
              <w:keepLines w:val="0"/>
              <w:pageBreakBefore w:val="0"/>
              <w:widowControl/>
              <w:numPr>
                <w:ilvl w:val="0"/>
                <w:numId w:val="0"/>
              </w:numPr>
              <w:kinsoku/>
              <w:wordWrap/>
              <w:overflowPunct/>
              <w:topLinePunct/>
              <w:autoSpaceDE/>
              <w:autoSpaceDN/>
              <w:bidi w:val="0"/>
              <w:adjustRightInd w:val="0"/>
              <w:snapToGrid w:val="0"/>
              <w:spacing w:line="360" w:lineRule="auto"/>
              <w:ind w:left="105" w:leftChars="50" w:right="105" w:rightChars="50" w:firstLine="480" w:firstLineChars="200"/>
              <w:jc w:val="both"/>
              <w:textAlignment w:val="baseline"/>
              <w:rPr>
                <w:rFonts w:hint="default" w:ascii="Times New Roman" w:hAnsi="Times New Roman" w:eastAsia="宋体" w:cs="Times New Roman"/>
                <w:b w:val="0"/>
                <w:bCs w:val="0"/>
                <w:color w:val="auto"/>
                <w:sz w:val="24"/>
                <w:lang w:eastAsia="zh-CN"/>
              </w:rPr>
            </w:pPr>
            <w:r>
              <w:rPr>
                <w:rFonts w:hint="eastAsia" w:ascii="Times New Roman" w:hAnsi="Times New Roman" w:eastAsia="宋体" w:cs="Times New Roman"/>
                <w:b w:val="0"/>
                <w:bCs w:val="0"/>
                <w:color w:val="auto"/>
                <w:sz w:val="24"/>
                <w:lang w:val="en-US" w:eastAsia="zh-CN"/>
              </w:rPr>
              <w:t>本</w:t>
            </w:r>
            <w:r>
              <w:rPr>
                <w:rFonts w:hint="default" w:ascii="Times New Roman" w:hAnsi="Times New Roman" w:eastAsia="宋体" w:cs="Times New Roman"/>
                <w:b w:val="0"/>
                <w:bCs w:val="0"/>
                <w:color w:val="auto"/>
                <w:sz w:val="24"/>
                <w:lang w:eastAsia="zh-CN"/>
              </w:rPr>
              <w:t>项目位于四川大竹经济开发区，通过查询</w:t>
            </w:r>
            <w:r>
              <w:rPr>
                <w:rFonts w:hint="eastAsia" w:cs="宋体"/>
                <w:b w:val="0"/>
                <w:bCs w:val="0"/>
                <w:color w:val="auto"/>
                <w:sz w:val="24"/>
                <w:lang w:eastAsia="zh-CN"/>
              </w:rPr>
              <w:t>“</w:t>
            </w:r>
            <w:r>
              <w:rPr>
                <w:rFonts w:hint="default" w:ascii="Times New Roman" w:hAnsi="Times New Roman" w:eastAsia="宋体" w:cs="Times New Roman"/>
                <w:b w:val="0"/>
                <w:bCs w:val="0"/>
                <w:color w:val="auto"/>
                <w:sz w:val="24"/>
                <w:lang w:eastAsia="zh-CN"/>
              </w:rPr>
              <w:t>四川省生态环境分区管控公众服务</w:t>
            </w:r>
            <w:r>
              <w:rPr>
                <w:rFonts w:hint="eastAsia" w:cs="宋体"/>
                <w:b w:val="0"/>
                <w:bCs w:val="0"/>
                <w:color w:val="auto"/>
                <w:sz w:val="24"/>
                <w:lang w:eastAsia="zh-CN"/>
              </w:rPr>
              <w:t>”</w:t>
            </w:r>
            <w:r>
              <w:rPr>
                <w:rFonts w:hint="eastAsia" w:cs="宋体"/>
                <w:b w:val="0"/>
                <w:bCs w:val="0"/>
                <w:color w:val="auto"/>
                <w:sz w:val="24"/>
                <w:lang w:val="en-US" w:eastAsia="zh-CN"/>
              </w:rPr>
              <w:t>-</w:t>
            </w:r>
            <w:r>
              <w:rPr>
                <w:rFonts w:hint="eastAsia" w:cs="宋体"/>
                <w:b w:val="0"/>
                <w:bCs w:val="0"/>
                <w:color w:val="auto"/>
                <w:sz w:val="24"/>
                <w:lang w:eastAsia="zh-CN"/>
              </w:rPr>
              <w:t>“</w:t>
            </w:r>
            <w:r>
              <w:rPr>
                <w:rFonts w:hint="default" w:ascii="Times New Roman" w:hAnsi="Times New Roman" w:eastAsia="宋体" w:cs="Times New Roman"/>
                <w:b w:val="0"/>
                <w:bCs w:val="0"/>
                <w:color w:val="auto"/>
                <w:sz w:val="24"/>
                <w:lang w:eastAsia="zh-CN"/>
              </w:rPr>
              <w:t>辅助研判</w:t>
            </w:r>
            <w:r>
              <w:rPr>
                <w:rFonts w:hint="eastAsia" w:cs="宋体"/>
                <w:b w:val="0"/>
                <w:bCs w:val="0"/>
                <w:color w:val="auto"/>
                <w:sz w:val="24"/>
                <w:lang w:eastAsia="zh-CN"/>
              </w:rPr>
              <w:t>”</w:t>
            </w:r>
            <w:r>
              <w:rPr>
                <w:rFonts w:hint="default" w:ascii="Times New Roman" w:hAnsi="Times New Roman" w:eastAsia="宋体" w:cs="Times New Roman"/>
                <w:b w:val="0"/>
                <w:bCs w:val="0"/>
                <w:color w:val="auto"/>
                <w:sz w:val="24"/>
                <w:lang w:eastAsia="zh-CN"/>
              </w:rPr>
              <w:t>分析：本项目涉及1个环境管控单元，即工业重点管控单元，管控单元名称：四川大竹经济开发区</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编码</w:t>
            </w:r>
            <w:r>
              <w:rPr>
                <w:rFonts w:hint="eastAsia" w:ascii="Times New Roman" w:hAnsi="Times New Roman" w:eastAsia="宋体" w:cs="Times New Roman"/>
                <w:b w:val="0"/>
                <w:bCs w:val="0"/>
                <w:color w:val="auto"/>
                <w:sz w:val="24"/>
                <w:lang w:eastAsia="zh-CN"/>
              </w:rPr>
              <w:t>：ZH51172420002</w:t>
            </w:r>
            <w:r>
              <w:rPr>
                <w:rFonts w:hint="default" w:ascii="Times New Roman" w:hAnsi="Times New Roman" w:eastAsia="宋体" w:cs="Times New Roman"/>
                <w:b w:val="0"/>
                <w:bCs w:val="0"/>
                <w:color w:val="auto"/>
                <w:sz w:val="24"/>
                <w:lang w:eastAsia="zh-CN"/>
              </w:rPr>
              <w:t>。</w:t>
            </w:r>
          </w:p>
          <w:p w14:paraId="0A0520F6">
            <w:pPr>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val="en-US" w:eastAsia="zh-CN"/>
              </w:rPr>
              <w:t xml:space="preserve">11  </w:t>
            </w:r>
            <w:r>
              <w:rPr>
                <w:rFonts w:hint="default" w:ascii="Times New Roman" w:hAnsi="Times New Roman" w:eastAsia="宋体" w:cs="Times New Roman"/>
                <w:b/>
                <w:bCs/>
                <w:color w:val="auto"/>
                <w:sz w:val="24"/>
                <w:szCs w:val="24"/>
                <w:lang w:eastAsia="zh-CN"/>
              </w:rPr>
              <w:t>项目涉及的环境管控单元</w:t>
            </w:r>
          </w:p>
          <w:tbl>
            <w:tblPr>
              <w:tblStyle w:val="32"/>
              <w:tblW w:w="4997" w:type="pct"/>
              <w:tblInd w:w="0" w:type="dxa"/>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autofit"/>
              <w:tblCellMar>
                <w:top w:w="0" w:type="dxa"/>
                <w:left w:w="10" w:type="dxa"/>
                <w:bottom w:w="0" w:type="dxa"/>
                <w:right w:w="10" w:type="dxa"/>
              </w:tblCellMar>
            </w:tblPr>
            <w:tblGrid>
              <w:gridCol w:w="688"/>
              <w:gridCol w:w="2248"/>
              <w:gridCol w:w="2468"/>
              <w:gridCol w:w="1393"/>
              <w:gridCol w:w="1798"/>
            </w:tblGrid>
            <w:tr w14:paraId="0288794B">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400"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184C767">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307"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624C0C4">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涉及环境管控单元名称</w:t>
                  </w:r>
                </w:p>
              </w:tc>
              <w:tc>
                <w:tcPr>
                  <w:tcW w:w="1435"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1B68B0B">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涉及环境管控单元编码</w:t>
                  </w:r>
                </w:p>
              </w:tc>
              <w:tc>
                <w:tcPr>
                  <w:tcW w:w="810"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D8FF7FF">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行政区划</w:t>
                  </w:r>
                </w:p>
              </w:tc>
              <w:tc>
                <w:tcPr>
                  <w:tcW w:w="1045"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A496722">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环境管控单元类型</w:t>
                  </w:r>
                </w:p>
              </w:tc>
            </w:tr>
            <w:tr w14:paraId="4AB9F24B">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400"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9C5942B">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c>
                <w:tcPr>
                  <w:tcW w:w="1307"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0C204EB">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四川大竹经济开发区</w:t>
                  </w:r>
                </w:p>
              </w:tc>
              <w:tc>
                <w:tcPr>
                  <w:tcW w:w="1435"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F53000B">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ZH51172420002</w:t>
                  </w:r>
                </w:p>
              </w:tc>
              <w:tc>
                <w:tcPr>
                  <w:tcW w:w="810"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E79AF9B">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达州市大竹县</w:t>
                  </w:r>
                </w:p>
              </w:tc>
              <w:tc>
                <w:tcPr>
                  <w:tcW w:w="1045"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4656297">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工业重点管控单元</w:t>
                  </w:r>
                </w:p>
              </w:tc>
            </w:tr>
          </w:tbl>
          <w:p w14:paraId="5966DC1A">
            <w:pPr>
              <w:pStyle w:val="113"/>
              <w:keepNext w:val="0"/>
              <w:keepLines w:val="0"/>
              <w:pageBreakBefore w:val="0"/>
              <w:widowControl/>
              <w:numPr>
                <w:ilvl w:val="0"/>
                <w:numId w:val="0"/>
              </w:numPr>
              <w:kinsoku/>
              <w:wordWrap/>
              <w:overflowPunct/>
              <w:topLinePunct/>
              <w:autoSpaceDE/>
              <w:autoSpaceDN/>
              <w:bidi w:val="0"/>
              <w:adjustRightInd w:val="0"/>
              <w:snapToGrid w:val="0"/>
              <w:spacing w:line="351" w:lineRule="auto"/>
              <w:ind w:left="105" w:leftChars="50" w:right="105" w:rightChars="50" w:firstLine="480" w:firstLineChars="200"/>
              <w:jc w:val="both"/>
              <w:textAlignment w:val="baseline"/>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eastAsia="zh-CN"/>
              </w:rPr>
              <w:t>涉及</w:t>
            </w:r>
            <w:r>
              <w:rPr>
                <w:rFonts w:hint="eastAsia" w:ascii="Times New Roman" w:hAnsi="Times New Roman" w:cs="Times New Roman"/>
                <w:color w:val="auto"/>
                <w:sz w:val="24"/>
                <w:lang w:val="en-US" w:eastAsia="zh-CN"/>
              </w:rPr>
              <w:t>6</w:t>
            </w:r>
            <w:r>
              <w:rPr>
                <w:rFonts w:hint="eastAsia" w:ascii="Times New Roman" w:hAnsi="Times New Roman" w:eastAsia="宋体" w:cs="Times New Roman"/>
                <w:color w:val="auto"/>
                <w:sz w:val="24"/>
                <w:lang w:val="en-US" w:eastAsia="zh-CN"/>
              </w:rPr>
              <w:t>个</w:t>
            </w:r>
            <w:r>
              <w:rPr>
                <w:rFonts w:hint="eastAsia" w:ascii="Times New Roman" w:hAnsi="Times New Roman" w:eastAsia="宋体" w:cs="Times New Roman"/>
                <w:color w:val="auto"/>
                <w:sz w:val="24"/>
                <w:lang w:eastAsia="zh-CN"/>
              </w:rPr>
              <w:t>环境要素管控分区</w:t>
            </w:r>
            <w:r>
              <w:rPr>
                <w:rFonts w:hint="eastAsia" w:ascii="Times New Roman" w:hAnsi="Times New Roman" w:eastAsia="宋体" w:cs="Times New Roman"/>
                <w:color w:val="auto"/>
                <w:sz w:val="24"/>
                <w:lang w:val="en-US" w:eastAsia="zh-CN"/>
              </w:rPr>
              <w:t>见下表。</w:t>
            </w:r>
          </w:p>
          <w:p w14:paraId="4D00E676">
            <w:pPr>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val="en-US" w:eastAsia="zh-CN"/>
              </w:rPr>
              <w:t xml:space="preserve">12  </w:t>
            </w:r>
            <w:r>
              <w:rPr>
                <w:rFonts w:hint="default" w:ascii="Times New Roman" w:hAnsi="Times New Roman" w:eastAsia="宋体" w:cs="Times New Roman"/>
                <w:b/>
                <w:bCs/>
                <w:color w:val="auto"/>
                <w:sz w:val="24"/>
                <w:szCs w:val="24"/>
                <w:lang w:eastAsia="zh-CN"/>
              </w:rPr>
              <w:t>项目涉及环境管控单元表</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autofit"/>
              <w:tblCellMar>
                <w:top w:w="0" w:type="dxa"/>
                <w:left w:w="10" w:type="dxa"/>
                <w:bottom w:w="0" w:type="dxa"/>
                <w:right w:w="10" w:type="dxa"/>
              </w:tblCellMar>
            </w:tblPr>
            <w:tblGrid>
              <w:gridCol w:w="447"/>
              <w:gridCol w:w="2069"/>
              <w:gridCol w:w="2308"/>
              <w:gridCol w:w="987"/>
              <w:gridCol w:w="990"/>
              <w:gridCol w:w="1799"/>
            </w:tblGrid>
            <w:tr w14:paraId="6B8E59E0">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6EECC46">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E7C4842">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涉及环境要素管控分区名称</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DEF1AD7">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涉及环境要素管控分区编码</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EEAA5F2">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行政区划</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ABA7AFC">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环境要素类型</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99309E8">
                  <w:pPr>
                    <w:spacing w:before="0"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环境要素细类</w:t>
                  </w:r>
                </w:p>
              </w:tc>
            </w:tr>
            <w:tr w14:paraId="555F8028">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FEE0BD9">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5946A52">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东柳河-大竹县-墩子河-控制单元</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B7AE7B2">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YS5117242210001</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7DFAE18">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达州市大竹县</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8E8018D">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水</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AE663E2">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水环境工业污染重点管控区</w:t>
                  </w:r>
                </w:p>
              </w:tc>
            </w:tr>
            <w:tr w14:paraId="10BF4A99">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386913C">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814F5D9">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四川大竹经济开发区</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2659728">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YS5117242310001</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76536C7">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达州市大竹县</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DEDAB82">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大气</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80B7B16">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大气环境高排放重点管控区</w:t>
                  </w:r>
                </w:p>
              </w:tc>
            </w:tr>
            <w:tr w14:paraId="01CE75E6">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9EDA250">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9C0C774">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大竹县城镇开发边界</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F17D485">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YS5117242530001</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7BC6876">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达州市大竹县</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024E56B">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自然资源</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6F05F88">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土地资源重点管控区</w:t>
                  </w:r>
                </w:p>
              </w:tc>
            </w:tr>
            <w:tr w14:paraId="30B6DC37">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0F67CA9">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DE58348">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大竹县自然资源重点管控区</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7669030">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YS5117242550001</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576B4A8">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达州市大竹县</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DC18C79">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自然资源</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15DE12F">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自然资源重点管控区</w:t>
                  </w:r>
                </w:p>
              </w:tc>
            </w:tr>
            <w:tr w14:paraId="0CF91989">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037D46F">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8D6E78C">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大竹县其他区域</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EFDA9E8">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YS5117243110001</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1F3B7E9">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达州市大竹县</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E32CC6F">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生态</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12E7605">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一般管控区</w:t>
                  </w:r>
                </w:p>
              </w:tc>
            </w:tr>
            <w:tr w14:paraId="5E18BBC3">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1C3C144">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1DEEB68">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大竹县自然资源一般管控区</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8F09EFA">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YS5117243510001</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FDA473B">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达州市大竹县</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19D7256">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自然资源</w:t>
                  </w:r>
                </w:p>
              </w:tc>
              <w:tc>
                <w:tcPr>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67A25A7">
                  <w:pPr>
                    <w:spacing w:before="0" w:after="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自然资源一般管控区</w:t>
                  </w:r>
                </w:p>
              </w:tc>
            </w:tr>
          </w:tbl>
          <w:p w14:paraId="352C714C">
            <w:pPr>
              <w:widowControl/>
              <w:spacing w:line="360" w:lineRule="auto"/>
              <w:ind w:firstLine="480" w:firstLineChars="200"/>
              <w:outlineLvl w:val="3"/>
              <w:rPr>
                <w:rFonts w:hint="default" w:ascii="Times New Roman" w:hAnsi="Times New Roman" w:cs="Times New Roman"/>
                <w:color w:val="auto"/>
                <w:sz w:val="24"/>
                <w:szCs w:val="24"/>
              </w:rPr>
            </w:pPr>
          </w:p>
        </w:tc>
      </w:tr>
    </w:tbl>
    <w:p w14:paraId="7193E804">
      <w:pPr>
        <w:spacing w:line="360" w:lineRule="auto"/>
        <w:outlineLvl w:val="0"/>
        <w:rPr>
          <w:rFonts w:eastAsia="黑体"/>
          <w:color w:val="auto"/>
          <w:sz w:val="30"/>
        </w:rPr>
        <w:sectPr>
          <w:footerReference r:id="rId4" w:type="default"/>
          <w:pgSz w:w="11906" w:h="16838"/>
          <w:pgMar w:top="1134" w:right="1134" w:bottom="1134" w:left="1134"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5105"/>
      </w:tblGrid>
      <w:tr w14:paraId="0B6F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0" w:hRule="atLeast"/>
        </w:trPr>
        <w:tc>
          <w:tcPr>
            <w:tcW w:w="509" w:type="dxa"/>
            <w:noWrap w:val="0"/>
            <w:vAlign w:val="center"/>
          </w:tcPr>
          <w:p w14:paraId="5C76FFF3">
            <w:pPr>
              <w:pStyle w:val="66"/>
              <w:jc w:val="center"/>
              <w:rPr>
                <w:rFonts w:hint="default" w:ascii="Times New Roman" w:hAnsi="Times New Roman" w:cs="Times New Roman"/>
                <w:b/>
                <w:bCs/>
                <w:color w:val="auto"/>
                <w:sz w:val="24"/>
                <w:vertAlign w:val="baseline"/>
                <w:lang w:val="en-US" w:eastAsia="zh-CN"/>
              </w:rPr>
            </w:pPr>
            <w:r>
              <w:rPr>
                <w:rFonts w:hint="eastAsia" w:ascii="Times New Roman" w:hAnsi="Times New Roman" w:cs="Times New Roman"/>
                <w:b/>
                <w:bCs/>
                <w:color w:val="auto"/>
                <w:sz w:val="24"/>
                <w:vertAlign w:val="baseline"/>
                <w:lang w:val="en-US" w:eastAsia="zh-CN"/>
              </w:rPr>
              <w:t>其他符合性分析</w:t>
            </w:r>
          </w:p>
        </w:tc>
        <w:tc>
          <w:tcPr>
            <w:tcW w:w="15105" w:type="dxa"/>
            <w:noWrap w:val="0"/>
            <w:vAlign w:val="top"/>
          </w:tcPr>
          <w:p w14:paraId="38DC29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50" w:beforeAutospacing="0" w:after="0" w:afterAutospacing="0" w:line="360" w:lineRule="auto"/>
              <w:ind w:left="420" w:leftChars="200" w:right="0" w:rightChars="0"/>
              <w:jc w:val="both"/>
              <w:textAlignment w:val="auto"/>
              <w:outlineLvl w:val="9"/>
              <w:rPr>
                <w:rFonts w:hint="default"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w:t>
            </w:r>
            <w:r>
              <w:rPr>
                <w:rFonts w:hint="default" w:ascii="宋体" w:hAnsi="宋体" w:eastAsia="宋体" w:cs="宋体"/>
                <w:b/>
                <w:bCs/>
                <w:color w:val="auto"/>
                <w:sz w:val="24"/>
                <w:szCs w:val="24"/>
              </w:rPr>
              <w:t>生态环境准入清单要求</w:t>
            </w:r>
          </w:p>
          <w:p w14:paraId="522A4D61">
            <w:pPr>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val="en-US" w:eastAsia="zh-CN"/>
              </w:rPr>
              <w:t xml:space="preserve">13  </w:t>
            </w:r>
            <w:r>
              <w:rPr>
                <w:rFonts w:hint="default" w:ascii="Times New Roman" w:hAnsi="Times New Roman" w:eastAsia="宋体" w:cs="Times New Roman"/>
                <w:b/>
                <w:bCs/>
                <w:color w:val="auto"/>
                <w:sz w:val="24"/>
                <w:szCs w:val="24"/>
                <w:lang w:eastAsia="zh-CN"/>
              </w:rPr>
              <w:t>项目与达州市普适性管控要求-工业重点管控单元的符合性分析</w:t>
            </w:r>
          </w:p>
          <w:tbl>
            <w:tblPr>
              <w:tblStyle w:val="32"/>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4"/>
              <w:gridCol w:w="1166"/>
              <w:gridCol w:w="1166"/>
              <w:gridCol w:w="645"/>
              <w:gridCol w:w="521"/>
              <w:gridCol w:w="7252"/>
              <w:gridCol w:w="3031"/>
              <w:gridCol w:w="655"/>
            </w:tblGrid>
            <w:tr w14:paraId="5775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tcBorders>
                    <w:tl2br w:val="nil"/>
                    <w:tr2bl w:val="nil"/>
                  </w:tcBorders>
                  <w:vAlign w:val="center"/>
                </w:tcPr>
                <w:p w14:paraId="6F75BC6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val="en-US" w:eastAsia="en-US"/>
                    </w:rPr>
                  </w:pPr>
                  <w:r>
                    <w:rPr>
                      <w:rFonts w:hint="default" w:ascii="Times New Roman" w:hAnsi="Times New Roman" w:eastAsia="宋体" w:cs="Times New Roman"/>
                      <w:b/>
                      <w:bCs/>
                      <w:snapToGrid w:val="0"/>
                      <w:color w:val="auto"/>
                      <w:kern w:val="0"/>
                      <w:sz w:val="21"/>
                      <w:szCs w:val="21"/>
                      <w:lang w:val="en-US" w:eastAsia="en-US"/>
                    </w:rPr>
                    <w:t>市州</w:t>
                  </w:r>
                </w:p>
              </w:tc>
              <w:tc>
                <w:tcPr>
                  <w:tcW w:w="392" w:type="pct"/>
                  <w:tcBorders>
                    <w:tl2br w:val="nil"/>
                    <w:tr2bl w:val="nil"/>
                  </w:tcBorders>
                  <w:vAlign w:val="center"/>
                </w:tcPr>
                <w:p w14:paraId="292B9C7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val="en-US" w:eastAsia="zh-CN"/>
                    </w:rPr>
                  </w:pPr>
                  <w:r>
                    <w:rPr>
                      <w:rFonts w:hint="eastAsia" w:ascii="Times New Roman" w:hAnsi="Times New Roman" w:eastAsia="宋体" w:cs="Times New Roman"/>
                      <w:b/>
                      <w:bCs/>
                      <w:snapToGrid w:val="0"/>
                      <w:color w:val="auto"/>
                      <w:kern w:val="0"/>
                      <w:sz w:val="21"/>
                      <w:szCs w:val="21"/>
                      <w:lang w:val="en-US" w:eastAsia="zh-CN"/>
                    </w:rPr>
                    <w:t>涉及区县</w:t>
                  </w:r>
                </w:p>
              </w:tc>
              <w:tc>
                <w:tcPr>
                  <w:tcW w:w="392" w:type="pct"/>
                  <w:tcBorders>
                    <w:tl2br w:val="nil"/>
                    <w:tr2bl w:val="nil"/>
                  </w:tcBorders>
                  <w:vAlign w:val="center"/>
                </w:tcPr>
                <w:p w14:paraId="7F8AC5B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val="en-US" w:eastAsia="zh-CN"/>
                    </w:rPr>
                  </w:pPr>
                  <w:r>
                    <w:rPr>
                      <w:rFonts w:hint="eastAsia" w:ascii="Times New Roman" w:hAnsi="Times New Roman" w:eastAsia="宋体" w:cs="Times New Roman"/>
                      <w:b/>
                      <w:bCs/>
                      <w:snapToGrid w:val="0"/>
                      <w:color w:val="auto"/>
                      <w:kern w:val="0"/>
                      <w:sz w:val="21"/>
                      <w:szCs w:val="21"/>
                      <w:lang w:val="en-US" w:eastAsia="zh-CN"/>
                    </w:rPr>
                    <w:t>区域名称</w:t>
                  </w:r>
                </w:p>
              </w:tc>
              <w:tc>
                <w:tcPr>
                  <w:tcW w:w="392" w:type="pct"/>
                  <w:gridSpan w:val="2"/>
                  <w:tcBorders>
                    <w:tl2br w:val="nil"/>
                    <w:tr2bl w:val="nil"/>
                  </w:tcBorders>
                  <w:vAlign w:val="center"/>
                </w:tcPr>
                <w:p w14:paraId="3B7E4B5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val="en-US" w:eastAsia="en-US"/>
                    </w:rPr>
                  </w:pPr>
                  <w:r>
                    <w:rPr>
                      <w:rFonts w:hint="default" w:ascii="Times New Roman" w:hAnsi="Times New Roman" w:eastAsia="宋体" w:cs="Times New Roman"/>
                      <w:b/>
                      <w:bCs/>
                      <w:snapToGrid w:val="0"/>
                      <w:color w:val="auto"/>
                      <w:kern w:val="0"/>
                      <w:sz w:val="21"/>
                      <w:szCs w:val="21"/>
                      <w:lang w:val="en-US" w:eastAsia="en-US"/>
                    </w:rPr>
                    <w:t>管控类别</w:t>
                  </w:r>
                </w:p>
              </w:tc>
              <w:tc>
                <w:tcPr>
                  <w:tcW w:w="2438" w:type="pct"/>
                  <w:tcBorders>
                    <w:tl2br w:val="nil"/>
                    <w:tr2bl w:val="nil"/>
                  </w:tcBorders>
                  <w:vAlign w:val="center"/>
                </w:tcPr>
                <w:p w14:paraId="2DAE4AA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eastAsia="en-US"/>
                    </w:rPr>
                  </w:pPr>
                  <w:r>
                    <w:rPr>
                      <w:rFonts w:hint="default" w:ascii="Times New Roman" w:hAnsi="Times New Roman" w:eastAsia="宋体" w:cs="Times New Roman"/>
                      <w:b/>
                      <w:bCs/>
                      <w:snapToGrid w:val="0"/>
                      <w:color w:val="auto"/>
                      <w:kern w:val="0"/>
                      <w:sz w:val="21"/>
                      <w:szCs w:val="21"/>
                      <w:lang w:eastAsia="en-US"/>
                    </w:rPr>
                    <w:t>管控要求</w:t>
                  </w:r>
                </w:p>
              </w:tc>
              <w:tc>
                <w:tcPr>
                  <w:tcW w:w="1019" w:type="pct"/>
                  <w:tcBorders>
                    <w:tl2br w:val="nil"/>
                    <w:tr2bl w:val="nil"/>
                  </w:tcBorders>
                  <w:vAlign w:val="center"/>
                </w:tcPr>
                <w:p w14:paraId="66B6CEF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eastAsia="en-US"/>
                    </w:rPr>
                  </w:pPr>
                  <w:r>
                    <w:rPr>
                      <w:rFonts w:hint="default" w:ascii="Times New Roman" w:hAnsi="Times New Roman" w:eastAsia="宋体" w:cs="Times New Roman"/>
                      <w:b/>
                      <w:bCs/>
                      <w:snapToGrid w:val="0"/>
                      <w:color w:val="auto"/>
                      <w:kern w:val="0"/>
                      <w:sz w:val="21"/>
                      <w:szCs w:val="21"/>
                      <w:lang w:eastAsia="en-US"/>
                    </w:rPr>
                    <w:t>本项目情况</w:t>
                  </w:r>
                </w:p>
              </w:tc>
              <w:tc>
                <w:tcPr>
                  <w:tcW w:w="220" w:type="pct"/>
                  <w:tcBorders>
                    <w:tl2br w:val="nil"/>
                    <w:tr2bl w:val="nil"/>
                  </w:tcBorders>
                  <w:vAlign w:val="center"/>
                </w:tcPr>
                <w:p w14:paraId="69427D8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eastAsia="en-US"/>
                    </w:rPr>
                  </w:pPr>
                  <w:r>
                    <w:rPr>
                      <w:rFonts w:hint="default" w:ascii="Times New Roman" w:hAnsi="Times New Roman" w:eastAsia="宋体" w:cs="Times New Roman"/>
                      <w:b/>
                      <w:bCs/>
                      <w:snapToGrid w:val="0"/>
                      <w:color w:val="auto"/>
                      <w:kern w:val="0"/>
                      <w:sz w:val="21"/>
                      <w:szCs w:val="21"/>
                      <w:lang w:eastAsia="en-US"/>
                    </w:rPr>
                    <w:t>符合性</w:t>
                  </w:r>
                </w:p>
              </w:tc>
            </w:tr>
            <w:tr w14:paraId="5BFC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restart"/>
                  <w:tcBorders>
                    <w:tl2br w:val="nil"/>
                    <w:tr2bl w:val="nil"/>
                  </w:tcBorders>
                  <w:vAlign w:val="center"/>
                </w:tcPr>
                <w:p w14:paraId="5C75F18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达州市</w:t>
                  </w:r>
                </w:p>
              </w:tc>
              <w:tc>
                <w:tcPr>
                  <w:tcW w:w="392" w:type="pct"/>
                  <w:vMerge w:val="restart"/>
                  <w:tcBorders>
                    <w:tl2br w:val="nil"/>
                    <w:tr2bl w:val="nil"/>
                  </w:tcBorders>
                  <w:vAlign w:val="center"/>
                </w:tcPr>
                <w:p w14:paraId="3265515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通川区+达川区+宣汉县+开江县+大竹县+渠县+万源市</w:t>
                  </w:r>
                </w:p>
              </w:tc>
              <w:tc>
                <w:tcPr>
                  <w:tcW w:w="392" w:type="pct"/>
                  <w:vMerge w:val="restart"/>
                  <w:tcBorders>
                    <w:tl2br w:val="nil"/>
                    <w:tr2bl w:val="nil"/>
                  </w:tcBorders>
                  <w:vAlign w:val="center"/>
                </w:tcPr>
                <w:p w14:paraId="359D585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通川区+达川区+宣汉县+开江县+大竹县+渠县+万源市</w:t>
                  </w:r>
                </w:p>
              </w:tc>
              <w:tc>
                <w:tcPr>
                  <w:tcW w:w="217" w:type="pct"/>
                  <w:vMerge w:val="restart"/>
                  <w:tcBorders>
                    <w:tl2br w:val="nil"/>
                    <w:tr2bl w:val="nil"/>
                  </w:tcBorders>
                  <w:vAlign w:val="center"/>
                </w:tcPr>
                <w:p w14:paraId="5F42E0A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空间布局约束</w:t>
                  </w:r>
                </w:p>
              </w:tc>
              <w:tc>
                <w:tcPr>
                  <w:tcW w:w="175" w:type="pct"/>
                  <w:vMerge w:val="restart"/>
                  <w:tcBorders>
                    <w:tl2br w:val="nil"/>
                    <w:tr2bl w:val="nil"/>
                  </w:tcBorders>
                  <w:vAlign w:val="center"/>
                </w:tcPr>
                <w:p w14:paraId="418C111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禁止开发建设活动的要求</w:t>
                  </w:r>
                </w:p>
              </w:tc>
              <w:tc>
                <w:tcPr>
                  <w:tcW w:w="2438" w:type="pct"/>
                  <w:tcBorders>
                    <w:tl2br w:val="nil"/>
                    <w:tr2bl w:val="nil"/>
                  </w:tcBorders>
                  <w:vAlign w:val="center"/>
                </w:tcPr>
                <w:p w14:paraId="0BBEE5E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禁止在长江干支流、重要湖泊岸线一公里范围内新建、扩建化工园区</w:t>
                  </w:r>
                </w:p>
                <w:p w14:paraId="7599C56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和化工项目，严控新建石油化工、煤化工、涉磷、造纸、印染、制革等项目。</w:t>
                  </w:r>
                </w:p>
              </w:tc>
              <w:tc>
                <w:tcPr>
                  <w:tcW w:w="1019" w:type="pct"/>
                  <w:tcBorders>
                    <w:tl2br w:val="nil"/>
                    <w:tr2bl w:val="nil"/>
                  </w:tcBorders>
                  <w:vAlign w:val="center"/>
                </w:tcPr>
                <w:p w14:paraId="7A3AE9D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本项目为C3849其他电池制造，</w:t>
                  </w:r>
                  <w:r>
                    <w:rPr>
                      <w:rFonts w:hint="default" w:ascii="Times New Roman" w:hAnsi="Times New Roman" w:eastAsia="宋体" w:cs="Times New Roman"/>
                      <w:b w:val="0"/>
                      <w:snapToGrid w:val="0"/>
                      <w:color w:val="auto"/>
                      <w:kern w:val="0"/>
                      <w:sz w:val="21"/>
                      <w:szCs w:val="21"/>
                      <w:lang w:eastAsia="en-US"/>
                    </w:rPr>
                    <w:t>不属于化工、石油化工、煤化工、涉磷、造纸、印染、制革等项目</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0B78CFA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3BF4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765B425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E29465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48857A4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24894FA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49E985A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2A7BBEB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禁止从事《长江经济带发展负面清单指南（试行）》禁止准入类事项。</w:t>
                  </w:r>
                </w:p>
              </w:tc>
              <w:tc>
                <w:tcPr>
                  <w:tcW w:w="1019" w:type="pct"/>
                  <w:tcBorders>
                    <w:tl2br w:val="nil"/>
                    <w:tr2bl w:val="nil"/>
                  </w:tcBorders>
                  <w:vAlign w:val="center"/>
                </w:tcPr>
                <w:p w14:paraId="67AE39E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w:t>
                  </w:r>
                  <w:r>
                    <w:rPr>
                      <w:rFonts w:hint="default" w:ascii="Times New Roman" w:hAnsi="Times New Roman" w:eastAsia="宋体" w:cs="Times New Roman"/>
                      <w:b w:val="0"/>
                      <w:snapToGrid w:val="0"/>
                      <w:color w:val="auto"/>
                      <w:kern w:val="0"/>
                      <w:sz w:val="21"/>
                      <w:szCs w:val="21"/>
                      <w:lang w:eastAsia="en-US"/>
                    </w:rPr>
                    <w:t>不属于禁止准入类</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26AA244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51FD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19EA399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4419D11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424BED6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4336CC3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0C5FA44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5A0E5E1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引进项目应符合园区规划环评和区域产业准入及负面清单要求。</w:t>
                  </w:r>
                </w:p>
              </w:tc>
              <w:tc>
                <w:tcPr>
                  <w:tcW w:w="1019" w:type="pct"/>
                  <w:tcBorders>
                    <w:tl2br w:val="nil"/>
                    <w:tr2bl w:val="nil"/>
                  </w:tcBorders>
                  <w:vAlign w:val="center"/>
                </w:tcPr>
                <w:p w14:paraId="33105E3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w:t>
                  </w:r>
                  <w:r>
                    <w:rPr>
                      <w:rFonts w:hint="default" w:ascii="Times New Roman" w:hAnsi="Times New Roman" w:eastAsia="宋体" w:cs="Times New Roman"/>
                      <w:b w:val="0"/>
                      <w:snapToGrid w:val="0"/>
                      <w:color w:val="auto"/>
                      <w:kern w:val="0"/>
                      <w:sz w:val="21"/>
                      <w:szCs w:val="21"/>
                      <w:lang w:eastAsia="en-US"/>
                    </w:rPr>
                    <w:t>符合园区规划环评和区域产业准入及负面清单要求</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75F40BA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4DCF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0C48B20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A67A92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7EC637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611ECBF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221F8D5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4AAF37A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禁止新建不符合国家产业政策和行业准入条件的高污染项目。</w:t>
                  </w:r>
                </w:p>
              </w:tc>
              <w:tc>
                <w:tcPr>
                  <w:tcW w:w="1019" w:type="pct"/>
                  <w:tcBorders>
                    <w:tl2br w:val="nil"/>
                    <w:tr2bl w:val="nil"/>
                  </w:tcBorders>
                  <w:vAlign w:val="center"/>
                </w:tcPr>
                <w:p w14:paraId="4A5C568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w:t>
                  </w:r>
                  <w:r>
                    <w:rPr>
                      <w:rFonts w:hint="default" w:ascii="Times New Roman" w:hAnsi="Times New Roman" w:eastAsia="宋体" w:cs="Times New Roman"/>
                      <w:b w:val="0"/>
                      <w:snapToGrid w:val="0"/>
                      <w:color w:val="auto"/>
                      <w:kern w:val="0"/>
                      <w:sz w:val="21"/>
                      <w:szCs w:val="21"/>
                      <w:lang w:eastAsia="en-US"/>
                    </w:rPr>
                    <w:t>符合国家产业政策和行业准入条件，不属于高污染项目</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0ABEA3B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08EA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5B36D43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613FE39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4D7E9B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7C6356E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41F10E3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5863F4C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工业园区禁止新建高污染燃料锅炉。</w:t>
                  </w:r>
                </w:p>
              </w:tc>
              <w:tc>
                <w:tcPr>
                  <w:tcW w:w="1019" w:type="pct"/>
                  <w:tcBorders>
                    <w:tl2br w:val="nil"/>
                    <w:tr2bl w:val="nil"/>
                  </w:tcBorders>
                  <w:vAlign w:val="center"/>
                </w:tcPr>
                <w:p w14:paraId="5FB033C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en-US"/>
                    </w:rPr>
                  </w:pPr>
                  <w:r>
                    <w:rPr>
                      <w:rFonts w:hint="eastAsia" w:ascii="Times New Roman" w:hAnsi="Times New Roman" w:eastAsia="宋体" w:cs="Times New Roman"/>
                      <w:b w:val="0"/>
                      <w:snapToGrid w:val="0"/>
                      <w:color w:val="auto"/>
                      <w:kern w:val="0"/>
                      <w:sz w:val="21"/>
                      <w:szCs w:val="21"/>
                      <w:lang w:val="en-US" w:eastAsia="zh-CN"/>
                    </w:rPr>
                    <w:t>本项目不涉及。</w:t>
                  </w:r>
                </w:p>
              </w:tc>
              <w:tc>
                <w:tcPr>
                  <w:tcW w:w="220" w:type="pct"/>
                  <w:tcBorders>
                    <w:tl2br w:val="nil"/>
                    <w:tr2bl w:val="nil"/>
                  </w:tcBorders>
                  <w:vAlign w:val="center"/>
                </w:tcPr>
                <w:p w14:paraId="71EA960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0EF4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616CD88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4963CE1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19078D7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087A276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5F4ED85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5CFA2D8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禁止在长江流域河湖管理范围内倾倒、填埋、堆放、弃置、处理固体</w:t>
                  </w:r>
                </w:p>
                <w:p w14:paraId="3B079E2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废物。</w:t>
                  </w:r>
                </w:p>
              </w:tc>
              <w:tc>
                <w:tcPr>
                  <w:tcW w:w="1019" w:type="pct"/>
                  <w:tcBorders>
                    <w:tl2br w:val="nil"/>
                    <w:tr2bl w:val="nil"/>
                  </w:tcBorders>
                  <w:vAlign w:val="center"/>
                </w:tcPr>
                <w:p w14:paraId="0F2E282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w:t>
                  </w:r>
                  <w:r>
                    <w:rPr>
                      <w:rFonts w:hint="default" w:ascii="Times New Roman" w:hAnsi="Times New Roman" w:eastAsia="宋体" w:cs="Times New Roman"/>
                      <w:b w:val="0"/>
                      <w:snapToGrid w:val="0"/>
                      <w:color w:val="auto"/>
                      <w:kern w:val="0"/>
                      <w:sz w:val="21"/>
                      <w:szCs w:val="21"/>
                      <w:lang w:eastAsia="en-US"/>
                    </w:rPr>
                    <w:t>不涉及</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61162B5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2FEF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3C431D0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0D3DE26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17227FF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2F78B1D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765D5D1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5DC641E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未通过认定的化工园区，不得新建、改扩建化工项目（安全、环保、节能和智能化改造项目除外），按属地原则依法依规妥善做好未通过认定化工园区及园内企业的转型、关闭、处置及监管工作。</w:t>
                  </w:r>
                </w:p>
              </w:tc>
              <w:tc>
                <w:tcPr>
                  <w:tcW w:w="1019" w:type="pct"/>
                  <w:tcBorders>
                    <w:tl2br w:val="nil"/>
                    <w:tr2bl w:val="nil"/>
                  </w:tcBorders>
                  <w:vAlign w:val="center"/>
                </w:tcPr>
                <w:p w14:paraId="7972F7A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w:t>
                  </w:r>
                  <w:r>
                    <w:rPr>
                      <w:rFonts w:hint="default" w:ascii="Times New Roman" w:hAnsi="Times New Roman" w:eastAsia="宋体" w:cs="Times New Roman"/>
                      <w:b w:val="0"/>
                      <w:snapToGrid w:val="0"/>
                      <w:color w:val="auto"/>
                      <w:kern w:val="0"/>
                      <w:sz w:val="21"/>
                      <w:szCs w:val="21"/>
                      <w:lang w:eastAsia="en-US"/>
                    </w:rPr>
                    <w:t>不属于化工项目</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603656A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438E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29F3093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414833A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02BE3B1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1CC5DC5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restart"/>
                  <w:tcBorders>
                    <w:tl2br w:val="nil"/>
                    <w:tr2bl w:val="nil"/>
                  </w:tcBorders>
                  <w:vAlign w:val="center"/>
                </w:tcPr>
                <w:p w14:paraId="1D77A6D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限制开发建设活动的要求</w:t>
                  </w:r>
                </w:p>
              </w:tc>
              <w:tc>
                <w:tcPr>
                  <w:tcW w:w="2438" w:type="pct"/>
                  <w:tcBorders>
                    <w:tl2br w:val="nil"/>
                    <w:tr2bl w:val="nil"/>
                  </w:tcBorders>
                  <w:vAlign w:val="center"/>
                </w:tcPr>
                <w:p w14:paraId="4E43FF0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严格控制污染物新增排放量，对新建排放二氧化硫、氮氧化物、工业烟粉尘和VOC</w:t>
                  </w:r>
                  <w:r>
                    <w:rPr>
                      <w:rFonts w:hint="default" w:ascii="Times New Roman" w:hAnsi="Times New Roman" w:eastAsia="宋体" w:cs="Times New Roman"/>
                      <w:b w:val="0"/>
                      <w:snapToGrid w:val="0"/>
                      <w:color w:val="auto"/>
                      <w:kern w:val="0"/>
                      <w:sz w:val="21"/>
                      <w:szCs w:val="21"/>
                      <w:vertAlign w:val="subscript"/>
                      <w:lang w:eastAsia="en-US"/>
                    </w:rPr>
                    <w:t>S</w:t>
                  </w:r>
                  <w:r>
                    <w:rPr>
                      <w:rFonts w:hint="default" w:ascii="Times New Roman" w:hAnsi="Times New Roman" w:eastAsia="宋体" w:cs="Times New Roman"/>
                      <w:b w:val="0"/>
                      <w:snapToGrid w:val="0"/>
                      <w:color w:val="auto"/>
                      <w:kern w:val="0"/>
                      <w:sz w:val="21"/>
                      <w:szCs w:val="21"/>
                      <w:lang w:eastAsia="en-US"/>
                    </w:rPr>
                    <w:t>的项目实施现役源2倍削减量替代。</w:t>
                  </w:r>
                </w:p>
              </w:tc>
              <w:tc>
                <w:tcPr>
                  <w:tcW w:w="1019" w:type="pct"/>
                  <w:tcBorders>
                    <w:tl2br w:val="nil"/>
                    <w:tr2bl w:val="nil"/>
                  </w:tcBorders>
                  <w:vAlign w:val="center"/>
                </w:tcPr>
                <w:p w14:paraId="6DFEBFD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按要求实施。</w:t>
                  </w:r>
                </w:p>
              </w:tc>
              <w:tc>
                <w:tcPr>
                  <w:tcW w:w="220" w:type="pct"/>
                  <w:tcBorders>
                    <w:tl2br w:val="nil"/>
                    <w:tr2bl w:val="nil"/>
                  </w:tcBorders>
                  <w:vAlign w:val="center"/>
                </w:tcPr>
                <w:p w14:paraId="39B2FD0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503E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0308990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041C6A7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F4BE34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5612647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4D12FC1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14A92BD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严格实施环评制度，将细颗粒物达标情况纳入规划环评和相关项目环评内容，加快制定颗粒物、放总量管理配套政策。</w:t>
                  </w:r>
                </w:p>
              </w:tc>
              <w:tc>
                <w:tcPr>
                  <w:tcW w:w="1019" w:type="pct"/>
                  <w:tcBorders>
                    <w:tl2br w:val="nil"/>
                    <w:tr2bl w:val="nil"/>
                  </w:tcBorders>
                  <w:vAlign w:val="center"/>
                </w:tcPr>
                <w:p w14:paraId="2F35C9E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本项目不涉及。</w:t>
                  </w:r>
                </w:p>
              </w:tc>
              <w:tc>
                <w:tcPr>
                  <w:tcW w:w="220" w:type="pct"/>
                  <w:tcBorders>
                    <w:tl2br w:val="nil"/>
                    <w:tr2bl w:val="nil"/>
                  </w:tcBorders>
                  <w:vAlign w:val="center"/>
                </w:tcPr>
                <w:p w14:paraId="23C956F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1E02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0C019DE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7288218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764033F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5C01C7E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054378A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691AAFD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严格控制新建、扩建燃煤发电项目。</w:t>
                  </w:r>
                </w:p>
              </w:tc>
              <w:tc>
                <w:tcPr>
                  <w:tcW w:w="1019" w:type="pct"/>
                  <w:tcBorders>
                    <w:tl2br w:val="nil"/>
                    <w:tr2bl w:val="nil"/>
                  </w:tcBorders>
                  <w:vAlign w:val="center"/>
                </w:tcPr>
                <w:p w14:paraId="38122CC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w:t>
                  </w:r>
                  <w:r>
                    <w:rPr>
                      <w:rFonts w:hint="default" w:ascii="Times New Roman" w:hAnsi="Times New Roman" w:eastAsia="宋体" w:cs="Times New Roman"/>
                      <w:b w:val="0"/>
                      <w:snapToGrid w:val="0"/>
                      <w:color w:val="auto"/>
                      <w:kern w:val="0"/>
                      <w:sz w:val="21"/>
                      <w:szCs w:val="21"/>
                      <w:lang w:eastAsia="en-US"/>
                    </w:rPr>
                    <w:t>不属于燃煤发电项目</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2CA17F9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3F4D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014EE88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00607E8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4CA0C06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4699F9D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07B84BD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43FF396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严控达州市主城区上游沿岸地区新建石油化工、煤化工、涉磷、造纸、印染、制革等项目。</w:t>
                  </w:r>
                </w:p>
              </w:tc>
              <w:tc>
                <w:tcPr>
                  <w:tcW w:w="1019" w:type="pct"/>
                  <w:tcBorders>
                    <w:tl2br w:val="nil"/>
                    <w:tr2bl w:val="nil"/>
                  </w:tcBorders>
                  <w:vAlign w:val="center"/>
                </w:tcPr>
                <w:p w14:paraId="073FD6E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w:t>
                  </w:r>
                  <w:r>
                    <w:rPr>
                      <w:rFonts w:hint="default" w:ascii="Times New Roman" w:hAnsi="Times New Roman" w:eastAsia="宋体" w:cs="Times New Roman"/>
                      <w:b w:val="0"/>
                      <w:snapToGrid w:val="0"/>
                      <w:color w:val="auto"/>
                      <w:kern w:val="0"/>
                      <w:sz w:val="21"/>
                      <w:szCs w:val="21"/>
                      <w:lang w:eastAsia="en-US"/>
                    </w:rPr>
                    <w:t>不属于石油化工、煤化工、涉磷、造纸、印染、制革等项目</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49E1806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4733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1B0C27E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43C367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4E8370D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7C95A73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restart"/>
                  <w:tcBorders>
                    <w:tl2br w:val="nil"/>
                    <w:tr2bl w:val="nil"/>
                  </w:tcBorders>
                  <w:vAlign w:val="center"/>
                </w:tcPr>
                <w:p w14:paraId="1D9E7BA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eastAsia" w:ascii="Times New Roman" w:hAnsi="Times New Roman" w:eastAsia="宋体" w:cs="Times New Roman"/>
                      <w:b w:val="0"/>
                      <w:snapToGrid w:val="0"/>
                      <w:color w:val="auto"/>
                      <w:kern w:val="0"/>
                      <w:sz w:val="21"/>
                      <w:szCs w:val="21"/>
                      <w:lang w:val="en-US" w:eastAsia="zh-CN"/>
                    </w:rPr>
                    <w:t>允许</w:t>
                  </w:r>
                  <w:r>
                    <w:rPr>
                      <w:rFonts w:hint="default" w:ascii="Times New Roman" w:hAnsi="Times New Roman" w:eastAsia="宋体" w:cs="Times New Roman"/>
                      <w:b w:val="0"/>
                      <w:snapToGrid w:val="0"/>
                      <w:color w:val="auto"/>
                      <w:kern w:val="0"/>
                      <w:sz w:val="21"/>
                      <w:szCs w:val="21"/>
                      <w:lang w:eastAsia="en-US"/>
                    </w:rPr>
                    <w:t>开发建设活动的要求</w:t>
                  </w:r>
                </w:p>
              </w:tc>
              <w:tc>
                <w:tcPr>
                  <w:tcW w:w="2438" w:type="pct"/>
                  <w:tcBorders>
                    <w:tl2br w:val="nil"/>
                    <w:tr2bl w:val="nil"/>
                  </w:tcBorders>
                  <w:vAlign w:val="center"/>
                </w:tcPr>
                <w:p w14:paraId="017B099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现有属于禁止引入产业门类的企业，应按相关规定限期整治或退出。</w:t>
                  </w:r>
                </w:p>
              </w:tc>
              <w:tc>
                <w:tcPr>
                  <w:tcW w:w="1019" w:type="pct"/>
                  <w:tcBorders>
                    <w:tl2br w:val="nil"/>
                    <w:tr2bl w:val="nil"/>
                  </w:tcBorders>
                  <w:vAlign w:val="center"/>
                </w:tcPr>
                <w:p w14:paraId="442F4EA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w:t>
                  </w:r>
                  <w:r>
                    <w:rPr>
                      <w:rFonts w:hint="default" w:ascii="Times New Roman" w:hAnsi="Times New Roman" w:eastAsia="宋体" w:cs="Times New Roman"/>
                      <w:b w:val="0"/>
                      <w:snapToGrid w:val="0"/>
                      <w:color w:val="auto"/>
                      <w:kern w:val="0"/>
                      <w:sz w:val="21"/>
                      <w:szCs w:val="21"/>
                      <w:lang w:eastAsia="en-US"/>
                    </w:rPr>
                    <w:t>不属于禁止引入产业门类</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7A2ABC6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5DE3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4CBBDE9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F87985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F0BFF1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03928BA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169CDE0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641079C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重点区域城市钢铁企业要切实采取彻底关停、转型发展、就地改造、域外搬迁等方式。四川省达州钢铁集团有限责任公司处于四川省大气污染防治重点区域，属于</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彻底关停、转型发展、就地改造、域外搬迁</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企业；</w:t>
                  </w:r>
                </w:p>
              </w:tc>
              <w:tc>
                <w:tcPr>
                  <w:tcW w:w="1019" w:type="pct"/>
                  <w:tcBorders>
                    <w:tl2br w:val="nil"/>
                    <w:tr2bl w:val="nil"/>
                  </w:tcBorders>
                  <w:vAlign w:val="center"/>
                </w:tcPr>
                <w:p w14:paraId="5C81140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eastAsia" w:ascii="Times New Roman" w:hAnsi="Times New Roman" w:eastAsia="宋体" w:cs="Times New Roman"/>
                      <w:b w:val="0"/>
                      <w:snapToGrid w:val="0"/>
                      <w:color w:val="auto"/>
                      <w:kern w:val="0"/>
                      <w:sz w:val="21"/>
                      <w:szCs w:val="21"/>
                      <w:lang w:val="en-US" w:eastAsia="zh-CN"/>
                    </w:rPr>
                    <w:t>本项目不涉及。</w:t>
                  </w:r>
                </w:p>
              </w:tc>
              <w:tc>
                <w:tcPr>
                  <w:tcW w:w="220" w:type="pct"/>
                  <w:tcBorders>
                    <w:tl2br w:val="nil"/>
                    <w:tr2bl w:val="nil"/>
                  </w:tcBorders>
                  <w:vAlign w:val="center"/>
                </w:tcPr>
                <w:p w14:paraId="095FF37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4F45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438571C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35E961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80D4F4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71FD672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2EF6061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10F9529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引导重污染产业退出或搬迁、企业分类退城入园，逐步打破近水靠城的历史工业布局。加大城市区域现有装备水平低、环保设施差的微小企业</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关、停、并、转</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实施力度，清理建成区上风向重点涉气项目。</w:t>
                  </w:r>
                </w:p>
              </w:tc>
              <w:tc>
                <w:tcPr>
                  <w:tcW w:w="1019" w:type="pct"/>
                  <w:tcBorders>
                    <w:tl2br w:val="nil"/>
                    <w:tr2bl w:val="nil"/>
                  </w:tcBorders>
                  <w:vAlign w:val="center"/>
                </w:tcPr>
                <w:p w14:paraId="139C21A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本项目不涉及。</w:t>
                  </w:r>
                </w:p>
              </w:tc>
              <w:tc>
                <w:tcPr>
                  <w:tcW w:w="220" w:type="pct"/>
                  <w:tcBorders>
                    <w:tl2br w:val="nil"/>
                    <w:tr2bl w:val="nil"/>
                  </w:tcBorders>
                  <w:vAlign w:val="center"/>
                </w:tcPr>
                <w:p w14:paraId="3ACA7D6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3F34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6D86BEA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1C746F3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159C64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08ACE30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12A12E7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12BD848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石化、现代煤化工项目应纳入国家产业规划。新建、扩建石化、化工、焦化、有色金属冶炼、平板玻璃项目应布设在依法合规设立并经规划环评的产业园区。达州市2025年水污染物允许排放量COD4396.41t，氨氮418.7t，TP45.36t；达州市2025年大气污染物一次PM</w:t>
                  </w:r>
                  <w:r>
                    <w:rPr>
                      <w:rFonts w:hint="default" w:ascii="Times New Roman" w:hAnsi="Times New Roman" w:eastAsia="宋体" w:cs="Times New Roman"/>
                      <w:b w:val="0"/>
                      <w:snapToGrid w:val="0"/>
                      <w:color w:val="auto"/>
                      <w:kern w:val="0"/>
                      <w:sz w:val="21"/>
                      <w:szCs w:val="21"/>
                      <w:vertAlign w:val="subscript"/>
                      <w:lang w:eastAsia="en-US"/>
                    </w:rPr>
                    <w:t>2.5</w:t>
                  </w:r>
                  <w:r>
                    <w:rPr>
                      <w:rFonts w:hint="default" w:ascii="Times New Roman" w:hAnsi="Times New Roman" w:eastAsia="宋体" w:cs="Times New Roman"/>
                      <w:b w:val="0"/>
                      <w:snapToGrid w:val="0"/>
                      <w:color w:val="auto"/>
                      <w:kern w:val="0"/>
                      <w:sz w:val="21"/>
                      <w:szCs w:val="21"/>
                      <w:lang w:eastAsia="en-US"/>
                    </w:rPr>
                    <w:t>5805t、SO</w:t>
                  </w:r>
                  <w:r>
                    <w:rPr>
                      <w:rFonts w:hint="default" w:ascii="Times New Roman" w:hAnsi="Times New Roman" w:eastAsia="宋体" w:cs="Times New Roman"/>
                      <w:b w:val="0"/>
                      <w:snapToGrid w:val="0"/>
                      <w:color w:val="auto"/>
                      <w:kern w:val="0"/>
                      <w:sz w:val="21"/>
                      <w:szCs w:val="21"/>
                      <w:vertAlign w:val="subscript"/>
                      <w:lang w:eastAsia="en-US"/>
                    </w:rPr>
                    <w:t>2</w:t>
                  </w:r>
                  <w:r>
                    <w:rPr>
                      <w:rFonts w:hint="default" w:ascii="Times New Roman" w:hAnsi="Times New Roman" w:eastAsia="宋体" w:cs="Times New Roman"/>
                      <w:b w:val="0"/>
                      <w:snapToGrid w:val="0"/>
                      <w:color w:val="auto"/>
                      <w:kern w:val="0"/>
                      <w:sz w:val="21"/>
                      <w:szCs w:val="21"/>
                      <w:lang w:eastAsia="en-US"/>
                    </w:rPr>
                    <w:t>12773t、NO</w:t>
                  </w:r>
                  <w:r>
                    <w:rPr>
                      <w:rFonts w:hint="default" w:ascii="Times New Roman" w:hAnsi="Times New Roman" w:eastAsia="宋体" w:cs="Times New Roman"/>
                      <w:b w:val="0"/>
                      <w:snapToGrid w:val="0"/>
                      <w:color w:val="auto"/>
                      <w:kern w:val="0"/>
                      <w:sz w:val="21"/>
                      <w:szCs w:val="21"/>
                      <w:vertAlign w:val="subscript"/>
                      <w:lang w:eastAsia="en-US"/>
                    </w:rPr>
                    <w:t>x</w:t>
                  </w:r>
                  <w:r>
                    <w:rPr>
                      <w:rFonts w:hint="default" w:ascii="Times New Roman" w:hAnsi="Times New Roman" w:eastAsia="宋体" w:cs="Times New Roman"/>
                      <w:b w:val="0"/>
                      <w:snapToGrid w:val="0"/>
                      <w:color w:val="auto"/>
                      <w:kern w:val="0"/>
                      <w:sz w:val="21"/>
                      <w:szCs w:val="21"/>
                      <w:lang w:eastAsia="en-US"/>
                    </w:rPr>
                    <w:t>11892t、VOCs13969t</w:t>
                  </w:r>
                </w:p>
              </w:tc>
              <w:tc>
                <w:tcPr>
                  <w:tcW w:w="1019" w:type="pct"/>
                  <w:tcBorders>
                    <w:tl2br w:val="nil"/>
                    <w:tr2bl w:val="nil"/>
                  </w:tcBorders>
                  <w:vAlign w:val="center"/>
                </w:tcPr>
                <w:p w14:paraId="643130A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w:t>
                  </w:r>
                  <w:r>
                    <w:rPr>
                      <w:rFonts w:hint="default" w:ascii="Times New Roman" w:hAnsi="Times New Roman" w:eastAsia="宋体" w:cs="Times New Roman"/>
                      <w:b w:val="0"/>
                      <w:snapToGrid w:val="0"/>
                      <w:color w:val="auto"/>
                      <w:kern w:val="0"/>
                      <w:sz w:val="21"/>
                      <w:szCs w:val="21"/>
                      <w:lang w:eastAsia="en-US"/>
                    </w:rPr>
                    <w:t>不属于石化、化工、焦化、有色金属冶炼、平板玻璃项目</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2B0ECB6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7681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68E4FAB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7AE835B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0B209B5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restart"/>
                  <w:tcBorders>
                    <w:tl2br w:val="nil"/>
                    <w:tr2bl w:val="nil"/>
                  </w:tcBorders>
                  <w:vAlign w:val="center"/>
                </w:tcPr>
                <w:p w14:paraId="1F1A2C6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污染物排放管控</w:t>
                  </w:r>
                </w:p>
              </w:tc>
              <w:tc>
                <w:tcPr>
                  <w:tcW w:w="175" w:type="pct"/>
                  <w:vMerge w:val="restart"/>
                  <w:tcBorders>
                    <w:tl2br w:val="nil"/>
                    <w:tr2bl w:val="nil"/>
                  </w:tcBorders>
                  <w:vAlign w:val="center"/>
                </w:tcPr>
                <w:p w14:paraId="19660C4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现有源提标升级改造</w:t>
                  </w:r>
                </w:p>
              </w:tc>
              <w:tc>
                <w:tcPr>
                  <w:tcW w:w="2438" w:type="pct"/>
                  <w:tcBorders>
                    <w:tl2br w:val="nil"/>
                    <w:tr2bl w:val="nil"/>
                  </w:tcBorders>
                  <w:vAlign w:val="center"/>
                </w:tcPr>
                <w:p w14:paraId="66ADDBE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污水收集处理率达100%</w:t>
                  </w:r>
                </w:p>
              </w:tc>
              <w:tc>
                <w:tcPr>
                  <w:tcW w:w="1019" w:type="pct"/>
                  <w:tcBorders>
                    <w:tl2br w:val="nil"/>
                    <w:tr2bl w:val="nil"/>
                  </w:tcBorders>
                  <w:vAlign w:val="center"/>
                </w:tcPr>
                <w:p w14:paraId="254901A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w:t>
                  </w:r>
                  <w:r>
                    <w:rPr>
                      <w:rFonts w:hint="default" w:ascii="Times New Roman" w:hAnsi="Times New Roman" w:eastAsia="宋体" w:cs="Times New Roman"/>
                      <w:b w:val="0"/>
                      <w:snapToGrid w:val="0"/>
                      <w:color w:val="auto"/>
                      <w:kern w:val="0"/>
                      <w:sz w:val="21"/>
                      <w:szCs w:val="21"/>
                      <w:lang w:eastAsia="en-US"/>
                    </w:rPr>
                    <w:t>项目污水100%收集</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32E881F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7DBC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7288F3F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1288FB2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06D9AFA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5776B7F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4E0ABA1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199D1BA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tc>
              <w:tc>
                <w:tcPr>
                  <w:tcW w:w="1019" w:type="pct"/>
                  <w:tcBorders>
                    <w:tl2br w:val="nil"/>
                    <w:tr2bl w:val="nil"/>
                  </w:tcBorders>
                  <w:vAlign w:val="center"/>
                </w:tcPr>
                <w:p w14:paraId="704853A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本项目不涉及。</w:t>
                  </w:r>
                </w:p>
              </w:tc>
              <w:tc>
                <w:tcPr>
                  <w:tcW w:w="220" w:type="pct"/>
                  <w:tcBorders>
                    <w:tl2br w:val="nil"/>
                    <w:tr2bl w:val="nil"/>
                  </w:tcBorders>
                  <w:vAlign w:val="center"/>
                </w:tcPr>
                <w:p w14:paraId="4FED41C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6BB3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1F69120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7DF32CC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0EAE09F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46FDABD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509489C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37DAF21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w:t>
                  </w:r>
                </w:p>
                <w:p w14:paraId="36EDBB1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30、200、300毫克/立方米实施改造，其中，日用玻璃、玻璃棉氮氧化物排放限值不高于400毫克/立方米。</w:t>
                  </w:r>
                </w:p>
              </w:tc>
              <w:tc>
                <w:tcPr>
                  <w:tcW w:w="1019" w:type="pct"/>
                  <w:tcBorders>
                    <w:tl2br w:val="nil"/>
                    <w:tr2bl w:val="nil"/>
                  </w:tcBorders>
                  <w:vAlign w:val="center"/>
                </w:tcPr>
                <w:p w14:paraId="73784D8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default" w:ascii="Times New Roman" w:hAnsi="Times New Roman" w:eastAsia="宋体" w:cs="Times New Roman"/>
                      <w:b w:val="0"/>
                      <w:snapToGrid w:val="0"/>
                      <w:color w:val="auto"/>
                      <w:kern w:val="0"/>
                      <w:sz w:val="21"/>
                      <w:szCs w:val="21"/>
                      <w:lang w:eastAsia="en-US"/>
                    </w:rPr>
                    <w:t>本项目</w:t>
                  </w:r>
                  <w:r>
                    <w:rPr>
                      <w:rFonts w:hint="eastAsia" w:ascii="Times New Roman" w:hAnsi="Times New Roman" w:eastAsia="宋体" w:cs="Times New Roman"/>
                      <w:b w:val="0"/>
                      <w:snapToGrid w:val="0"/>
                      <w:color w:val="auto"/>
                      <w:kern w:val="0"/>
                      <w:sz w:val="21"/>
                      <w:szCs w:val="21"/>
                      <w:lang w:val="en-US" w:eastAsia="zh-CN"/>
                    </w:rPr>
                    <w:t>不涉及。</w:t>
                  </w:r>
                </w:p>
              </w:tc>
              <w:tc>
                <w:tcPr>
                  <w:tcW w:w="220" w:type="pct"/>
                  <w:tcBorders>
                    <w:tl2br w:val="nil"/>
                    <w:tr2bl w:val="nil"/>
                  </w:tcBorders>
                  <w:vAlign w:val="center"/>
                </w:tcPr>
                <w:p w14:paraId="7630EAA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3943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33681B6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B5C1E1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CF55C3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1D091E6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2ABFF90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795693E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完善园区及企业雨污分流系统，全面推进医药、化工等行业初期雨水收集处理，推动有条件的园区实施入园企业</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一企一管、明管输送、实时监测</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。加强企业废水预处理和排水管理，鼓励纳管企业与园区污水处理厂运营单位通过签订委托处理合同等方式协同处理废水。</w:t>
                  </w:r>
                </w:p>
              </w:tc>
              <w:tc>
                <w:tcPr>
                  <w:tcW w:w="1019" w:type="pct"/>
                  <w:tcBorders>
                    <w:tl2br w:val="nil"/>
                    <w:tr2bl w:val="nil"/>
                  </w:tcBorders>
                  <w:vAlign w:val="center"/>
                </w:tcPr>
                <w:p w14:paraId="4DD141B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本项目企业</w:t>
                  </w:r>
                  <w:r>
                    <w:rPr>
                      <w:rFonts w:hint="default" w:ascii="Times New Roman" w:hAnsi="Times New Roman" w:eastAsia="宋体" w:cs="Times New Roman"/>
                      <w:b w:val="0"/>
                      <w:snapToGrid w:val="0"/>
                      <w:color w:val="auto"/>
                      <w:kern w:val="0"/>
                      <w:sz w:val="21"/>
                      <w:szCs w:val="21"/>
                      <w:lang w:eastAsia="en-US"/>
                    </w:rPr>
                    <w:t>实行雨污分流。生产废水经厂区新建的污水处理站处理后</w:t>
                  </w:r>
                  <w:r>
                    <w:rPr>
                      <w:rFonts w:hint="eastAsia" w:ascii="Times New Roman" w:hAnsi="Times New Roman" w:eastAsia="宋体" w:cs="Times New Roman"/>
                      <w:b w:val="0"/>
                      <w:snapToGrid w:val="0"/>
                      <w:color w:val="auto"/>
                      <w:kern w:val="0"/>
                      <w:sz w:val="21"/>
                      <w:szCs w:val="21"/>
                      <w:lang w:val="en-US" w:eastAsia="zh-CN"/>
                    </w:rPr>
                    <w:t>汇同经预处理池处理达标的生活污水排入市政</w:t>
                  </w:r>
                  <w:r>
                    <w:rPr>
                      <w:rFonts w:hint="default" w:ascii="Times New Roman" w:hAnsi="Times New Roman" w:eastAsia="宋体" w:cs="Times New Roman"/>
                      <w:b w:val="0"/>
                      <w:snapToGrid w:val="0"/>
                      <w:color w:val="auto"/>
                      <w:kern w:val="0"/>
                      <w:sz w:val="21"/>
                      <w:szCs w:val="21"/>
                      <w:lang w:eastAsia="en-US"/>
                    </w:rPr>
                    <w:t>污水管网</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4492C17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461A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000FD24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D74A51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97EB0B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51FE0F4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restart"/>
                  <w:tcBorders>
                    <w:tl2br w:val="nil"/>
                    <w:tr2bl w:val="nil"/>
                  </w:tcBorders>
                  <w:vAlign w:val="center"/>
                </w:tcPr>
                <w:p w14:paraId="08613EB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新增源等量或倍量替代</w:t>
                  </w:r>
                </w:p>
              </w:tc>
              <w:tc>
                <w:tcPr>
                  <w:tcW w:w="2438" w:type="pct"/>
                  <w:tcBorders>
                    <w:tl2br w:val="nil"/>
                    <w:tr2bl w:val="nil"/>
                  </w:tcBorders>
                  <w:vAlign w:val="center"/>
                </w:tcPr>
                <w:p w14:paraId="3B1434F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新增源等量或倍量替代：上一年度水环境质量未完成目标的，新建排放水污染的建设项目按照总量管控要求进行倍量削减替代。</w:t>
                  </w:r>
                </w:p>
                <w:p w14:paraId="05FCAB0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上一年度空气质量年平均浓度不达标的城市，建设项目新增相关污染物按照总量管控要求进行倍量削减替代。</w:t>
                  </w:r>
                </w:p>
              </w:tc>
              <w:tc>
                <w:tcPr>
                  <w:tcW w:w="1019" w:type="pct"/>
                  <w:tcBorders>
                    <w:tl2br w:val="nil"/>
                    <w:tr2bl w:val="nil"/>
                  </w:tcBorders>
                  <w:vAlign w:val="center"/>
                </w:tcPr>
                <w:p w14:paraId="257B671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eastAsia" w:ascii="Times New Roman" w:hAnsi="Times New Roman" w:eastAsia="宋体" w:cs="Times New Roman"/>
                      <w:b w:val="0"/>
                      <w:snapToGrid w:val="0"/>
                      <w:color w:val="auto"/>
                      <w:kern w:val="0"/>
                      <w:sz w:val="21"/>
                      <w:szCs w:val="21"/>
                      <w:lang w:val="en-US" w:eastAsia="zh-CN"/>
                    </w:rPr>
                    <w:t>本</w:t>
                  </w:r>
                  <w:r>
                    <w:rPr>
                      <w:rFonts w:hint="default" w:ascii="Times New Roman" w:hAnsi="Times New Roman" w:eastAsia="宋体" w:cs="Times New Roman"/>
                      <w:b w:val="0"/>
                      <w:snapToGrid w:val="0"/>
                      <w:color w:val="auto"/>
                      <w:kern w:val="0"/>
                      <w:sz w:val="21"/>
                      <w:szCs w:val="21"/>
                      <w:lang w:eastAsia="en-US"/>
                    </w:rPr>
                    <w:t>项目新增源等量或倍量替代</w:t>
                  </w:r>
                </w:p>
              </w:tc>
              <w:tc>
                <w:tcPr>
                  <w:tcW w:w="220" w:type="pct"/>
                  <w:tcBorders>
                    <w:tl2br w:val="nil"/>
                    <w:tr2bl w:val="nil"/>
                  </w:tcBorders>
                  <w:vAlign w:val="center"/>
                </w:tcPr>
                <w:p w14:paraId="6549170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271D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7035CD6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4AB29EB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5780AF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5191283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211DAA2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000C0DE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对新建排放二氧化硫、氮氧化物、工业烟粉尘和VOC</w:t>
                  </w:r>
                  <w:r>
                    <w:rPr>
                      <w:rFonts w:hint="default" w:ascii="Times New Roman" w:hAnsi="Times New Roman" w:eastAsia="宋体" w:cs="Times New Roman"/>
                      <w:b w:val="0"/>
                      <w:snapToGrid w:val="0"/>
                      <w:color w:val="auto"/>
                      <w:kern w:val="0"/>
                      <w:sz w:val="21"/>
                      <w:szCs w:val="21"/>
                      <w:vertAlign w:val="subscript"/>
                      <w:lang w:eastAsia="en-US"/>
                    </w:rPr>
                    <w:t>S</w:t>
                  </w:r>
                  <w:r>
                    <w:rPr>
                      <w:rFonts w:hint="default" w:ascii="Times New Roman" w:hAnsi="Times New Roman" w:eastAsia="宋体" w:cs="Times New Roman"/>
                      <w:b w:val="0"/>
                      <w:snapToGrid w:val="0"/>
                      <w:color w:val="auto"/>
                      <w:kern w:val="0"/>
                      <w:sz w:val="21"/>
                      <w:szCs w:val="21"/>
                      <w:lang w:eastAsia="en-US"/>
                    </w:rPr>
                    <w:t>的项目实施现役源倍量削减量替代。严禁钢铁、水泥、电解铝、平板玻璃等行业新增产能，对确有必要新建的必须实施等量或减量置换，防范过剩和落后产能跨地区转移。</w:t>
                  </w:r>
                </w:p>
              </w:tc>
              <w:tc>
                <w:tcPr>
                  <w:tcW w:w="1019" w:type="pct"/>
                  <w:tcBorders>
                    <w:tl2br w:val="nil"/>
                    <w:tr2bl w:val="nil"/>
                  </w:tcBorders>
                  <w:vAlign w:val="center"/>
                </w:tcPr>
                <w:p w14:paraId="02C5C30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w:t>
                  </w:r>
                  <w:r>
                    <w:rPr>
                      <w:rFonts w:hint="default" w:ascii="Times New Roman" w:hAnsi="Times New Roman" w:eastAsia="宋体" w:cs="Times New Roman"/>
                      <w:b w:val="0"/>
                      <w:snapToGrid w:val="0"/>
                      <w:color w:val="auto"/>
                      <w:kern w:val="0"/>
                      <w:sz w:val="21"/>
                      <w:szCs w:val="21"/>
                      <w:lang w:eastAsia="en-US"/>
                    </w:rPr>
                    <w:t>项目不属于新建排放二氧化硫、氮氧化物</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VOC</w:t>
                  </w:r>
                  <w:r>
                    <w:rPr>
                      <w:rFonts w:hint="default" w:ascii="Times New Roman" w:hAnsi="Times New Roman" w:eastAsia="宋体" w:cs="Times New Roman"/>
                      <w:b w:val="0"/>
                      <w:snapToGrid w:val="0"/>
                      <w:color w:val="auto"/>
                      <w:kern w:val="0"/>
                      <w:sz w:val="21"/>
                      <w:szCs w:val="21"/>
                      <w:vertAlign w:val="subscript"/>
                      <w:lang w:eastAsia="en-US"/>
                    </w:rPr>
                    <w:t>S</w:t>
                  </w:r>
                  <w:r>
                    <w:rPr>
                      <w:rFonts w:hint="default" w:ascii="Times New Roman" w:hAnsi="Times New Roman" w:eastAsia="宋体" w:cs="Times New Roman"/>
                      <w:b w:val="0"/>
                      <w:snapToGrid w:val="0"/>
                      <w:color w:val="auto"/>
                      <w:kern w:val="0"/>
                      <w:sz w:val="21"/>
                      <w:szCs w:val="21"/>
                      <w:lang w:eastAsia="en-US"/>
                    </w:rPr>
                    <w:t>的项目</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不属于钢铁、水泥、电解铝、平板玻璃等行业</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1F36DD7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752C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7B21730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08DC881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5768EA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7A5FF05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tcBorders>
                    <w:tl2br w:val="nil"/>
                    <w:tr2bl w:val="nil"/>
                  </w:tcBorders>
                  <w:vAlign w:val="center"/>
                </w:tcPr>
                <w:p w14:paraId="369B004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p w14:paraId="3A2BD5E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新增源排放标准限制</w:t>
                  </w:r>
                </w:p>
              </w:tc>
              <w:tc>
                <w:tcPr>
                  <w:tcW w:w="2438" w:type="pct"/>
                  <w:tcBorders>
                    <w:tl2br w:val="nil"/>
                    <w:tr2bl w:val="nil"/>
                  </w:tcBorders>
                  <w:vAlign w:val="center"/>
                </w:tcPr>
                <w:p w14:paraId="44975B5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强化区域联防联控，严格落实《关于建立跨省流域上下游突发水污染事件联防联控机制的指导意见》；定期召开区域大气环境形式分析会，强化信息共享和联动合作，实行环境规划，标准，环评，执法，信息公开</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六统一</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，协力推进大气污染源头防控，加强川东北区域大气污染防治合作。</w:t>
                  </w:r>
                </w:p>
              </w:tc>
              <w:tc>
                <w:tcPr>
                  <w:tcW w:w="1019" w:type="pct"/>
                  <w:tcBorders>
                    <w:tl2br w:val="nil"/>
                    <w:tr2bl w:val="nil"/>
                  </w:tcBorders>
                  <w:vAlign w:val="center"/>
                </w:tcPr>
                <w:p w14:paraId="0324644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本项目严格按照要求实施。</w:t>
                  </w:r>
                </w:p>
              </w:tc>
              <w:tc>
                <w:tcPr>
                  <w:tcW w:w="220" w:type="pct"/>
                  <w:tcBorders>
                    <w:tl2br w:val="nil"/>
                    <w:tr2bl w:val="nil"/>
                  </w:tcBorders>
                  <w:vAlign w:val="center"/>
                </w:tcPr>
                <w:p w14:paraId="688E77C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41DF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0A4CEBC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7F36866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2C05A62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504ECAB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restart"/>
                  <w:tcBorders>
                    <w:tl2br w:val="nil"/>
                    <w:tr2bl w:val="nil"/>
                  </w:tcBorders>
                  <w:vAlign w:val="center"/>
                </w:tcPr>
                <w:p w14:paraId="734713D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污染物排放绩效水平准入要求</w:t>
                  </w:r>
                </w:p>
              </w:tc>
              <w:tc>
                <w:tcPr>
                  <w:tcW w:w="2438" w:type="pct"/>
                  <w:tcBorders>
                    <w:tl2br w:val="nil"/>
                    <w:tr2bl w:val="nil"/>
                  </w:tcBorders>
                  <w:vAlign w:val="center"/>
                </w:tcPr>
                <w:p w14:paraId="4A9F301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企业环境风险防控要求:涉及有毒有害、易燃易爆物质新建、改扩建项目，严控准入要求。（根据《GB 8978-2002》中第一类污染物以及《优先控制化学品名录》《有毒有害大气污染物名录》</w:t>
                  </w:r>
                  <w:bookmarkStart w:id="7" w:name="_GoBack"/>
                  <w:bookmarkEnd w:id="7"/>
                  <w:r>
                    <w:rPr>
                      <w:rFonts w:hint="default" w:ascii="Times New Roman" w:hAnsi="Times New Roman" w:eastAsia="宋体" w:cs="Times New Roman"/>
                      <w:b w:val="0"/>
                      <w:snapToGrid w:val="0"/>
                      <w:color w:val="auto"/>
                      <w:kern w:val="0"/>
                      <w:sz w:val="21"/>
                      <w:szCs w:val="21"/>
                      <w:lang w:eastAsia="en-US"/>
                    </w:rPr>
                    <w:t>《有毒有害水污染物名录》确定）。对钢铁、焦化平板玻璃、铜铅锌硅冶炼等环境影响大或环境风险高的项目类别，不得以改革试点名义随意下放环评审批权限或降低审批要求。</w:t>
                  </w:r>
                </w:p>
              </w:tc>
              <w:tc>
                <w:tcPr>
                  <w:tcW w:w="1019" w:type="pct"/>
                  <w:tcBorders>
                    <w:tl2br w:val="nil"/>
                    <w:tr2bl w:val="nil"/>
                  </w:tcBorders>
                  <w:vAlign w:val="center"/>
                </w:tcPr>
                <w:p w14:paraId="2062E1C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本项目不涉及</w:t>
                  </w:r>
                  <w:r>
                    <w:rPr>
                      <w:rFonts w:hint="default" w:ascii="Times New Roman" w:hAnsi="Times New Roman" w:eastAsia="宋体" w:cs="Times New Roman"/>
                      <w:b w:val="0"/>
                      <w:snapToGrid w:val="0"/>
                      <w:color w:val="auto"/>
                      <w:kern w:val="0"/>
                      <w:sz w:val="21"/>
                      <w:szCs w:val="21"/>
                      <w:lang w:eastAsia="en-US"/>
                    </w:rPr>
                    <w:t>有毒有害、易燃易爆物质新建</w:t>
                  </w:r>
                  <w:r>
                    <w:rPr>
                      <w:rFonts w:hint="eastAsia" w:ascii="Times New Roman" w:hAnsi="Times New Roman" w:eastAsia="宋体" w:cs="Times New Roman"/>
                      <w:b w:val="0"/>
                      <w:snapToGrid w:val="0"/>
                      <w:color w:val="auto"/>
                      <w:kern w:val="0"/>
                      <w:sz w:val="21"/>
                      <w:szCs w:val="21"/>
                      <w:lang w:eastAsia="zh-CN"/>
                    </w:rPr>
                    <w:t>，</w:t>
                  </w:r>
                  <w:r>
                    <w:rPr>
                      <w:rFonts w:hint="eastAsia" w:ascii="Times New Roman" w:hAnsi="Times New Roman" w:eastAsia="宋体" w:cs="Times New Roman"/>
                      <w:b w:val="0"/>
                      <w:snapToGrid w:val="0"/>
                      <w:color w:val="auto"/>
                      <w:kern w:val="0"/>
                      <w:sz w:val="21"/>
                      <w:szCs w:val="21"/>
                      <w:lang w:val="en-US" w:eastAsia="zh-CN"/>
                    </w:rPr>
                    <w:t>项目符合准入要求。</w:t>
                  </w:r>
                </w:p>
              </w:tc>
              <w:tc>
                <w:tcPr>
                  <w:tcW w:w="220" w:type="pct"/>
                  <w:tcBorders>
                    <w:tl2br w:val="nil"/>
                    <w:tr2bl w:val="nil"/>
                  </w:tcBorders>
                  <w:vAlign w:val="center"/>
                </w:tcPr>
                <w:p w14:paraId="37177F1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34CB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2E95981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47F1114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7BF8F25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32E304A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454B5D0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7E240F1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tc>
              <w:tc>
                <w:tcPr>
                  <w:tcW w:w="1019" w:type="pct"/>
                  <w:tcBorders>
                    <w:tl2br w:val="nil"/>
                    <w:tr2bl w:val="nil"/>
                  </w:tcBorders>
                  <w:vAlign w:val="center"/>
                </w:tcPr>
                <w:p w14:paraId="3749C88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本项目按照要求实施。</w:t>
                  </w:r>
                </w:p>
              </w:tc>
              <w:tc>
                <w:tcPr>
                  <w:tcW w:w="220" w:type="pct"/>
                  <w:tcBorders>
                    <w:tl2br w:val="nil"/>
                    <w:tr2bl w:val="nil"/>
                  </w:tcBorders>
                  <w:vAlign w:val="center"/>
                </w:tcPr>
                <w:p w14:paraId="0233D96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1AB8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632CAC0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1726F7F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282F0C5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0CADF53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032C201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77B7E71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019" w:type="pct"/>
                  <w:tcBorders>
                    <w:tl2br w:val="nil"/>
                    <w:tr2bl w:val="nil"/>
                  </w:tcBorders>
                  <w:vAlign w:val="center"/>
                </w:tcPr>
                <w:p w14:paraId="3E9E437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本项目为工业用地，不涉及拆除。</w:t>
                  </w:r>
                </w:p>
              </w:tc>
              <w:tc>
                <w:tcPr>
                  <w:tcW w:w="220" w:type="pct"/>
                  <w:tcBorders>
                    <w:tl2br w:val="nil"/>
                    <w:tr2bl w:val="nil"/>
                  </w:tcBorders>
                  <w:vAlign w:val="center"/>
                </w:tcPr>
                <w:p w14:paraId="034E59B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1C17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2A881D7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2F4AD6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04C5470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2C13E0E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4C6DDE0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700AB70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新、改扩建项目污染水耗指标满足《四川省省级生态工业园区指标》综合类生态工业园区要求；到2022年，万元国内生产总值用水量、万元工业增加值用水量较2015年分别下降30%和28%。</w:t>
                  </w:r>
                </w:p>
              </w:tc>
              <w:tc>
                <w:tcPr>
                  <w:tcW w:w="1019" w:type="pct"/>
                  <w:tcBorders>
                    <w:tl2br w:val="nil"/>
                    <w:tr2bl w:val="nil"/>
                  </w:tcBorders>
                  <w:vAlign w:val="center"/>
                </w:tcPr>
                <w:p w14:paraId="19689CD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本项目为新建，项目污染水耗指标满足要求。</w:t>
                  </w:r>
                </w:p>
              </w:tc>
              <w:tc>
                <w:tcPr>
                  <w:tcW w:w="220" w:type="pct"/>
                  <w:tcBorders>
                    <w:tl2br w:val="nil"/>
                    <w:tr2bl w:val="nil"/>
                  </w:tcBorders>
                  <w:vAlign w:val="center"/>
                </w:tcPr>
                <w:p w14:paraId="501E6C7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38D6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1C6F920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639B183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5754BD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restart"/>
                  <w:tcBorders>
                    <w:tl2br w:val="nil"/>
                    <w:tr2bl w:val="nil"/>
                  </w:tcBorders>
                  <w:vAlign w:val="center"/>
                </w:tcPr>
                <w:p w14:paraId="467420F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环境风险防控</w:t>
                  </w:r>
                </w:p>
              </w:tc>
              <w:tc>
                <w:tcPr>
                  <w:tcW w:w="175" w:type="pct"/>
                  <w:tcBorders>
                    <w:tl2br w:val="nil"/>
                    <w:tr2bl w:val="nil"/>
                  </w:tcBorders>
                  <w:vAlign w:val="center"/>
                </w:tcPr>
                <w:p w14:paraId="35B4BAA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严格管控类农用地管控要求</w:t>
                  </w:r>
                </w:p>
              </w:tc>
              <w:tc>
                <w:tcPr>
                  <w:tcW w:w="2438" w:type="pct"/>
                  <w:tcBorders>
                    <w:tl2br w:val="nil"/>
                    <w:tr2bl w:val="nil"/>
                  </w:tcBorders>
                  <w:vAlign w:val="center"/>
                </w:tcPr>
                <w:p w14:paraId="7FA646C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以省市下发指标为准</w:t>
                  </w:r>
                </w:p>
                <w:p w14:paraId="4A908AC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p>
              </w:tc>
              <w:tc>
                <w:tcPr>
                  <w:tcW w:w="1019" w:type="pct"/>
                  <w:tcBorders>
                    <w:tl2br w:val="nil"/>
                    <w:tr2bl w:val="nil"/>
                  </w:tcBorders>
                  <w:vAlign w:val="center"/>
                </w:tcPr>
                <w:p w14:paraId="569414A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eastAsia" w:ascii="Times New Roman" w:hAnsi="Times New Roman" w:eastAsia="宋体" w:cs="Times New Roman"/>
                      <w:b w:val="0"/>
                      <w:snapToGrid w:val="0"/>
                      <w:color w:val="auto"/>
                      <w:kern w:val="0"/>
                      <w:sz w:val="21"/>
                      <w:szCs w:val="21"/>
                      <w:lang w:val="en-US" w:eastAsia="zh-CN"/>
                    </w:rPr>
                    <w:t>本</w:t>
                  </w:r>
                  <w:r>
                    <w:rPr>
                      <w:rFonts w:hint="default" w:ascii="Times New Roman" w:hAnsi="Times New Roman" w:eastAsia="宋体" w:cs="Times New Roman"/>
                      <w:b w:val="0"/>
                      <w:snapToGrid w:val="0"/>
                      <w:color w:val="auto"/>
                      <w:kern w:val="0"/>
                      <w:sz w:val="21"/>
                      <w:szCs w:val="21"/>
                      <w:lang w:eastAsia="en-US"/>
                    </w:rPr>
                    <w:t>项目将按要求强化区域</w:t>
                  </w:r>
                </w:p>
                <w:p w14:paraId="443889C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default" w:ascii="Times New Roman" w:hAnsi="Times New Roman" w:eastAsia="宋体" w:cs="Times New Roman"/>
                      <w:b w:val="0"/>
                      <w:snapToGrid w:val="0"/>
                      <w:color w:val="auto"/>
                      <w:kern w:val="0"/>
                      <w:sz w:val="21"/>
                      <w:szCs w:val="21"/>
                      <w:lang w:eastAsia="en-US"/>
                    </w:rPr>
                    <w:t>联防联控</w:t>
                  </w:r>
                  <w:r>
                    <w:rPr>
                      <w:rFonts w:hint="eastAsia" w:ascii="Times New Roman" w:hAnsi="Times New Roman" w:eastAsia="宋体" w:cs="Times New Roman"/>
                      <w:b w:val="0"/>
                      <w:snapToGrid w:val="0"/>
                      <w:color w:val="auto"/>
                      <w:kern w:val="0"/>
                      <w:sz w:val="21"/>
                      <w:szCs w:val="21"/>
                      <w:lang w:eastAsia="zh-CN"/>
                    </w:rPr>
                    <w:t>。</w:t>
                  </w:r>
                </w:p>
              </w:tc>
              <w:tc>
                <w:tcPr>
                  <w:tcW w:w="220" w:type="pct"/>
                  <w:tcBorders>
                    <w:tl2br w:val="nil"/>
                    <w:tr2bl w:val="nil"/>
                  </w:tcBorders>
                  <w:vAlign w:val="center"/>
                </w:tcPr>
                <w:p w14:paraId="5D50727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2C0F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6DF8A47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2B599ED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1296D55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17578FF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restart"/>
                  <w:tcBorders>
                    <w:tl2br w:val="nil"/>
                    <w:tr2bl w:val="nil"/>
                  </w:tcBorders>
                  <w:vAlign w:val="center"/>
                </w:tcPr>
                <w:p w14:paraId="408A600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安全利用类农用地管控要求</w:t>
                  </w:r>
                </w:p>
              </w:tc>
              <w:tc>
                <w:tcPr>
                  <w:tcW w:w="2438" w:type="pct"/>
                  <w:tcBorders>
                    <w:tl2br w:val="nil"/>
                    <w:tr2bl w:val="nil"/>
                  </w:tcBorders>
                  <w:vAlign w:val="center"/>
                </w:tcPr>
                <w:p w14:paraId="77AEA8B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川东北区域实施新建项目与煤炭消费总量控制挂钩机制，耗煤建设项目实行煤炭消耗等量减量替代。提高煤炭利用效率和天然气利用占比，工业领域有序推进</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煤改电</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和有序推进</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煤改气</w:t>
                  </w:r>
                  <w:r>
                    <w:rPr>
                      <w:rFonts w:hint="eastAsia" w:ascii="Times New Roman" w:hAnsi="Times New Roman" w:eastAsia="宋体" w:cs="Times New Roman"/>
                      <w:b w:val="0"/>
                      <w:snapToGrid w:val="0"/>
                      <w:color w:val="auto"/>
                      <w:kern w:val="0"/>
                      <w:sz w:val="21"/>
                      <w:szCs w:val="21"/>
                      <w:lang w:eastAsia="zh-CN"/>
                    </w:rPr>
                    <w:t>”</w:t>
                  </w:r>
                  <w:r>
                    <w:rPr>
                      <w:rFonts w:hint="default" w:ascii="Times New Roman" w:hAnsi="Times New Roman" w:eastAsia="宋体" w:cs="Times New Roman"/>
                      <w:b w:val="0"/>
                      <w:snapToGrid w:val="0"/>
                      <w:color w:val="auto"/>
                      <w:kern w:val="0"/>
                      <w:sz w:val="21"/>
                      <w:szCs w:val="21"/>
                      <w:lang w:eastAsia="en-US"/>
                    </w:rPr>
                    <w:t>。</w:t>
                  </w:r>
                </w:p>
              </w:tc>
              <w:tc>
                <w:tcPr>
                  <w:tcW w:w="1019" w:type="pct"/>
                  <w:tcBorders>
                    <w:tl2br w:val="nil"/>
                    <w:tr2bl w:val="nil"/>
                  </w:tcBorders>
                  <w:vAlign w:val="center"/>
                </w:tcPr>
                <w:p w14:paraId="1D93960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本项目不涉及。</w:t>
                  </w:r>
                </w:p>
              </w:tc>
              <w:tc>
                <w:tcPr>
                  <w:tcW w:w="220" w:type="pct"/>
                  <w:tcBorders>
                    <w:tl2br w:val="nil"/>
                    <w:tr2bl w:val="nil"/>
                  </w:tcBorders>
                  <w:vAlign w:val="center"/>
                </w:tcPr>
                <w:p w14:paraId="6DD33B0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082E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6" w:type="pct"/>
                  <w:vMerge w:val="continue"/>
                  <w:tcBorders>
                    <w:tl2br w:val="nil"/>
                    <w:tr2bl w:val="nil"/>
                  </w:tcBorders>
                  <w:vAlign w:val="center"/>
                </w:tcPr>
                <w:p w14:paraId="251D79D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2653C39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BE04B9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39B94D00">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vMerge w:val="continue"/>
                  <w:tcBorders>
                    <w:tl2br w:val="nil"/>
                    <w:tr2bl w:val="nil"/>
                  </w:tcBorders>
                  <w:vAlign w:val="center"/>
                </w:tcPr>
                <w:p w14:paraId="61EA752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438" w:type="pct"/>
                  <w:tcBorders>
                    <w:tl2br w:val="nil"/>
                    <w:tr2bl w:val="nil"/>
                  </w:tcBorders>
                  <w:vAlign w:val="center"/>
                </w:tcPr>
                <w:p w14:paraId="1BBF0DA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实施和推广以电代煤、以电代油工程，重点在城市交通、工商业等领域实施以电代油、以电代煤。增加天然气对煤炭和石油的替代，提高天然气民用、交通、发电、工业领域天然气消费比重。煤炭消费总量控制：严格控制煤炭消费总量；严格控制新建、改建、扩建耗煤项目，新增耗煤项目实行煤炭消耗减量倍量替代。
-鼓励使用清洁燃料，重点区域建设项目原则上不新建燃煤自备锅炉。鼓励重点区域高炉-转炉长流程钢铁企业转型为电炉短流程企业。大宗物料优先采用铁路、管道或水路运输，短途接驳优先使用新能源车辆运输。
-推进清洁能源的推广使用，全面推进散煤清洁化整治；
-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
-对20蒸吨及以上燃煤锅炉实施脱硫改造，建设高效脱硫设施；对循环流化床锅炉以外的燃煤发电机组一律安装脱硫设施，对燃煤锅炉和工业锅炉现有除尘设施实施升级改造，确保达到新的排放标准和特别排放限值</w:t>
                  </w:r>
                </w:p>
              </w:tc>
              <w:tc>
                <w:tcPr>
                  <w:tcW w:w="1019" w:type="pct"/>
                  <w:tcBorders>
                    <w:tl2br w:val="nil"/>
                    <w:tr2bl w:val="nil"/>
                  </w:tcBorders>
                  <w:vAlign w:val="center"/>
                </w:tcPr>
                <w:p w14:paraId="3E0DDE2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default" w:ascii="Times New Roman" w:hAnsi="Times New Roman" w:eastAsia="宋体" w:cs="Times New Roman"/>
                      <w:b w:val="0"/>
                      <w:snapToGrid w:val="0"/>
                      <w:color w:val="auto"/>
                      <w:kern w:val="0"/>
                      <w:sz w:val="21"/>
                      <w:szCs w:val="21"/>
                      <w:lang w:eastAsia="en-US"/>
                    </w:rPr>
                    <w:t>本项目</w:t>
                  </w:r>
                  <w:r>
                    <w:rPr>
                      <w:rFonts w:hint="eastAsia" w:ascii="Times New Roman" w:hAnsi="Times New Roman" w:eastAsia="宋体" w:cs="Times New Roman"/>
                      <w:b w:val="0"/>
                      <w:snapToGrid w:val="0"/>
                      <w:color w:val="auto"/>
                      <w:kern w:val="0"/>
                      <w:sz w:val="21"/>
                      <w:szCs w:val="21"/>
                      <w:lang w:val="en-US" w:eastAsia="zh-CN"/>
                    </w:rPr>
                    <w:t>采用电能，项目不设置锅炉。</w:t>
                  </w:r>
                </w:p>
              </w:tc>
              <w:tc>
                <w:tcPr>
                  <w:tcW w:w="220" w:type="pct"/>
                  <w:tcBorders>
                    <w:tl2br w:val="nil"/>
                    <w:tr2bl w:val="nil"/>
                  </w:tcBorders>
                  <w:vAlign w:val="center"/>
                </w:tcPr>
                <w:p w14:paraId="06F023E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0E3E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1408088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D1CF82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149D9BA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178EE3E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tcBorders>
                    <w:tl2br w:val="nil"/>
                    <w:tr2bl w:val="nil"/>
                  </w:tcBorders>
                  <w:vAlign w:val="center"/>
                </w:tcPr>
                <w:p w14:paraId="336DC67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用地环境风险防控要求</w:t>
                  </w:r>
                </w:p>
              </w:tc>
              <w:tc>
                <w:tcPr>
                  <w:tcW w:w="2438" w:type="pct"/>
                  <w:tcBorders>
                    <w:tl2br w:val="nil"/>
                    <w:tr2bl w:val="nil"/>
                  </w:tcBorders>
                  <w:vAlign w:val="center"/>
                </w:tcPr>
                <w:p w14:paraId="3FE0306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019" w:type="pct"/>
                  <w:tcBorders>
                    <w:tl2br w:val="nil"/>
                    <w:tr2bl w:val="nil"/>
                  </w:tcBorders>
                  <w:vAlign w:val="center"/>
                </w:tcPr>
                <w:p w14:paraId="2AA57FE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本项目不涉及。</w:t>
                  </w:r>
                </w:p>
              </w:tc>
              <w:tc>
                <w:tcPr>
                  <w:tcW w:w="220" w:type="pct"/>
                  <w:tcBorders>
                    <w:tl2br w:val="nil"/>
                    <w:tr2bl w:val="nil"/>
                  </w:tcBorders>
                  <w:vAlign w:val="center"/>
                </w:tcPr>
                <w:p w14:paraId="79FA0C1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符合</w:t>
                  </w:r>
                </w:p>
              </w:tc>
            </w:tr>
            <w:tr w14:paraId="326B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4EF977B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751D3D0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1645794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vMerge w:val="continue"/>
                  <w:tcBorders>
                    <w:tl2br w:val="nil"/>
                    <w:tr2bl w:val="nil"/>
                  </w:tcBorders>
                  <w:vAlign w:val="center"/>
                </w:tcPr>
                <w:p w14:paraId="257FE60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175" w:type="pct"/>
                  <w:tcBorders>
                    <w:tl2br w:val="nil"/>
                    <w:tr2bl w:val="nil"/>
                  </w:tcBorders>
                  <w:vAlign w:val="center"/>
                </w:tcPr>
                <w:p w14:paraId="5D934FD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污染地块管控要求</w:t>
                  </w:r>
                </w:p>
              </w:tc>
              <w:tc>
                <w:tcPr>
                  <w:tcW w:w="2438" w:type="pct"/>
                  <w:tcBorders>
                    <w:tl2br w:val="nil"/>
                    <w:tr2bl w:val="nil"/>
                  </w:tcBorders>
                  <w:vAlign w:val="center"/>
                </w:tcPr>
                <w:p w14:paraId="3403BFF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高污染燃料禁燃区内禁止燃用的燃料为《高污染燃料目录》（2017）中III类（严格）燃料组合，包括：（一）煤炭及其制品；（二）石油焦、油页岩、原油、重油、渣油、煤焦油；（三）非专用锅炉或未配置高效除尘设施的专用锅炉燃用的生物质成型燃料。
-禁燃区内禁止销售、燃用高污染燃料；禁止新建、改建、扩建燃用高污染燃料的设施和设备。
-禁燃区内已建成的高污染燃料燃用设施由辖区人民政府制定限期改造计划，改用天然气、页岩气、液化石油气、电或其他清洁能源。</w:t>
                  </w:r>
                </w:p>
              </w:tc>
              <w:tc>
                <w:tcPr>
                  <w:tcW w:w="1019" w:type="pct"/>
                  <w:tcBorders>
                    <w:tl2br w:val="nil"/>
                    <w:tr2bl w:val="nil"/>
                  </w:tcBorders>
                  <w:vAlign w:val="center"/>
                </w:tcPr>
                <w:p w14:paraId="481DA70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本项目采用电能。</w:t>
                  </w:r>
                </w:p>
              </w:tc>
              <w:tc>
                <w:tcPr>
                  <w:tcW w:w="220" w:type="pct"/>
                  <w:tcBorders>
                    <w:tl2br w:val="nil"/>
                    <w:tr2bl w:val="nil"/>
                  </w:tcBorders>
                  <w:vAlign w:val="center"/>
                </w:tcPr>
                <w:p w14:paraId="0BBCFA1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符合</w:t>
                  </w:r>
                </w:p>
              </w:tc>
            </w:tr>
            <w:tr w14:paraId="078D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6" w:type="pct"/>
                  <w:vMerge w:val="continue"/>
                  <w:tcBorders>
                    <w:tl2br w:val="nil"/>
                    <w:tr2bl w:val="nil"/>
                  </w:tcBorders>
                  <w:vAlign w:val="center"/>
                </w:tcPr>
                <w:p w14:paraId="62927E4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5F5E3C3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392" w:type="pct"/>
                  <w:vMerge w:val="continue"/>
                  <w:tcBorders>
                    <w:tl2br w:val="nil"/>
                    <w:tr2bl w:val="nil"/>
                  </w:tcBorders>
                  <w:vAlign w:val="center"/>
                </w:tcPr>
                <w:p w14:paraId="39E8F7A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p>
              </w:tc>
              <w:tc>
                <w:tcPr>
                  <w:tcW w:w="217" w:type="pct"/>
                  <w:tcBorders>
                    <w:tl2br w:val="nil"/>
                    <w:tr2bl w:val="nil"/>
                  </w:tcBorders>
                  <w:vAlign w:val="center"/>
                </w:tcPr>
                <w:p w14:paraId="0485D93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default" w:ascii="Times New Roman" w:hAnsi="Times New Roman" w:eastAsia="宋体" w:cs="Times New Roman"/>
                      <w:b w:val="0"/>
                      <w:snapToGrid w:val="0"/>
                      <w:color w:val="auto"/>
                      <w:kern w:val="0"/>
                      <w:sz w:val="21"/>
                      <w:szCs w:val="21"/>
                      <w:lang w:eastAsia="en-US"/>
                    </w:rPr>
                    <w:t>资源开发利用效率要求</w:t>
                  </w:r>
                </w:p>
              </w:tc>
              <w:tc>
                <w:tcPr>
                  <w:tcW w:w="2613" w:type="pct"/>
                  <w:gridSpan w:val="2"/>
                  <w:tcBorders>
                    <w:tl2br w:val="nil"/>
                    <w:tr2bl w:val="nil"/>
                  </w:tcBorders>
                  <w:vAlign w:val="center"/>
                </w:tcPr>
                <w:p w14:paraId="2D2151B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w:t>
                  </w:r>
                </w:p>
              </w:tc>
              <w:tc>
                <w:tcPr>
                  <w:tcW w:w="1019" w:type="pct"/>
                  <w:tcBorders>
                    <w:tl2br w:val="nil"/>
                    <w:tr2bl w:val="nil"/>
                  </w:tcBorders>
                  <w:vAlign w:val="center"/>
                </w:tcPr>
                <w:p w14:paraId="3CC1700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auto"/>
                      <w:kern w:val="0"/>
                      <w:sz w:val="21"/>
                      <w:szCs w:val="21"/>
                      <w:lang w:eastAsia="en-US"/>
                    </w:rPr>
                  </w:pPr>
                  <w:r>
                    <w:rPr>
                      <w:rFonts w:hint="eastAsia" w:ascii="Times New Roman" w:hAnsi="Times New Roman" w:eastAsia="宋体" w:cs="Times New Roman"/>
                      <w:b w:val="0"/>
                      <w:snapToGrid w:val="0"/>
                      <w:color w:val="auto"/>
                      <w:kern w:val="0"/>
                      <w:sz w:val="21"/>
                      <w:szCs w:val="21"/>
                      <w:lang w:val="en-US" w:eastAsia="zh-CN"/>
                    </w:rPr>
                    <w:t>/</w:t>
                  </w:r>
                </w:p>
              </w:tc>
              <w:tc>
                <w:tcPr>
                  <w:tcW w:w="220" w:type="pct"/>
                  <w:tcBorders>
                    <w:tl2br w:val="nil"/>
                    <w:tr2bl w:val="nil"/>
                  </w:tcBorders>
                  <w:vAlign w:val="center"/>
                </w:tcPr>
                <w:p w14:paraId="758C8D9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auto"/>
                      <w:kern w:val="0"/>
                      <w:sz w:val="21"/>
                      <w:szCs w:val="21"/>
                      <w:lang w:eastAsia="zh-CN"/>
                    </w:rPr>
                  </w:pPr>
                  <w:r>
                    <w:rPr>
                      <w:rFonts w:hint="eastAsia" w:ascii="Times New Roman" w:hAnsi="Times New Roman" w:eastAsia="宋体" w:cs="Times New Roman"/>
                      <w:b w:val="0"/>
                      <w:snapToGrid w:val="0"/>
                      <w:color w:val="auto"/>
                      <w:kern w:val="0"/>
                      <w:sz w:val="21"/>
                      <w:szCs w:val="21"/>
                      <w:lang w:val="en-US" w:eastAsia="zh-CN"/>
                    </w:rPr>
                    <w:t>/</w:t>
                  </w:r>
                </w:p>
              </w:tc>
            </w:tr>
          </w:tbl>
          <w:p w14:paraId="325C1812">
            <w:pPr>
              <w:pStyle w:val="48"/>
              <w:keepNext w:val="0"/>
              <w:keepLines w:val="0"/>
              <w:pageBreakBefore w:val="0"/>
              <w:widowControl/>
              <w:numPr>
                <w:ilvl w:val="0"/>
                <w:numId w:val="0"/>
              </w:numPr>
              <w:suppressLineNumbers w:val="0"/>
              <w:tabs>
                <w:tab w:val="left" w:pos="588"/>
              </w:tabs>
              <w:kinsoku w:val="0"/>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baseline"/>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项目与</w:t>
            </w:r>
            <w:r>
              <w:rPr>
                <w:rFonts w:hint="eastAsia" w:ascii="宋体" w:hAnsi="宋体" w:eastAsia="宋体" w:cs="宋体"/>
                <w:color w:val="auto"/>
                <w:sz w:val="24"/>
              </w:rPr>
              <w:t>县（市、区）普适性管控要求</w:t>
            </w:r>
            <w:r>
              <w:rPr>
                <w:rFonts w:hint="eastAsia" w:ascii="宋体" w:hAnsi="宋体" w:eastAsia="宋体" w:cs="宋体"/>
                <w:color w:val="auto"/>
                <w:sz w:val="24"/>
                <w:lang w:val="en-US" w:eastAsia="zh-CN"/>
              </w:rPr>
              <w:t>符合性分析见下表。</w:t>
            </w:r>
          </w:p>
          <w:p w14:paraId="6B39262B">
            <w:pPr>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val="en-US" w:eastAsia="zh-CN"/>
              </w:rPr>
              <w:t xml:space="preserve">14  </w:t>
            </w:r>
            <w:r>
              <w:rPr>
                <w:rFonts w:hint="default" w:ascii="Times New Roman" w:hAnsi="Times New Roman" w:eastAsia="宋体" w:cs="Times New Roman"/>
                <w:b/>
                <w:bCs/>
                <w:color w:val="auto"/>
                <w:sz w:val="24"/>
                <w:szCs w:val="24"/>
                <w:lang w:eastAsia="zh-CN"/>
              </w:rPr>
              <w:t>项目与县（市、区）普适性管控要求的符合性分析</w:t>
            </w:r>
          </w:p>
          <w:tbl>
            <w:tblPr>
              <w:tblStyle w:val="3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8"/>
              <w:gridCol w:w="1598"/>
              <w:gridCol w:w="2847"/>
              <w:gridCol w:w="4763"/>
              <w:gridCol w:w="3683"/>
              <w:gridCol w:w="854"/>
            </w:tblGrid>
            <w:tr w14:paraId="68C3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79" w:type="pct"/>
                  <w:tcBorders>
                    <w:tl2br w:val="nil"/>
                    <w:tr2bl w:val="nil"/>
                  </w:tcBorders>
                  <w:vAlign w:val="center"/>
                </w:tcPr>
                <w:p w14:paraId="3A58665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val="en-US" w:eastAsia="en-US"/>
                    </w:rPr>
                  </w:pPr>
                  <w:r>
                    <w:rPr>
                      <w:rFonts w:hint="default" w:ascii="Times New Roman" w:hAnsi="Times New Roman" w:eastAsia="宋体" w:cs="Times New Roman"/>
                      <w:b/>
                      <w:bCs/>
                      <w:snapToGrid w:val="0"/>
                      <w:color w:val="auto"/>
                      <w:kern w:val="0"/>
                      <w:sz w:val="21"/>
                      <w:szCs w:val="21"/>
                      <w:lang w:val="en-US" w:eastAsia="en-US"/>
                    </w:rPr>
                    <w:t>区域名称</w:t>
                  </w:r>
                </w:p>
              </w:tc>
              <w:tc>
                <w:tcPr>
                  <w:tcW w:w="3095" w:type="pct"/>
                  <w:gridSpan w:val="3"/>
                  <w:tcBorders>
                    <w:tl2br w:val="nil"/>
                    <w:tr2bl w:val="nil"/>
                  </w:tcBorders>
                  <w:vAlign w:val="center"/>
                </w:tcPr>
                <w:p w14:paraId="362B892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val="en-US" w:eastAsia="en-US"/>
                    </w:rPr>
                  </w:pPr>
                  <w:r>
                    <w:rPr>
                      <w:rFonts w:hint="default" w:ascii="Times New Roman" w:hAnsi="Times New Roman" w:eastAsia="宋体" w:cs="Times New Roman"/>
                      <w:b/>
                      <w:bCs/>
                      <w:snapToGrid w:val="0"/>
                      <w:color w:val="auto"/>
                      <w:kern w:val="0"/>
                      <w:sz w:val="21"/>
                      <w:szCs w:val="21"/>
                      <w:lang w:val="en-US" w:eastAsia="en-US"/>
                    </w:rPr>
                    <w:t>管控要求</w:t>
                  </w:r>
                </w:p>
              </w:tc>
              <w:tc>
                <w:tcPr>
                  <w:tcW w:w="1238" w:type="pct"/>
                  <w:tcBorders>
                    <w:tl2br w:val="nil"/>
                    <w:tr2bl w:val="nil"/>
                  </w:tcBorders>
                  <w:vAlign w:val="center"/>
                </w:tcPr>
                <w:p w14:paraId="08931F9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val="en-US" w:eastAsia="en-US"/>
                    </w:rPr>
                  </w:pPr>
                  <w:r>
                    <w:rPr>
                      <w:rFonts w:hint="default" w:ascii="Times New Roman" w:hAnsi="Times New Roman" w:eastAsia="宋体" w:cs="Times New Roman"/>
                      <w:b/>
                      <w:bCs/>
                      <w:snapToGrid w:val="0"/>
                      <w:color w:val="auto"/>
                      <w:kern w:val="0"/>
                      <w:sz w:val="21"/>
                      <w:szCs w:val="21"/>
                      <w:lang w:val="en-US" w:eastAsia="en-US"/>
                    </w:rPr>
                    <w:t>本项目情况</w:t>
                  </w:r>
                </w:p>
              </w:tc>
              <w:tc>
                <w:tcPr>
                  <w:tcW w:w="287" w:type="pct"/>
                  <w:tcBorders>
                    <w:tl2br w:val="nil"/>
                    <w:tr2bl w:val="nil"/>
                  </w:tcBorders>
                  <w:vAlign w:val="center"/>
                </w:tcPr>
                <w:p w14:paraId="4057067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snapToGrid w:val="0"/>
                      <w:color w:val="auto"/>
                      <w:kern w:val="0"/>
                      <w:sz w:val="21"/>
                      <w:szCs w:val="21"/>
                      <w:lang w:val="en-US" w:eastAsia="en-US"/>
                    </w:rPr>
                  </w:pPr>
                  <w:r>
                    <w:rPr>
                      <w:rFonts w:hint="default" w:ascii="Times New Roman" w:hAnsi="Times New Roman" w:eastAsia="宋体" w:cs="Times New Roman"/>
                      <w:b/>
                      <w:bCs/>
                      <w:snapToGrid w:val="0"/>
                      <w:color w:val="auto"/>
                      <w:kern w:val="0"/>
                      <w:sz w:val="21"/>
                      <w:szCs w:val="21"/>
                      <w:lang w:val="en-US" w:eastAsia="en-US"/>
                    </w:rPr>
                    <w:t>符合性</w:t>
                  </w:r>
                </w:p>
              </w:tc>
            </w:tr>
            <w:tr w14:paraId="10A4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79" w:type="pct"/>
                  <w:vMerge w:val="restart"/>
                  <w:tcBorders>
                    <w:tl2br w:val="nil"/>
                    <w:tr2bl w:val="nil"/>
                  </w:tcBorders>
                  <w:vAlign w:val="center"/>
                </w:tcPr>
                <w:p w14:paraId="66ABD392">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ascii="Times New Roman" w:hAnsi="Times New Roman" w:eastAsia="宋体" w:cs="Times New Roman"/>
                      <w:b w:val="0"/>
                      <w:bCs w:val="0"/>
                      <w:sz w:val="21"/>
                      <w:szCs w:val="21"/>
                    </w:rPr>
                    <w:t>大竹县</w:t>
                  </w:r>
                </w:p>
              </w:tc>
              <w:tc>
                <w:tcPr>
                  <w:tcW w:w="537" w:type="pct"/>
                  <w:tcBorders>
                    <w:tl2br w:val="nil"/>
                    <w:tr2bl w:val="nil"/>
                  </w:tcBorders>
                  <w:vAlign w:val="center"/>
                </w:tcPr>
                <w:p w14:paraId="3B6D0BB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lang w:val="en-US" w:eastAsia="zh-CN"/>
                    </w:rPr>
                    <w:t>空间布局约束</w:t>
                  </w:r>
                </w:p>
              </w:tc>
              <w:tc>
                <w:tcPr>
                  <w:tcW w:w="2558" w:type="pct"/>
                  <w:gridSpan w:val="2"/>
                  <w:tcBorders>
                    <w:tl2br w:val="nil"/>
                    <w:tr2bl w:val="nil"/>
                  </w:tcBorders>
                  <w:vAlign w:val="center"/>
                </w:tcPr>
                <w:p w14:paraId="307C923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优化中心城区产业布局，引进项目应符合园区规划环评和区域产业准入清单要求。</w:t>
                  </w:r>
                </w:p>
              </w:tc>
              <w:tc>
                <w:tcPr>
                  <w:tcW w:w="1238" w:type="pct"/>
                  <w:tcBorders>
                    <w:tl2br w:val="nil"/>
                    <w:tr2bl w:val="nil"/>
                  </w:tcBorders>
                  <w:vAlign w:val="center"/>
                </w:tcPr>
                <w:p w14:paraId="69A4A33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本项目属于园区规划允许准入项目。</w:t>
                  </w:r>
                </w:p>
              </w:tc>
              <w:tc>
                <w:tcPr>
                  <w:tcW w:w="287" w:type="pct"/>
                  <w:tcBorders>
                    <w:tl2br w:val="nil"/>
                    <w:tr2bl w:val="nil"/>
                  </w:tcBorders>
                  <w:vAlign w:val="center"/>
                </w:tcPr>
                <w:p w14:paraId="0D8D41B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符合</w:t>
                  </w:r>
                </w:p>
              </w:tc>
            </w:tr>
            <w:tr w14:paraId="750A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79" w:type="pct"/>
                  <w:vMerge w:val="continue"/>
                  <w:tcBorders>
                    <w:tl2br w:val="nil"/>
                    <w:tr2bl w:val="nil"/>
                  </w:tcBorders>
                  <w:vAlign w:val="center"/>
                </w:tcPr>
                <w:p w14:paraId="0EED0D0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p>
              </w:tc>
              <w:tc>
                <w:tcPr>
                  <w:tcW w:w="537" w:type="pct"/>
                  <w:vMerge w:val="restart"/>
                  <w:tcBorders>
                    <w:tl2br w:val="nil"/>
                    <w:tr2bl w:val="nil"/>
                  </w:tcBorders>
                  <w:vAlign w:val="center"/>
                </w:tcPr>
                <w:p w14:paraId="717CC10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lang w:val="en-US" w:eastAsia="zh-CN"/>
                    </w:rPr>
                    <w:t>污染物排放</w:t>
                  </w:r>
                </w:p>
                <w:p w14:paraId="59C4CEB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lang w:val="en-US" w:eastAsia="zh-CN"/>
                    </w:rPr>
                    <w:t>管控</w:t>
                  </w:r>
                </w:p>
              </w:tc>
              <w:tc>
                <w:tcPr>
                  <w:tcW w:w="957" w:type="pct"/>
                  <w:tcBorders>
                    <w:tl2br w:val="nil"/>
                    <w:tr2bl w:val="nil"/>
                  </w:tcBorders>
                  <w:vAlign w:val="center"/>
                </w:tcPr>
                <w:p w14:paraId="1556A6E7">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现有源提标升级改造</w:t>
                  </w:r>
                </w:p>
              </w:tc>
              <w:tc>
                <w:tcPr>
                  <w:tcW w:w="1600" w:type="pct"/>
                  <w:tcBorders>
                    <w:tl2br w:val="nil"/>
                    <w:tr2bl w:val="nil"/>
                  </w:tcBorders>
                  <w:vAlign w:val="center"/>
                </w:tcPr>
                <w:p w14:paraId="62217C9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加强污水处理等基础设施建设。</w:t>
                  </w:r>
                </w:p>
              </w:tc>
              <w:tc>
                <w:tcPr>
                  <w:tcW w:w="1238" w:type="pct"/>
                  <w:tcBorders>
                    <w:tl2br w:val="nil"/>
                    <w:tr2bl w:val="nil"/>
                  </w:tcBorders>
                  <w:vAlign w:val="center"/>
                </w:tcPr>
                <w:p w14:paraId="1F9FD41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项目已设置污水处理设施。</w:t>
                  </w:r>
                </w:p>
              </w:tc>
              <w:tc>
                <w:tcPr>
                  <w:tcW w:w="287" w:type="pct"/>
                  <w:tcBorders>
                    <w:tl2br w:val="nil"/>
                    <w:tr2bl w:val="nil"/>
                  </w:tcBorders>
                  <w:vAlign w:val="center"/>
                </w:tcPr>
                <w:p w14:paraId="1E7C16D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符合</w:t>
                  </w:r>
                </w:p>
              </w:tc>
            </w:tr>
            <w:tr w14:paraId="1743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79" w:type="pct"/>
                  <w:vMerge w:val="continue"/>
                  <w:tcBorders>
                    <w:tl2br w:val="nil"/>
                    <w:tr2bl w:val="nil"/>
                  </w:tcBorders>
                  <w:vAlign w:val="center"/>
                </w:tcPr>
                <w:p w14:paraId="4454CE5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en-US"/>
                    </w:rPr>
                  </w:pPr>
                </w:p>
              </w:tc>
              <w:tc>
                <w:tcPr>
                  <w:tcW w:w="537" w:type="pct"/>
                  <w:vMerge w:val="continue"/>
                  <w:tcBorders>
                    <w:tl2br w:val="nil"/>
                    <w:tr2bl w:val="nil"/>
                  </w:tcBorders>
                  <w:vAlign w:val="center"/>
                </w:tcPr>
                <w:p w14:paraId="5430E0E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en-US"/>
                    </w:rPr>
                  </w:pPr>
                </w:p>
              </w:tc>
              <w:tc>
                <w:tcPr>
                  <w:tcW w:w="957" w:type="pct"/>
                  <w:tcBorders>
                    <w:tl2br w:val="nil"/>
                    <w:tr2bl w:val="nil"/>
                  </w:tcBorders>
                  <w:vAlign w:val="center"/>
                </w:tcPr>
                <w:p w14:paraId="5E81310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both"/>
                    <w:textAlignment w:val="baseline"/>
                    <w:rPr>
                      <w:rFonts w:hint="default" w:ascii="Times New Roman" w:hAnsi="Times New Roman" w:eastAsia="宋体" w:cs="Times New Roman"/>
                      <w:b w:val="0"/>
                      <w:bCs w:val="0"/>
                      <w:snapToGrid w:val="0"/>
                      <w:color w:val="auto"/>
                      <w:kern w:val="0"/>
                      <w:sz w:val="21"/>
                      <w:szCs w:val="21"/>
                      <w:lang w:val="en-US" w:eastAsia="en-US"/>
                    </w:rPr>
                  </w:pPr>
                  <w:r>
                    <w:rPr>
                      <w:rFonts w:hint="eastAsia" w:ascii="Times New Roman" w:hAnsi="Times New Roman" w:eastAsia="宋体" w:cs="Times New Roman"/>
                      <w:b w:val="0"/>
                      <w:bCs w:val="0"/>
                      <w:snapToGrid w:val="0"/>
                      <w:color w:val="auto"/>
                      <w:kern w:val="0"/>
                      <w:sz w:val="21"/>
                      <w:szCs w:val="21"/>
                      <w:lang w:val="en-US" w:eastAsia="zh-CN"/>
                    </w:rPr>
                    <w:t>〔新增源等量或倍量替代</w:t>
                  </w:r>
                </w:p>
              </w:tc>
              <w:tc>
                <w:tcPr>
                  <w:tcW w:w="1600" w:type="pct"/>
                  <w:tcBorders>
                    <w:tl2br w:val="nil"/>
                    <w:tr2bl w:val="nil"/>
                  </w:tcBorders>
                  <w:vAlign w:val="center"/>
                </w:tcPr>
                <w:p w14:paraId="025095C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完善城镇生活污水源头减量，严格管控农业面源污染，加强规模以上畜禽养殖污染治理，鼓励工业企业开展尾水回收利用。</w:t>
                  </w:r>
                </w:p>
              </w:tc>
              <w:tc>
                <w:tcPr>
                  <w:tcW w:w="1238" w:type="pct"/>
                  <w:tcBorders>
                    <w:tl2br w:val="nil"/>
                    <w:tr2bl w:val="nil"/>
                  </w:tcBorders>
                  <w:vAlign w:val="center"/>
                </w:tcPr>
                <w:p w14:paraId="4361953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本项目不涉及农业污染源及养殖，项目不涉及工业尾水回收利用。</w:t>
                  </w:r>
                </w:p>
              </w:tc>
              <w:tc>
                <w:tcPr>
                  <w:tcW w:w="287" w:type="pct"/>
                  <w:tcBorders>
                    <w:tl2br w:val="nil"/>
                    <w:tr2bl w:val="nil"/>
                  </w:tcBorders>
                  <w:vAlign w:val="center"/>
                </w:tcPr>
                <w:p w14:paraId="4520FAC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符合</w:t>
                  </w:r>
                </w:p>
              </w:tc>
            </w:tr>
            <w:tr w14:paraId="3FB6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79" w:type="pct"/>
                  <w:vMerge w:val="continue"/>
                  <w:tcBorders>
                    <w:tl2br w:val="nil"/>
                    <w:tr2bl w:val="nil"/>
                  </w:tcBorders>
                  <w:vAlign w:val="center"/>
                </w:tcPr>
                <w:p w14:paraId="4812969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p>
              </w:tc>
              <w:tc>
                <w:tcPr>
                  <w:tcW w:w="537" w:type="pct"/>
                  <w:vMerge w:val="continue"/>
                  <w:tcBorders>
                    <w:tl2br w:val="nil"/>
                    <w:tr2bl w:val="nil"/>
                  </w:tcBorders>
                  <w:vAlign w:val="center"/>
                </w:tcPr>
                <w:p w14:paraId="1C63DD0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p>
              </w:tc>
              <w:tc>
                <w:tcPr>
                  <w:tcW w:w="957" w:type="pct"/>
                  <w:tcBorders>
                    <w:tl2br w:val="nil"/>
                    <w:tr2bl w:val="nil"/>
                  </w:tcBorders>
                  <w:vAlign w:val="center"/>
                </w:tcPr>
                <w:p w14:paraId="6A1F85A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污染物排放绩效水平准入要求</w:t>
                  </w:r>
                </w:p>
              </w:tc>
              <w:tc>
                <w:tcPr>
                  <w:tcW w:w="1600" w:type="pct"/>
                  <w:tcBorders>
                    <w:tl2br w:val="nil"/>
                    <w:tr2bl w:val="nil"/>
                  </w:tcBorders>
                  <w:vAlign w:val="center"/>
                </w:tcPr>
                <w:p w14:paraId="275D7243">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left"/>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推进东柳河、铜钵河、黄滩河、东河等水污染防治、水生态修复、水安全保障、湿地资源保护等流域综合治理。  加强矿山矿企的环境治理和生态修复，大力查处非法开采和破坏矿山地质环境行为。</w:t>
                  </w:r>
                </w:p>
              </w:tc>
              <w:tc>
                <w:tcPr>
                  <w:tcW w:w="1238" w:type="pct"/>
                  <w:tcBorders>
                    <w:tl2br w:val="nil"/>
                    <w:tr2bl w:val="nil"/>
                  </w:tcBorders>
                  <w:vAlign w:val="center"/>
                </w:tcPr>
                <w:p w14:paraId="3CAFF7A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本项目不涉及。</w:t>
                  </w:r>
                </w:p>
              </w:tc>
              <w:tc>
                <w:tcPr>
                  <w:tcW w:w="287" w:type="pct"/>
                  <w:tcBorders>
                    <w:tl2br w:val="nil"/>
                    <w:tr2bl w:val="nil"/>
                  </w:tcBorders>
                  <w:vAlign w:val="center"/>
                </w:tcPr>
                <w:p w14:paraId="5D63BD2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符合</w:t>
                  </w:r>
                </w:p>
              </w:tc>
            </w:tr>
            <w:tr w14:paraId="42DA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79" w:type="pct"/>
                  <w:vMerge w:val="continue"/>
                  <w:tcBorders>
                    <w:tl2br w:val="nil"/>
                    <w:tr2bl w:val="nil"/>
                  </w:tcBorders>
                  <w:vAlign w:val="center"/>
                </w:tcPr>
                <w:p w14:paraId="2C31F61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p>
              </w:tc>
              <w:tc>
                <w:tcPr>
                  <w:tcW w:w="537" w:type="pct"/>
                  <w:tcBorders>
                    <w:tl2br w:val="nil"/>
                    <w:tr2bl w:val="nil"/>
                  </w:tcBorders>
                  <w:vAlign w:val="center"/>
                </w:tcPr>
                <w:p w14:paraId="04DA2E2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lang w:val="en-US" w:eastAsia="zh-CN"/>
                    </w:rPr>
                    <w:t>环境风险防控</w:t>
                  </w:r>
                </w:p>
              </w:tc>
              <w:tc>
                <w:tcPr>
                  <w:tcW w:w="2558" w:type="pct"/>
                  <w:gridSpan w:val="2"/>
                  <w:tcBorders>
                    <w:tl2br w:val="nil"/>
                    <w:tr2bl w:val="nil"/>
                  </w:tcBorders>
                  <w:vAlign w:val="center"/>
                </w:tcPr>
                <w:p w14:paraId="1AD21124">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w:t>
                  </w:r>
                </w:p>
              </w:tc>
              <w:tc>
                <w:tcPr>
                  <w:tcW w:w="1238" w:type="pct"/>
                  <w:tcBorders>
                    <w:tl2br w:val="nil"/>
                    <w:tr2bl w:val="nil"/>
                  </w:tcBorders>
                  <w:vAlign w:val="center"/>
                </w:tcPr>
                <w:p w14:paraId="6FB6E821">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w:t>
                  </w:r>
                </w:p>
              </w:tc>
              <w:tc>
                <w:tcPr>
                  <w:tcW w:w="287" w:type="pct"/>
                  <w:tcBorders>
                    <w:tl2br w:val="nil"/>
                    <w:tr2bl w:val="nil"/>
                  </w:tcBorders>
                  <w:vAlign w:val="center"/>
                </w:tcPr>
                <w:p w14:paraId="7068BDC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w:t>
                  </w:r>
                </w:p>
              </w:tc>
            </w:tr>
            <w:tr w14:paraId="3425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79" w:type="pct"/>
                  <w:vMerge w:val="continue"/>
                  <w:tcBorders>
                    <w:tl2br w:val="nil"/>
                    <w:tr2bl w:val="nil"/>
                  </w:tcBorders>
                  <w:vAlign w:val="center"/>
                </w:tcPr>
                <w:p w14:paraId="2A768B3F">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p>
              </w:tc>
              <w:tc>
                <w:tcPr>
                  <w:tcW w:w="537" w:type="pct"/>
                  <w:tcBorders>
                    <w:tl2br w:val="nil"/>
                    <w:tr2bl w:val="nil"/>
                  </w:tcBorders>
                  <w:vAlign w:val="center"/>
                </w:tcPr>
                <w:p w14:paraId="7B8117D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lang w:val="en-US" w:eastAsia="zh-CN"/>
                    </w:rPr>
                    <w:t>资源开发利用效率要求</w:t>
                  </w:r>
                </w:p>
              </w:tc>
              <w:tc>
                <w:tcPr>
                  <w:tcW w:w="2558" w:type="pct"/>
                  <w:gridSpan w:val="2"/>
                  <w:tcBorders>
                    <w:tl2br w:val="nil"/>
                    <w:tr2bl w:val="nil"/>
                  </w:tcBorders>
                  <w:vAlign w:val="center"/>
                </w:tcPr>
                <w:p w14:paraId="3D50BFDA">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w:t>
                  </w:r>
                </w:p>
              </w:tc>
              <w:tc>
                <w:tcPr>
                  <w:tcW w:w="1238" w:type="pct"/>
                  <w:tcBorders>
                    <w:tl2br w:val="nil"/>
                    <w:tr2bl w:val="nil"/>
                  </w:tcBorders>
                  <w:vAlign w:val="center"/>
                </w:tcPr>
                <w:p w14:paraId="26DDCFF5">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w:t>
                  </w:r>
                </w:p>
              </w:tc>
              <w:tc>
                <w:tcPr>
                  <w:tcW w:w="287" w:type="pct"/>
                  <w:tcBorders>
                    <w:tl2br w:val="nil"/>
                    <w:tr2bl w:val="nil"/>
                  </w:tcBorders>
                  <w:vAlign w:val="center"/>
                </w:tcPr>
                <w:p w14:paraId="3707013D">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w:t>
                  </w:r>
                </w:p>
              </w:tc>
            </w:tr>
          </w:tbl>
          <w:p w14:paraId="1DCF6434">
            <w:pPr>
              <w:pStyle w:val="6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cs="宋体"/>
                <w:color w:val="auto"/>
                <w:sz w:val="24"/>
                <w:lang w:val="en-US" w:eastAsia="zh-CN"/>
              </w:rPr>
              <w:t>项</w:t>
            </w:r>
            <w:r>
              <w:rPr>
                <w:rFonts w:hint="eastAsia" w:ascii="宋体" w:hAnsi="宋体" w:eastAsia="宋体" w:cs="宋体"/>
                <w:color w:val="auto"/>
                <w:sz w:val="24"/>
                <w:lang w:val="en-US" w:eastAsia="zh-CN"/>
              </w:rPr>
              <w:t>目与环境管控单元准入清单的符合性分析见下表。</w:t>
            </w:r>
          </w:p>
          <w:p w14:paraId="11AED3B9">
            <w:pPr>
              <w:spacing w:line="360" w:lineRule="auto"/>
              <w:jc w:val="center"/>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val="en-US" w:eastAsia="zh-CN"/>
              </w:rPr>
              <w:t>15  项目与环境管控分区管控要求的符合性分析</w:t>
            </w:r>
          </w:p>
          <w:tbl>
            <w:tblPr>
              <w:tblStyle w:val="32"/>
              <w:tblW w:w="4998" w:type="pct"/>
              <w:tblInd w:w="0" w:type="dxa"/>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fixed"/>
              <w:tblCellMar>
                <w:top w:w="0" w:type="dxa"/>
                <w:left w:w="10" w:type="dxa"/>
                <w:bottom w:w="0" w:type="dxa"/>
                <w:right w:w="10" w:type="dxa"/>
              </w:tblCellMar>
            </w:tblPr>
            <w:tblGrid>
              <w:gridCol w:w="1000"/>
              <w:gridCol w:w="920"/>
              <w:gridCol w:w="679"/>
              <w:gridCol w:w="723"/>
              <w:gridCol w:w="735"/>
              <w:gridCol w:w="7627"/>
              <w:gridCol w:w="2435"/>
              <w:gridCol w:w="754"/>
            </w:tblGrid>
            <w:tr w14:paraId="23AD83D7">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336"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1B29CE2">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环境管控单元编码</w:t>
                  </w:r>
                </w:p>
              </w:tc>
              <w:tc>
                <w:tcPr>
                  <w:tcW w:w="309"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CA974FD">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环境管控单元名称</w:t>
                  </w:r>
                </w:p>
              </w:tc>
              <w:tc>
                <w:tcPr>
                  <w:tcW w:w="228"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D980A41">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管控单元类型</w:t>
                  </w:r>
                </w:p>
              </w:tc>
              <w:tc>
                <w:tcPr>
                  <w:tcW w:w="243"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F868918">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所属县区</w:t>
                  </w:r>
                </w:p>
              </w:tc>
              <w:tc>
                <w:tcPr>
                  <w:tcW w:w="247"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283A917">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管控类别</w:t>
                  </w:r>
                </w:p>
              </w:tc>
              <w:tc>
                <w:tcPr>
                  <w:tcW w:w="2562"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EDC86A1">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单元特性管控要求</w:t>
                  </w:r>
                </w:p>
              </w:tc>
              <w:tc>
                <w:tcPr>
                  <w:tcW w:w="818"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859FFA9">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baseline"/>
                    <w:rPr>
                      <w:rFonts w:ascii="Times New Roman" w:hAnsi="Times New Roman" w:eastAsia="宋体" w:cs="Times New Roman"/>
                      <w:b/>
                      <w:bCs/>
                      <w:color w:val="auto"/>
                      <w:sz w:val="21"/>
                      <w:szCs w:val="21"/>
                    </w:rPr>
                  </w:pPr>
                  <w:r>
                    <w:rPr>
                      <w:rFonts w:hint="eastAsia" w:ascii="Times New Roman" w:hAnsi="Times New Roman" w:eastAsia="宋体" w:cs="Times New Roman"/>
                      <w:b/>
                      <w:bCs/>
                      <w:snapToGrid w:val="0"/>
                      <w:color w:val="auto"/>
                      <w:kern w:val="0"/>
                      <w:sz w:val="21"/>
                      <w:szCs w:val="21"/>
                      <w:lang w:val="en-US" w:eastAsia="zh-CN"/>
                    </w:rPr>
                    <w:t>本项目情况</w:t>
                  </w:r>
                </w:p>
              </w:tc>
              <w:tc>
                <w:tcPr>
                  <w:tcW w:w="253"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D036D0E">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baseline"/>
                    <w:rPr>
                      <w:rFonts w:ascii="Times New Roman" w:hAnsi="Times New Roman" w:eastAsia="宋体" w:cs="Times New Roman"/>
                      <w:b/>
                      <w:bCs/>
                      <w:color w:val="auto"/>
                      <w:sz w:val="21"/>
                      <w:szCs w:val="21"/>
                    </w:rPr>
                  </w:pPr>
                  <w:r>
                    <w:rPr>
                      <w:rFonts w:hint="eastAsia" w:ascii="Times New Roman" w:hAnsi="Times New Roman" w:eastAsia="宋体" w:cs="Times New Roman"/>
                      <w:b/>
                      <w:bCs/>
                      <w:snapToGrid w:val="0"/>
                      <w:color w:val="auto"/>
                      <w:kern w:val="0"/>
                      <w:sz w:val="21"/>
                      <w:szCs w:val="21"/>
                      <w:lang w:val="en-US" w:eastAsia="zh-CN"/>
                    </w:rPr>
                    <w:t>符合性</w:t>
                  </w:r>
                </w:p>
              </w:tc>
            </w:tr>
            <w:tr w14:paraId="510742F8">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336" w:type="pct"/>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820E9B4">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ZH51172420002</w:t>
                  </w:r>
                </w:p>
              </w:tc>
              <w:tc>
                <w:tcPr>
                  <w:tcW w:w="309" w:type="pct"/>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84514E1">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四川大竹经济开发区</w:t>
                  </w:r>
                </w:p>
              </w:tc>
              <w:tc>
                <w:tcPr>
                  <w:tcW w:w="228" w:type="pct"/>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13BFEB0">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重点管控单元</w:t>
                  </w:r>
                </w:p>
              </w:tc>
              <w:tc>
                <w:tcPr>
                  <w:tcW w:w="243" w:type="pct"/>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403A9F7">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达州市大竹县</w:t>
                  </w:r>
                </w:p>
              </w:tc>
              <w:tc>
                <w:tcPr>
                  <w:tcW w:w="247"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F883770">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空间布局约束</w:t>
                  </w:r>
                </w:p>
              </w:tc>
              <w:tc>
                <w:tcPr>
                  <w:tcW w:w="2562"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46D43B3">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【禁止开发建设活动的要求】</w:t>
                  </w:r>
                </w:p>
                <w:p w14:paraId="06E43E64">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北区和南区：禁止引入金属冶炼等可能对区域大气环境及周边环境敏感点造成严重影响的企业；禁止引入用水量大的企业，禁止引入天然气开发、石化、化工、电镀、酿造、印染、化学制浆造纸等废水排放量大且难于处理、污染严重的企业；原则上不准引进原煤作为主要能源的企业。
2、东区：禁止引入对水环境可能造成较大风险的制造业如石油加工、造纸、印染（苎麻配套印染除外）、化学原料及化学制品制造业、医药原药制造业等。其它同达州市工业重点管控单元要求；
3、大竹县柏林工业园区：禁止除竹(木)加工、竹浆造纸外的企业。
</w:t>
                  </w:r>
                </w:p>
                <w:p w14:paraId="08FC1853">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【限制开发建设活动的要求】</w:t>
                  </w:r>
                </w:p>
                <w:p w14:paraId="671C69C6">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1、园区西侧落地项目应充分论证大气、噪声环境影响，优化项目选址布局。
2、园区周边涉及永久基本农田区域，布局项目应充分考虑涉气特征污染物（硫酸雾、硫化氢、氯化氢等）对基本农田的影响，适当优化布局。优先保护类耕地集中区域现有可能造成土壤污染的相关行业企业要采用新技术、新工艺，加快提标升级改造步伐，定期开展土壤污染隐患排查与风险管控，防止对耕地造成污染；排放污染物的企业事业单位和其他生产经营者应当采取有效措施，确保废水、废气排放和固体废物处理、处置符合国家有关规定要求，强化土壤环境污染治理及风险管控，防止对周边农用地土壤造成污染。
3、东区：
（1）在引进苎麻加工企业时要控制含脱胶企业的数量和规模，引进苎麻加工企业应以精干麻为原料的纯苎麻纺织项目为主，对新建的含脱胶的苎麻加工项目应限制入园（在东柳河水质达到III类标准以前，对苎麻脱胶企业限制引进）；
（2）园区引进新建的含脱胶苎麻加工企业时，应以建设园区污水厂为前提。
4、大竹县柏林工业园区：在场镇未搬迁前，园区西侧落地项目应充分论证大气、噪声环境影响，优化项目选址布局。
其它同达州市工业重点管控单元总体要求
</w:t>
                  </w:r>
                </w:p>
                <w:p w14:paraId="19AE3B8A">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【允许开发建设活动的要求】</w:t>
                  </w:r>
                </w:p>
                <w:p w14:paraId="3AC0ACCC">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w:t>
                  </w:r>
                </w:p>
                <w:p w14:paraId="22168CEE">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【不符合空间布局要求活动的退出要求】</w:t>
                  </w:r>
                </w:p>
                <w:p w14:paraId="402F4CDB">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执行达州市工业重点管控单元总体要求</w:t>
                  </w:r>
                </w:p>
                <w:p w14:paraId="082E95DF">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【其他空间布局约束要求】</w:t>
                  </w:r>
                </w:p>
                <w:p w14:paraId="1F7A2DA4">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w:t>
                  </w:r>
                </w:p>
              </w:tc>
              <w:tc>
                <w:tcPr>
                  <w:tcW w:w="818"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E3F0A46">
                  <w:pPr>
                    <w:spacing w:before="0" w:after="0"/>
                    <w:jc w:val="left"/>
                    <w:rPr>
                      <w:rFonts w:ascii="Times New Roman" w:hAnsi="Times New Roman" w:eastAsia="宋体" w:cs="Times New Roman"/>
                      <w:b w:val="0"/>
                      <w:color w:val="auto"/>
                      <w:sz w:val="21"/>
                      <w:szCs w:val="21"/>
                    </w:rPr>
                  </w:pPr>
                  <w:r>
                    <w:rPr>
                      <w:rFonts w:hint="default" w:ascii="Times New Roman" w:hAnsi="Times New Roman" w:eastAsia="宋体" w:cs="Times New Roman"/>
                      <w:i w:val="0"/>
                      <w:iCs w:val="0"/>
                      <w:color w:val="auto"/>
                      <w:sz w:val="21"/>
                      <w:szCs w:val="21"/>
                      <w:u w:val="none"/>
                      <w:lang w:val="en-US" w:eastAsia="zh-CN"/>
                    </w:rPr>
                    <w:t>本项目属于</w:t>
                  </w:r>
                  <w:r>
                    <w:rPr>
                      <w:rFonts w:hint="default" w:ascii="Times New Roman" w:hAnsi="Times New Roman" w:eastAsia="宋体" w:cs="Times New Roman"/>
                      <w:i w:val="0"/>
                      <w:iCs w:val="0"/>
                      <w:color w:val="auto"/>
                      <w:kern w:val="0"/>
                      <w:sz w:val="21"/>
                      <w:szCs w:val="21"/>
                      <w:u w:val="none"/>
                      <w:lang w:val="en-US" w:eastAsia="zh-CN" w:bidi="ar"/>
                    </w:rPr>
                    <w:t>C3849其他电池制造</w:t>
                  </w: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sz w:val="21"/>
                      <w:szCs w:val="21"/>
                      <w:u w:val="none"/>
                      <w:lang w:val="en-US" w:eastAsia="zh-CN"/>
                    </w:rPr>
                    <w:t>不属于</w:t>
                  </w:r>
                  <w:r>
                    <w:rPr>
                      <w:rFonts w:hint="default" w:ascii="Times New Roman" w:hAnsi="Times New Roman" w:eastAsia="宋体" w:cs="Times New Roman"/>
                      <w:i w:val="0"/>
                      <w:iCs w:val="0"/>
                      <w:color w:val="auto"/>
                      <w:sz w:val="21"/>
                      <w:szCs w:val="21"/>
                      <w:u w:val="none"/>
                    </w:rPr>
                    <w:t>石油加工、造纸、印染（苎麻配套印染除外）、化学原料及化学制品制造业、医药原药制造业等</w:t>
                  </w:r>
                  <w:r>
                    <w:rPr>
                      <w:rFonts w:hint="default" w:ascii="Times New Roman" w:hAnsi="Times New Roman" w:eastAsia="宋体" w:cs="Times New Roman"/>
                      <w:i w:val="0"/>
                      <w:iCs w:val="0"/>
                      <w:color w:val="auto"/>
                      <w:sz w:val="21"/>
                      <w:szCs w:val="21"/>
                      <w:u w:val="none"/>
                      <w:lang w:val="en-US" w:eastAsia="zh-CN"/>
                    </w:rPr>
                    <w:t>项目。本项目</w:t>
                  </w:r>
                  <w:r>
                    <w:rPr>
                      <w:rFonts w:hint="default" w:ascii="Times New Roman" w:hAnsi="Times New Roman" w:eastAsia="宋体" w:cs="Times New Roman"/>
                      <w:i w:val="0"/>
                      <w:iCs w:val="0"/>
                      <w:color w:val="auto"/>
                      <w:sz w:val="21"/>
                      <w:szCs w:val="21"/>
                      <w:u w:val="none"/>
                    </w:rPr>
                    <w:t>采取有效措施，确保废水、废气排放和固体废物处理、处置符合国家有关规定要求</w:t>
                  </w:r>
                  <w:r>
                    <w:rPr>
                      <w:rFonts w:hint="default" w:ascii="Times New Roman" w:hAnsi="Times New Roman" w:eastAsia="宋体" w:cs="Times New Roman"/>
                      <w:i w:val="0"/>
                      <w:iCs w:val="0"/>
                      <w:color w:val="auto"/>
                      <w:sz w:val="21"/>
                      <w:szCs w:val="21"/>
                      <w:u w:val="none"/>
                      <w:lang w:eastAsia="zh-CN"/>
                    </w:rPr>
                    <w:t>。</w:t>
                  </w:r>
                </w:p>
              </w:tc>
              <w:tc>
                <w:tcPr>
                  <w:tcW w:w="253"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8CA9DE7">
                  <w:pPr>
                    <w:spacing w:before="0" w:after="0"/>
                    <w:jc w:val="left"/>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符合</w:t>
                  </w:r>
                </w:p>
              </w:tc>
            </w:tr>
            <w:tr w14:paraId="4B36470D">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336"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325737C">
                  <w:pPr>
                    <w:rPr>
                      <w:rFonts w:ascii="Times New Roman" w:hAnsi="Times New Roman" w:eastAsia="宋体" w:cs="Times New Roman"/>
                      <w:b w:val="0"/>
                      <w:color w:val="auto"/>
                      <w:sz w:val="21"/>
                      <w:szCs w:val="21"/>
                    </w:rPr>
                  </w:pPr>
                </w:p>
              </w:tc>
              <w:tc>
                <w:tcPr>
                  <w:tcW w:w="309"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FF63E47">
                  <w:pPr>
                    <w:rPr>
                      <w:rFonts w:ascii="Times New Roman" w:hAnsi="Times New Roman" w:eastAsia="宋体" w:cs="Times New Roman"/>
                      <w:b w:val="0"/>
                      <w:color w:val="auto"/>
                      <w:sz w:val="21"/>
                      <w:szCs w:val="21"/>
                    </w:rPr>
                  </w:pPr>
                </w:p>
              </w:tc>
              <w:tc>
                <w:tcPr>
                  <w:tcW w:w="228"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8B27C72">
                  <w:pPr>
                    <w:rPr>
                      <w:rFonts w:ascii="Times New Roman" w:hAnsi="Times New Roman" w:eastAsia="宋体" w:cs="Times New Roman"/>
                      <w:b w:val="0"/>
                      <w:color w:val="auto"/>
                      <w:sz w:val="21"/>
                      <w:szCs w:val="21"/>
                    </w:rPr>
                  </w:pPr>
                </w:p>
              </w:tc>
              <w:tc>
                <w:tcPr>
                  <w:tcW w:w="243"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4C1A939">
                  <w:pPr>
                    <w:rPr>
                      <w:rFonts w:ascii="Times New Roman" w:hAnsi="Times New Roman" w:eastAsia="宋体" w:cs="Times New Roman"/>
                      <w:b w:val="0"/>
                      <w:color w:val="auto"/>
                      <w:sz w:val="21"/>
                      <w:szCs w:val="21"/>
                    </w:rPr>
                  </w:pPr>
                </w:p>
              </w:tc>
              <w:tc>
                <w:tcPr>
                  <w:tcW w:w="247"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E7F6A0A">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污染物排放管控</w:t>
                  </w:r>
                </w:p>
              </w:tc>
              <w:tc>
                <w:tcPr>
                  <w:tcW w:w="2562"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8EC05F2">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【现有源提标升级改造】</w:t>
                  </w:r>
                </w:p>
                <w:p w14:paraId="588F5CFE">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项目产生的生产废水由企业自行处理达到《污水排放综合标准》三级或相应的行业排放标准（麻纺企业须达《麻纺工业水污染物排放标准》（GB 28938-2012）间接排放标准）后排入园区污水处理厂处理达《城镇污水处理厂污染物排放标准》一级A标或更严格标准后排放。
-含五类重点控制的重金属（汞、镉、铅、砷、铬）废水实现零排放。其他同达州市工业重点总体准入要求
</w:t>
                  </w:r>
                </w:p>
                <w:p w14:paraId="61E9E0AC">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【新增源等量或倍量替代】</w:t>
                  </w:r>
                </w:p>
                <w:p w14:paraId="6D3487EB">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大竹县柏林工业园区：东柳河执行水环境污染物允许排放量硬约束。
其他同达州市工业重点总体准入要求</w:t>
                  </w:r>
                </w:p>
                <w:p w14:paraId="7E6E8F7B">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【新增源排放标准限值】</w:t>
                  </w:r>
                </w:p>
                <w:p w14:paraId="69F6521C">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
大竹县柏林工业园区：1、造纸需满足《四川省造纸产业差别化环境准入指标体系》中提出的污染物排放约束性和建议性环境管控指标。
2、制浆锅炉执行超低排放限值，碱炉执行大气特别排放限值。
3、制浆造纸企业执行《制浆造纸工业水污染物排放标准》表3水污染物特别排放限值要求</w:t>
                  </w:r>
                </w:p>
                <w:p w14:paraId="5D19607F">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【污染物排放绩效水平准入要求】</w:t>
                  </w:r>
                </w:p>
                <w:p w14:paraId="432D2A73">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同达州市工业重点总体准入要求</w:t>
                  </w:r>
                </w:p>
                <w:p w14:paraId="57A94660">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【其他污染物排放管控要求】</w:t>
                  </w:r>
                </w:p>
                <w:p w14:paraId="58E137C5">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w:t>
                  </w:r>
                </w:p>
              </w:tc>
              <w:tc>
                <w:tcPr>
                  <w:tcW w:w="818"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34806B8">
                  <w:pPr>
                    <w:spacing w:before="0" w:after="0"/>
                    <w:jc w:val="left"/>
                    <w:rPr>
                      <w:rFonts w:ascii="Times New Roman" w:hAnsi="Times New Roman" w:eastAsia="宋体" w:cs="Times New Roman"/>
                      <w:b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本项目建设有</w:t>
                  </w:r>
                  <w:r>
                    <w:rPr>
                      <w:rFonts w:hint="eastAsia" w:eastAsia="宋体" w:cs="Times New Roman"/>
                      <w:i w:val="0"/>
                      <w:iCs w:val="0"/>
                      <w:color w:val="auto"/>
                      <w:kern w:val="0"/>
                      <w:sz w:val="21"/>
                      <w:szCs w:val="21"/>
                      <w:u w:val="none"/>
                      <w:lang w:val="en-US" w:eastAsia="zh-CN" w:bidi="ar"/>
                    </w:rPr>
                    <w:t>污水处理站</w:t>
                  </w:r>
                  <w:r>
                    <w:rPr>
                      <w:rFonts w:hint="default" w:ascii="Times New Roman" w:hAnsi="Times New Roman" w:eastAsia="宋体" w:cs="Times New Roman"/>
                      <w:i w:val="0"/>
                      <w:iCs w:val="0"/>
                      <w:color w:val="auto"/>
                      <w:kern w:val="0"/>
                      <w:sz w:val="21"/>
                      <w:szCs w:val="21"/>
                      <w:u w:val="none"/>
                      <w:lang w:val="en-US" w:eastAsia="zh-CN" w:bidi="ar"/>
                    </w:rPr>
                    <w:t>，项目</w:t>
                  </w:r>
                  <w:r>
                    <w:rPr>
                      <w:rFonts w:hint="eastAsia" w:ascii="Times New Roman" w:hAnsi="Times New Roman" w:eastAsia="宋体" w:cs="Times New Roman"/>
                      <w:i w:val="0"/>
                      <w:iCs w:val="0"/>
                      <w:color w:val="auto"/>
                      <w:kern w:val="0"/>
                      <w:sz w:val="21"/>
                      <w:szCs w:val="21"/>
                      <w:u w:val="none"/>
                      <w:lang w:val="en-US" w:eastAsia="zh-CN" w:bidi="ar"/>
                    </w:rPr>
                    <w:t>生产</w:t>
                  </w:r>
                  <w:r>
                    <w:rPr>
                      <w:rFonts w:hint="default" w:ascii="Times New Roman" w:hAnsi="Times New Roman" w:eastAsia="宋体" w:cs="Times New Roman"/>
                      <w:i w:val="0"/>
                      <w:iCs w:val="0"/>
                      <w:color w:val="auto"/>
                      <w:kern w:val="0"/>
                      <w:sz w:val="21"/>
                      <w:szCs w:val="21"/>
                      <w:u w:val="none"/>
                      <w:lang w:val="en-US" w:eastAsia="zh-CN" w:bidi="ar"/>
                    </w:rPr>
                    <w:t>废水经</w:t>
                  </w:r>
                  <w:r>
                    <w:rPr>
                      <w:rFonts w:hint="eastAsia" w:eastAsia="宋体" w:cs="Times New Roman"/>
                      <w:i w:val="0"/>
                      <w:iCs w:val="0"/>
                      <w:color w:val="auto"/>
                      <w:kern w:val="0"/>
                      <w:sz w:val="21"/>
                      <w:szCs w:val="21"/>
                      <w:u w:val="none"/>
                      <w:lang w:val="en-US" w:eastAsia="zh-CN" w:bidi="ar"/>
                    </w:rPr>
                    <w:t>污水处理站</w:t>
                  </w:r>
                  <w:r>
                    <w:rPr>
                      <w:rFonts w:hint="default" w:ascii="Times New Roman" w:hAnsi="Times New Roman" w:eastAsia="宋体" w:cs="Times New Roman"/>
                      <w:i w:val="0"/>
                      <w:iCs w:val="0"/>
                      <w:color w:val="auto"/>
                      <w:kern w:val="0"/>
                      <w:sz w:val="21"/>
                      <w:szCs w:val="21"/>
                      <w:u w:val="none"/>
                      <w:lang w:val="en-US" w:eastAsia="zh-CN" w:bidi="ar"/>
                    </w:rPr>
                    <w:t>处理达</w:t>
                  </w:r>
                  <w:r>
                    <w:rPr>
                      <w:rStyle w:val="34"/>
                      <w:rFonts w:hint="default" w:ascii="Times New Roman" w:hAnsi="Times New Roman" w:eastAsia="宋体" w:cs="Times New Roman"/>
                      <w:color w:val="auto"/>
                      <w:kern w:val="2"/>
                      <w:sz w:val="21"/>
                      <w:szCs w:val="21"/>
                      <w:lang w:val="en-US" w:eastAsia="zh-CN" w:bidi="ar-SA"/>
                    </w:rPr>
                    <w:t>标</w:t>
                  </w:r>
                  <w:r>
                    <w:rPr>
                      <w:rFonts w:hint="default" w:ascii="Times New Roman" w:hAnsi="Times New Roman" w:eastAsia="宋体" w:cs="Times New Roman"/>
                      <w:i w:val="0"/>
                      <w:iCs w:val="0"/>
                      <w:color w:val="auto"/>
                      <w:kern w:val="0"/>
                      <w:sz w:val="21"/>
                      <w:szCs w:val="21"/>
                      <w:u w:val="none"/>
                      <w:lang w:val="en-US" w:eastAsia="zh-CN" w:bidi="ar"/>
                    </w:rPr>
                    <w:t>后</w:t>
                  </w:r>
                  <w:r>
                    <w:rPr>
                      <w:rFonts w:hint="eastAsia" w:eastAsia="宋体" w:cs="Times New Roman"/>
                      <w:i w:val="0"/>
                      <w:iCs w:val="0"/>
                      <w:color w:val="auto"/>
                      <w:kern w:val="0"/>
                      <w:sz w:val="21"/>
                      <w:szCs w:val="21"/>
                      <w:u w:val="none"/>
                      <w:lang w:val="en-US" w:eastAsia="zh-CN" w:bidi="ar"/>
                    </w:rPr>
                    <w:t>和经化粪池处理达标的生活污水混合后经厂区总排口</w:t>
                  </w:r>
                  <w:r>
                    <w:rPr>
                      <w:rFonts w:hint="default" w:ascii="Times New Roman" w:hAnsi="Times New Roman" w:eastAsia="宋体" w:cs="Times New Roman"/>
                      <w:i w:val="0"/>
                      <w:iCs w:val="0"/>
                      <w:color w:val="auto"/>
                      <w:kern w:val="0"/>
                      <w:sz w:val="21"/>
                      <w:szCs w:val="21"/>
                      <w:u w:val="none"/>
                      <w:lang w:val="en-US" w:eastAsia="zh-CN" w:bidi="ar"/>
                    </w:rPr>
                    <w:t>排入市政污水管网。</w:t>
                  </w:r>
                </w:p>
              </w:tc>
              <w:tc>
                <w:tcPr>
                  <w:tcW w:w="253"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99BDDAE">
                  <w:pPr>
                    <w:spacing w:before="0" w:after="0"/>
                    <w:jc w:val="left"/>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符合</w:t>
                  </w:r>
                </w:p>
              </w:tc>
            </w:tr>
            <w:tr w14:paraId="6053598B">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336"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E0B0CBA">
                  <w:pPr>
                    <w:rPr>
                      <w:rFonts w:ascii="Times New Roman" w:hAnsi="Times New Roman" w:eastAsia="宋体" w:cs="Times New Roman"/>
                      <w:b w:val="0"/>
                      <w:color w:val="auto"/>
                      <w:sz w:val="21"/>
                      <w:szCs w:val="21"/>
                    </w:rPr>
                  </w:pPr>
                </w:p>
              </w:tc>
              <w:tc>
                <w:tcPr>
                  <w:tcW w:w="309"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4B58DD4">
                  <w:pPr>
                    <w:rPr>
                      <w:rFonts w:ascii="Times New Roman" w:hAnsi="Times New Roman" w:eastAsia="宋体" w:cs="Times New Roman"/>
                      <w:b w:val="0"/>
                      <w:color w:val="auto"/>
                      <w:sz w:val="21"/>
                      <w:szCs w:val="21"/>
                    </w:rPr>
                  </w:pPr>
                </w:p>
              </w:tc>
              <w:tc>
                <w:tcPr>
                  <w:tcW w:w="228"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93A1589">
                  <w:pPr>
                    <w:rPr>
                      <w:rFonts w:ascii="Times New Roman" w:hAnsi="Times New Roman" w:eastAsia="宋体" w:cs="Times New Roman"/>
                      <w:b w:val="0"/>
                      <w:color w:val="auto"/>
                      <w:sz w:val="21"/>
                      <w:szCs w:val="21"/>
                    </w:rPr>
                  </w:pPr>
                </w:p>
              </w:tc>
              <w:tc>
                <w:tcPr>
                  <w:tcW w:w="243"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C00C4E7">
                  <w:pPr>
                    <w:rPr>
                      <w:rFonts w:ascii="Times New Roman" w:hAnsi="Times New Roman" w:eastAsia="宋体" w:cs="Times New Roman"/>
                      <w:b w:val="0"/>
                      <w:color w:val="auto"/>
                      <w:sz w:val="21"/>
                      <w:szCs w:val="21"/>
                    </w:rPr>
                  </w:pPr>
                </w:p>
              </w:tc>
              <w:tc>
                <w:tcPr>
                  <w:tcW w:w="247"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9A6290C">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环境风险防控</w:t>
                  </w:r>
                </w:p>
              </w:tc>
              <w:tc>
                <w:tcPr>
                  <w:tcW w:w="2562"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3A8646B">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【严格管控类农用地管控要求】</w:t>
                  </w:r>
                </w:p>
                <w:p w14:paraId="7185D0F6">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执行达州市工业重点管控单元总体要求</w:t>
                  </w:r>
                </w:p>
                <w:p w14:paraId="1F2F4617">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【安全利用类农用地管控要求】</w:t>
                  </w:r>
                </w:p>
                <w:p w14:paraId="6EF714B0">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执行达州市工业重点管控单元总体要求</w:t>
                  </w:r>
                </w:p>
                <w:p w14:paraId="75C64A79">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【污染地块管控要求】</w:t>
                  </w:r>
                </w:p>
                <w:p w14:paraId="381F7D21">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执行达州市工业重点管控单元总体要求</w:t>
                  </w:r>
                </w:p>
                <w:p w14:paraId="5AE29C88">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【园区环境风险防控要求】</w:t>
                  </w:r>
                </w:p>
                <w:p w14:paraId="5B87BD13">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执行达州市工业重点管控单元总体要求</w:t>
                  </w:r>
                </w:p>
                <w:p w14:paraId="7E504DBF">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【企业环境风险防控要求】</w:t>
                  </w:r>
                </w:p>
                <w:p w14:paraId="084AC206">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执行达州市工业重点管控单元总体要求</w:t>
                  </w:r>
                </w:p>
                <w:p w14:paraId="33BB33F8">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【其他环境风险防控要求】</w:t>
                  </w:r>
                </w:p>
                <w:p w14:paraId="65742564">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w:t>
                  </w:r>
                </w:p>
              </w:tc>
              <w:tc>
                <w:tcPr>
                  <w:tcW w:w="818"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DF97C1D">
                  <w:pPr>
                    <w:spacing w:before="0" w:after="0"/>
                    <w:jc w:val="left"/>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项目按照规范实施。</w:t>
                  </w:r>
                </w:p>
              </w:tc>
              <w:tc>
                <w:tcPr>
                  <w:tcW w:w="253"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2F126F2">
                  <w:pPr>
                    <w:spacing w:before="0" w:after="0"/>
                    <w:jc w:val="left"/>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符合</w:t>
                  </w:r>
                </w:p>
              </w:tc>
            </w:tr>
            <w:tr w14:paraId="7C37338F">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336"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A4B3041">
                  <w:pPr>
                    <w:rPr>
                      <w:rFonts w:ascii="Times New Roman" w:hAnsi="Times New Roman" w:eastAsia="宋体" w:cs="Times New Roman"/>
                      <w:b w:val="0"/>
                      <w:color w:val="auto"/>
                      <w:sz w:val="21"/>
                      <w:szCs w:val="21"/>
                    </w:rPr>
                  </w:pPr>
                </w:p>
              </w:tc>
              <w:tc>
                <w:tcPr>
                  <w:tcW w:w="309"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B5DD90F">
                  <w:pPr>
                    <w:rPr>
                      <w:rFonts w:ascii="Times New Roman" w:hAnsi="Times New Roman" w:eastAsia="宋体" w:cs="Times New Roman"/>
                      <w:b w:val="0"/>
                      <w:color w:val="auto"/>
                      <w:sz w:val="21"/>
                      <w:szCs w:val="21"/>
                    </w:rPr>
                  </w:pPr>
                </w:p>
              </w:tc>
              <w:tc>
                <w:tcPr>
                  <w:tcW w:w="228"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80B79B6">
                  <w:pPr>
                    <w:rPr>
                      <w:rFonts w:ascii="Times New Roman" w:hAnsi="Times New Roman" w:eastAsia="宋体" w:cs="Times New Roman"/>
                      <w:b w:val="0"/>
                      <w:color w:val="auto"/>
                      <w:sz w:val="21"/>
                      <w:szCs w:val="21"/>
                    </w:rPr>
                  </w:pPr>
                </w:p>
              </w:tc>
              <w:tc>
                <w:tcPr>
                  <w:tcW w:w="243" w:type="pct"/>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AA598C3">
                  <w:pPr>
                    <w:rPr>
                      <w:rFonts w:ascii="Times New Roman" w:hAnsi="Times New Roman" w:eastAsia="宋体" w:cs="Times New Roman"/>
                      <w:b w:val="0"/>
                      <w:color w:val="auto"/>
                      <w:sz w:val="21"/>
                      <w:szCs w:val="21"/>
                    </w:rPr>
                  </w:pPr>
                </w:p>
              </w:tc>
              <w:tc>
                <w:tcPr>
                  <w:tcW w:w="247"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099A03A">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资源开发利用效率要求</w:t>
                  </w:r>
                </w:p>
              </w:tc>
              <w:tc>
                <w:tcPr>
                  <w:tcW w:w="2562"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0C299FF">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【水资源利用效率要求】</w:t>
                  </w:r>
                </w:p>
                <w:p w14:paraId="52C148E4">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同达州市工业重点总体准入要求</w:t>
                  </w:r>
                </w:p>
                <w:p w14:paraId="74B11A87">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【地下水开采要求】</w:t>
                  </w:r>
                </w:p>
                <w:p w14:paraId="138E9F57">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执行达州市工业重点管控单元总体要求</w:t>
                  </w:r>
                </w:p>
                <w:p w14:paraId="48A6A2BF">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【能源利用效率要求】</w:t>
                  </w:r>
                </w:p>
                <w:p w14:paraId="28660438">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大竹县柏林工业园区：除制浆造纸项目外禁止使用燃煤等高污染燃料，其他项目以天然气、电等清洁能源为主。</w:t>
                  </w:r>
                </w:p>
                <w:p w14:paraId="0F55E92B">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【其他资源利用效率要求】</w:t>
                  </w:r>
                </w:p>
                <w:p w14:paraId="17E10A12">
                  <w:pPr>
                    <w:spacing w:before="0" w:after="0"/>
                    <w:jc w:val="left"/>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禁燃区要求：同达州市工业重点总体准入要求</w:t>
                  </w:r>
                </w:p>
              </w:tc>
              <w:tc>
                <w:tcPr>
                  <w:tcW w:w="818"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B8C5163">
                  <w:pPr>
                    <w:spacing w:before="0" w:after="0"/>
                    <w:jc w:val="left"/>
                    <w:rPr>
                      <w:rFonts w:ascii="Times New Roman" w:hAnsi="Times New Roman" w:eastAsia="宋体" w:cs="Times New Roman"/>
                      <w:b w:val="0"/>
                      <w:color w:val="auto"/>
                      <w:sz w:val="21"/>
                      <w:szCs w:val="21"/>
                    </w:rPr>
                  </w:pPr>
                  <w:r>
                    <w:rPr>
                      <w:rStyle w:val="34"/>
                      <w:rFonts w:hint="eastAsia" w:ascii="Times New Roman" w:hAnsi="Times New Roman" w:eastAsia="宋体" w:cs="Times New Roman"/>
                      <w:b w:val="0"/>
                      <w:bCs w:val="0"/>
                      <w:color w:val="auto"/>
                      <w:kern w:val="2"/>
                      <w:sz w:val="21"/>
                      <w:szCs w:val="21"/>
                      <w:lang w:val="en-US" w:eastAsia="zh-CN" w:bidi="ar-SA"/>
                    </w:rPr>
                    <w:t>本项目不涉及高污染燃料使用。</w:t>
                  </w:r>
                </w:p>
              </w:tc>
              <w:tc>
                <w:tcPr>
                  <w:tcW w:w="253" w:type="pc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A9DE814">
                  <w:pPr>
                    <w:spacing w:before="0" w:after="0"/>
                    <w:jc w:val="left"/>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符合</w:t>
                  </w:r>
                </w:p>
              </w:tc>
            </w:tr>
          </w:tbl>
          <w:p w14:paraId="51AB7D14">
            <w:pPr>
              <w:pStyle w:val="48"/>
              <w:keepNext w:val="0"/>
              <w:keepLines w:val="0"/>
              <w:pageBreakBefore w:val="0"/>
              <w:widowControl/>
              <w:numPr>
                <w:ilvl w:val="0"/>
                <w:numId w:val="0"/>
              </w:numPr>
              <w:suppressLineNumbers w:val="0"/>
              <w:tabs>
                <w:tab w:val="left" w:pos="588"/>
              </w:tabs>
              <w:kinsoku w:val="0"/>
              <w:wordWrap/>
              <w:overflowPunct/>
              <w:topLinePunct w:val="0"/>
              <w:autoSpaceDE w:val="0"/>
              <w:autoSpaceDN w:val="0"/>
              <w:bidi w:val="0"/>
              <w:adjustRightInd w:val="0"/>
              <w:snapToGrid w:val="0"/>
              <w:spacing w:before="0" w:beforeLines="50" w:beforeAutospacing="0" w:after="0" w:afterAutospacing="0" w:line="240" w:lineRule="auto"/>
              <w:ind w:left="0" w:right="0" w:rightChars="0" w:firstLine="480" w:firstLineChars="200"/>
              <w:jc w:val="left"/>
              <w:textAlignment w:val="baseline"/>
              <w:rPr>
                <w:rFonts w:hint="eastAsia" w:ascii="宋体" w:hAnsi="宋体" w:eastAsia="宋体" w:cs="宋体"/>
                <w:color w:val="auto"/>
                <w:sz w:val="24"/>
                <w:lang w:val="en-US" w:eastAsia="zh-CN"/>
              </w:rPr>
            </w:pPr>
            <w:r>
              <w:rPr>
                <w:rFonts w:hint="eastAsia" w:cs="宋体"/>
                <w:color w:val="auto"/>
                <w:sz w:val="24"/>
                <w:lang w:val="en-US" w:eastAsia="zh-CN"/>
              </w:rPr>
              <w:t>项</w:t>
            </w:r>
            <w:r>
              <w:rPr>
                <w:rFonts w:hint="eastAsia" w:ascii="宋体" w:hAnsi="宋体" w:eastAsia="宋体" w:cs="宋体"/>
                <w:color w:val="auto"/>
                <w:sz w:val="24"/>
                <w:lang w:val="en-US" w:eastAsia="zh-CN"/>
              </w:rPr>
              <w:t>目与要素管控分区管控要求的符合性分析见下表。</w:t>
            </w:r>
          </w:p>
          <w:p w14:paraId="18BD9EDF">
            <w:pPr>
              <w:spacing w:line="360" w:lineRule="auto"/>
              <w:jc w:val="center"/>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val="en-US" w:eastAsia="zh-CN"/>
              </w:rPr>
              <w:t>16  项目与要素管控分区管控要求的符合性分析</w:t>
            </w:r>
          </w:p>
          <w:tbl>
            <w:tblPr>
              <w:tblStyle w:val="32"/>
              <w:tblW w:w="14915" w:type="dxa"/>
              <w:tblInd w:w="0" w:type="dxa"/>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fixed"/>
              <w:tblCellMar>
                <w:top w:w="0" w:type="dxa"/>
                <w:left w:w="10" w:type="dxa"/>
                <w:bottom w:w="0" w:type="dxa"/>
                <w:right w:w="10" w:type="dxa"/>
              </w:tblCellMar>
            </w:tblPr>
            <w:tblGrid>
              <w:gridCol w:w="1129"/>
              <w:gridCol w:w="804"/>
              <w:gridCol w:w="1023"/>
              <w:gridCol w:w="668"/>
              <w:gridCol w:w="641"/>
              <w:gridCol w:w="791"/>
              <w:gridCol w:w="1527"/>
              <w:gridCol w:w="5319"/>
              <w:gridCol w:w="2302"/>
              <w:gridCol w:w="711"/>
            </w:tblGrid>
            <w:tr w14:paraId="12B1816A">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9B52CDE">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管控分区编码</w:t>
                  </w:r>
                </w:p>
              </w:tc>
              <w:tc>
                <w:tcPr>
                  <w:tcW w:w="804"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FC2D002">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管控分区名称</w:t>
                  </w:r>
                </w:p>
              </w:tc>
              <w:tc>
                <w:tcPr>
                  <w:tcW w:w="1023"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D506208">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管控区分类</w:t>
                  </w:r>
                </w:p>
              </w:tc>
              <w:tc>
                <w:tcPr>
                  <w:tcW w:w="668"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CA76293">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环境要素</w:t>
                  </w:r>
                </w:p>
              </w:tc>
              <w:tc>
                <w:tcPr>
                  <w:tcW w:w="64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232B88C">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要素细类</w:t>
                  </w:r>
                </w:p>
              </w:tc>
              <w:tc>
                <w:tcPr>
                  <w:tcW w:w="79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C01CADF">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所属县区</w:t>
                  </w: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9FEA318">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管控类别</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DA15C0E">
                  <w:pPr>
                    <w:spacing w:before="0"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管控分区管控要求</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B3EC596">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baseline"/>
                    <w:rPr>
                      <w:rFonts w:ascii="Times New Roman" w:hAnsi="Times New Roman" w:eastAsia="宋体" w:cs="Times New Roman"/>
                      <w:b/>
                      <w:bCs/>
                      <w:color w:val="auto"/>
                      <w:sz w:val="21"/>
                      <w:szCs w:val="21"/>
                    </w:rPr>
                  </w:pPr>
                  <w:r>
                    <w:rPr>
                      <w:rFonts w:hint="eastAsia" w:ascii="Times New Roman" w:hAnsi="Times New Roman" w:eastAsia="宋体" w:cs="Times New Roman"/>
                      <w:b/>
                      <w:bCs/>
                      <w:snapToGrid w:val="0"/>
                      <w:color w:val="auto"/>
                      <w:kern w:val="0"/>
                      <w:sz w:val="21"/>
                      <w:szCs w:val="21"/>
                      <w:lang w:val="en-US" w:eastAsia="zh-CN"/>
                    </w:rPr>
                    <w:t>本项目情况</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C898A4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baseline"/>
                    <w:rPr>
                      <w:rFonts w:ascii="Times New Roman" w:hAnsi="Times New Roman" w:eastAsia="宋体" w:cs="Times New Roman"/>
                      <w:b/>
                      <w:bCs/>
                      <w:color w:val="auto"/>
                      <w:sz w:val="21"/>
                      <w:szCs w:val="21"/>
                    </w:rPr>
                  </w:pPr>
                  <w:r>
                    <w:rPr>
                      <w:rFonts w:hint="eastAsia" w:ascii="Times New Roman" w:hAnsi="Times New Roman" w:eastAsia="宋体" w:cs="Times New Roman"/>
                      <w:b/>
                      <w:bCs/>
                      <w:snapToGrid w:val="0"/>
                      <w:color w:val="auto"/>
                      <w:kern w:val="0"/>
                      <w:sz w:val="21"/>
                      <w:szCs w:val="21"/>
                      <w:lang w:val="en-US" w:eastAsia="zh-CN"/>
                    </w:rPr>
                    <w:t>符合性</w:t>
                  </w:r>
                </w:p>
              </w:tc>
            </w:tr>
            <w:tr w14:paraId="60B561F9">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CAAFCB8">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YS5117242310001</w:t>
                  </w:r>
                </w:p>
              </w:tc>
              <w:tc>
                <w:tcPr>
                  <w:tcW w:w="804"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6F119E4">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四川大竹经济开发区</w:t>
                  </w:r>
                </w:p>
              </w:tc>
              <w:tc>
                <w:tcPr>
                  <w:tcW w:w="1023"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84AABC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重点管控区</w:t>
                  </w:r>
                </w:p>
              </w:tc>
              <w:tc>
                <w:tcPr>
                  <w:tcW w:w="668"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0BA7525">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大气</w:t>
                  </w:r>
                </w:p>
              </w:tc>
              <w:tc>
                <w:tcPr>
                  <w:tcW w:w="64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5E520B2">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大气环境高排放重点管控区</w:t>
                  </w:r>
                </w:p>
              </w:tc>
              <w:tc>
                <w:tcPr>
                  <w:tcW w:w="79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26281AC">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达州市大竹县</w:t>
                  </w: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2F37A7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空间布局约束</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A072F1E">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C1A53A1">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8BA1B84">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381A466B">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3B7699C">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71AE802">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0EDCB6C">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C51903A">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67154F9">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FD6C778">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D8D944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污染物排放管控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9A911E7">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【现有源提标升级改造】</w:t>
                  </w:r>
                </w:p>
                <w:p w14:paraId="3C4B647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《环境空气质量标准》（GB3095-2012）：二级</w:t>
                  </w:r>
                </w:p>
                <w:p w14:paraId="1C1BC254">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【新增源等量或倍量替代】</w:t>
                  </w:r>
                </w:p>
                <w:p w14:paraId="3454B14E">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是</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F0AC4A2">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color w:val="auto"/>
                      <w:sz w:val="21"/>
                      <w:szCs w:val="21"/>
                      <w:lang w:val="en-US" w:eastAsia="zh-CN"/>
                    </w:rPr>
                    <w:t>本</w:t>
                  </w:r>
                  <w:r>
                    <w:rPr>
                      <w:rFonts w:hint="default" w:ascii="Times New Roman" w:hAnsi="Times New Roman" w:eastAsia="宋体" w:cs="Times New Roman"/>
                      <w:b w:val="0"/>
                      <w:color w:val="auto"/>
                      <w:sz w:val="21"/>
                      <w:szCs w:val="21"/>
                    </w:rPr>
                    <w:t>项目采取相应的污染防治措施后，大气污染物可实现达标排放，区域大气环境质量满足《环境空气质量标准》（GB3095-20</w:t>
                  </w:r>
                  <w:r>
                    <w:rPr>
                      <w:rFonts w:hint="eastAsia" w:ascii="Times New Roman" w:hAnsi="Times New Roman" w:eastAsia="宋体" w:cs="Times New Roman"/>
                      <w:b w:val="0"/>
                      <w:color w:val="auto"/>
                      <w:sz w:val="21"/>
                      <w:szCs w:val="21"/>
                      <w:lang w:val="en-US" w:eastAsia="zh-CN"/>
                    </w:rPr>
                    <w:t>26</w:t>
                  </w:r>
                  <w:r>
                    <w:rPr>
                      <w:rFonts w:hint="default" w:ascii="Times New Roman" w:hAnsi="Times New Roman" w:eastAsia="宋体" w:cs="Times New Roman"/>
                      <w:b w:val="0"/>
                      <w:color w:val="auto"/>
                      <w:sz w:val="21"/>
                      <w:szCs w:val="21"/>
                    </w:rPr>
                    <w:t>）：二级标准要求</w:t>
                  </w:r>
                  <w:r>
                    <w:rPr>
                      <w:rFonts w:hint="eastAsia" w:ascii="Times New Roman" w:hAnsi="Times New Roman" w:eastAsia="宋体" w:cs="Times New Roman"/>
                      <w:b w:val="0"/>
                      <w:color w:val="auto"/>
                      <w:sz w:val="21"/>
                      <w:szCs w:val="21"/>
                      <w:lang w:eastAsia="zh-CN"/>
                    </w:rPr>
                    <w:t>；</w:t>
                  </w:r>
                  <w:r>
                    <w:rPr>
                      <w:rFonts w:hint="eastAsia" w:ascii="Times New Roman" w:hAnsi="Times New Roman" w:eastAsia="宋体" w:cs="Times New Roman"/>
                      <w:b w:val="0"/>
                      <w:color w:val="auto"/>
                      <w:sz w:val="21"/>
                      <w:szCs w:val="21"/>
                      <w:lang w:val="en-US" w:eastAsia="zh-CN"/>
                    </w:rPr>
                    <w:t>本项目总量控制指标实行</w:t>
                  </w:r>
                  <w:r>
                    <w:rPr>
                      <w:rFonts w:hint="default" w:ascii="Times New Roman" w:hAnsi="Times New Roman" w:eastAsia="宋体" w:cs="Times New Roman"/>
                      <w:b w:val="0"/>
                      <w:color w:val="auto"/>
                      <w:sz w:val="21"/>
                      <w:szCs w:val="21"/>
                    </w:rPr>
                    <w:t>等量或倍量替代</w:t>
                  </w:r>
                  <w:r>
                    <w:rPr>
                      <w:rFonts w:hint="eastAsia" w:ascii="Times New Roman" w:hAnsi="Times New Roman" w:eastAsia="宋体" w:cs="Times New Roman"/>
                      <w:b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4FFAC0F">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w:t>
                  </w:r>
                </w:p>
              </w:tc>
            </w:tr>
            <w:tr w14:paraId="261DEBB6">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BF4E607">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2901989">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C73C06C">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00AA633">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72DEBF9">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B047AAE">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5EB2351">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环境风险防控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C654533">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【严格管控类农用地管控要求】</w:t>
                  </w:r>
                </w:p>
                <w:p w14:paraId="28E20FB8">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1、全面淘汰10蒸吨小时及以下燃煤锅炉，原则上不再新建35蒸吨小时及以下的燃煤锅炉，推进县级及以上城市建成区淘汰35蒸吨小时及以下燃煤锅炉，以工业余热、电厂热力、清洁能源等替代煤炭。
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5845B3AA">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【企业环境风险防控要求】</w:t>
                  </w:r>
                </w:p>
                <w:p w14:paraId="4E73A615">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012EA37">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本项目不涉及使用锅炉；本项目不涉及</w:t>
                  </w:r>
                  <w:r>
                    <w:rPr>
                      <w:rFonts w:ascii="Times New Roman" w:hAnsi="Times New Roman" w:eastAsia="宋体" w:cs="Times New Roman"/>
                      <w:b w:val="0"/>
                      <w:bCs w:val="0"/>
                      <w:color w:val="auto"/>
                      <w:sz w:val="21"/>
                      <w:szCs w:val="21"/>
                    </w:rPr>
                    <w:t>VOCs含量原辅材料</w:t>
                  </w:r>
                  <w:r>
                    <w:rPr>
                      <w:rFonts w:hint="eastAsia" w:ascii="Times New Roman" w:hAnsi="Times New Roman" w:eastAsia="宋体" w:cs="Times New Roman"/>
                      <w:b w:val="0"/>
                      <w:bCs w:val="0"/>
                      <w:color w:val="auto"/>
                      <w:sz w:val="21"/>
                      <w:szCs w:val="21"/>
                      <w:lang w:val="en-US" w:eastAsia="zh-CN"/>
                    </w:rPr>
                    <w:t>使用。</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8ECF38B">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w:t>
                  </w:r>
                </w:p>
              </w:tc>
            </w:tr>
            <w:tr w14:paraId="4AB6E878">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BDFA4C1">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9FDD4AA">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EB2571B">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02E003B">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091E59B">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42D43FE">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684AF98">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资源开发利用效率要求</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EB45149">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1F27D9C">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14AC4B2">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02FA0B45">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61938FB">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YS5117243510001</w:t>
                  </w:r>
                </w:p>
              </w:tc>
              <w:tc>
                <w:tcPr>
                  <w:tcW w:w="804"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6F04272">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大竹县自然资源一般管控区</w:t>
                  </w:r>
                </w:p>
              </w:tc>
              <w:tc>
                <w:tcPr>
                  <w:tcW w:w="1023"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1AA26EE">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一般管控区</w:t>
                  </w:r>
                </w:p>
              </w:tc>
              <w:tc>
                <w:tcPr>
                  <w:tcW w:w="668"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DEF96BB">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自然资源</w:t>
                  </w:r>
                </w:p>
              </w:tc>
              <w:tc>
                <w:tcPr>
                  <w:tcW w:w="64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3D311BF">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自然资源一般管控区</w:t>
                  </w:r>
                </w:p>
              </w:tc>
              <w:tc>
                <w:tcPr>
                  <w:tcW w:w="79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5E14454">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达州市大竹县</w:t>
                  </w: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B49BBDE">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空间布局约束</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AE1423B">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【禁止开发建设活动的要求】</w:t>
                  </w:r>
                </w:p>
                <w:p w14:paraId="10763C27">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合理开发高效利用水资源，建设节水型社会；优化土地利用布局与结构；优化产业空间布局，构建清洁能源体系。</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57FEB3D">
                  <w:pPr>
                    <w:spacing w:before="0" w:after="0"/>
                    <w:jc w:val="lef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本项目位于园区内，采用电能，符合园区规划。</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BA3B1B3">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w:t>
                  </w:r>
                </w:p>
              </w:tc>
            </w:tr>
            <w:tr w14:paraId="43621CBC">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017428E">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71A2E2D">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70AD425">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88DF6D3">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55379A2">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B77CACB">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2E4C6D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污染物排放管控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FD640D0">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A0BA2F7">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3337628">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46DBF49E">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953462A">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BD7B7B3">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F1BA81E">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F0A4FC7">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B8F1C11">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9ADED83">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F1F941B">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环境风险防控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E501989">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【污染地块管控要求】</w:t>
                  </w:r>
                </w:p>
                <w:p w14:paraId="2902AF01">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土地资源开发利用量不得超过土地资源利用上线控制性指标。</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683700E">
                  <w:pPr>
                    <w:spacing w:before="0" w:after="0"/>
                    <w:jc w:val="lef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本项目用地为工业用地。</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F450D7F">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w:t>
                  </w:r>
                </w:p>
              </w:tc>
            </w:tr>
            <w:tr w14:paraId="380B5988">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A2E9269">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8223B15">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D4AA40C">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E56ECC5">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275C9B3">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A112C7D">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4C30875">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资源开发利用效率要求</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947974E">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76D1A61">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4463F94">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5EB47450">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C0D5CC4">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YS5117242530001</w:t>
                  </w:r>
                </w:p>
              </w:tc>
              <w:tc>
                <w:tcPr>
                  <w:tcW w:w="804"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5FEEFD8">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大竹县城镇开发边界</w:t>
                  </w:r>
                </w:p>
              </w:tc>
              <w:tc>
                <w:tcPr>
                  <w:tcW w:w="1023"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6DB89B2">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重点管控区</w:t>
                  </w:r>
                </w:p>
              </w:tc>
              <w:tc>
                <w:tcPr>
                  <w:tcW w:w="668"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114B4F1">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自然资源</w:t>
                  </w:r>
                </w:p>
              </w:tc>
              <w:tc>
                <w:tcPr>
                  <w:tcW w:w="64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A1D1249">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土地资源重点管控区</w:t>
                  </w:r>
                </w:p>
              </w:tc>
              <w:tc>
                <w:tcPr>
                  <w:tcW w:w="79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F0D53E7">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达州市大竹县</w:t>
                  </w: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222A543">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空间布局约束</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06BB504">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【禁止开发建设活动的要求】</w:t>
                  </w:r>
                </w:p>
                <w:p w14:paraId="198DA498">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F1D5AEF">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本项目位于工业园区内，用地为工业用地。</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52FEB87">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符合</w:t>
                  </w:r>
                </w:p>
              </w:tc>
            </w:tr>
            <w:tr w14:paraId="6B58EEA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FD32DFC">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C12626E">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CBBAFEE">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5586AA9">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46B895B">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C5B7A0C">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B856439">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污染物排放管控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6A1464C">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382C6F6">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FE0EA4D">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65CB205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EA784E4">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8ACF714">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3B6797F">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91D153D">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A40DA5F">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A8DD7A6">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5888540">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环境风险防控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FF0D6DE">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【污染地块管控要求】</w:t>
                  </w:r>
                </w:p>
                <w:p w14:paraId="2AC56DD0">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土地资源开发利用量不得超过土地资源利用上线控制性指标。</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61537A4">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本项目位于工业园区内，用地为工业用地。</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9408865">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符合</w:t>
                  </w:r>
                </w:p>
              </w:tc>
            </w:tr>
            <w:tr w14:paraId="6EC0260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3966E2A">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563AF51">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B576A3C">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7B1DAEA">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26B392E">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4C62449">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DCDD8F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资源开发利用效率要求</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DC5227A">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A9DB37E">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D679236">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64FCBC27">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rPr>
                <w:trHeight w:val="580" w:hRule="atLeast"/>
              </w:trPr>
              <w:tc>
                <w:tcPr>
                  <w:tcW w:w="1129"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1879F83">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YS5117242550001</w:t>
                  </w:r>
                </w:p>
              </w:tc>
              <w:tc>
                <w:tcPr>
                  <w:tcW w:w="804"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1BADD3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大竹县自然资源重点管控区</w:t>
                  </w:r>
                </w:p>
              </w:tc>
              <w:tc>
                <w:tcPr>
                  <w:tcW w:w="1023"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608950B">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重点管控区</w:t>
                  </w:r>
                </w:p>
              </w:tc>
              <w:tc>
                <w:tcPr>
                  <w:tcW w:w="668"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618C39A">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自然资源</w:t>
                  </w:r>
                </w:p>
              </w:tc>
              <w:tc>
                <w:tcPr>
                  <w:tcW w:w="64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D200F1C">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自然资源重点管控区</w:t>
                  </w:r>
                </w:p>
              </w:tc>
              <w:tc>
                <w:tcPr>
                  <w:tcW w:w="79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6B1A97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达州市大竹县</w:t>
                  </w: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C160039">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空间布局约束</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81A0E90">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BEB6D0F">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71818CB">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08734F7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768EE33">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EFD87E1">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D621DA1">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B84587F">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1FC795A">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557E51A">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A961B94">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污染物排放管控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70123AD">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D56DF5A">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0E04581">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04ED8FE2">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16F10A3">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2A6FEAC">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0D81855">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D699578">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399B16B">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4E1F996">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BD55C12">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环境风险防控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4846C8C">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【污染地块管控要求】</w:t>
                  </w:r>
                </w:p>
                <w:p w14:paraId="7B2FCCA0">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无</w:t>
                  </w:r>
                </w:p>
                <w:p w14:paraId="6AB0BE58">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【企业环境风险防控要求】</w:t>
                  </w:r>
                </w:p>
                <w:p w14:paraId="62ED020A">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除《生态保护红线管理办法》第九条正面清单允许的认为活动外，其他已开发建设活动有序退出。</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7571483">
                  <w:pPr>
                    <w:spacing w:before="0" w:after="0"/>
                    <w:jc w:val="lef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本项目不涉及生态红线。</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B108DAC">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w:t>
                  </w:r>
                </w:p>
              </w:tc>
            </w:tr>
            <w:tr w14:paraId="2EA55939">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690BE88">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AA4A9D3">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C7D147D">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3B06696">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FFB6908">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4CC6250">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A7F1D69">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资源开发利用效率要求</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A5E404B">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C35178C">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887529F">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210812AE">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98F17B5">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YS5117242210001</w:t>
                  </w:r>
                </w:p>
              </w:tc>
              <w:tc>
                <w:tcPr>
                  <w:tcW w:w="804"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1F6704B">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东柳河-大竹县-墩子河-控制单元</w:t>
                  </w:r>
                </w:p>
              </w:tc>
              <w:tc>
                <w:tcPr>
                  <w:tcW w:w="1023"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7646AAE">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重点管控区</w:t>
                  </w:r>
                </w:p>
              </w:tc>
              <w:tc>
                <w:tcPr>
                  <w:tcW w:w="668"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991F3A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水</w:t>
                  </w:r>
                </w:p>
              </w:tc>
              <w:tc>
                <w:tcPr>
                  <w:tcW w:w="64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B9663DF">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水环境工业污染重点管控区</w:t>
                  </w:r>
                </w:p>
              </w:tc>
              <w:tc>
                <w:tcPr>
                  <w:tcW w:w="79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AE8FDE0">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达州市大竹县</w:t>
                  </w: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DADBB3F">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空间布局约束</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1F7F081">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【限制开发建设活动的要求】</w:t>
                  </w:r>
                </w:p>
                <w:p w14:paraId="30DA5ED6">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严控磷铵、黄磷等产业违规新增产能。加快退出不符合产业政策和环保要求、不满足安全生产条件的涉磷企业。</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86834BC">
                  <w:pPr>
                    <w:spacing w:before="0" w:after="0"/>
                    <w:jc w:val="lef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本项目不涉及。</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E0DB4A6">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w:t>
                  </w:r>
                </w:p>
              </w:tc>
            </w:tr>
            <w:tr w14:paraId="632F0162">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A69B20C">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50DFBA6">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7A10244">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6923542">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3A260AA">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8D7B356">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9CB402A">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污染物排放管控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E20332D">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【新增源等量或倍量替代】</w:t>
                  </w:r>
                </w:p>
                <w:p w14:paraId="48DD1FC9">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45D6BFE">
                  <w:pPr>
                    <w:spacing w:before="0" w:after="0"/>
                    <w:jc w:val="lef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本项目生活污水依托建设预处理处理，生产废水经设置的污水处理站处理后混合经处理达标的生活污水经排口排入园区污水管网。</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D9711E5">
                  <w:pPr>
                    <w:spacing w:before="0" w:after="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w:t>
                  </w:r>
                </w:p>
              </w:tc>
            </w:tr>
            <w:tr w14:paraId="0AE21CBE">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7763A50">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ACC92FE">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5FAC497">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EA1126F">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AFB0E3A">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10138C9">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F5AA7EB">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环境风险防控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21E1693">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4AF0AB4">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EA84D89">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r>
            <w:tr w14:paraId="7F57AB36">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FE9B8EB">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BA121BD">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3DF6ECA">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C8CBF08">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B8C9CF8">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1449DC0">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FD8467F">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资源开发利用效率要求</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4C8E877">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C67F0AD">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E956CF4">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r>
            <w:tr w14:paraId="79C91AD5">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3E3C543">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YS5117243110001</w:t>
                  </w:r>
                </w:p>
              </w:tc>
              <w:tc>
                <w:tcPr>
                  <w:tcW w:w="804"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22A0532">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大竹县其他区域</w:t>
                  </w:r>
                </w:p>
              </w:tc>
              <w:tc>
                <w:tcPr>
                  <w:tcW w:w="1023"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FE9C9F3">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一般管控区</w:t>
                  </w:r>
                </w:p>
              </w:tc>
              <w:tc>
                <w:tcPr>
                  <w:tcW w:w="668"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2CE268F">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生态</w:t>
                  </w:r>
                </w:p>
              </w:tc>
              <w:tc>
                <w:tcPr>
                  <w:tcW w:w="64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FEC8A3B">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一般管控区</w:t>
                  </w:r>
                </w:p>
              </w:tc>
              <w:tc>
                <w:tcPr>
                  <w:tcW w:w="791" w:type="dxa"/>
                  <w:vMerge w:val="restart"/>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2C83287">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达州市大竹县</w:t>
                  </w: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69ADC47">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空间布局约束</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29188D0">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3BAB2EF">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F9456C7">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r>
            <w:tr w14:paraId="6ECFAB0D">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73D441F">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FA3A7BA">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35CAB4A">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03A7562">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7B7F36B">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A20DFDC">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198D9A0">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污染物排放管控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B39097A">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CA91DDD">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E25482F">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r>
            <w:tr w14:paraId="5A6D413D">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0AC7939">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E893A2B">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BF3ABC1">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6EC7D71D">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0345A8CA">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9FA831D">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6AEAE6D">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环境风险防控</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378A567">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ED1635E">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7C573EA">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r>
            <w:tr w14:paraId="3431B145">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 w:type="dxa"/>
                  <w:bottom w:w="0" w:type="dxa"/>
                  <w:right w:w="10" w:type="dxa"/>
                </w:tblCellMar>
              </w:tblPrEx>
              <w:tc>
                <w:tcPr>
                  <w:tcW w:w="1129"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5F76F540">
                  <w:pPr>
                    <w:rPr>
                      <w:rFonts w:ascii="Times New Roman" w:hAnsi="Times New Roman" w:eastAsia="宋体" w:cs="Times New Roman"/>
                      <w:b w:val="0"/>
                      <w:bCs w:val="0"/>
                      <w:color w:val="auto"/>
                      <w:sz w:val="21"/>
                      <w:szCs w:val="21"/>
                    </w:rPr>
                  </w:pPr>
                </w:p>
              </w:tc>
              <w:tc>
                <w:tcPr>
                  <w:tcW w:w="804"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6E0B933">
                  <w:pPr>
                    <w:rPr>
                      <w:rFonts w:ascii="Times New Roman" w:hAnsi="Times New Roman" w:eastAsia="宋体" w:cs="Times New Roman"/>
                      <w:b w:val="0"/>
                      <w:bCs w:val="0"/>
                      <w:color w:val="auto"/>
                      <w:sz w:val="21"/>
                      <w:szCs w:val="21"/>
                    </w:rPr>
                  </w:pPr>
                </w:p>
              </w:tc>
              <w:tc>
                <w:tcPr>
                  <w:tcW w:w="1023"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4C170711">
                  <w:pPr>
                    <w:rPr>
                      <w:rFonts w:ascii="Times New Roman" w:hAnsi="Times New Roman" w:eastAsia="宋体" w:cs="Times New Roman"/>
                      <w:b w:val="0"/>
                      <w:bCs w:val="0"/>
                      <w:color w:val="auto"/>
                      <w:sz w:val="21"/>
                      <w:szCs w:val="21"/>
                    </w:rPr>
                  </w:pPr>
                </w:p>
              </w:tc>
              <w:tc>
                <w:tcPr>
                  <w:tcW w:w="668"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7D88FF8F">
                  <w:pPr>
                    <w:rPr>
                      <w:rFonts w:ascii="Times New Roman" w:hAnsi="Times New Roman" w:eastAsia="宋体" w:cs="Times New Roman"/>
                      <w:b w:val="0"/>
                      <w:bCs w:val="0"/>
                      <w:color w:val="auto"/>
                      <w:sz w:val="21"/>
                      <w:szCs w:val="21"/>
                    </w:rPr>
                  </w:pPr>
                </w:p>
              </w:tc>
              <w:tc>
                <w:tcPr>
                  <w:tcW w:w="64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10651FA">
                  <w:pPr>
                    <w:rPr>
                      <w:rFonts w:ascii="Times New Roman" w:hAnsi="Times New Roman" w:eastAsia="宋体" w:cs="Times New Roman"/>
                      <w:b w:val="0"/>
                      <w:bCs w:val="0"/>
                      <w:color w:val="auto"/>
                      <w:sz w:val="21"/>
                      <w:szCs w:val="21"/>
                    </w:rPr>
                  </w:pPr>
                </w:p>
              </w:tc>
              <w:tc>
                <w:tcPr>
                  <w:tcW w:w="791" w:type="dxa"/>
                  <w:vMerge w:val="continue"/>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50598E4">
                  <w:pPr>
                    <w:rPr>
                      <w:rFonts w:ascii="Times New Roman" w:hAnsi="Times New Roman" w:eastAsia="宋体" w:cs="Times New Roman"/>
                      <w:b w:val="0"/>
                      <w:bCs w:val="0"/>
                      <w:color w:val="auto"/>
                      <w:sz w:val="21"/>
                      <w:szCs w:val="21"/>
                    </w:rPr>
                  </w:pPr>
                </w:p>
              </w:tc>
              <w:tc>
                <w:tcPr>
                  <w:tcW w:w="15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90289F5">
                  <w:pPr>
                    <w:spacing w:before="0" w:after="0"/>
                    <w:jc w:val="left"/>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资源开发利用效率要求</w:t>
                  </w:r>
                </w:p>
              </w:tc>
              <w:tc>
                <w:tcPr>
                  <w:tcW w:w="5319"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3FF5D618">
                  <w:pPr>
                    <w:spacing w:before="0" w:after="0"/>
                    <w:jc w:val="left"/>
                    <w:rPr>
                      <w:rFonts w:ascii="Times New Roman" w:hAnsi="Times New Roman" w:eastAsia="宋体" w:cs="Times New Roman"/>
                      <w:b w:val="0"/>
                      <w:bCs w:val="0"/>
                      <w:color w:val="auto"/>
                      <w:sz w:val="21"/>
                      <w:szCs w:val="21"/>
                    </w:rPr>
                  </w:pPr>
                </w:p>
              </w:tc>
              <w:tc>
                <w:tcPr>
                  <w:tcW w:w="230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1C652EB8">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c>
                <w:tcPr>
                  <w:tcW w:w="711"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14:paraId="2194C775">
                  <w:pPr>
                    <w:spacing w:before="0" w:after="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w:t>
                  </w:r>
                </w:p>
              </w:tc>
            </w:tr>
          </w:tbl>
          <w:p w14:paraId="670536BE">
            <w:pPr>
              <w:pStyle w:val="6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cs="Times New Roman"/>
                <w:b/>
                <w:bCs/>
                <w:color w:val="auto"/>
              </w:rPr>
            </w:pPr>
            <w:r>
              <w:rPr>
                <w:rFonts w:hint="default" w:ascii="Times New Roman" w:hAnsi="Times New Roman" w:eastAsia="宋体" w:cs="Times New Roman"/>
                <w:bCs/>
                <w:color w:val="auto"/>
                <w:sz w:val="24"/>
              </w:rPr>
              <w:t>综上，本项目建设选址符合项目所在区域生态环境准入清单的要求。</w:t>
            </w:r>
          </w:p>
          <w:p w14:paraId="21F92E09">
            <w:pPr>
              <w:pStyle w:val="66"/>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eastAsia" w:ascii="Times New Roman" w:hAnsi="Times New Roman" w:cs="Times New Roman"/>
                <w:b/>
                <w:bCs/>
                <w:color w:val="auto"/>
                <w:sz w:val="24"/>
                <w:vertAlign w:val="baseline"/>
                <w:lang w:val="en-US" w:eastAsia="zh-CN"/>
              </w:rPr>
            </w:pPr>
          </w:p>
        </w:tc>
      </w:tr>
    </w:tbl>
    <w:p w14:paraId="23E0D2C6">
      <w:pPr>
        <w:pStyle w:val="66"/>
        <w:jc w:val="both"/>
        <w:rPr>
          <w:rFonts w:hint="eastAsia" w:ascii="Times New Roman" w:hAnsi="Times New Roman" w:cs="Times New Roman"/>
          <w:b/>
          <w:bCs/>
          <w:color w:val="auto"/>
          <w:sz w:val="24"/>
          <w:lang w:val="en-US" w:eastAsia="zh-CN"/>
        </w:rPr>
      </w:pPr>
    </w:p>
    <w:p w14:paraId="577EB373">
      <w:pPr>
        <w:pStyle w:val="66"/>
        <w:jc w:val="both"/>
        <w:rPr>
          <w:rFonts w:hint="default" w:ascii="Times New Roman" w:hAnsi="Times New Roman" w:cs="Times New Roman"/>
          <w:b/>
          <w:bCs/>
          <w:color w:val="auto"/>
          <w:sz w:val="24"/>
          <w:lang w:val="en-US" w:eastAsia="zh-CN"/>
        </w:rPr>
        <w:sectPr>
          <w:pgSz w:w="16838" w:h="11906" w:orient="landscape"/>
          <w:pgMar w:top="720" w:right="720" w:bottom="720" w:left="720" w:header="851" w:footer="1077" w:gutter="0"/>
          <w:pgBorders>
            <w:top w:val="none" w:sz="0" w:space="0"/>
            <w:left w:val="none" w:sz="0" w:space="0"/>
            <w:bottom w:val="none" w:sz="0" w:space="0"/>
            <w:right w:val="none" w:sz="0" w:space="0"/>
          </w:pgBorders>
          <w:pgNumType w:fmt="decimal"/>
          <w:cols w:space="720" w:num="1"/>
          <w:docGrid w:linePitch="312" w:charSpace="0"/>
        </w:sectPr>
      </w:pPr>
    </w:p>
    <w:p w14:paraId="1BA4C3F9">
      <w:pPr>
        <w:pStyle w:val="3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399"/>
      </w:tblGrid>
      <w:tr w14:paraId="6964B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8" w:hRule="atLeast"/>
          <w:jc w:val="center"/>
        </w:trPr>
        <w:tc>
          <w:tcPr>
            <w:tcW w:w="231" w:type="pct"/>
            <w:noWrap w:val="0"/>
            <w:vAlign w:val="center"/>
          </w:tcPr>
          <w:p w14:paraId="5450867F">
            <w:pPr>
              <w:pStyle w:val="30"/>
              <w:adjustRightInd w:val="0"/>
              <w:snapToGrid w:val="0"/>
              <w:spacing w:before="0" w:beforeAutospacing="0" w:after="0" w:afterAutospacing="0"/>
              <w:jc w:val="center"/>
              <w:rPr>
                <w:rFonts w:cs="宋体"/>
                <w:color w:val="auto"/>
                <w:sz w:val="21"/>
                <w:szCs w:val="21"/>
              </w:rPr>
            </w:pPr>
            <w:r>
              <w:rPr>
                <w:rFonts w:hint="eastAsia" w:cs="宋体"/>
                <w:color w:val="auto"/>
                <w:sz w:val="24"/>
                <w:szCs w:val="24"/>
              </w:rPr>
              <w:t>建设内容</w:t>
            </w:r>
          </w:p>
        </w:tc>
        <w:tc>
          <w:tcPr>
            <w:tcW w:w="4768" w:type="pct"/>
            <w:noWrap w:val="0"/>
            <w:vAlign w:val="top"/>
          </w:tcPr>
          <w:p w14:paraId="32D0BCA4">
            <w:pPr>
              <w:numPr>
                <w:ilvl w:val="0"/>
                <w:numId w:val="3"/>
              </w:numPr>
              <w:autoSpaceDE w:val="0"/>
              <w:autoSpaceDN w:val="0"/>
              <w:adjustRightInd w:val="0"/>
              <w:snapToGrid w:val="0"/>
              <w:spacing w:line="360" w:lineRule="auto"/>
              <w:ind w:firstLine="482" w:firstLineChars="200"/>
              <w:textAlignment w:val="baseline"/>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项目由来</w:t>
            </w:r>
          </w:p>
          <w:p w14:paraId="43E1AD27">
            <w:pPr>
              <w:adjustRightInd w:val="0"/>
              <w:snapToGrid w:val="0"/>
              <w:spacing w:line="360" w:lineRule="auto"/>
              <w:ind w:firstLine="480" w:firstLineChars="200"/>
              <w:rPr>
                <w:rFonts w:hint="eastAsia" w:cs="Times New Roman"/>
                <w:color w:val="auto"/>
                <w:sz w:val="24"/>
                <w:szCs w:val="21"/>
                <w:lang w:val="en-US" w:eastAsia="zh-CN"/>
              </w:rPr>
            </w:pPr>
            <w:r>
              <w:rPr>
                <w:rFonts w:hint="eastAsia" w:cs="Times New Roman"/>
                <w:color w:val="auto"/>
                <w:sz w:val="24"/>
                <w:szCs w:val="24"/>
                <w:lang w:val="en-US" w:eastAsia="zh-CN"/>
              </w:rPr>
              <w:t>达州鑫宏创新精密工业有限公司</w:t>
            </w:r>
            <w:r>
              <w:rPr>
                <w:rFonts w:hint="eastAsia" w:ascii="Times New Roman" w:hAnsi="Times New Roman" w:eastAsia="宋体" w:cs="Times New Roman"/>
                <w:color w:val="auto"/>
                <w:sz w:val="24"/>
                <w:szCs w:val="24"/>
                <w:lang w:val="en-US" w:eastAsia="zh-CN"/>
              </w:rPr>
              <w:t>成立于2023年</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月，是一家从事汽车零部件研发</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汽车零部件制</w:t>
            </w:r>
            <w:r>
              <w:rPr>
                <w:rFonts w:hint="eastAsia" w:cs="Times New Roman"/>
                <w:color w:val="auto"/>
                <w:sz w:val="24"/>
                <w:szCs w:val="24"/>
                <w:lang w:val="en-US" w:eastAsia="zh-CN"/>
              </w:rPr>
              <w:t>造和</w:t>
            </w:r>
            <w:r>
              <w:rPr>
                <w:rFonts w:hint="eastAsia" w:ascii="Times New Roman" w:hAnsi="Times New Roman" w:eastAsia="宋体" w:cs="Times New Roman"/>
                <w:color w:val="auto"/>
                <w:sz w:val="24"/>
                <w:szCs w:val="24"/>
                <w:lang w:val="en-US" w:eastAsia="zh-CN"/>
              </w:rPr>
              <w:t>配件制造等业务的公司</w:t>
            </w:r>
            <w:r>
              <w:rPr>
                <w:rFonts w:hint="eastAsia" w:cs="Times New Roman"/>
                <w:color w:val="auto"/>
                <w:sz w:val="24"/>
                <w:szCs w:val="24"/>
                <w:lang w:val="en-US" w:eastAsia="zh-CN"/>
              </w:rPr>
              <w:t>。</w:t>
            </w:r>
            <w:r>
              <w:rPr>
                <w:rFonts w:hint="eastAsia" w:cs="Times New Roman"/>
                <w:color w:val="auto"/>
                <w:sz w:val="24"/>
                <w:szCs w:val="21"/>
                <w:lang w:val="en-US" w:eastAsia="zh-CN"/>
              </w:rPr>
              <w:t>同</w:t>
            </w:r>
            <w:r>
              <w:rPr>
                <w:rFonts w:hint="default" w:ascii="Times New Roman" w:hAnsi="Times New Roman" w:eastAsia="宋体" w:cs="Times New Roman"/>
                <w:color w:val="auto"/>
                <w:sz w:val="24"/>
                <w:szCs w:val="21"/>
                <w:lang w:val="en-US" w:eastAsia="zh-CN"/>
              </w:rPr>
              <w:t>年，达州市鑫聚源精密科技有限公司与达州鑫宏创新精密工业有限公司签订</w:t>
            </w:r>
            <w:r>
              <w:rPr>
                <w:rFonts w:hint="eastAsia" w:cs="Times New Roman"/>
                <w:color w:val="auto"/>
                <w:sz w:val="24"/>
                <w:szCs w:val="21"/>
                <w:lang w:val="en-US" w:eastAsia="zh-CN"/>
              </w:rPr>
              <w:t>“</w:t>
            </w:r>
            <w:r>
              <w:rPr>
                <w:rFonts w:hint="default" w:ascii="Times New Roman" w:hAnsi="Times New Roman" w:eastAsia="宋体" w:cs="Times New Roman"/>
                <w:color w:val="auto"/>
                <w:sz w:val="24"/>
                <w:szCs w:val="21"/>
                <w:lang w:val="en-US" w:eastAsia="zh-CN"/>
              </w:rPr>
              <w:t>转让协议</w:t>
            </w:r>
            <w:r>
              <w:rPr>
                <w:rFonts w:hint="eastAsia" w:cs="Times New Roman"/>
                <w:color w:val="auto"/>
                <w:sz w:val="24"/>
                <w:szCs w:val="21"/>
                <w:lang w:val="en-US" w:eastAsia="zh-CN"/>
              </w:rPr>
              <w:t>”</w:t>
            </w:r>
            <w:r>
              <w:rPr>
                <w:rFonts w:hint="eastAsia" w:ascii="Times New Roman" w:hAnsi="Times New Roman" w:eastAsia="宋体" w:cs="Times New Roman"/>
                <w:color w:val="auto"/>
                <w:sz w:val="24"/>
                <w:szCs w:val="21"/>
                <w:lang w:val="en-US" w:eastAsia="zh-CN"/>
              </w:rPr>
              <w:t>，</w:t>
            </w:r>
            <w:r>
              <w:rPr>
                <w:rFonts w:hint="default" w:ascii="Times New Roman" w:hAnsi="Times New Roman" w:eastAsia="宋体" w:cs="Times New Roman"/>
                <w:color w:val="auto"/>
                <w:sz w:val="24"/>
                <w:szCs w:val="21"/>
                <w:lang w:val="en-US" w:eastAsia="zh-CN"/>
              </w:rPr>
              <w:t>将达州市鑫聚源精密科技有限公司位于大竹县经济开发区川渝合作示范园</w:t>
            </w:r>
            <w:r>
              <w:rPr>
                <w:rFonts w:hint="eastAsia" w:cs="Times New Roman"/>
                <w:color w:val="auto"/>
                <w:sz w:val="24"/>
                <w:szCs w:val="21"/>
                <w:lang w:val="en-US" w:eastAsia="zh-CN"/>
              </w:rPr>
              <w:t>的</w:t>
            </w:r>
            <w:r>
              <w:rPr>
                <w:rFonts w:hint="default" w:ascii="Times New Roman" w:hAnsi="Times New Roman" w:eastAsia="宋体" w:cs="Times New Roman"/>
                <w:color w:val="auto"/>
                <w:sz w:val="24"/>
                <w:szCs w:val="21"/>
                <w:lang w:val="en-US" w:eastAsia="zh-CN"/>
              </w:rPr>
              <w:t>标准化厂房一期资产全权转移给达州鑫宏创新精密工业有限公司。</w:t>
            </w:r>
            <w:r>
              <w:rPr>
                <w:rFonts w:hint="eastAsia" w:ascii="Times New Roman" w:hAnsi="Times New Roman" w:eastAsia="宋体" w:cs="Times New Roman"/>
                <w:color w:val="auto"/>
                <w:sz w:val="24"/>
                <w:szCs w:val="21"/>
                <w:lang w:val="en-US" w:eastAsia="zh-CN"/>
              </w:rPr>
              <w:t>2024年，</w:t>
            </w:r>
            <w:r>
              <w:rPr>
                <w:rFonts w:hint="default" w:ascii="Times New Roman" w:hAnsi="Times New Roman" w:eastAsia="宋体" w:cs="Times New Roman"/>
                <w:color w:val="auto"/>
                <w:sz w:val="24"/>
                <w:szCs w:val="21"/>
                <w:lang w:val="en-US" w:eastAsia="zh-CN"/>
              </w:rPr>
              <w:t>达州鑫宏创新精密工业有限公司</w:t>
            </w:r>
            <w:r>
              <w:rPr>
                <w:rFonts w:hint="eastAsia" w:cs="Times New Roman"/>
                <w:color w:val="auto"/>
                <w:sz w:val="24"/>
                <w:szCs w:val="21"/>
                <w:lang w:val="en-US" w:eastAsia="zh-CN"/>
              </w:rPr>
              <w:t>拟利用该</w:t>
            </w:r>
            <w:r>
              <w:rPr>
                <w:rFonts w:hint="default" w:ascii="Times New Roman" w:hAnsi="Times New Roman" w:eastAsia="宋体" w:cs="Times New Roman"/>
                <w:color w:val="auto"/>
                <w:sz w:val="24"/>
                <w:szCs w:val="21"/>
                <w:lang w:val="en-US" w:eastAsia="zh-CN"/>
              </w:rPr>
              <w:t>标准化厂房实施</w:t>
            </w:r>
            <w:r>
              <w:rPr>
                <w:rFonts w:hint="eastAsia" w:ascii="Times New Roman" w:hAnsi="Times New Roman" w:eastAsia="宋体" w:cs="Times New Roman"/>
                <w:color w:val="auto"/>
                <w:sz w:val="24"/>
                <w:szCs w:val="21"/>
                <w:lang w:val="en-US" w:eastAsia="zh-CN"/>
              </w:rPr>
              <w:t>“</w:t>
            </w:r>
            <w:r>
              <w:rPr>
                <w:rFonts w:hint="default" w:ascii="Times New Roman" w:hAnsi="Times New Roman" w:eastAsia="宋体" w:cs="Times New Roman"/>
                <w:color w:val="auto"/>
                <w:sz w:val="24"/>
                <w:szCs w:val="21"/>
                <w:lang w:val="en-US" w:eastAsia="zh-CN"/>
              </w:rPr>
              <w:t>达州鑫宏创新精密工业有限公司高精度配件生产建设项目</w:t>
            </w:r>
            <w:r>
              <w:rPr>
                <w:rFonts w:hint="eastAsia" w:ascii="Times New Roman" w:hAnsi="Times New Roman" w:eastAsia="宋体" w:cs="Times New Roman"/>
                <w:color w:val="auto"/>
                <w:sz w:val="24"/>
                <w:szCs w:val="21"/>
                <w:lang w:val="en-US" w:eastAsia="zh-CN"/>
              </w:rPr>
              <w:t>”，专业从事汽车动力电池正负极生产</w:t>
            </w:r>
            <w:r>
              <w:rPr>
                <w:rFonts w:hint="eastAsia" w:cs="Times New Roman"/>
                <w:color w:val="auto"/>
                <w:sz w:val="24"/>
                <w:szCs w:val="21"/>
                <w:lang w:val="en-US" w:eastAsia="zh-CN"/>
              </w:rPr>
              <w:t>，生产</w:t>
            </w:r>
            <w:r>
              <w:rPr>
                <w:rFonts w:hint="eastAsia" w:cs="Times New Roman"/>
                <w:color w:val="auto"/>
                <w:sz w:val="24"/>
                <w:szCs w:val="24"/>
                <w:lang w:val="en-US" w:eastAsia="zh-CN"/>
              </w:rPr>
              <w:t>动力电池正负极6亿套</w:t>
            </w:r>
            <w:r>
              <w:rPr>
                <w:rFonts w:cs="Times New Roman"/>
                <w:color w:val="auto"/>
                <w:sz w:val="24"/>
                <w:szCs w:val="24"/>
              </w:rPr>
              <w:t>/a</w:t>
            </w:r>
            <w:r>
              <w:rPr>
                <w:rFonts w:hint="eastAsia" w:cs="Times New Roman"/>
                <w:color w:val="auto"/>
                <w:sz w:val="24"/>
                <w:szCs w:val="24"/>
                <w:lang w:eastAsia="zh-CN"/>
              </w:rPr>
              <w:t>（</w:t>
            </w:r>
            <w:r>
              <w:rPr>
                <w:rFonts w:hint="eastAsia" w:cs="Times New Roman"/>
                <w:color w:val="auto"/>
                <w:sz w:val="24"/>
                <w:szCs w:val="24"/>
                <w:lang w:val="en-US" w:eastAsia="zh-CN"/>
              </w:rPr>
              <w:t>12亿个/a</w:t>
            </w:r>
            <w:r>
              <w:rPr>
                <w:rFonts w:hint="eastAsia" w:cs="Times New Roman"/>
                <w:color w:val="auto"/>
                <w:sz w:val="24"/>
                <w:szCs w:val="24"/>
                <w:lang w:eastAsia="zh-CN"/>
              </w:rPr>
              <w:t>）</w:t>
            </w:r>
            <w:r>
              <w:rPr>
                <w:rFonts w:hint="eastAsia" w:ascii="Times New Roman" w:hAnsi="Times New Roman" w:eastAsia="宋体" w:cs="Times New Roman"/>
                <w:color w:val="auto"/>
                <w:sz w:val="24"/>
                <w:szCs w:val="21"/>
                <w:lang w:val="en-US" w:eastAsia="zh-CN"/>
              </w:rPr>
              <w:t>。该项目</w:t>
            </w:r>
            <w:r>
              <w:rPr>
                <w:rFonts w:hint="eastAsia" w:cs="Times New Roman"/>
                <w:color w:val="auto"/>
                <w:sz w:val="24"/>
                <w:szCs w:val="21"/>
                <w:lang w:val="en-US" w:eastAsia="zh-CN"/>
              </w:rPr>
              <w:t>已于</w:t>
            </w:r>
            <w:r>
              <w:rPr>
                <w:rFonts w:hint="eastAsia" w:ascii="Times New Roman" w:hAnsi="Times New Roman" w:eastAsia="宋体" w:cs="Times New Roman"/>
                <w:color w:val="auto"/>
                <w:sz w:val="24"/>
                <w:szCs w:val="21"/>
                <w:lang w:val="en-US" w:eastAsia="zh-CN"/>
              </w:rPr>
              <w:t>2025年1月22日取得环评批复（竹环审批〔2025〕1号）</w:t>
            </w:r>
            <w:r>
              <w:rPr>
                <w:rFonts w:hint="eastAsia" w:cs="Times New Roman"/>
                <w:color w:val="auto"/>
                <w:sz w:val="24"/>
                <w:szCs w:val="21"/>
                <w:lang w:val="en-US" w:eastAsia="zh-CN"/>
              </w:rPr>
              <w:t>。</w:t>
            </w:r>
          </w:p>
          <w:p w14:paraId="0D5A3923">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由于</w:t>
            </w:r>
            <w:r>
              <w:rPr>
                <w:rFonts w:hint="eastAsia" w:ascii="Times New Roman" w:hAnsi="Times New Roman" w:eastAsia="宋体" w:cs="Times New Roman"/>
                <w:color w:val="auto"/>
                <w:sz w:val="24"/>
                <w:szCs w:val="21"/>
                <w:lang w:val="en-US" w:eastAsia="zh-CN"/>
              </w:rPr>
              <w:t>“</w:t>
            </w:r>
            <w:r>
              <w:rPr>
                <w:rFonts w:hint="default" w:ascii="Times New Roman" w:hAnsi="Times New Roman" w:eastAsia="宋体" w:cs="Times New Roman"/>
                <w:color w:val="auto"/>
                <w:sz w:val="24"/>
                <w:szCs w:val="21"/>
                <w:lang w:val="en-US" w:eastAsia="zh-CN"/>
              </w:rPr>
              <w:t>达州鑫宏创新精密工业有限公司高精度配件生产建设项目</w:t>
            </w:r>
            <w:r>
              <w:rPr>
                <w:rFonts w:hint="eastAsia" w:ascii="Times New Roman" w:hAnsi="Times New Roman" w:eastAsia="宋体" w:cs="Times New Roman"/>
                <w:color w:val="auto"/>
                <w:sz w:val="24"/>
                <w:szCs w:val="21"/>
                <w:lang w:val="en-US" w:eastAsia="zh-CN"/>
              </w:rPr>
              <w:t>”</w:t>
            </w:r>
            <w:r>
              <w:rPr>
                <w:rFonts w:hint="eastAsia" w:cs="Times New Roman"/>
                <w:color w:val="auto"/>
                <w:sz w:val="24"/>
                <w:szCs w:val="21"/>
                <w:lang w:val="en-US" w:eastAsia="zh-CN"/>
              </w:rPr>
              <w:t>在建设过程中受租赁厂房的限制，生产车间空间不足，无法满足项目建设布置生产设备要求，无法满足产能需求，同时</w:t>
            </w:r>
            <w:r>
              <w:rPr>
                <w:rFonts w:hint="eastAsia"/>
                <w:color w:val="auto"/>
                <w:sz w:val="24"/>
                <w:lang w:val="en-US" w:eastAsia="zh-CN"/>
              </w:rPr>
              <w:t>为适应新的市场变化及公司新的发展规划，公司拟对</w:t>
            </w:r>
            <w:r>
              <w:rPr>
                <w:rFonts w:hint="eastAsia" w:ascii="Times New Roman" w:hAnsi="Times New Roman" w:eastAsia="宋体" w:cs="Times New Roman"/>
                <w:color w:val="auto"/>
                <w:sz w:val="24"/>
                <w:szCs w:val="21"/>
                <w:lang w:val="en-US" w:eastAsia="zh-CN"/>
              </w:rPr>
              <w:t>“</w:t>
            </w:r>
            <w:r>
              <w:rPr>
                <w:rFonts w:hint="default" w:ascii="Times New Roman" w:hAnsi="Times New Roman" w:eastAsia="宋体" w:cs="Times New Roman"/>
                <w:color w:val="auto"/>
                <w:sz w:val="24"/>
                <w:szCs w:val="21"/>
                <w:lang w:val="en-US" w:eastAsia="zh-CN"/>
              </w:rPr>
              <w:t>达州鑫宏创新精密工业有限公司高精度配件生产建设项目</w:t>
            </w:r>
            <w:r>
              <w:rPr>
                <w:rFonts w:hint="eastAsia" w:ascii="Times New Roman" w:hAnsi="Times New Roman" w:eastAsia="宋体" w:cs="Times New Roman"/>
                <w:color w:val="auto"/>
                <w:sz w:val="24"/>
                <w:szCs w:val="21"/>
                <w:lang w:val="en-US" w:eastAsia="zh-CN"/>
              </w:rPr>
              <w:t>”</w:t>
            </w:r>
            <w:r>
              <w:rPr>
                <w:rFonts w:hint="eastAsia" w:eastAsia="宋体" w:cs="Times New Roman"/>
                <w:color w:val="auto"/>
                <w:sz w:val="24"/>
                <w:szCs w:val="21"/>
                <w:lang w:val="en-US" w:eastAsia="zh-CN"/>
              </w:rPr>
              <w:t>进行异地改建</w:t>
            </w:r>
            <w:r>
              <w:rPr>
                <w:rFonts w:hint="eastAsia"/>
                <w:color w:val="auto"/>
                <w:sz w:val="24"/>
                <w:lang w:val="en-US" w:eastAsia="zh-CN"/>
              </w:rPr>
              <w:t>，实施“</w:t>
            </w:r>
            <w:r>
              <w:rPr>
                <w:rFonts w:hint="eastAsia" w:cs="Times New Roman"/>
                <w:color w:val="auto"/>
                <w:sz w:val="24"/>
                <w:szCs w:val="24"/>
                <w:lang w:val="en-US" w:eastAsia="zh-CN"/>
              </w:rPr>
              <w:t>深圳鑫宏力（达州·大竹）新能源动力电池极柱生产项目</w:t>
            </w:r>
            <w:r>
              <w:rPr>
                <w:rFonts w:hint="eastAsia"/>
                <w:color w:val="auto"/>
                <w:sz w:val="24"/>
                <w:lang w:val="en-US" w:eastAsia="zh-CN"/>
              </w:rPr>
              <w:t>”，</w:t>
            </w:r>
            <w:r>
              <w:rPr>
                <w:rFonts w:hint="eastAsia" w:cs="Times New Roman"/>
                <w:color w:val="auto"/>
                <w:sz w:val="24"/>
                <w:szCs w:val="21"/>
                <w:lang w:val="en-US" w:eastAsia="zh-CN"/>
              </w:rPr>
              <w:t>生产</w:t>
            </w:r>
            <w:r>
              <w:rPr>
                <w:rFonts w:hint="eastAsia" w:cs="Times New Roman"/>
                <w:color w:val="auto"/>
                <w:sz w:val="24"/>
                <w:szCs w:val="24"/>
                <w:lang w:val="en-US" w:eastAsia="zh-CN"/>
              </w:rPr>
              <w:t>动力电池正负极6亿套</w:t>
            </w:r>
            <w:r>
              <w:rPr>
                <w:rFonts w:cs="Times New Roman"/>
                <w:color w:val="auto"/>
                <w:sz w:val="24"/>
                <w:szCs w:val="24"/>
              </w:rPr>
              <w:t>/a</w:t>
            </w:r>
            <w:r>
              <w:rPr>
                <w:rFonts w:hint="eastAsia" w:cs="Times New Roman"/>
                <w:color w:val="auto"/>
                <w:sz w:val="24"/>
                <w:szCs w:val="24"/>
                <w:lang w:eastAsia="zh-CN"/>
              </w:rPr>
              <w:t>（</w:t>
            </w:r>
            <w:r>
              <w:rPr>
                <w:rFonts w:hint="eastAsia" w:cs="Times New Roman"/>
                <w:color w:val="auto"/>
                <w:sz w:val="24"/>
                <w:szCs w:val="24"/>
                <w:lang w:val="en-US" w:eastAsia="zh-CN"/>
              </w:rPr>
              <w:t>12亿个/a</w:t>
            </w:r>
            <w:r>
              <w:rPr>
                <w:rFonts w:hint="eastAsia" w:cs="Times New Roman"/>
                <w:color w:val="auto"/>
                <w:sz w:val="24"/>
                <w:szCs w:val="24"/>
                <w:lang w:eastAsia="zh-CN"/>
              </w:rPr>
              <w:t>）</w:t>
            </w:r>
            <w:r>
              <w:rPr>
                <w:rFonts w:hint="eastAsia" w:cs="Times New Roman"/>
                <w:color w:val="auto"/>
                <w:sz w:val="24"/>
                <w:szCs w:val="24"/>
                <w:lang w:val="en-US" w:eastAsia="zh-CN"/>
              </w:rPr>
              <w:t>。该项目已于</w:t>
            </w:r>
            <w:r>
              <w:rPr>
                <w:rFonts w:hint="eastAsia"/>
                <w:color w:val="auto"/>
                <w:sz w:val="24"/>
                <w:lang w:val="en-US" w:eastAsia="zh-CN"/>
              </w:rPr>
              <w:t>2025年3月取得环评批复（</w:t>
            </w:r>
            <w:r>
              <w:rPr>
                <w:rFonts w:hint="eastAsia" w:ascii="Times New Roman" w:hAnsi="Times New Roman" w:eastAsia="宋体" w:cs="Times New Roman"/>
                <w:color w:val="auto"/>
                <w:sz w:val="24"/>
                <w:szCs w:val="21"/>
                <w:highlight w:val="yellow"/>
                <w:lang w:val="en-US" w:eastAsia="zh-CN"/>
              </w:rPr>
              <w:t>竹环审批〔2025〕</w:t>
            </w:r>
            <w:r>
              <w:rPr>
                <w:rFonts w:hint="eastAsia" w:cs="Times New Roman"/>
                <w:color w:val="auto"/>
                <w:sz w:val="24"/>
                <w:szCs w:val="21"/>
                <w:highlight w:val="yellow"/>
                <w:lang w:val="en-US" w:eastAsia="zh-CN"/>
              </w:rPr>
              <w:t>5</w:t>
            </w:r>
            <w:r>
              <w:rPr>
                <w:rFonts w:hint="eastAsia" w:ascii="Times New Roman" w:hAnsi="Times New Roman" w:eastAsia="宋体" w:cs="Times New Roman"/>
                <w:color w:val="auto"/>
                <w:sz w:val="24"/>
                <w:szCs w:val="21"/>
                <w:highlight w:val="yellow"/>
                <w:lang w:val="en-US" w:eastAsia="zh-CN"/>
              </w:rPr>
              <w:t>号</w:t>
            </w:r>
            <w:r>
              <w:rPr>
                <w:rFonts w:hint="eastAsia"/>
                <w:color w:val="auto"/>
                <w:sz w:val="24"/>
                <w:lang w:val="en-US" w:eastAsia="zh-CN"/>
              </w:rPr>
              <w:t>）。</w:t>
            </w:r>
          </w:p>
          <w:p w14:paraId="04079B85">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color w:val="auto"/>
                <w:sz w:val="24"/>
                <w:lang w:val="en-US" w:eastAsia="zh-CN"/>
              </w:rPr>
              <w:t>在“</w:t>
            </w:r>
            <w:r>
              <w:rPr>
                <w:rFonts w:hint="eastAsia" w:cs="Times New Roman"/>
                <w:color w:val="auto"/>
                <w:sz w:val="24"/>
                <w:szCs w:val="24"/>
                <w:lang w:val="en-US" w:eastAsia="zh-CN"/>
              </w:rPr>
              <w:t>深圳鑫宏力（达州·大竹）新能源动力电池极柱生产项目</w:t>
            </w:r>
            <w:r>
              <w:rPr>
                <w:rFonts w:hint="eastAsia"/>
                <w:color w:val="auto"/>
                <w:sz w:val="24"/>
                <w:lang w:val="en-US" w:eastAsia="zh-CN"/>
              </w:rPr>
              <w:t>”</w:t>
            </w:r>
            <w:r>
              <w:rPr>
                <w:rFonts w:hint="eastAsia"/>
                <w:color w:val="auto"/>
                <w:kern w:val="0"/>
                <w:sz w:val="24"/>
                <w:lang w:val="en-US" w:bidi="zh-CN"/>
              </w:rPr>
              <w:t>建设过程中，由于市场发生变化，公司拟对该项目的产品规模进行调整，通过增加生产设备、定员及工作时间，从而扩大产能</w:t>
            </w:r>
            <w:r>
              <w:rPr>
                <w:rFonts w:hint="eastAsia"/>
                <w:bCs w:val="0"/>
                <w:color w:val="auto"/>
                <w:sz w:val="24"/>
                <w:lang w:val="en-US" w:eastAsia="zh-CN"/>
              </w:rPr>
              <w:t>，</w:t>
            </w:r>
            <w:r>
              <w:rPr>
                <w:rFonts w:hint="eastAsia"/>
                <w:color w:val="auto"/>
                <w:sz w:val="24"/>
                <w:lang w:val="en-US" w:eastAsia="zh-CN"/>
              </w:rPr>
              <w:t>动力电池正负极生产规模</w:t>
            </w:r>
            <w:r>
              <w:rPr>
                <w:rFonts w:hint="eastAsia"/>
                <w:bCs w:val="0"/>
                <w:color w:val="auto"/>
                <w:sz w:val="24"/>
                <w:lang w:val="en-US" w:eastAsia="zh-CN"/>
              </w:rPr>
              <w:t>由原先的</w:t>
            </w:r>
            <w:r>
              <w:rPr>
                <w:rFonts w:hint="eastAsia"/>
                <w:color w:val="auto"/>
                <w:sz w:val="24"/>
                <w:lang w:val="en-US" w:eastAsia="zh-CN"/>
              </w:rPr>
              <w:t>6亿套/a扩大至30亿套/a，</w:t>
            </w:r>
            <w:r>
              <w:rPr>
                <w:rFonts w:hint="default" w:ascii="Times New Roman" w:hAnsi="Times New Roman" w:eastAsia="宋体" w:cs="Times New Roman"/>
                <w:color w:val="auto"/>
                <w:sz w:val="24"/>
                <w:lang w:val="en-US" w:eastAsia="zh-CN"/>
              </w:rPr>
              <w:t>并于202</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lang w:val="en-US" w:eastAsia="zh-CN"/>
              </w:rPr>
              <w:t>日经大竹县发展和改革局同意</w:t>
            </w:r>
            <w:r>
              <w:rPr>
                <w:rFonts w:hint="eastAsia" w:ascii="Times New Roman" w:hAnsi="Times New Roman" w:eastAsia="宋体" w:cs="Times New Roman"/>
                <w:color w:val="auto"/>
                <w:sz w:val="24"/>
                <w:lang w:val="en-US" w:eastAsia="zh-CN"/>
              </w:rPr>
              <w:t>后</w:t>
            </w:r>
            <w:r>
              <w:rPr>
                <w:rFonts w:hint="default" w:ascii="Times New Roman" w:hAnsi="Times New Roman" w:eastAsia="宋体" w:cs="Times New Roman"/>
                <w:color w:val="auto"/>
                <w:sz w:val="24"/>
                <w:lang w:val="en-US" w:eastAsia="zh-CN"/>
              </w:rPr>
              <w:t>对原项目建设内容及规模进行了变更。</w:t>
            </w:r>
          </w:p>
          <w:p w14:paraId="45FE0235">
            <w:pPr>
              <w:adjustRightInd w:val="0"/>
              <w:snapToGrid w:val="0"/>
              <w:spacing w:line="360" w:lineRule="auto"/>
              <w:ind w:firstLine="480" w:firstLineChars="200"/>
              <w:rPr>
                <w:rFonts w:hint="default"/>
                <w:color w:val="auto"/>
                <w:sz w:val="24"/>
                <w:lang w:val="en-US" w:eastAsia="zh-CN"/>
              </w:rPr>
            </w:pPr>
            <w:r>
              <w:rPr>
                <w:rFonts w:hint="default"/>
                <w:color w:val="auto"/>
                <w:sz w:val="24"/>
                <w:lang w:val="en-US" w:eastAsia="zh-CN"/>
              </w:rPr>
              <w:t>根据现场调查，目前该项目正在建设过程中</w:t>
            </w:r>
            <w:r>
              <w:rPr>
                <w:rFonts w:hint="eastAsia"/>
                <w:color w:val="auto"/>
                <w:sz w:val="24"/>
                <w:lang w:val="en-US" w:eastAsia="zh-CN"/>
              </w:rPr>
              <w:t>，现阶段</w:t>
            </w:r>
            <w:r>
              <w:rPr>
                <w:rFonts w:hint="default"/>
                <w:color w:val="auto"/>
                <w:sz w:val="24"/>
                <w:lang w:val="en-US" w:eastAsia="zh-CN"/>
              </w:rPr>
              <w:t>已完成生产厂房等主体建设及厂房装修工程，但本次变动涉及的部分</w:t>
            </w:r>
            <w:r>
              <w:rPr>
                <w:rFonts w:hint="eastAsia"/>
                <w:color w:val="auto"/>
                <w:sz w:val="24"/>
                <w:lang w:val="en-US" w:eastAsia="zh-CN"/>
              </w:rPr>
              <w:t>尚</w:t>
            </w:r>
            <w:r>
              <w:rPr>
                <w:rFonts w:hint="default"/>
                <w:color w:val="auto"/>
                <w:sz w:val="24"/>
                <w:lang w:val="en-US" w:eastAsia="zh-CN"/>
              </w:rPr>
              <w:t>未</w:t>
            </w:r>
            <w:r>
              <w:rPr>
                <w:rFonts w:hint="eastAsia"/>
                <w:color w:val="auto"/>
                <w:sz w:val="24"/>
                <w:lang w:val="en-US" w:eastAsia="zh-CN"/>
              </w:rPr>
              <w:t>实施</w:t>
            </w:r>
            <w:r>
              <w:rPr>
                <w:rFonts w:hint="default"/>
                <w:color w:val="auto"/>
                <w:sz w:val="24"/>
                <w:lang w:val="en-US" w:eastAsia="zh-CN"/>
              </w:rPr>
              <w:t>建设。</w:t>
            </w:r>
          </w:p>
          <w:p w14:paraId="3BA6DB52">
            <w:pPr>
              <w:spacing w:line="360" w:lineRule="auto"/>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表2-1  《污染影响类建设项目重大变动清单（试行）》重大变动清单对照</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752"/>
              <w:gridCol w:w="4073"/>
              <w:gridCol w:w="2340"/>
              <w:gridCol w:w="1271"/>
            </w:tblGrid>
            <w:tr w14:paraId="50D6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12DDB108">
                  <w:pPr>
                    <w:pStyle w:val="9"/>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0C0C0C"/>
                      <w:kern w:val="0"/>
                      <w:sz w:val="21"/>
                      <w:szCs w:val="21"/>
                      <w:highlight w:val="none"/>
                      <w:vertAlign w:val="baseline"/>
                      <w:lang w:val="en-US" w:eastAsia="zh-CN" w:bidi="ar-SA"/>
                    </w:rPr>
                  </w:pPr>
                  <w:r>
                    <w:rPr>
                      <w:rFonts w:hint="eastAsia" w:ascii="Times New Roman" w:hAnsi="Times New Roman" w:eastAsia="宋体" w:cs="Times New Roman"/>
                      <w:b/>
                      <w:bCs/>
                      <w:color w:val="0C0C0C"/>
                      <w:kern w:val="0"/>
                      <w:sz w:val="21"/>
                      <w:szCs w:val="21"/>
                      <w:highlight w:val="none"/>
                      <w:vertAlign w:val="baseline"/>
                      <w:lang w:val="en-US" w:eastAsia="zh-CN" w:bidi="ar-SA"/>
                    </w:rPr>
                    <w:t>序号</w:t>
                  </w:r>
                </w:p>
              </w:tc>
              <w:tc>
                <w:tcPr>
                  <w:tcW w:w="410" w:type="pct"/>
                  <w:tcBorders>
                    <w:tl2br w:val="nil"/>
                    <w:tr2bl w:val="nil"/>
                  </w:tcBorders>
                  <w:noWrap w:val="0"/>
                  <w:vAlign w:val="center"/>
                </w:tcPr>
                <w:p w14:paraId="4A7BA808">
                  <w:pPr>
                    <w:pStyle w:val="9"/>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0C0C0C"/>
                      <w:kern w:val="0"/>
                      <w:sz w:val="21"/>
                      <w:szCs w:val="21"/>
                      <w:highlight w:val="none"/>
                      <w:vertAlign w:val="baseline"/>
                      <w:lang w:val="en-US" w:eastAsia="zh-CN" w:bidi="ar-SA"/>
                    </w:rPr>
                  </w:pPr>
                  <w:r>
                    <w:rPr>
                      <w:rFonts w:hint="eastAsia" w:ascii="Times New Roman" w:hAnsi="Times New Roman" w:eastAsia="宋体" w:cs="Times New Roman"/>
                      <w:b/>
                      <w:bCs/>
                      <w:color w:val="0C0C0C"/>
                      <w:kern w:val="0"/>
                      <w:sz w:val="21"/>
                      <w:szCs w:val="21"/>
                      <w:highlight w:val="none"/>
                      <w:vertAlign w:val="baseline"/>
                      <w:lang w:val="en-US" w:eastAsia="zh-CN" w:bidi="ar-SA"/>
                    </w:rPr>
                    <w:t>类别</w:t>
                  </w:r>
                </w:p>
              </w:tc>
              <w:tc>
                <w:tcPr>
                  <w:tcW w:w="2221" w:type="pct"/>
                  <w:tcBorders>
                    <w:tl2br w:val="nil"/>
                    <w:tr2bl w:val="nil"/>
                  </w:tcBorders>
                  <w:noWrap w:val="0"/>
                  <w:vAlign w:val="center"/>
                </w:tcPr>
                <w:p w14:paraId="4C69CAD8">
                  <w:pPr>
                    <w:pStyle w:val="9"/>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bCs/>
                      <w:color w:val="0C0C0C"/>
                      <w:kern w:val="0"/>
                      <w:sz w:val="21"/>
                      <w:szCs w:val="21"/>
                      <w:highlight w:val="none"/>
                      <w:vertAlign w:val="baseline"/>
                      <w:lang w:val="en-US" w:eastAsia="zh-CN" w:bidi="ar-SA"/>
                    </w:rPr>
                  </w:pPr>
                  <w:r>
                    <w:rPr>
                      <w:rFonts w:hint="eastAsia" w:ascii="Times New Roman" w:hAnsi="Times New Roman" w:eastAsia="宋体" w:cs="Times New Roman"/>
                      <w:b/>
                      <w:bCs/>
                      <w:color w:val="0C0C0C"/>
                      <w:kern w:val="0"/>
                      <w:sz w:val="21"/>
                      <w:szCs w:val="21"/>
                      <w:highlight w:val="none"/>
                      <w:vertAlign w:val="baseline"/>
                      <w:lang w:val="en-US" w:eastAsia="zh-CN" w:bidi="ar-SA"/>
                    </w:rPr>
                    <w:t>重大变动清单内容</w:t>
                  </w:r>
                </w:p>
              </w:tc>
              <w:tc>
                <w:tcPr>
                  <w:tcW w:w="1276" w:type="pct"/>
                  <w:tcBorders>
                    <w:tl2br w:val="nil"/>
                    <w:tr2bl w:val="nil"/>
                  </w:tcBorders>
                  <w:noWrap w:val="0"/>
                  <w:vAlign w:val="center"/>
                </w:tcPr>
                <w:p w14:paraId="52AE9AD2">
                  <w:pPr>
                    <w:pStyle w:val="9"/>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0C0C0C"/>
                      <w:kern w:val="0"/>
                      <w:sz w:val="21"/>
                      <w:szCs w:val="21"/>
                      <w:highlight w:val="none"/>
                      <w:vertAlign w:val="baseline"/>
                      <w:lang w:val="en-US" w:eastAsia="zh-CN" w:bidi="ar-SA"/>
                    </w:rPr>
                  </w:pPr>
                  <w:r>
                    <w:rPr>
                      <w:rFonts w:hint="eastAsia" w:ascii="Times New Roman" w:hAnsi="Times New Roman" w:eastAsia="宋体" w:cs="Times New Roman"/>
                      <w:b/>
                      <w:bCs/>
                      <w:color w:val="0C0C0C"/>
                      <w:kern w:val="0"/>
                      <w:sz w:val="21"/>
                      <w:szCs w:val="21"/>
                      <w:highlight w:val="none"/>
                      <w:vertAlign w:val="baseline"/>
                      <w:lang w:val="en-US" w:eastAsia="zh-CN" w:bidi="ar-SA"/>
                    </w:rPr>
                    <w:t>本项目情况</w:t>
                  </w:r>
                </w:p>
              </w:tc>
              <w:tc>
                <w:tcPr>
                  <w:tcW w:w="693" w:type="pct"/>
                  <w:tcBorders>
                    <w:tl2br w:val="nil"/>
                    <w:tr2bl w:val="nil"/>
                  </w:tcBorders>
                  <w:noWrap w:val="0"/>
                  <w:vAlign w:val="center"/>
                </w:tcPr>
                <w:p w14:paraId="724A892E">
                  <w:pPr>
                    <w:pStyle w:val="9"/>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0C0C0C"/>
                      <w:kern w:val="0"/>
                      <w:sz w:val="21"/>
                      <w:szCs w:val="21"/>
                      <w:highlight w:val="none"/>
                      <w:vertAlign w:val="baseline"/>
                      <w:lang w:val="en-US" w:eastAsia="zh-CN" w:bidi="ar-SA"/>
                    </w:rPr>
                  </w:pPr>
                  <w:r>
                    <w:rPr>
                      <w:rFonts w:hint="eastAsia" w:ascii="Times New Roman" w:hAnsi="Times New Roman" w:eastAsia="宋体" w:cs="Times New Roman"/>
                      <w:b/>
                      <w:bCs/>
                      <w:color w:val="0C0C0C"/>
                      <w:kern w:val="0"/>
                      <w:sz w:val="21"/>
                      <w:szCs w:val="21"/>
                      <w:highlight w:val="none"/>
                      <w:vertAlign w:val="baseline"/>
                      <w:lang w:val="en-US" w:eastAsia="zh-CN" w:bidi="ar-SA"/>
                    </w:rPr>
                    <w:t>是否属于重大变动</w:t>
                  </w:r>
                </w:p>
              </w:tc>
            </w:tr>
            <w:tr w14:paraId="274E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tcBorders>
                    <w:tl2br w:val="nil"/>
                    <w:tr2bl w:val="nil"/>
                  </w:tcBorders>
                  <w:noWrap w:val="0"/>
                  <w:vAlign w:val="center"/>
                </w:tcPr>
                <w:p w14:paraId="53BC919F">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1</w:t>
                  </w:r>
                </w:p>
              </w:tc>
              <w:tc>
                <w:tcPr>
                  <w:tcW w:w="410" w:type="pct"/>
                  <w:tcBorders>
                    <w:tl2br w:val="nil"/>
                    <w:tr2bl w:val="nil"/>
                  </w:tcBorders>
                  <w:noWrap w:val="0"/>
                  <w:vAlign w:val="center"/>
                </w:tcPr>
                <w:p w14:paraId="13207249">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性质</w:t>
                  </w:r>
                </w:p>
              </w:tc>
              <w:tc>
                <w:tcPr>
                  <w:tcW w:w="2221" w:type="pct"/>
                  <w:tcBorders>
                    <w:tl2br w:val="nil"/>
                    <w:tr2bl w:val="nil"/>
                  </w:tcBorders>
                  <w:noWrap w:val="0"/>
                  <w:vAlign w:val="center"/>
                </w:tcPr>
                <w:p w14:paraId="050E4F3A">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建设项目开发、使用功能发生变化的</w:t>
                  </w:r>
                </w:p>
              </w:tc>
              <w:tc>
                <w:tcPr>
                  <w:tcW w:w="1276" w:type="pct"/>
                  <w:tcBorders>
                    <w:tl2br w:val="nil"/>
                    <w:tr2bl w:val="nil"/>
                  </w:tcBorders>
                  <w:noWrap w:val="0"/>
                  <w:vAlign w:val="center"/>
                </w:tcPr>
                <w:p w14:paraId="57DD108C">
                  <w:pPr>
                    <w:pStyle w:val="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无变化</w:t>
                  </w:r>
                </w:p>
              </w:tc>
              <w:tc>
                <w:tcPr>
                  <w:tcW w:w="693" w:type="pct"/>
                  <w:tcBorders>
                    <w:tl2br w:val="nil"/>
                    <w:tr2bl w:val="nil"/>
                  </w:tcBorders>
                  <w:noWrap w:val="0"/>
                  <w:vAlign w:val="center"/>
                </w:tcPr>
                <w:p w14:paraId="680DA2DF">
                  <w:pPr>
                    <w:pStyle w:val="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否</w:t>
                  </w:r>
                </w:p>
              </w:tc>
            </w:tr>
            <w:tr w14:paraId="5A9F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2F42FB1C">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2</w:t>
                  </w:r>
                </w:p>
              </w:tc>
              <w:tc>
                <w:tcPr>
                  <w:tcW w:w="410" w:type="pct"/>
                  <w:vMerge w:val="restart"/>
                  <w:tcBorders>
                    <w:tl2br w:val="nil"/>
                    <w:tr2bl w:val="nil"/>
                  </w:tcBorders>
                  <w:noWrap w:val="0"/>
                  <w:vAlign w:val="center"/>
                </w:tcPr>
                <w:p w14:paraId="2AEBBD3E">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规模</w:t>
                  </w:r>
                </w:p>
              </w:tc>
              <w:tc>
                <w:tcPr>
                  <w:tcW w:w="2221" w:type="pct"/>
                  <w:tcBorders>
                    <w:tl2br w:val="nil"/>
                    <w:tr2bl w:val="nil"/>
                  </w:tcBorders>
                  <w:noWrap w:val="0"/>
                  <w:vAlign w:val="center"/>
                </w:tcPr>
                <w:p w14:paraId="475CE380">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2生产、处置或储存能力增大30%及以上的。</w:t>
                  </w:r>
                </w:p>
              </w:tc>
              <w:tc>
                <w:tcPr>
                  <w:tcW w:w="1276" w:type="pct"/>
                  <w:tcBorders>
                    <w:tl2br w:val="nil"/>
                    <w:tr2bl w:val="nil"/>
                  </w:tcBorders>
                  <w:noWrap w:val="0"/>
                  <w:vAlign w:val="center"/>
                </w:tcPr>
                <w:p w14:paraId="279068EE">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cs="Times New Roman"/>
                      <w:color w:val="0C0C0C"/>
                      <w:kern w:val="0"/>
                      <w:sz w:val="21"/>
                      <w:szCs w:val="21"/>
                      <w:highlight w:val="none"/>
                      <w:vertAlign w:val="baseline"/>
                      <w:lang w:val="en-US" w:eastAsia="zh-CN" w:bidi="ar-SA"/>
                    </w:rPr>
                    <w:t>项目产能由6亿套增加到30亿套，</w:t>
                  </w:r>
                  <w:r>
                    <w:rPr>
                      <w:rFonts w:hint="eastAsia" w:ascii="Times New Roman" w:hAnsi="Times New Roman" w:eastAsia="宋体" w:cs="Times New Roman"/>
                      <w:color w:val="0C0C0C"/>
                      <w:kern w:val="0"/>
                      <w:sz w:val="21"/>
                      <w:szCs w:val="21"/>
                      <w:highlight w:val="none"/>
                      <w:vertAlign w:val="baseline"/>
                      <w:lang w:val="en-US" w:eastAsia="zh-CN" w:bidi="ar-SA"/>
                    </w:rPr>
                    <w:t>产能增加30%以上</w:t>
                  </w:r>
                </w:p>
              </w:tc>
              <w:tc>
                <w:tcPr>
                  <w:tcW w:w="693" w:type="pct"/>
                  <w:tcBorders>
                    <w:tl2br w:val="nil"/>
                    <w:tr2bl w:val="nil"/>
                  </w:tcBorders>
                  <w:noWrap w:val="0"/>
                  <w:vAlign w:val="center"/>
                </w:tcPr>
                <w:p w14:paraId="41CB3232">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是</w:t>
                  </w:r>
                </w:p>
              </w:tc>
            </w:tr>
            <w:tr w14:paraId="3271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2850FFD6">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3</w:t>
                  </w:r>
                </w:p>
              </w:tc>
              <w:tc>
                <w:tcPr>
                  <w:tcW w:w="410" w:type="pct"/>
                  <w:vMerge w:val="continue"/>
                  <w:tcBorders>
                    <w:tl2br w:val="nil"/>
                    <w:tr2bl w:val="nil"/>
                  </w:tcBorders>
                  <w:noWrap w:val="0"/>
                  <w:vAlign w:val="center"/>
                </w:tcPr>
                <w:p w14:paraId="5FF319FE">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p>
              </w:tc>
              <w:tc>
                <w:tcPr>
                  <w:tcW w:w="2221" w:type="pct"/>
                  <w:tcBorders>
                    <w:tl2br w:val="nil"/>
                    <w:tr2bl w:val="nil"/>
                  </w:tcBorders>
                  <w:noWrap w:val="0"/>
                  <w:vAlign w:val="center"/>
                </w:tcPr>
                <w:p w14:paraId="42469137">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生产、处置或储存能力增大，导致废水第一类污染物排放量增加的。</w:t>
                  </w:r>
                </w:p>
              </w:tc>
              <w:tc>
                <w:tcPr>
                  <w:tcW w:w="1276" w:type="pct"/>
                  <w:tcBorders>
                    <w:tl2br w:val="nil"/>
                    <w:tr2bl w:val="nil"/>
                  </w:tcBorders>
                  <w:noWrap w:val="0"/>
                  <w:vAlign w:val="center"/>
                </w:tcPr>
                <w:p w14:paraId="613BC3C1">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i w:val="0"/>
                      <w:iCs w:val="0"/>
                      <w:caps w:val="0"/>
                      <w:color w:val="0C0C0C"/>
                      <w:spacing w:val="0"/>
                      <w:kern w:val="0"/>
                      <w:sz w:val="21"/>
                      <w:szCs w:val="21"/>
                      <w:shd w:val="clear" w:color="auto" w:fill="FFFFFF"/>
                      <w:lang w:val="en-US" w:eastAsia="zh-CN" w:bidi="ar"/>
                    </w:rPr>
                    <w:t>废水不涉及第一类污染物排放量增加的</w:t>
                  </w:r>
                </w:p>
              </w:tc>
              <w:tc>
                <w:tcPr>
                  <w:tcW w:w="693" w:type="pct"/>
                  <w:tcBorders>
                    <w:tl2br w:val="nil"/>
                    <w:tr2bl w:val="nil"/>
                  </w:tcBorders>
                  <w:noWrap w:val="0"/>
                  <w:vAlign w:val="center"/>
                </w:tcPr>
                <w:p w14:paraId="65B6645B">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否</w:t>
                  </w:r>
                </w:p>
              </w:tc>
            </w:tr>
            <w:tr w14:paraId="4DAD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14357E9D">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4</w:t>
                  </w:r>
                </w:p>
              </w:tc>
              <w:tc>
                <w:tcPr>
                  <w:tcW w:w="410" w:type="pct"/>
                  <w:vMerge w:val="continue"/>
                  <w:tcBorders>
                    <w:tl2br w:val="nil"/>
                    <w:tr2bl w:val="nil"/>
                  </w:tcBorders>
                  <w:noWrap w:val="0"/>
                  <w:vAlign w:val="center"/>
                </w:tcPr>
                <w:p w14:paraId="51244CB5">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p>
              </w:tc>
              <w:tc>
                <w:tcPr>
                  <w:tcW w:w="2221" w:type="pct"/>
                  <w:tcBorders>
                    <w:tl2br w:val="nil"/>
                    <w:tr2bl w:val="nil"/>
                  </w:tcBorders>
                  <w:noWrap w:val="0"/>
                  <w:vAlign w:val="center"/>
                </w:tcPr>
                <w:p w14:paraId="4B0A2BE6">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76" w:type="pct"/>
                  <w:tcBorders>
                    <w:tl2br w:val="nil"/>
                    <w:tr2bl w:val="nil"/>
                  </w:tcBorders>
                  <w:noWrap w:val="0"/>
                  <w:vAlign w:val="center"/>
                </w:tcPr>
                <w:p w14:paraId="6C1DAE69">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cs="Times New Roman"/>
                      <w:color w:val="0C0C0C"/>
                      <w:kern w:val="0"/>
                      <w:sz w:val="21"/>
                      <w:szCs w:val="21"/>
                      <w:highlight w:val="none"/>
                      <w:vertAlign w:val="baseline"/>
                      <w:lang w:val="en-US" w:eastAsia="zh-CN" w:bidi="ar-SA"/>
                    </w:rPr>
                    <w:t>项目产能由6亿套增加到30亿套，</w:t>
                  </w:r>
                  <w:r>
                    <w:rPr>
                      <w:rFonts w:hint="eastAsia" w:ascii="Times New Roman" w:hAnsi="Times New Roman" w:eastAsia="宋体" w:cs="Times New Roman"/>
                      <w:color w:val="0C0C0C"/>
                      <w:kern w:val="0"/>
                      <w:sz w:val="21"/>
                      <w:szCs w:val="21"/>
                      <w:highlight w:val="none"/>
                      <w:vertAlign w:val="baseline"/>
                      <w:lang w:val="en-US" w:eastAsia="zh-CN" w:bidi="ar-SA"/>
                    </w:rPr>
                    <w:t>产能增加导致污染物排放量增加10%及以上的。</w:t>
                  </w:r>
                </w:p>
              </w:tc>
              <w:tc>
                <w:tcPr>
                  <w:tcW w:w="693" w:type="pct"/>
                  <w:tcBorders>
                    <w:tl2br w:val="nil"/>
                    <w:tr2bl w:val="nil"/>
                  </w:tcBorders>
                  <w:noWrap w:val="0"/>
                  <w:vAlign w:val="center"/>
                </w:tcPr>
                <w:p w14:paraId="68094D17">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cs="Times New Roman"/>
                      <w:color w:val="0C0C0C"/>
                      <w:kern w:val="0"/>
                      <w:sz w:val="21"/>
                      <w:szCs w:val="21"/>
                      <w:highlight w:val="none"/>
                      <w:vertAlign w:val="baseline"/>
                      <w:lang w:val="en-US" w:eastAsia="zh-CN" w:bidi="ar-SA"/>
                    </w:rPr>
                    <w:t>是</w:t>
                  </w:r>
                </w:p>
              </w:tc>
            </w:tr>
            <w:tr w14:paraId="55C3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52A003AC">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5</w:t>
                  </w:r>
                </w:p>
              </w:tc>
              <w:tc>
                <w:tcPr>
                  <w:tcW w:w="410" w:type="pct"/>
                  <w:tcBorders>
                    <w:tl2br w:val="nil"/>
                    <w:tr2bl w:val="nil"/>
                  </w:tcBorders>
                  <w:noWrap w:val="0"/>
                  <w:vAlign w:val="center"/>
                </w:tcPr>
                <w:p w14:paraId="51683C7C">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地点</w:t>
                  </w:r>
                </w:p>
              </w:tc>
              <w:tc>
                <w:tcPr>
                  <w:tcW w:w="2221" w:type="pct"/>
                  <w:tcBorders>
                    <w:tl2br w:val="nil"/>
                    <w:tr2bl w:val="nil"/>
                  </w:tcBorders>
                  <w:noWrap w:val="0"/>
                  <w:vAlign w:val="center"/>
                </w:tcPr>
                <w:p w14:paraId="09580952">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重新选址；在原厂址附近调整（包括总平面布置变化）导致环境防护距离范围变化且新增敏感点的</w:t>
                  </w:r>
                </w:p>
              </w:tc>
              <w:tc>
                <w:tcPr>
                  <w:tcW w:w="1276" w:type="pct"/>
                  <w:tcBorders>
                    <w:tl2br w:val="nil"/>
                    <w:tr2bl w:val="nil"/>
                  </w:tcBorders>
                  <w:noWrap w:val="0"/>
                  <w:vAlign w:val="center"/>
                </w:tcPr>
                <w:p w14:paraId="56422A74">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项目工业园区，未重新选址，车间总平面布置</w:t>
                  </w:r>
                  <w:r>
                    <w:rPr>
                      <w:rFonts w:hint="eastAsia" w:ascii="Times New Roman" w:hAnsi="Times New Roman" w:cs="Times New Roman"/>
                      <w:color w:val="0C0C0C"/>
                      <w:kern w:val="0"/>
                      <w:sz w:val="21"/>
                      <w:szCs w:val="21"/>
                      <w:highlight w:val="none"/>
                      <w:vertAlign w:val="baseline"/>
                      <w:lang w:val="en-US" w:eastAsia="zh-CN" w:bidi="ar-SA"/>
                    </w:rPr>
                    <w:t>仅对应车间增加设备</w:t>
                  </w:r>
                  <w:r>
                    <w:rPr>
                      <w:rFonts w:hint="eastAsia" w:ascii="Times New Roman" w:hAnsi="Times New Roman" w:eastAsia="宋体" w:cs="Times New Roman"/>
                      <w:color w:val="0C0C0C"/>
                      <w:kern w:val="0"/>
                      <w:sz w:val="21"/>
                      <w:szCs w:val="21"/>
                      <w:highlight w:val="none"/>
                      <w:vertAlign w:val="baseline"/>
                      <w:lang w:val="en-US" w:eastAsia="zh-CN" w:bidi="ar-SA"/>
                    </w:rPr>
                    <w:t>调整，未新增敏感点。</w:t>
                  </w:r>
                </w:p>
              </w:tc>
              <w:tc>
                <w:tcPr>
                  <w:tcW w:w="693" w:type="pct"/>
                  <w:tcBorders>
                    <w:tl2br w:val="nil"/>
                    <w:tr2bl w:val="nil"/>
                  </w:tcBorders>
                  <w:noWrap w:val="0"/>
                  <w:vAlign w:val="center"/>
                </w:tcPr>
                <w:p w14:paraId="295B674D">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否</w:t>
                  </w:r>
                </w:p>
              </w:tc>
            </w:tr>
            <w:tr w14:paraId="591B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99" w:type="pct"/>
                  <w:tcBorders>
                    <w:tl2br w:val="nil"/>
                    <w:tr2bl w:val="nil"/>
                  </w:tcBorders>
                  <w:noWrap w:val="0"/>
                  <w:vAlign w:val="center"/>
                </w:tcPr>
                <w:p w14:paraId="1C855436">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6</w:t>
                  </w:r>
                </w:p>
              </w:tc>
              <w:tc>
                <w:tcPr>
                  <w:tcW w:w="410" w:type="pct"/>
                  <w:vMerge w:val="restart"/>
                  <w:tcBorders>
                    <w:tl2br w:val="nil"/>
                    <w:tr2bl w:val="nil"/>
                  </w:tcBorders>
                  <w:noWrap w:val="0"/>
                  <w:vAlign w:val="center"/>
                </w:tcPr>
                <w:p w14:paraId="1A8A4596">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生产工艺</w:t>
                  </w:r>
                </w:p>
              </w:tc>
              <w:tc>
                <w:tcPr>
                  <w:tcW w:w="2221" w:type="pct"/>
                  <w:tcBorders>
                    <w:tl2br w:val="nil"/>
                    <w:tr2bl w:val="nil"/>
                  </w:tcBorders>
                  <w:noWrap w:val="0"/>
                  <w:vAlign w:val="center"/>
                </w:tcPr>
                <w:p w14:paraId="73E3BDD1">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新增产品品种或生产工艺（含主要生产装置、设备及配套设施）、主要原辅材料、燃料变化，导致以下情形之一：</w:t>
                  </w:r>
                </w:p>
                <w:p w14:paraId="611DFA40">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（1）新增排放污染物种类的（毒性、挥发性降低的除外）；</w:t>
                  </w:r>
                </w:p>
                <w:p w14:paraId="0ECBA645">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（2）位于环境质量不达标区的建设项目相应污染物排放量增加的；</w:t>
                  </w:r>
                </w:p>
                <w:p w14:paraId="2CEE4A19">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（3）废水第一类污染物排放量增加的；</w:t>
                  </w:r>
                </w:p>
                <w:p w14:paraId="1AF6AE71">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（4）其他污染物排放量增加10%及以上的。</w:t>
                  </w:r>
                </w:p>
              </w:tc>
              <w:tc>
                <w:tcPr>
                  <w:tcW w:w="1276" w:type="pct"/>
                  <w:tcBorders>
                    <w:tl2br w:val="nil"/>
                    <w:tr2bl w:val="nil"/>
                  </w:tcBorders>
                  <w:noWrap w:val="0"/>
                  <w:vAlign w:val="center"/>
                </w:tcPr>
                <w:p w14:paraId="4F69A78A">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污染物排放量增加10%及以上的。</w:t>
                  </w:r>
                </w:p>
              </w:tc>
              <w:tc>
                <w:tcPr>
                  <w:tcW w:w="693" w:type="pct"/>
                  <w:tcBorders>
                    <w:tl2br w:val="nil"/>
                    <w:tr2bl w:val="nil"/>
                  </w:tcBorders>
                  <w:noWrap w:val="0"/>
                  <w:vAlign w:val="center"/>
                </w:tcPr>
                <w:p w14:paraId="54ABA401">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cs="Times New Roman"/>
                      <w:color w:val="0C0C0C"/>
                      <w:kern w:val="0"/>
                      <w:sz w:val="21"/>
                      <w:szCs w:val="21"/>
                      <w:highlight w:val="none"/>
                      <w:vertAlign w:val="baseline"/>
                      <w:lang w:val="en-US" w:eastAsia="zh-CN" w:bidi="ar-SA"/>
                    </w:rPr>
                    <w:t>否</w:t>
                  </w:r>
                </w:p>
              </w:tc>
            </w:tr>
            <w:tr w14:paraId="2FB8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03D47B65">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7</w:t>
                  </w:r>
                </w:p>
              </w:tc>
              <w:tc>
                <w:tcPr>
                  <w:tcW w:w="410" w:type="pct"/>
                  <w:vMerge w:val="continue"/>
                  <w:tcBorders>
                    <w:tl2br w:val="nil"/>
                    <w:tr2bl w:val="nil"/>
                  </w:tcBorders>
                  <w:noWrap w:val="0"/>
                  <w:vAlign w:val="center"/>
                </w:tcPr>
                <w:p w14:paraId="042D4C47">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p>
              </w:tc>
              <w:tc>
                <w:tcPr>
                  <w:tcW w:w="2221" w:type="pct"/>
                  <w:tcBorders>
                    <w:tl2br w:val="nil"/>
                    <w:tr2bl w:val="nil"/>
                  </w:tcBorders>
                  <w:noWrap w:val="0"/>
                  <w:vAlign w:val="center"/>
                </w:tcPr>
                <w:p w14:paraId="17B9CA18">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物料运输、装卸、贮存方式变化，导致大气污染物无组织排放量增加10%及以上的。</w:t>
                  </w:r>
                </w:p>
              </w:tc>
              <w:tc>
                <w:tcPr>
                  <w:tcW w:w="1276" w:type="pct"/>
                  <w:tcBorders>
                    <w:tl2br w:val="nil"/>
                    <w:tr2bl w:val="nil"/>
                  </w:tcBorders>
                  <w:noWrap w:val="0"/>
                  <w:vAlign w:val="center"/>
                </w:tcPr>
                <w:p w14:paraId="20EADC08">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无变化</w:t>
                  </w:r>
                  <w:r>
                    <w:rPr>
                      <w:rFonts w:hint="eastAsia" w:ascii="Times New Roman" w:hAnsi="Times New Roman" w:cs="Times New Roman"/>
                      <w:color w:val="0C0C0C"/>
                      <w:kern w:val="0"/>
                      <w:sz w:val="21"/>
                      <w:szCs w:val="21"/>
                      <w:highlight w:val="none"/>
                      <w:vertAlign w:val="baseline"/>
                      <w:lang w:val="en-US" w:eastAsia="zh-CN" w:bidi="ar-SA"/>
                    </w:rPr>
                    <w:t>。</w:t>
                  </w:r>
                </w:p>
              </w:tc>
              <w:tc>
                <w:tcPr>
                  <w:tcW w:w="693" w:type="pct"/>
                  <w:tcBorders>
                    <w:tl2br w:val="nil"/>
                    <w:tr2bl w:val="nil"/>
                  </w:tcBorders>
                  <w:noWrap w:val="0"/>
                  <w:vAlign w:val="center"/>
                </w:tcPr>
                <w:p w14:paraId="2D9E0464">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否</w:t>
                  </w:r>
                </w:p>
              </w:tc>
            </w:tr>
            <w:tr w14:paraId="3528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4EA41E14">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8</w:t>
                  </w:r>
                </w:p>
              </w:tc>
              <w:tc>
                <w:tcPr>
                  <w:tcW w:w="410" w:type="pct"/>
                  <w:vMerge w:val="restart"/>
                  <w:tcBorders>
                    <w:tl2br w:val="nil"/>
                    <w:tr2bl w:val="nil"/>
                  </w:tcBorders>
                  <w:noWrap w:val="0"/>
                  <w:vAlign w:val="center"/>
                </w:tcPr>
                <w:p w14:paraId="1B21DA9B">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环境保护措施</w:t>
                  </w:r>
                </w:p>
              </w:tc>
              <w:tc>
                <w:tcPr>
                  <w:tcW w:w="2221" w:type="pct"/>
                  <w:tcBorders>
                    <w:tl2br w:val="nil"/>
                    <w:tr2bl w:val="nil"/>
                  </w:tcBorders>
                  <w:noWrap w:val="0"/>
                  <w:vAlign w:val="center"/>
                </w:tcPr>
                <w:p w14:paraId="5B8A17AB">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废气、废水污染防治措施变化，导致第6条中所列情形之一（废气无组织排放改为有组织排放、污染防治措施强化或改进的除外）或大气污染物无组织排放量增加10%及以上的。</w:t>
                  </w:r>
                </w:p>
              </w:tc>
              <w:tc>
                <w:tcPr>
                  <w:tcW w:w="1276" w:type="pct"/>
                  <w:tcBorders>
                    <w:tl2br w:val="nil"/>
                    <w:tr2bl w:val="nil"/>
                  </w:tcBorders>
                  <w:noWrap w:val="0"/>
                  <w:vAlign w:val="center"/>
                </w:tcPr>
                <w:p w14:paraId="0AC28286">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cs="Times New Roman"/>
                      <w:color w:val="0C0C0C"/>
                      <w:kern w:val="0"/>
                      <w:sz w:val="21"/>
                      <w:szCs w:val="21"/>
                      <w:highlight w:val="none"/>
                      <w:vertAlign w:val="baseline"/>
                      <w:lang w:val="en-US" w:eastAsia="zh-CN" w:bidi="ar-SA"/>
                    </w:rPr>
                    <w:t>项目总废水量增加导致</w:t>
                  </w:r>
                  <w:r>
                    <w:rPr>
                      <w:rFonts w:hint="eastAsia" w:ascii="Times New Roman" w:hAnsi="Times New Roman" w:eastAsia="宋体" w:cs="Times New Roman"/>
                      <w:color w:val="0C0C0C"/>
                      <w:kern w:val="0"/>
                      <w:sz w:val="21"/>
                      <w:szCs w:val="21"/>
                      <w:highlight w:val="none"/>
                      <w:vertAlign w:val="baseline"/>
                      <w:lang w:val="en-US" w:eastAsia="zh-CN" w:bidi="ar-SA"/>
                    </w:rPr>
                    <w:t>无组织排放量增加10%及以上的</w:t>
                  </w:r>
                </w:p>
              </w:tc>
              <w:tc>
                <w:tcPr>
                  <w:tcW w:w="693" w:type="pct"/>
                  <w:tcBorders>
                    <w:tl2br w:val="nil"/>
                    <w:tr2bl w:val="nil"/>
                  </w:tcBorders>
                  <w:noWrap w:val="0"/>
                  <w:vAlign w:val="center"/>
                </w:tcPr>
                <w:p w14:paraId="686B5200">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cs="Times New Roman"/>
                      <w:color w:val="0C0C0C"/>
                      <w:kern w:val="0"/>
                      <w:sz w:val="21"/>
                      <w:szCs w:val="21"/>
                      <w:highlight w:val="none"/>
                      <w:vertAlign w:val="baseline"/>
                      <w:lang w:val="en-US" w:eastAsia="zh-CN" w:bidi="ar-SA"/>
                    </w:rPr>
                    <w:t>否</w:t>
                  </w:r>
                </w:p>
              </w:tc>
            </w:tr>
            <w:tr w14:paraId="426F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0A128272">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9</w:t>
                  </w:r>
                </w:p>
              </w:tc>
              <w:tc>
                <w:tcPr>
                  <w:tcW w:w="410" w:type="pct"/>
                  <w:vMerge w:val="continue"/>
                  <w:tcBorders>
                    <w:tl2br w:val="nil"/>
                    <w:tr2bl w:val="nil"/>
                  </w:tcBorders>
                  <w:noWrap w:val="0"/>
                  <w:vAlign w:val="center"/>
                </w:tcPr>
                <w:p w14:paraId="7D1C8E00">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p>
              </w:tc>
              <w:tc>
                <w:tcPr>
                  <w:tcW w:w="2221" w:type="pct"/>
                  <w:tcBorders>
                    <w:tl2br w:val="nil"/>
                    <w:tr2bl w:val="nil"/>
                  </w:tcBorders>
                  <w:noWrap w:val="0"/>
                  <w:vAlign w:val="center"/>
                </w:tcPr>
                <w:p w14:paraId="518136C6">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新增废水直接排放口；废水由间接排放改为直接排放；废水直接排放口位置变化，导致不利环境影响加重的。</w:t>
                  </w:r>
                </w:p>
              </w:tc>
              <w:tc>
                <w:tcPr>
                  <w:tcW w:w="1276" w:type="pct"/>
                  <w:tcBorders>
                    <w:tl2br w:val="nil"/>
                    <w:tr2bl w:val="nil"/>
                  </w:tcBorders>
                  <w:noWrap w:val="0"/>
                  <w:vAlign w:val="center"/>
                </w:tcPr>
                <w:p w14:paraId="09C32DD9">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项目不涉及直接排放口；废水排放方式不变。</w:t>
                  </w:r>
                </w:p>
              </w:tc>
              <w:tc>
                <w:tcPr>
                  <w:tcW w:w="693" w:type="pct"/>
                  <w:tcBorders>
                    <w:tl2br w:val="nil"/>
                    <w:tr2bl w:val="nil"/>
                  </w:tcBorders>
                  <w:noWrap w:val="0"/>
                  <w:vAlign w:val="center"/>
                </w:tcPr>
                <w:p w14:paraId="3C1021D1">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否</w:t>
                  </w:r>
                </w:p>
              </w:tc>
            </w:tr>
            <w:tr w14:paraId="46B8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70DF8899">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10</w:t>
                  </w:r>
                </w:p>
              </w:tc>
              <w:tc>
                <w:tcPr>
                  <w:tcW w:w="410" w:type="pct"/>
                  <w:vMerge w:val="continue"/>
                  <w:tcBorders>
                    <w:tl2br w:val="nil"/>
                    <w:tr2bl w:val="nil"/>
                  </w:tcBorders>
                  <w:noWrap w:val="0"/>
                  <w:vAlign w:val="center"/>
                </w:tcPr>
                <w:p w14:paraId="271F1087">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p>
              </w:tc>
              <w:tc>
                <w:tcPr>
                  <w:tcW w:w="2221" w:type="pct"/>
                  <w:tcBorders>
                    <w:tl2br w:val="nil"/>
                    <w:tr2bl w:val="nil"/>
                  </w:tcBorders>
                  <w:noWrap w:val="0"/>
                  <w:vAlign w:val="center"/>
                </w:tcPr>
                <w:p w14:paraId="4991CAD1">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新增废气主要排放口（废气无组织排放改为有组织排放的除外）；主要排放口排气筒高度降低10%及以上的。</w:t>
                  </w:r>
                </w:p>
              </w:tc>
              <w:tc>
                <w:tcPr>
                  <w:tcW w:w="1276" w:type="pct"/>
                  <w:tcBorders>
                    <w:tl2br w:val="nil"/>
                    <w:tr2bl w:val="nil"/>
                  </w:tcBorders>
                  <w:noWrap w:val="0"/>
                  <w:vAlign w:val="center"/>
                </w:tcPr>
                <w:p w14:paraId="129DFEEA">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项目不涉及主要排放口。</w:t>
                  </w:r>
                </w:p>
              </w:tc>
              <w:tc>
                <w:tcPr>
                  <w:tcW w:w="693" w:type="pct"/>
                  <w:tcBorders>
                    <w:tl2br w:val="nil"/>
                    <w:tr2bl w:val="nil"/>
                  </w:tcBorders>
                  <w:noWrap w:val="0"/>
                  <w:vAlign w:val="center"/>
                </w:tcPr>
                <w:p w14:paraId="365755F5">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否</w:t>
                  </w:r>
                </w:p>
              </w:tc>
            </w:tr>
            <w:tr w14:paraId="5FDD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0379721C">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11</w:t>
                  </w:r>
                </w:p>
              </w:tc>
              <w:tc>
                <w:tcPr>
                  <w:tcW w:w="410" w:type="pct"/>
                  <w:vMerge w:val="continue"/>
                  <w:tcBorders>
                    <w:tl2br w:val="nil"/>
                    <w:tr2bl w:val="nil"/>
                  </w:tcBorders>
                  <w:noWrap w:val="0"/>
                  <w:vAlign w:val="center"/>
                </w:tcPr>
                <w:p w14:paraId="36C6ACB2">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p>
              </w:tc>
              <w:tc>
                <w:tcPr>
                  <w:tcW w:w="2221" w:type="pct"/>
                  <w:tcBorders>
                    <w:tl2br w:val="nil"/>
                    <w:tr2bl w:val="nil"/>
                  </w:tcBorders>
                  <w:noWrap w:val="0"/>
                  <w:vAlign w:val="center"/>
                </w:tcPr>
                <w:p w14:paraId="47661DEA">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噪声、土壤或地下水污染防治措施变化，导致不利环境影响加重的。</w:t>
                  </w:r>
                </w:p>
              </w:tc>
              <w:tc>
                <w:tcPr>
                  <w:tcW w:w="1276" w:type="pct"/>
                  <w:tcBorders>
                    <w:tl2br w:val="nil"/>
                    <w:tr2bl w:val="nil"/>
                  </w:tcBorders>
                  <w:noWrap w:val="0"/>
                  <w:vAlign w:val="center"/>
                </w:tcPr>
                <w:p w14:paraId="6EC7A633">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无变化。</w:t>
                  </w:r>
                </w:p>
              </w:tc>
              <w:tc>
                <w:tcPr>
                  <w:tcW w:w="693" w:type="pct"/>
                  <w:tcBorders>
                    <w:tl2br w:val="nil"/>
                    <w:tr2bl w:val="nil"/>
                  </w:tcBorders>
                  <w:noWrap w:val="0"/>
                  <w:vAlign w:val="center"/>
                </w:tcPr>
                <w:p w14:paraId="7A551354">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否</w:t>
                  </w:r>
                </w:p>
              </w:tc>
            </w:tr>
            <w:tr w14:paraId="4454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571646C8">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12</w:t>
                  </w:r>
                </w:p>
              </w:tc>
              <w:tc>
                <w:tcPr>
                  <w:tcW w:w="410" w:type="pct"/>
                  <w:vMerge w:val="continue"/>
                  <w:tcBorders>
                    <w:tl2br w:val="nil"/>
                    <w:tr2bl w:val="nil"/>
                  </w:tcBorders>
                  <w:noWrap w:val="0"/>
                  <w:vAlign w:val="center"/>
                </w:tcPr>
                <w:p w14:paraId="6EDFEA5F">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p>
              </w:tc>
              <w:tc>
                <w:tcPr>
                  <w:tcW w:w="2221" w:type="pct"/>
                  <w:tcBorders>
                    <w:tl2br w:val="nil"/>
                    <w:tr2bl w:val="nil"/>
                  </w:tcBorders>
                  <w:noWrap w:val="0"/>
                  <w:vAlign w:val="center"/>
                </w:tcPr>
                <w:p w14:paraId="4028C1F3">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固体废物利用处置方式由委托外单位利用处置改为自行利用处置的（自行利用处置设施单独开展环境影响评价的除外）；固体废物自行处置方式变化，导致不利环境影响加重的。</w:t>
                  </w:r>
                </w:p>
              </w:tc>
              <w:tc>
                <w:tcPr>
                  <w:tcW w:w="1276" w:type="pct"/>
                  <w:tcBorders>
                    <w:tl2br w:val="nil"/>
                    <w:tr2bl w:val="nil"/>
                  </w:tcBorders>
                  <w:noWrap w:val="0"/>
                  <w:vAlign w:val="center"/>
                </w:tcPr>
                <w:p w14:paraId="5CE085EF">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固废处置方式未发生改变。</w:t>
                  </w:r>
                </w:p>
              </w:tc>
              <w:tc>
                <w:tcPr>
                  <w:tcW w:w="693" w:type="pct"/>
                  <w:tcBorders>
                    <w:tl2br w:val="nil"/>
                    <w:tr2bl w:val="nil"/>
                  </w:tcBorders>
                  <w:noWrap w:val="0"/>
                  <w:vAlign w:val="center"/>
                </w:tcPr>
                <w:p w14:paraId="2CC444CF">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否</w:t>
                  </w:r>
                </w:p>
              </w:tc>
            </w:tr>
            <w:tr w14:paraId="2B8F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vAlign w:val="center"/>
                </w:tcPr>
                <w:p w14:paraId="5BBE4872">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13</w:t>
                  </w:r>
                </w:p>
              </w:tc>
              <w:tc>
                <w:tcPr>
                  <w:tcW w:w="410" w:type="pct"/>
                  <w:vMerge w:val="continue"/>
                  <w:tcBorders>
                    <w:tl2br w:val="nil"/>
                    <w:tr2bl w:val="nil"/>
                  </w:tcBorders>
                  <w:noWrap w:val="0"/>
                  <w:vAlign w:val="center"/>
                </w:tcPr>
                <w:p w14:paraId="39B199ED">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p>
              </w:tc>
              <w:tc>
                <w:tcPr>
                  <w:tcW w:w="2221" w:type="pct"/>
                  <w:tcBorders>
                    <w:tl2br w:val="nil"/>
                    <w:tr2bl w:val="nil"/>
                  </w:tcBorders>
                  <w:noWrap w:val="0"/>
                  <w:vAlign w:val="center"/>
                </w:tcPr>
                <w:p w14:paraId="618BE07C">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事故废水暂存能力或拦截设施变化，导致环境风险防范能力弱化或降低的。</w:t>
                  </w:r>
                </w:p>
              </w:tc>
              <w:tc>
                <w:tcPr>
                  <w:tcW w:w="1276" w:type="pct"/>
                  <w:tcBorders>
                    <w:tl2br w:val="nil"/>
                    <w:tr2bl w:val="nil"/>
                  </w:tcBorders>
                  <w:noWrap w:val="0"/>
                  <w:vAlign w:val="center"/>
                </w:tcPr>
                <w:p w14:paraId="5DA52B00">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不涉及事故废水</w:t>
                  </w:r>
                </w:p>
              </w:tc>
              <w:tc>
                <w:tcPr>
                  <w:tcW w:w="693" w:type="pct"/>
                  <w:tcBorders>
                    <w:tl2br w:val="nil"/>
                    <w:tr2bl w:val="nil"/>
                  </w:tcBorders>
                  <w:noWrap w:val="0"/>
                  <w:vAlign w:val="center"/>
                </w:tcPr>
                <w:p w14:paraId="0BEC1570">
                  <w:pPr>
                    <w:pStyle w:val="3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C0C0C"/>
                      <w:kern w:val="0"/>
                      <w:sz w:val="21"/>
                      <w:szCs w:val="21"/>
                      <w:highlight w:val="none"/>
                      <w:vertAlign w:val="baseline"/>
                      <w:lang w:val="en-US" w:eastAsia="zh-CN" w:bidi="ar-SA"/>
                    </w:rPr>
                  </w:pPr>
                  <w:r>
                    <w:rPr>
                      <w:rFonts w:hint="eastAsia" w:ascii="Times New Roman" w:hAnsi="Times New Roman" w:eastAsia="宋体" w:cs="Times New Roman"/>
                      <w:color w:val="0C0C0C"/>
                      <w:kern w:val="0"/>
                      <w:sz w:val="21"/>
                      <w:szCs w:val="21"/>
                      <w:highlight w:val="none"/>
                      <w:vertAlign w:val="baseline"/>
                      <w:lang w:val="en-US" w:eastAsia="zh-CN" w:bidi="ar-SA"/>
                    </w:rPr>
                    <w:t>否</w:t>
                  </w:r>
                </w:p>
              </w:tc>
            </w:tr>
          </w:tbl>
          <w:p w14:paraId="54A29431">
            <w:pPr>
              <w:pStyle w:val="86"/>
              <w:spacing w:before="0" w:after="0"/>
              <w:ind w:right="0" w:firstLine="480"/>
              <w:rPr>
                <w:rFonts w:hint="default" w:ascii="Times New Roman" w:hAnsi="Times New Roman" w:eastAsia="宋体" w:cs="Times New Roman"/>
                <w:color w:val="auto"/>
                <w:sz w:val="24"/>
                <w:szCs w:val="22"/>
              </w:rPr>
            </w:pPr>
            <w:r>
              <w:rPr>
                <w:rFonts w:hint="eastAsia" w:ascii="Times New Roman" w:hAnsi="Times New Roman"/>
                <w:b w:val="0"/>
                <w:bCs/>
                <w:color w:val="0C0C0C"/>
                <w:sz w:val="24"/>
                <w:szCs w:val="24"/>
                <w:lang w:val="en-US" w:eastAsia="zh-CN"/>
              </w:rPr>
              <w:t>根据《污染影响类建设项目重大变动清单（试行）》（环办环评函</w:t>
            </w:r>
            <w:r>
              <w:rPr>
                <w:rFonts w:hint="eastAsia"/>
                <w:b w:val="0"/>
                <w:bCs/>
                <w:color w:val="0C0C0C"/>
                <w:sz w:val="24"/>
                <w:szCs w:val="24"/>
                <w:lang w:val="en-US" w:eastAsia="zh-CN"/>
              </w:rPr>
              <w:t>〔2020〕688号</w:t>
            </w:r>
            <w:r>
              <w:rPr>
                <w:rFonts w:hint="eastAsia" w:ascii="Times New Roman" w:hAnsi="Times New Roman"/>
                <w:b w:val="0"/>
                <w:bCs/>
                <w:color w:val="0C0C0C"/>
                <w:sz w:val="24"/>
                <w:szCs w:val="24"/>
                <w:lang w:val="en-US" w:eastAsia="zh-CN"/>
              </w:rPr>
              <w:t>），</w:t>
            </w:r>
            <w:r>
              <w:rPr>
                <w:rFonts w:hint="eastAsia"/>
                <w:b w:val="0"/>
                <w:bCs/>
                <w:color w:val="0C0C0C"/>
                <w:sz w:val="24"/>
                <w:szCs w:val="24"/>
                <w:lang w:val="en-US" w:eastAsia="zh-CN"/>
              </w:rPr>
              <w:t>原</w:t>
            </w:r>
            <w:r>
              <w:rPr>
                <w:rFonts w:hint="eastAsia"/>
                <w:color w:val="auto"/>
                <w:sz w:val="24"/>
                <w:lang w:val="en-US" w:eastAsia="zh-CN"/>
              </w:rPr>
              <w:t>“</w:t>
            </w:r>
            <w:r>
              <w:rPr>
                <w:rFonts w:hint="eastAsia" w:cs="Times New Roman"/>
                <w:color w:val="auto"/>
                <w:sz w:val="24"/>
                <w:szCs w:val="24"/>
                <w:lang w:val="en-US" w:eastAsia="zh-CN"/>
              </w:rPr>
              <w:t>深圳鑫宏力（达州·大竹）新能源动力电池极柱生产项目</w:t>
            </w:r>
            <w:r>
              <w:rPr>
                <w:rFonts w:hint="eastAsia"/>
                <w:color w:val="auto"/>
                <w:sz w:val="24"/>
                <w:lang w:val="en-US" w:eastAsia="zh-CN"/>
              </w:rPr>
              <w:t>”</w:t>
            </w:r>
            <w:r>
              <w:rPr>
                <w:rFonts w:hint="eastAsia"/>
                <w:b w:val="0"/>
                <w:bCs/>
                <w:color w:val="0C0C0C"/>
                <w:sz w:val="24"/>
                <w:szCs w:val="24"/>
                <w:lang w:val="en-US" w:eastAsia="zh-CN"/>
              </w:rPr>
              <w:t>本次涉及的</w:t>
            </w:r>
            <w:r>
              <w:rPr>
                <w:rFonts w:hint="eastAsia" w:ascii="Times New Roman" w:hAnsi="Times New Roman"/>
                <w:b w:val="0"/>
                <w:bCs/>
                <w:color w:val="0C0C0C"/>
                <w:sz w:val="24"/>
                <w:szCs w:val="24"/>
                <w:lang w:val="en-US" w:eastAsia="zh-CN"/>
              </w:rPr>
              <w:t>变动属于重大变动，</w:t>
            </w:r>
            <w:r>
              <w:rPr>
                <w:rFonts w:hint="default" w:ascii="Times New Roman" w:hAnsi="Times New Roman" w:eastAsia="宋体" w:cs="Times New Roman"/>
                <w:color w:val="auto"/>
                <w:sz w:val="24"/>
                <w:szCs w:val="22"/>
              </w:rPr>
              <w:t>根据《中华人民共和国环境影响评价法》（2018年12月29日）中</w:t>
            </w:r>
            <w:r>
              <w:rPr>
                <w:rFonts w:hint="eastAsia" w:ascii="Times New Roman" w:hAnsi="Times New Roman" w:eastAsia="宋体" w:cs="Times New Roman"/>
                <w:color w:val="auto"/>
                <w:sz w:val="24"/>
                <w:szCs w:val="22"/>
                <w:lang w:eastAsia="zh-CN"/>
              </w:rPr>
              <w:t>的</w:t>
            </w:r>
            <w:r>
              <w:rPr>
                <w:rFonts w:hint="default" w:ascii="Times New Roman" w:hAnsi="Times New Roman" w:eastAsia="宋体" w:cs="Times New Roman"/>
                <w:color w:val="auto"/>
                <w:sz w:val="24"/>
                <w:szCs w:val="22"/>
              </w:rPr>
              <w:t>第二十四条</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建设项目的环境影响评价文件经批准后，建设项目的性质、规模、地点、采用的生产工艺或者防治污染、防止生态破坏的措施发生重大变动的，建设单位应当重新报批建设项目的环境影响评价文件</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，本项目需重新进行环评</w:t>
            </w:r>
            <w:r>
              <w:rPr>
                <w:rFonts w:hint="eastAsia" w:ascii="Times New Roman" w:hAnsi="Times New Roman" w:eastAsia="宋体" w:cs="Times New Roman"/>
                <w:color w:val="auto"/>
                <w:sz w:val="24"/>
                <w:szCs w:val="22"/>
                <w:lang w:eastAsia="zh-CN"/>
              </w:rPr>
              <w:t>，</w:t>
            </w:r>
            <w:r>
              <w:rPr>
                <w:rFonts w:hint="eastAsia" w:ascii="Times New Roman" w:hAnsi="Times New Roman"/>
                <w:b w:val="0"/>
                <w:bCs/>
                <w:color w:val="0C0C0C"/>
                <w:kern w:val="0"/>
                <w:sz w:val="24"/>
                <w:szCs w:val="24"/>
                <w:lang w:bidi="zh-CN"/>
              </w:rPr>
              <w:t>应向现有审批权限的环评文件审批部门重新报批环评文件。</w:t>
            </w:r>
          </w:p>
          <w:p w14:paraId="52806109">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color w:val="auto"/>
                <w:sz w:val="24"/>
              </w:rPr>
              <w:t>根据《建设项目环境影响评价分类管理名录》</w:t>
            </w:r>
            <w:r>
              <w:rPr>
                <w:rFonts w:hint="eastAsia"/>
                <w:color w:val="auto"/>
                <w:sz w:val="24"/>
                <w:lang w:eastAsia="zh-CN"/>
              </w:rPr>
              <w:t>（</w:t>
            </w:r>
            <w:r>
              <w:rPr>
                <w:rFonts w:hint="eastAsia"/>
                <w:color w:val="auto"/>
                <w:sz w:val="24"/>
                <w:lang w:val="en-US" w:eastAsia="zh-CN"/>
              </w:rPr>
              <w:t>2021年版</w:t>
            </w:r>
            <w:r>
              <w:rPr>
                <w:rFonts w:hint="eastAsia"/>
                <w:color w:val="auto"/>
                <w:sz w:val="24"/>
                <w:lang w:eastAsia="zh-CN"/>
              </w:rPr>
              <w:t>）</w:t>
            </w:r>
            <w:r>
              <w:rPr>
                <w:rFonts w:hint="eastAsia"/>
                <w:color w:val="auto"/>
                <w:sz w:val="24"/>
              </w:rPr>
              <w:t>，本项目属于</w:t>
            </w:r>
            <w:r>
              <w:rPr>
                <w:rFonts w:hint="eastAsia"/>
                <w:color w:val="auto"/>
                <w:sz w:val="24"/>
                <w:lang w:eastAsia="zh-CN"/>
              </w:rPr>
              <w:t>“</w:t>
            </w:r>
            <w:r>
              <w:rPr>
                <w:rFonts w:hint="eastAsia"/>
                <w:color w:val="auto"/>
                <w:sz w:val="24"/>
                <w:lang w:val="en-US" w:eastAsia="zh-CN"/>
              </w:rPr>
              <w:t>三十五、电气机械和器材制造业 38电池制造384 其他</w:t>
            </w:r>
            <w:r>
              <w:rPr>
                <w:rFonts w:hint="eastAsia"/>
                <w:color w:val="auto"/>
                <w:sz w:val="24"/>
                <w:lang w:eastAsia="zh-CN"/>
              </w:rPr>
              <w:t>”，</w:t>
            </w:r>
            <w:r>
              <w:rPr>
                <w:rFonts w:hint="eastAsia" w:ascii="Times New Roman" w:hAnsi="Times New Roman" w:eastAsia="宋体" w:cs="Times New Roman"/>
                <w:color w:val="auto"/>
                <w:sz w:val="24"/>
                <w:szCs w:val="24"/>
                <w:lang w:val="en-US" w:eastAsia="zh-CN"/>
              </w:rPr>
              <w:t>受</w:t>
            </w:r>
            <w:r>
              <w:rPr>
                <w:rFonts w:hint="eastAsia" w:cs="Times New Roman"/>
                <w:color w:val="auto"/>
                <w:sz w:val="24"/>
                <w:szCs w:val="24"/>
                <w:lang w:val="en-US" w:eastAsia="zh-CN"/>
              </w:rPr>
              <w:t>达州鑫宏创新精密工业有限公司</w:t>
            </w:r>
            <w:r>
              <w:rPr>
                <w:rFonts w:hint="eastAsia" w:ascii="Times New Roman" w:hAnsi="Times New Roman" w:eastAsia="宋体" w:cs="Times New Roman"/>
                <w:color w:val="auto"/>
                <w:sz w:val="24"/>
                <w:szCs w:val="24"/>
                <w:lang w:val="en-US" w:eastAsia="zh-CN"/>
              </w:rPr>
              <w:t>的委托，我单位接受了该项目环境影响评价工作，并开展了现场踏勘、资料收集、整理工作。评价单位在掌握了充分的资料数据基础上，对有关环境现状和可能产生的环境影响进行分析后，编制了该项目环境影响报告表。</w:t>
            </w:r>
          </w:p>
          <w:p w14:paraId="6A63594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二、本项目与原环评变更情况</w:t>
            </w:r>
          </w:p>
          <w:p w14:paraId="66BA48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eastAsia="zh-CN"/>
              </w:rPr>
              <w:t>本</w:t>
            </w:r>
            <w:r>
              <w:rPr>
                <w:rFonts w:hint="default" w:ascii="Times New Roman" w:hAnsi="Times New Roman" w:eastAsia="宋体" w:cs="Times New Roman"/>
                <w:b w:val="0"/>
                <w:bCs/>
                <w:color w:val="auto"/>
                <w:sz w:val="24"/>
              </w:rPr>
              <w:t>项目</w:t>
            </w:r>
            <w:r>
              <w:rPr>
                <w:rFonts w:hint="eastAsia" w:ascii="Times New Roman" w:hAnsi="Times New Roman" w:eastAsia="宋体" w:cs="Times New Roman"/>
                <w:b w:val="0"/>
                <w:bCs/>
                <w:color w:val="auto"/>
                <w:sz w:val="24"/>
                <w:lang w:eastAsia="zh-CN"/>
              </w:rPr>
              <w:t>变动前后基本情况</w:t>
            </w:r>
            <w:r>
              <w:rPr>
                <w:rFonts w:hint="default" w:ascii="Times New Roman" w:hAnsi="Times New Roman" w:eastAsia="宋体" w:cs="Times New Roman"/>
                <w:b w:val="0"/>
                <w:bCs/>
                <w:color w:val="auto"/>
                <w:sz w:val="24"/>
              </w:rPr>
              <w:t>对照如表</w:t>
            </w:r>
            <w:r>
              <w:rPr>
                <w:rFonts w:hint="eastAsia" w:ascii="Times New Roman" w:hAnsi="Times New Roman" w:eastAsia="宋体" w:cs="Times New Roman"/>
                <w:b w:val="0"/>
                <w:bCs/>
                <w:color w:val="auto"/>
                <w:sz w:val="24"/>
                <w:lang w:val="en-US" w:eastAsia="zh-CN"/>
              </w:rPr>
              <w:t>2</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2</w:t>
            </w:r>
            <w:r>
              <w:rPr>
                <w:rFonts w:hint="default" w:ascii="Times New Roman" w:hAnsi="Times New Roman" w:eastAsia="宋体" w:cs="Times New Roman"/>
                <w:b w:val="0"/>
                <w:bCs/>
                <w:color w:val="auto"/>
                <w:sz w:val="24"/>
              </w:rPr>
              <w:t>所示</w:t>
            </w:r>
            <w:r>
              <w:rPr>
                <w:rFonts w:hint="eastAsia" w:ascii="Times New Roman" w:hAnsi="Times New Roman" w:eastAsia="宋体" w:cs="Times New Roman"/>
                <w:b w:val="0"/>
                <w:bCs/>
                <w:color w:val="auto"/>
                <w:sz w:val="24"/>
                <w:lang w:val="en-US" w:eastAsia="zh-CN"/>
              </w:rPr>
              <w:t>。</w:t>
            </w:r>
          </w:p>
          <w:p w14:paraId="00F21F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表</w:t>
            </w:r>
            <w:r>
              <w:rPr>
                <w:rFonts w:hint="eastAsia" w:ascii="Times New Roman" w:hAnsi="Times New Roman" w:eastAsia="宋体" w:cs="Times New Roman"/>
                <w:b/>
                <w:color w:val="auto"/>
                <w:sz w:val="24"/>
                <w:lang w:val="en-US" w:eastAsia="zh-CN"/>
              </w:rPr>
              <w:t>2</w:t>
            </w: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2</w:t>
            </w:r>
            <w:r>
              <w:rPr>
                <w:rFonts w:hint="eastAsia" w:ascii="Times New Roman" w:hAnsi="Times New Roman" w:eastAsia="宋体" w:cs="Times New Roman"/>
                <w:b/>
                <w:color w:val="auto"/>
                <w:sz w:val="24"/>
                <w:lang w:eastAsia="zh-CN"/>
              </w:rPr>
              <w:t xml:space="preserve"> </w:t>
            </w:r>
            <w:r>
              <w:rPr>
                <w:rFonts w:hint="eastAsia" w:ascii="Times New Roman" w:hAnsi="Times New Roman" w:eastAsia="宋体" w:cs="Times New Roman"/>
                <w:b/>
                <w:color w:val="auto"/>
                <w:sz w:val="24"/>
                <w:lang w:val="en-US" w:eastAsia="zh-CN"/>
              </w:rPr>
              <w:t xml:space="preserve"> </w:t>
            </w:r>
            <w:r>
              <w:rPr>
                <w:rFonts w:hint="eastAsia" w:ascii="Times New Roman" w:hAnsi="Times New Roman" w:eastAsia="宋体" w:cs="Times New Roman"/>
                <w:b/>
                <w:color w:val="auto"/>
                <w:sz w:val="24"/>
                <w:lang w:eastAsia="zh-CN"/>
              </w:rPr>
              <w:t>项目变动前后基本情况对照表</w:t>
            </w:r>
          </w:p>
          <w:tbl>
            <w:tblPr>
              <w:tblStyle w:val="33"/>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16"/>
              <w:gridCol w:w="882"/>
              <w:gridCol w:w="3032"/>
              <w:gridCol w:w="3063"/>
              <w:gridCol w:w="1688"/>
            </w:tblGrid>
            <w:tr w14:paraId="3BF84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atLeast"/>
                <w:jc w:val="center"/>
              </w:trPr>
              <w:tc>
                <w:tcPr>
                  <w:tcW w:w="1398" w:type="dxa"/>
                  <w:gridSpan w:val="2"/>
                  <w:tcBorders>
                    <w:tl2br w:val="nil"/>
                    <w:tr2bl w:val="nil"/>
                  </w:tcBorders>
                  <w:noWrap w:val="0"/>
                  <w:vAlign w:val="center"/>
                </w:tcPr>
                <w:p w14:paraId="504783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yellow"/>
                      <w:vertAlign w:val="baseline"/>
                      <w:lang w:eastAsia="zh-CN"/>
                    </w:rPr>
                  </w:pPr>
                  <w:r>
                    <w:rPr>
                      <w:rFonts w:hint="default" w:ascii="Times New Roman" w:hAnsi="Times New Roman" w:eastAsia="宋体" w:cs="Times New Roman"/>
                      <w:b/>
                      <w:bCs/>
                      <w:color w:val="auto"/>
                      <w:sz w:val="21"/>
                      <w:szCs w:val="21"/>
                      <w:highlight w:val="yellow"/>
                      <w:vertAlign w:val="baseline"/>
                      <w:lang w:eastAsia="zh-CN"/>
                    </w:rPr>
                    <w:t>涉及项目</w:t>
                  </w:r>
                </w:p>
              </w:tc>
              <w:tc>
                <w:tcPr>
                  <w:tcW w:w="3032" w:type="dxa"/>
                  <w:tcBorders>
                    <w:tl2br w:val="nil"/>
                    <w:tr2bl w:val="nil"/>
                  </w:tcBorders>
                  <w:noWrap w:val="0"/>
                  <w:vAlign w:val="center"/>
                </w:tcPr>
                <w:p w14:paraId="68E491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yellow"/>
                      <w:vertAlign w:val="baseline"/>
                      <w:lang w:eastAsia="zh-CN"/>
                    </w:rPr>
                  </w:pPr>
                  <w:r>
                    <w:rPr>
                      <w:rFonts w:hint="default" w:ascii="Times New Roman" w:hAnsi="Times New Roman" w:eastAsia="宋体" w:cs="Times New Roman"/>
                      <w:b/>
                      <w:bCs/>
                      <w:color w:val="auto"/>
                      <w:sz w:val="21"/>
                      <w:szCs w:val="21"/>
                      <w:highlight w:val="yellow"/>
                      <w:vertAlign w:val="baseline"/>
                      <w:lang w:eastAsia="zh-CN"/>
                    </w:rPr>
                    <w:t>原环评及批复</w:t>
                  </w:r>
                </w:p>
              </w:tc>
              <w:tc>
                <w:tcPr>
                  <w:tcW w:w="3063" w:type="dxa"/>
                  <w:tcBorders>
                    <w:tl2br w:val="nil"/>
                    <w:tr2bl w:val="nil"/>
                  </w:tcBorders>
                  <w:noWrap w:val="0"/>
                  <w:vAlign w:val="center"/>
                </w:tcPr>
                <w:p w14:paraId="60322E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yellow"/>
                      <w:vertAlign w:val="baseline"/>
                      <w:lang w:eastAsia="zh-CN"/>
                    </w:rPr>
                  </w:pPr>
                  <w:r>
                    <w:rPr>
                      <w:rFonts w:hint="default" w:ascii="Times New Roman" w:hAnsi="Times New Roman" w:eastAsia="宋体" w:cs="Times New Roman"/>
                      <w:b/>
                      <w:bCs/>
                      <w:color w:val="auto"/>
                      <w:sz w:val="21"/>
                      <w:szCs w:val="21"/>
                      <w:highlight w:val="yellow"/>
                      <w:vertAlign w:val="baseline"/>
                      <w:lang w:eastAsia="zh-CN"/>
                    </w:rPr>
                    <w:t>本项目</w:t>
                  </w:r>
                </w:p>
              </w:tc>
              <w:tc>
                <w:tcPr>
                  <w:tcW w:w="1688" w:type="dxa"/>
                  <w:tcBorders>
                    <w:tl2br w:val="nil"/>
                    <w:tr2bl w:val="nil"/>
                  </w:tcBorders>
                  <w:noWrap w:val="0"/>
                  <w:vAlign w:val="center"/>
                </w:tcPr>
                <w:p w14:paraId="1E53F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yellow"/>
                      <w:vertAlign w:val="baseline"/>
                      <w:lang w:eastAsia="zh-CN"/>
                    </w:rPr>
                  </w:pPr>
                  <w:r>
                    <w:rPr>
                      <w:rFonts w:hint="default" w:ascii="Times New Roman" w:hAnsi="Times New Roman" w:eastAsia="宋体" w:cs="Times New Roman"/>
                      <w:b/>
                      <w:bCs/>
                      <w:color w:val="auto"/>
                      <w:sz w:val="21"/>
                      <w:szCs w:val="21"/>
                      <w:highlight w:val="yellow"/>
                      <w:vertAlign w:val="baseline"/>
                      <w:lang w:eastAsia="zh-CN"/>
                    </w:rPr>
                    <w:t>变化情况</w:t>
                  </w:r>
                </w:p>
              </w:tc>
            </w:tr>
            <w:tr w14:paraId="04292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398" w:type="dxa"/>
                  <w:gridSpan w:val="2"/>
                  <w:tcBorders>
                    <w:tl2br w:val="nil"/>
                    <w:tr2bl w:val="nil"/>
                  </w:tcBorders>
                  <w:noWrap w:val="0"/>
                  <w:vAlign w:val="center"/>
                </w:tcPr>
                <w:p w14:paraId="07FDB8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项目名称</w:t>
                  </w:r>
                </w:p>
              </w:tc>
              <w:tc>
                <w:tcPr>
                  <w:tcW w:w="3032" w:type="dxa"/>
                  <w:tcBorders>
                    <w:tl2br w:val="nil"/>
                    <w:tr2bl w:val="nil"/>
                  </w:tcBorders>
                  <w:noWrap w:val="0"/>
                  <w:vAlign w:val="center"/>
                </w:tcPr>
                <w:p w14:paraId="62BC48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val="en-US" w:eastAsia="zh-CN"/>
                    </w:rPr>
                    <w:t>深圳鑫宏力（达州·大竹）新能源动力电池极柱生产项目</w:t>
                  </w:r>
                </w:p>
              </w:tc>
              <w:tc>
                <w:tcPr>
                  <w:tcW w:w="3063" w:type="dxa"/>
                  <w:tcBorders>
                    <w:tl2br w:val="nil"/>
                    <w:tr2bl w:val="nil"/>
                  </w:tcBorders>
                  <w:noWrap w:val="0"/>
                  <w:vAlign w:val="center"/>
                </w:tcPr>
                <w:p w14:paraId="21D08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lang w:val="en-US" w:eastAsia="zh-CN"/>
                    </w:rPr>
                    <w:t>深圳鑫宏力（达州·大竹）新能源动力电池极柱生产项目</w:t>
                  </w:r>
                  <w:r>
                    <w:rPr>
                      <w:rFonts w:hint="default" w:ascii="Times New Roman" w:hAnsi="Times New Roman" w:eastAsia="宋体" w:cs="Times New Roman"/>
                      <w:b w:val="0"/>
                      <w:bCs w:val="0"/>
                      <w:color w:val="auto"/>
                      <w:sz w:val="21"/>
                      <w:szCs w:val="21"/>
                      <w:highlight w:val="yellow"/>
                      <w:lang w:eastAsia="zh-CN"/>
                    </w:rPr>
                    <w:t>（重新报批）</w:t>
                  </w:r>
                </w:p>
              </w:tc>
              <w:tc>
                <w:tcPr>
                  <w:tcW w:w="1688" w:type="dxa"/>
                  <w:tcBorders>
                    <w:tl2br w:val="nil"/>
                    <w:tr2bl w:val="nil"/>
                  </w:tcBorders>
                  <w:noWrap w:val="0"/>
                  <w:vAlign w:val="center"/>
                </w:tcPr>
                <w:p w14:paraId="08F964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b w:val="0"/>
                      <w:bCs w:val="0"/>
                      <w:color w:val="auto"/>
                      <w:sz w:val="21"/>
                      <w:szCs w:val="21"/>
                      <w:highlight w:val="yellow"/>
                      <w:vertAlign w:val="baseline"/>
                      <w:lang w:val="en-US" w:eastAsia="zh-CN"/>
                    </w:rPr>
                    <w:t>重新报批</w:t>
                  </w:r>
                </w:p>
              </w:tc>
            </w:tr>
            <w:tr w14:paraId="558BB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398" w:type="dxa"/>
                  <w:gridSpan w:val="2"/>
                  <w:tcBorders>
                    <w:tl2br w:val="nil"/>
                    <w:tr2bl w:val="nil"/>
                  </w:tcBorders>
                  <w:noWrap w:val="0"/>
                  <w:vAlign w:val="center"/>
                </w:tcPr>
                <w:p w14:paraId="366E89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建设地点</w:t>
                  </w:r>
                </w:p>
              </w:tc>
              <w:tc>
                <w:tcPr>
                  <w:tcW w:w="3032" w:type="dxa"/>
                  <w:tcBorders>
                    <w:tl2br w:val="nil"/>
                    <w:tr2bl w:val="nil"/>
                  </w:tcBorders>
                  <w:noWrap w:val="0"/>
                  <w:vAlign w:val="center"/>
                </w:tcPr>
                <w:p w14:paraId="076538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达州市大竹县经济开发区创业大道9号</w:t>
                  </w:r>
                </w:p>
              </w:tc>
              <w:tc>
                <w:tcPr>
                  <w:tcW w:w="3063" w:type="dxa"/>
                  <w:tcBorders>
                    <w:tl2br w:val="nil"/>
                    <w:tr2bl w:val="nil"/>
                  </w:tcBorders>
                  <w:noWrap w:val="0"/>
                  <w:vAlign w:val="center"/>
                </w:tcPr>
                <w:p w14:paraId="74BB22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b w:val="0"/>
                      <w:bCs w:val="0"/>
                      <w:color w:val="auto"/>
                      <w:sz w:val="21"/>
                      <w:szCs w:val="21"/>
                      <w:highlight w:val="yellow"/>
                      <w:vertAlign w:val="baseline"/>
                      <w:lang w:eastAsia="zh-CN"/>
                    </w:rPr>
                    <w:t>达州市大竹县经济开发区创业大道9号</w:t>
                  </w:r>
                </w:p>
              </w:tc>
              <w:tc>
                <w:tcPr>
                  <w:tcW w:w="1688" w:type="dxa"/>
                  <w:tcBorders>
                    <w:tl2br w:val="nil"/>
                    <w:tr2bl w:val="nil"/>
                  </w:tcBorders>
                  <w:noWrap w:val="0"/>
                  <w:vAlign w:val="center"/>
                </w:tcPr>
                <w:p w14:paraId="0DDCE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无变化</w:t>
                  </w:r>
                </w:p>
              </w:tc>
            </w:tr>
            <w:tr w14:paraId="09C3A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398" w:type="dxa"/>
                  <w:gridSpan w:val="2"/>
                  <w:tcBorders>
                    <w:tl2br w:val="nil"/>
                    <w:tr2bl w:val="nil"/>
                  </w:tcBorders>
                  <w:noWrap w:val="0"/>
                  <w:vAlign w:val="center"/>
                </w:tcPr>
                <w:p w14:paraId="103C86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占地面积</w:t>
                  </w:r>
                </w:p>
              </w:tc>
              <w:tc>
                <w:tcPr>
                  <w:tcW w:w="3032" w:type="dxa"/>
                  <w:tcBorders>
                    <w:tl2br w:val="nil"/>
                    <w:tr2bl w:val="nil"/>
                  </w:tcBorders>
                  <w:noWrap w:val="0"/>
                  <w:vAlign w:val="center"/>
                </w:tcPr>
                <w:p w14:paraId="180F4C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cs="Times New Roman"/>
                      <w:b w:val="0"/>
                      <w:bCs w:val="0"/>
                      <w:color w:val="auto"/>
                      <w:sz w:val="21"/>
                      <w:szCs w:val="21"/>
                      <w:highlight w:val="yellow"/>
                      <w:vertAlign w:val="baseline"/>
                      <w:lang w:val="en-US" w:eastAsia="zh-CN"/>
                    </w:rPr>
                    <w:t>61227</w:t>
                  </w:r>
                  <w:r>
                    <w:rPr>
                      <w:rFonts w:hint="default" w:ascii="Times New Roman" w:hAnsi="Times New Roman" w:eastAsia="宋体" w:cs="Times New Roman"/>
                      <w:b w:val="0"/>
                      <w:bCs w:val="0"/>
                      <w:color w:val="auto"/>
                      <w:sz w:val="21"/>
                      <w:szCs w:val="21"/>
                      <w:highlight w:val="yellow"/>
                      <w:vertAlign w:val="baseline"/>
                      <w:lang w:val="en-US" w:eastAsia="zh-CN"/>
                    </w:rPr>
                    <w:t>m</w:t>
                  </w:r>
                  <w:r>
                    <w:rPr>
                      <w:rFonts w:hint="default" w:ascii="Times New Roman" w:hAnsi="Times New Roman" w:eastAsia="宋体" w:cs="Times New Roman"/>
                      <w:b w:val="0"/>
                      <w:bCs w:val="0"/>
                      <w:color w:val="auto"/>
                      <w:sz w:val="21"/>
                      <w:szCs w:val="21"/>
                      <w:highlight w:val="yellow"/>
                      <w:vertAlign w:val="superscript"/>
                      <w:lang w:val="en-US" w:eastAsia="zh-CN"/>
                    </w:rPr>
                    <w:t>2</w:t>
                  </w:r>
                </w:p>
              </w:tc>
              <w:tc>
                <w:tcPr>
                  <w:tcW w:w="3063" w:type="dxa"/>
                  <w:tcBorders>
                    <w:tl2br w:val="nil"/>
                    <w:tr2bl w:val="nil"/>
                  </w:tcBorders>
                  <w:noWrap w:val="0"/>
                  <w:vAlign w:val="center"/>
                </w:tcPr>
                <w:p w14:paraId="276A72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cs="Times New Roman"/>
                      <w:b w:val="0"/>
                      <w:bCs w:val="0"/>
                      <w:color w:val="auto"/>
                      <w:sz w:val="21"/>
                      <w:szCs w:val="21"/>
                      <w:highlight w:val="yellow"/>
                      <w:vertAlign w:val="baseline"/>
                      <w:lang w:val="en-US" w:eastAsia="zh-CN"/>
                    </w:rPr>
                    <w:t>61227</w:t>
                  </w:r>
                  <w:r>
                    <w:rPr>
                      <w:rFonts w:hint="default" w:ascii="Times New Roman" w:hAnsi="Times New Roman" w:eastAsia="宋体" w:cs="Times New Roman"/>
                      <w:b w:val="0"/>
                      <w:bCs w:val="0"/>
                      <w:color w:val="auto"/>
                      <w:sz w:val="21"/>
                      <w:szCs w:val="21"/>
                      <w:highlight w:val="yellow"/>
                      <w:vertAlign w:val="baseline"/>
                      <w:lang w:val="en-US" w:eastAsia="zh-CN"/>
                    </w:rPr>
                    <w:t>m</w:t>
                  </w:r>
                  <w:r>
                    <w:rPr>
                      <w:rFonts w:hint="default" w:ascii="Times New Roman" w:hAnsi="Times New Roman" w:eastAsia="宋体" w:cs="Times New Roman"/>
                      <w:b w:val="0"/>
                      <w:bCs w:val="0"/>
                      <w:color w:val="auto"/>
                      <w:sz w:val="21"/>
                      <w:szCs w:val="21"/>
                      <w:highlight w:val="yellow"/>
                      <w:vertAlign w:val="superscript"/>
                      <w:lang w:val="en-US" w:eastAsia="zh-CN"/>
                    </w:rPr>
                    <w:t>2</w:t>
                  </w:r>
                </w:p>
              </w:tc>
              <w:tc>
                <w:tcPr>
                  <w:tcW w:w="1688" w:type="dxa"/>
                  <w:tcBorders>
                    <w:tl2br w:val="nil"/>
                    <w:tr2bl w:val="nil"/>
                  </w:tcBorders>
                  <w:noWrap w:val="0"/>
                  <w:vAlign w:val="center"/>
                </w:tcPr>
                <w:p w14:paraId="5B8E51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无变化</w:t>
                  </w:r>
                </w:p>
              </w:tc>
            </w:tr>
            <w:tr w14:paraId="4B80C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398" w:type="dxa"/>
                  <w:gridSpan w:val="2"/>
                  <w:tcBorders>
                    <w:tl2br w:val="nil"/>
                    <w:tr2bl w:val="nil"/>
                  </w:tcBorders>
                  <w:noWrap w:val="0"/>
                  <w:vAlign w:val="center"/>
                </w:tcPr>
                <w:p w14:paraId="26B071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建设内容及规模</w:t>
                  </w:r>
                </w:p>
              </w:tc>
              <w:tc>
                <w:tcPr>
                  <w:tcW w:w="3032" w:type="dxa"/>
                  <w:tcBorders>
                    <w:tl2br w:val="nil"/>
                    <w:tr2bl w:val="nil"/>
                  </w:tcBorders>
                  <w:noWrap w:val="0"/>
                  <w:vAlign w:val="center"/>
                </w:tcPr>
                <w:p w14:paraId="248BD0EC">
                  <w:pPr>
                    <w:adjustRightInd w:val="0"/>
                    <w:snapToGrid w:val="0"/>
                    <w:spacing w:line="240" w:lineRule="auto"/>
                    <w:jc w:val="center"/>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val="en-US" w:eastAsia="zh-CN"/>
                    </w:rPr>
                    <w:t>租赁厂房及配套设施9万平方米，拟购置冲压设备和检测设备等智能化设备，建冲压、清洗等智能化生产线等，年生产动力电池正负极约</w:t>
                  </w:r>
                  <w:r>
                    <w:rPr>
                      <w:rFonts w:hint="eastAsia" w:ascii="Times New Roman" w:hAnsi="Times New Roman" w:eastAsia="宋体" w:cs="Times New Roman"/>
                      <w:b w:val="0"/>
                      <w:bCs w:val="0"/>
                      <w:color w:val="auto"/>
                      <w:sz w:val="21"/>
                      <w:szCs w:val="21"/>
                      <w:highlight w:val="yellow"/>
                      <w:vertAlign w:val="baseline"/>
                      <w:lang w:val="en-US" w:eastAsia="zh-CN"/>
                    </w:rPr>
                    <w:t>6</w:t>
                  </w:r>
                  <w:r>
                    <w:rPr>
                      <w:rFonts w:hint="default" w:ascii="Times New Roman" w:hAnsi="Times New Roman" w:eastAsia="宋体" w:cs="Times New Roman"/>
                      <w:b w:val="0"/>
                      <w:bCs w:val="0"/>
                      <w:color w:val="auto"/>
                      <w:sz w:val="21"/>
                      <w:szCs w:val="21"/>
                      <w:highlight w:val="yellow"/>
                      <w:vertAlign w:val="baseline"/>
                      <w:lang w:val="en-US" w:eastAsia="zh-CN"/>
                    </w:rPr>
                    <w:t>亿套/a。</w:t>
                  </w:r>
                </w:p>
              </w:tc>
              <w:tc>
                <w:tcPr>
                  <w:tcW w:w="3063" w:type="dxa"/>
                  <w:tcBorders>
                    <w:tl2br w:val="nil"/>
                    <w:tr2bl w:val="nil"/>
                  </w:tcBorders>
                  <w:noWrap w:val="0"/>
                  <w:vAlign w:val="center"/>
                </w:tcPr>
                <w:p w14:paraId="7A6733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val="en-US" w:eastAsia="zh-CN"/>
                    </w:rPr>
                    <w:t>租赁厂房及配套设施9万平方米，拟购置冲压设备和检测设备等智能化设备，建冲压、清洗等智能化生产线等，年生产动力电池正负极约</w:t>
                  </w:r>
                  <w:r>
                    <w:rPr>
                      <w:rFonts w:hint="eastAsia" w:ascii="Times New Roman" w:hAnsi="Times New Roman" w:eastAsia="宋体" w:cs="Times New Roman"/>
                      <w:b w:val="0"/>
                      <w:bCs w:val="0"/>
                      <w:color w:val="auto"/>
                      <w:sz w:val="21"/>
                      <w:szCs w:val="21"/>
                      <w:highlight w:val="yellow"/>
                      <w:vertAlign w:val="baseline"/>
                      <w:lang w:val="en-US" w:eastAsia="zh-CN"/>
                    </w:rPr>
                    <w:t>30</w:t>
                  </w:r>
                  <w:r>
                    <w:rPr>
                      <w:rFonts w:hint="default" w:ascii="Times New Roman" w:hAnsi="Times New Roman" w:eastAsia="宋体" w:cs="Times New Roman"/>
                      <w:b w:val="0"/>
                      <w:bCs w:val="0"/>
                      <w:color w:val="auto"/>
                      <w:sz w:val="21"/>
                      <w:szCs w:val="21"/>
                      <w:highlight w:val="yellow"/>
                      <w:vertAlign w:val="baseline"/>
                      <w:lang w:val="en-US" w:eastAsia="zh-CN"/>
                    </w:rPr>
                    <w:t>亿套/a。</w:t>
                  </w:r>
                </w:p>
              </w:tc>
              <w:tc>
                <w:tcPr>
                  <w:tcW w:w="1688" w:type="dxa"/>
                  <w:tcBorders>
                    <w:tl2br w:val="nil"/>
                    <w:tr2bl w:val="nil"/>
                  </w:tcBorders>
                  <w:noWrap w:val="0"/>
                  <w:vAlign w:val="center"/>
                </w:tcPr>
                <w:p w14:paraId="3F74A7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ascii="Times New Roman" w:hAnsi="Times New Roman" w:eastAsia="宋体" w:cs="Times New Roman"/>
                      <w:b w:val="0"/>
                      <w:bCs w:val="0"/>
                      <w:color w:val="auto"/>
                      <w:sz w:val="21"/>
                      <w:szCs w:val="21"/>
                      <w:highlight w:val="yellow"/>
                      <w:lang w:val="en-US" w:eastAsia="zh-CN"/>
                    </w:rPr>
                    <w:t>1、生产设备增加；2</w:t>
                  </w:r>
                  <w:r>
                    <w:rPr>
                      <w:rFonts w:hint="default" w:ascii="Times New Roman" w:hAnsi="Times New Roman" w:eastAsia="宋体" w:cs="Times New Roman"/>
                      <w:b w:val="0"/>
                      <w:bCs w:val="0"/>
                      <w:color w:val="auto"/>
                      <w:sz w:val="21"/>
                      <w:szCs w:val="21"/>
                      <w:highlight w:val="yellow"/>
                      <w:lang w:val="en-US" w:eastAsia="zh-CN"/>
                    </w:rPr>
                    <w:t>、</w:t>
                  </w:r>
                  <w:r>
                    <w:rPr>
                      <w:rFonts w:hint="default" w:ascii="Times New Roman" w:hAnsi="Times New Roman" w:eastAsia="宋体" w:cs="Times New Roman"/>
                      <w:b w:val="0"/>
                      <w:bCs w:val="0"/>
                      <w:color w:val="auto"/>
                      <w:sz w:val="21"/>
                      <w:szCs w:val="21"/>
                      <w:highlight w:val="yellow"/>
                      <w:vertAlign w:val="baseline"/>
                      <w:lang w:val="en-US" w:eastAsia="zh-CN"/>
                    </w:rPr>
                    <w:t>电池正负极</w:t>
                  </w:r>
                  <w:r>
                    <w:rPr>
                      <w:rFonts w:hint="eastAsia" w:ascii="Times New Roman" w:hAnsi="Times New Roman" w:eastAsia="宋体" w:cs="Times New Roman"/>
                      <w:b w:val="0"/>
                      <w:bCs w:val="0"/>
                      <w:color w:val="auto"/>
                      <w:sz w:val="21"/>
                      <w:szCs w:val="21"/>
                      <w:highlight w:val="yellow"/>
                      <w:vertAlign w:val="baseline"/>
                      <w:lang w:val="en-US" w:eastAsia="zh-CN"/>
                    </w:rPr>
                    <w:t>产能增加24</w:t>
                  </w:r>
                  <w:r>
                    <w:rPr>
                      <w:rFonts w:hint="default" w:ascii="Times New Roman" w:hAnsi="Times New Roman" w:eastAsia="宋体" w:cs="Times New Roman"/>
                      <w:b w:val="0"/>
                      <w:bCs w:val="0"/>
                      <w:color w:val="auto"/>
                      <w:sz w:val="21"/>
                      <w:szCs w:val="21"/>
                      <w:highlight w:val="yellow"/>
                      <w:vertAlign w:val="baseline"/>
                      <w:lang w:val="en-US" w:eastAsia="zh-CN"/>
                    </w:rPr>
                    <w:t>亿套/a</w:t>
                  </w:r>
                  <w:r>
                    <w:rPr>
                      <w:rFonts w:hint="default" w:ascii="Times New Roman" w:hAnsi="Times New Roman" w:eastAsia="宋体" w:cs="Times New Roman"/>
                      <w:b w:val="0"/>
                      <w:bCs w:val="0"/>
                      <w:color w:val="auto"/>
                      <w:sz w:val="21"/>
                      <w:szCs w:val="21"/>
                      <w:highlight w:val="yellow"/>
                      <w:lang w:eastAsia="zh-CN"/>
                    </w:rPr>
                    <w:t>；</w:t>
                  </w:r>
                  <w:r>
                    <w:rPr>
                      <w:rFonts w:hint="default" w:ascii="Times New Roman" w:hAnsi="Times New Roman" w:eastAsia="宋体" w:cs="Times New Roman"/>
                      <w:b w:val="0"/>
                      <w:bCs w:val="0"/>
                      <w:color w:val="auto"/>
                      <w:sz w:val="21"/>
                      <w:szCs w:val="21"/>
                      <w:highlight w:val="yellow"/>
                      <w:lang w:val="en-US" w:eastAsia="zh-CN"/>
                    </w:rPr>
                    <w:t>3、</w:t>
                  </w:r>
                  <w:r>
                    <w:rPr>
                      <w:rFonts w:hint="eastAsia" w:ascii="Times New Roman" w:hAnsi="Times New Roman" w:eastAsia="宋体" w:cs="Times New Roman"/>
                      <w:b w:val="0"/>
                      <w:bCs w:val="0"/>
                      <w:color w:val="auto"/>
                      <w:sz w:val="21"/>
                      <w:szCs w:val="21"/>
                      <w:highlight w:val="yellow"/>
                      <w:lang w:val="en-US" w:eastAsia="zh-CN"/>
                    </w:rPr>
                    <w:t>磨具增加</w:t>
                  </w:r>
                  <w:r>
                    <w:rPr>
                      <w:rFonts w:hint="eastAsia" w:ascii="Times New Roman" w:hAnsi="Times New Roman" w:eastAsia="宋体" w:cs="Times New Roman"/>
                      <w:b w:val="0"/>
                      <w:bCs w:val="0"/>
                      <w:color w:val="auto"/>
                      <w:sz w:val="21"/>
                      <w:szCs w:val="21"/>
                      <w:highlight w:val="none"/>
                      <w:lang w:val="en-US" w:eastAsia="zh-CN"/>
                    </w:rPr>
                    <w:t>340个</w:t>
                  </w:r>
                  <w:r>
                    <w:rPr>
                      <w:rFonts w:hint="default" w:ascii="Times New Roman" w:hAnsi="Times New Roman" w:eastAsia="宋体" w:cs="Times New Roman"/>
                      <w:b w:val="0"/>
                      <w:bCs w:val="0"/>
                      <w:color w:val="auto"/>
                      <w:sz w:val="21"/>
                      <w:szCs w:val="21"/>
                      <w:highlight w:val="yellow"/>
                      <w:vertAlign w:val="baseline"/>
                      <w:lang w:val="en-US" w:eastAsia="zh-CN"/>
                    </w:rPr>
                    <w:t>。</w:t>
                  </w:r>
                </w:p>
              </w:tc>
            </w:tr>
            <w:tr w14:paraId="07931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398" w:type="dxa"/>
                  <w:gridSpan w:val="2"/>
                  <w:tcBorders>
                    <w:tl2br w:val="nil"/>
                    <w:tr2bl w:val="nil"/>
                  </w:tcBorders>
                  <w:noWrap w:val="0"/>
                  <w:vAlign w:val="center"/>
                </w:tcPr>
                <w:p w14:paraId="24EA08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ascii="Times New Roman" w:hAnsi="Times New Roman" w:eastAsia="宋体" w:cs="Times New Roman"/>
                      <w:b w:val="0"/>
                      <w:bCs w:val="0"/>
                      <w:color w:val="auto"/>
                      <w:sz w:val="21"/>
                      <w:szCs w:val="21"/>
                      <w:highlight w:val="yellow"/>
                      <w:vertAlign w:val="baseline"/>
                      <w:lang w:val="en-US" w:eastAsia="zh-CN"/>
                    </w:rPr>
                    <w:t>办公</w:t>
                  </w:r>
                </w:p>
              </w:tc>
              <w:tc>
                <w:tcPr>
                  <w:tcW w:w="3032" w:type="dxa"/>
                  <w:tcBorders>
                    <w:tl2br w:val="nil"/>
                    <w:tr2bl w:val="nil"/>
                  </w:tcBorders>
                  <w:noWrap w:val="0"/>
                  <w:vAlign w:val="center"/>
                </w:tcPr>
                <w:p w14:paraId="2BD06658">
                  <w:pPr>
                    <w:adjustRightInd w:val="0"/>
                    <w:snapToGrid w:val="0"/>
                    <w:spacing w:line="240" w:lineRule="auto"/>
                    <w:jc w:val="center"/>
                    <w:rPr>
                      <w:rFonts w:hint="default" w:ascii="Times New Roman" w:hAnsi="Times New Roman" w:eastAsia="宋体" w:cs="Times New Roman"/>
                      <w:b w:val="0"/>
                      <w:bCs w:val="0"/>
                      <w:color w:val="auto"/>
                      <w:sz w:val="21"/>
                      <w:szCs w:val="21"/>
                      <w:highlight w:val="yellow"/>
                      <w:lang w:val="en-US" w:eastAsia="zh-CN"/>
                    </w:rPr>
                  </w:pPr>
                  <w:r>
                    <w:rPr>
                      <w:rFonts w:hint="eastAsia" w:ascii="Times New Roman" w:hAnsi="Times New Roman" w:eastAsia="宋体" w:cs="Times New Roman"/>
                      <w:b w:val="0"/>
                      <w:bCs w:val="0"/>
                      <w:color w:val="auto"/>
                      <w:sz w:val="21"/>
                      <w:szCs w:val="21"/>
                      <w:highlight w:val="none"/>
                      <w:lang w:val="en-US" w:eastAsia="zh-CN"/>
                    </w:rPr>
                    <w:t>办公区</w:t>
                  </w:r>
                  <w:r>
                    <w:rPr>
                      <w:rFonts w:hint="default" w:ascii="Times New Roman" w:hAnsi="Times New Roman" w:eastAsia="宋体" w:cs="Times New Roman"/>
                      <w:b w:val="0"/>
                      <w:bCs w:val="0"/>
                      <w:color w:val="auto"/>
                      <w:sz w:val="21"/>
                      <w:szCs w:val="21"/>
                      <w:highlight w:val="none"/>
                    </w:rPr>
                    <w:t>位于</w:t>
                  </w:r>
                  <w:r>
                    <w:rPr>
                      <w:rFonts w:hint="eastAsia" w:ascii="Times New Roman" w:hAnsi="Times New Roman" w:eastAsia="宋体" w:cs="Times New Roman"/>
                      <w:b w:val="0"/>
                      <w:bCs w:val="0"/>
                      <w:color w:val="auto"/>
                      <w:sz w:val="21"/>
                      <w:szCs w:val="21"/>
                      <w:highlight w:val="none"/>
                      <w:lang w:eastAsia="zh-CN"/>
                    </w:rPr>
                    <w:t>厂</w:t>
                  </w:r>
                  <w:r>
                    <w:rPr>
                      <w:rFonts w:hint="eastAsia" w:ascii="Times New Roman" w:hAnsi="Times New Roman" w:eastAsia="宋体" w:cs="Times New Roman"/>
                      <w:b w:val="0"/>
                      <w:bCs w:val="0"/>
                      <w:color w:val="auto"/>
                      <w:sz w:val="21"/>
                      <w:szCs w:val="21"/>
                      <w:highlight w:val="none"/>
                      <w:lang w:val="en-US" w:eastAsia="zh-CN"/>
                    </w:rPr>
                    <w:t>区西南侧，5F，建筑面积为</w:t>
                  </w:r>
                  <w:r>
                    <w:rPr>
                      <w:rFonts w:hint="eastAsia" w:ascii="Times New Roman" w:hAnsi="Times New Roman" w:eastAsia="宋体" w:cs="Times New Roman"/>
                      <w:b w:val="0"/>
                      <w:bCs w:val="0"/>
                      <w:color w:val="auto"/>
                      <w:sz w:val="21"/>
                      <w:szCs w:val="21"/>
                      <w:vertAlign w:val="baseline"/>
                      <w:lang w:val="en-US" w:eastAsia="zh-CN"/>
                    </w:rPr>
                    <w:t>7149.62m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c>
                <w:tcPr>
                  <w:tcW w:w="3063" w:type="dxa"/>
                  <w:tcBorders>
                    <w:tl2br w:val="nil"/>
                    <w:tr2bl w:val="nil"/>
                  </w:tcBorders>
                  <w:noWrap w:val="0"/>
                  <w:vAlign w:val="center"/>
                </w:tcPr>
                <w:p w14:paraId="25909A4D">
                  <w:pPr>
                    <w:adjustRightInd w:val="0"/>
                    <w:snapToGrid w:val="0"/>
                    <w:spacing w:line="240" w:lineRule="auto"/>
                    <w:jc w:val="center"/>
                    <w:rPr>
                      <w:rFonts w:hint="default" w:ascii="Times New Roman" w:hAnsi="Times New Roman" w:eastAsia="宋体" w:cs="Times New Roman"/>
                      <w:b w:val="0"/>
                      <w:bCs w:val="0"/>
                      <w:color w:val="auto"/>
                      <w:sz w:val="21"/>
                      <w:szCs w:val="21"/>
                      <w:highlight w:val="yellow"/>
                      <w:lang w:val="en-US" w:eastAsia="zh-CN"/>
                    </w:rPr>
                  </w:pPr>
                  <w:r>
                    <w:rPr>
                      <w:rFonts w:hint="eastAsia" w:ascii="Times New Roman" w:hAnsi="Times New Roman" w:eastAsia="宋体" w:cs="Times New Roman"/>
                      <w:b w:val="0"/>
                      <w:bCs w:val="0"/>
                      <w:color w:val="auto"/>
                      <w:sz w:val="21"/>
                      <w:szCs w:val="21"/>
                      <w:highlight w:val="none"/>
                      <w:lang w:val="en-US" w:eastAsia="zh-CN"/>
                    </w:rPr>
                    <w:t>办公区</w:t>
                  </w:r>
                  <w:r>
                    <w:rPr>
                      <w:rFonts w:hint="default" w:ascii="Times New Roman" w:hAnsi="Times New Roman" w:eastAsia="宋体" w:cs="Times New Roman"/>
                      <w:b w:val="0"/>
                      <w:bCs w:val="0"/>
                      <w:color w:val="auto"/>
                      <w:sz w:val="21"/>
                      <w:szCs w:val="21"/>
                      <w:highlight w:val="none"/>
                    </w:rPr>
                    <w:t>位于</w:t>
                  </w:r>
                  <w:r>
                    <w:rPr>
                      <w:rFonts w:hint="eastAsia" w:ascii="Times New Roman" w:hAnsi="Times New Roman" w:eastAsia="宋体" w:cs="Times New Roman"/>
                      <w:b w:val="0"/>
                      <w:bCs w:val="0"/>
                      <w:color w:val="auto"/>
                      <w:sz w:val="21"/>
                      <w:szCs w:val="21"/>
                      <w:highlight w:val="none"/>
                      <w:lang w:eastAsia="zh-CN"/>
                    </w:rPr>
                    <w:t>厂</w:t>
                  </w:r>
                  <w:r>
                    <w:rPr>
                      <w:rFonts w:hint="eastAsia" w:ascii="Times New Roman" w:hAnsi="Times New Roman" w:eastAsia="宋体" w:cs="Times New Roman"/>
                      <w:b w:val="0"/>
                      <w:bCs w:val="0"/>
                      <w:color w:val="auto"/>
                      <w:sz w:val="21"/>
                      <w:szCs w:val="21"/>
                      <w:highlight w:val="none"/>
                      <w:lang w:val="en-US" w:eastAsia="zh-CN"/>
                    </w:rPr>
                    <w:t>区西南侧，5F，建筑面积为</w:t>
                  </w:r>
                  <w:r>
                    <w:rPr>
                      <w:rFonts w:hint="eastAsia" w:ascii="Times New Roman" w:hAnsi="Times New Roman" w:eastAsia="宋体" w:cs="Times New Roman"/>
                      <w:b w:val="0"/>
                      <w:bCs w:val="0"/>
                      <w:color w:val="auto"/>
                      <w:sz w:val="21"/>
                      <w:szCs w:val="21"/>
                      <w:vertAlign w:val="baseline"/>
                      <w:lang w:val="en-US" w:eastAsia="zh-CN"/>
                    </w:rPr>
                    <w:t>7149.62m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c>
                <w:tcPr>
                  <w:tcW w:w="1688" w:type="dxa"/>
                  <w:tcBorders>
                    <w:tl2br w:val="nil"/>
                    <w:tr2bl w:val="nil"/>
                  </w:tcBorders>
                  <w:noWrap w:val="0"/>
                  <w:vAlign w:val="center"/>
                </w:tcPr>
                <w:p w14:paraId="20F35395">
                  <w:pPr>
                    <w:numPr>
                      <w:ilvl w:val="0"/>
                      <w:numId w:val="0"/>
                    </w:numPr>
                    <w:spacing w:line="240" w:lineRule="auto"/>
                    <w:ind w:leftChars="0"/>
                    <w:jc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b w:val="0"/>
                      <w:bCs w:val="0"/>
                      <w:color w:val="auto"/>
                      <w:sz w:val="21"/>
                      <w:szCs w:val="21"/>
                      <w:highlight w:val="yellow"/>
                      <w:vertAlign w:val="baseline"/>
                      <w:lang w:eastAsia="zh-CN"/>
                    </w:rPr>
                    <w:t>无变化</w:t>
                  </w:r>
                </w:p>
              </w:tc>
            </w:tr>
            <w:tr w14:paraId="41DCA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398" w:type="dxa"/>
                  <w:gridSpan w:val="2"/>
                  <w:tcBorders>
                    <w:tl2br w:val="nil"/>
                    <w:tr2bl w:val="nil"/>
                  </w:tcBorders>
                  <w:noWrap w:val="0"/>
                  <w:vAlign w:val="center"/>
                </w:tcPr>
                <w:p w14:paraId="1C8CD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ascii="Times New Roman" w:hAnsi="Times New Roman" w:eastAsia="宋体" w:cs="Times New Roman"/>
                      <w:b w:val="0"/>
                      <w:bCs w:val="0"/>
                      <w:color w:val="auto"/>
                      <w:sz w:val="21"/>
                      <w:szCs w:val="21"/>
                      <w:highlight w:val="yellow"/>
                      <w:vertAlign w:val="baseline"/>
                      <w:lang w:val="en-US" w:eastAsia="zh-CN"/>
                    </w:rPr>
                    <w:t>住宿楼</w:t>
                  </w:r>
                </w:p>
              </w:tc>
              <w:tc>
                <w:tcPr>
                  <w:tcW w:w="3032" w:type="dxa"/>
                  <w:tcBorders>
                    <w:tl2br w:val="nil"/>
                    <w:tr2bl w:val="nil"/>
                  </w:tcBorders>
                  <w:noWrap w:val="0"/>
                  <w:vAlign w:val="center"/>
                </w:tcPr>
                <w:p w14:paraId="769A9510">
                  <w:pPr>
                    <w:adjustRightInd w:val="0"/>
                    <w:snapToGrid w:val="0"/>
                    <w:spacing w:line="240" w:lineRule="auto"/>
                    <w:jc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b w:val="0"/>
                      <w:bCs w:val="0"/>
                      <w:color w:val="auto"/>
                      <w:sz w:val="21"/>
                      <w:szCs w:val="21"/>
                      <w:highlight w:val="none"/>
                    </w:rPr>
                    <w:t>位于</w:t>
                  </w:r>
                  <w:r>
                    <w:rPr>
                      <w:rFonts w:hint="eastAsia" w:ascii="Times New Roman" w:hAnsi="Times New Roman" w:eastAsia="宋体" w:cs="Times New Roman"/>
                      <w:b w:val="0"/>
                      <w:bCs w:val="0"/>
                      <w:color w:val="auto"/>
                      <w:sz w:val="21"/>
                      <w:szCs w:val="21"/>
                      <w:highlight w:val="none"/>
                      <w:lang w:eastAsia="zh-CN"/>
                    </w:rPr>
                    <w:t>厂</w:t>
                  </w:r>
                  <w:r>
                    <w:rPr>
                      <w:rFonts w:hint="eastAsia" w:ascii="Times New Roman" w:hAnsi="Times New Roman" w:eastAsia="宋体" w:cs="Times New Roman"/>
                      <w:b w:val="0"/>
                      <w:bCs w:val="0"/>
                      <w:color w:val="auto"/>
                      <w:sz w:val="21"/>
                      <w:szCs w:val="21"/>
                      <w:highlight w:val="none"/>
                      <w:lang w:val="en-US" w:eastAsia="zh-CN"/>
                    </w:rPr>
                    <w:t>区西北侧，6F，总建筑面积为</w:t>
                  </w:r>
                  <w:r>
                    <w:rPr>
                      <w:rFonts w:hint="eastAsia" w:ascii="Times New Roman" w:hAnsi="Times New Roman" w:eastAsia="宋体" w:cs="Times New Roman"/>
                      <w:b w:val="0"/>
                      <w:bCs w:val="0"/>
                      <w:color w:val="auto"/>
                      <w:sz w:val="21"/>
                      <w:szCs w:val="21"/>
                      <w:vertAlign w:val="baseline"/>
                      <w:lang w:val="en-US" w:eastAsia="zh-CN"/>
                    </w:rPr>
                    <w:t>11963.79m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c>
                <w:tcPr>
                  <w:tcW w:w="3063" w:type="dxa"/>
                  <w:tcBorders>
                    <w:tl2br w:val="nil"/>
                    <w:tr2bl w:val="nil"/>
                  </w:tcBorders>
                  <w:noWrap w:val="0"/>
                  <w:vAlign w:val="center"/>
                </w:tcPr>
                <w:p w14:paraId="3E567A05">
                  <w:pPr>
                    <w:adjustRightInd w:val="0"/>
                    <w:snapToGrid w:val="0"/>
                    <w:spacing w:line="240" w:lineRule="auto"/>
                    <w:jc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b w:val="0"/>
                      <w:bCs w:val="0"/>
                      <w:color w:val="auto"/>
                      <w:sz w:val="21"/>
                      <w:szCs w:val="21"/>
                      <w:highlight w:val="none"/>
                    </w:rPr>
                    <w:t>位于</w:t>
                  </w:r>
                  <w:r>
                    <w:rPr>
                      <w:rFonts w:hint="eastAsia" w:ascii="Times New Roman" w:hAnsi="Times New Roman" w:eastAsia="宋体" w:cs="Times New Roman"/>
                      <w:b w:val="0"/>
                      <w:bCs w:val="0"/>
                      <w:color w:val="auto"/>
                      <w:sz w:val="21"/>
                      <w:szCs w:val="21"/>
                      <w:highlight w:val="none"/>
                      <w:lang w:eastAsia="zh-CN"/>
                    </w:rPr>
                    <w:t>厂</w:t>
                  </w:r>
                  <w:r>
                    <w:rPr>
                      <w:rFonts w:hint="eastAsia" w:ascii="Times New Roman" w:hAnsi="Times New Roman" w:eastAsia="宋体" w:cs="Times New Roman"/>
                      <w:b w:val="0"/>
                      <w:bCs w:val="0"/>
                      <w:color w:val="auto"/>
                      <w:sz w:val="21"/>
                      <w:szCs w:val="21"/>
                      <w:highlight w:val="none"/>
                      <w:lang w:val="en-US" w:eastAsia="zh-CN"/>
                    </w:rPr>
                    <w:t>区西北侧，6F，总建筑面积为</w:t>
                  </w:r>
                  <w:r>
                    <w:rPr>
                      <w:rFonts w:hint="eastAsia" w:ascii="Times New Roman" w:hAnsi="Times New Roman" w:eastAsia="宋体" w:cs="Times New Roman"/>
                      <w:b w:val="0"/>
                      <w:bCs w:val="0"/>
                      <w:color w:val="auto"/>
                      <w:sz w:val="21"/>
                      <w:szCs w:val="21"/>
                      <w:vertAlign w:val="baseline"/>
                      <w:lang w:val="en-US" w:eastAsia="zh-CN"/>
                    </w:rPr>
                    <w:t>11963.79m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c>
                <w:tcPr>
                  <w:tcW w:w="1688" w:type="dxa"/>
                  <w:tcBorders>
                    <w:tl2br w:val="nil"/>
                    <w:tr2bl w:val="nil"/>
                  </w:tcBorders>
                  <w:noWrap w:val="0"/>
                  <w:vAlign w:val="center"/>
                </w:tcPr>
                <w:p w14:paraId="6F150EC6">
                  <w:pPr>
                    <w:numPr>
                      <w:ilvl w:val="0"/>
                      <w:numId w:val="0"/>
                    </w:numPr>
                    <w:spacing w:line="240" w:lineRule="auto"/>
                    <w:ind w:leftChars="0"/>
                    <w:jc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b w:val="0"/>
                      <w:bCs w:val="0"/>
                      <w:color w:val="auto"/>
                      <w:sz w:val="21"/>
                      <w:szCs w:val="21"/>
                      <w:highlight w:val="yellow"/>
                      <w:vertAlign w:val="baseline"/>
                      <w:lang w:eastAsia="zh-CN"/>
                    </w:rPr>
                    <w:t>无变化</w:t>
                  </w:r>
                </w:p>
              </w:tc>
            </w:tr>
            <w:tr w14:paraId="3B6A3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16" w:type="dxa"/>
                  <w:vMerge w:val="restart"/>
                  <w:tcBorders>
                    <w:tl2br w:val="nil"/>
                    <w:tr2bl w:val="nil"/>
                  </w:tcBorders>
                  <w:noWrap w:val="0"/>
                  <w:vAlign w:val="center"/>
                </w:tcPr>
                <w:p w14:paraId="5ACDE6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主体工程</w:t>
                  </w:r>
                </w:p>
              </w:tc>
              <w:tc>
                <w:tcPr>
                  <w:tcW w:w="882" w:type="dxa"/>
                  <w:tcBorders>
                    <w:tl2br w:val="nil"/>
                    <w:tr2bl w:val="nil"/>
                  </w:tcBorders>
                  <w:noWrap w:val="0"/>
                  <w:vAlign w:val="center"/>
                </w:tcPr>
                <w:p w14:paraId="0756A7C2">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ascii="Times New Roman" w:hAnsi="Times New Roman" w:eastAsia="宋体" w:cs="Times New Roman"/>
                      <w:b w:val="0"/>
                      <w:bCs w:val="0"/>
                      <w:color w:val="auto"/>
                      <w:sz w:val="21"/>
                      <w:szCs w:val="21"/>
                      <w:lang w:val="en-US" w:eastAsia="zh-CN"/>
                    </w:rPr>
                    <w:t>1#生产厂房</w:t>
                  </w:r>
                </w:p>
              </w:tc>
              <w:tc>
                <w:tcPr>
                  <w:tcW w:w="3032" w:type="dxa"/>
                  <w:tcBorders>
                    <w:tl2br w:val="nil"/>
                    <w:tr2bl w:val="nil"/>
                  </w:tcBorders>
                  <w:noWrap w:val="0"/>
                  <w:vAlign w:val="center"/>
                </w:tcPr>
                <w:p w14:paraId="4D848E1F">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kern w:val="2"/>
                      <w:sz w:val="21"/>
                      <w:szCs w:val="21"/>
                      <w:highlight w:val="yellow"/>
                      <w:vertAlign w:val="baseline"/>
                      <w:lang w:val="en-US" w:eastAsia="zh-CN" w:bidi="ar-SA"/>
                    </w:rPr>
                  </w:pPr>
                  <w:r>
                    <w:rPr>
                      <w:rFonts w:hint="eastAsia" w:ascii="Times New Roman" w:hAnsi="Times New Roman" w:eastAsia="宋体" w:cs="Times New Roman"/>
                      <w:b w:val="0"/>
                      <w:bCs w:val="0"/>
                      <w:color w:val="auto"/>
                      <w:sz w:val="21"/>
                      <w:szCs w:val="21"/>
                      <w:lang w:val="en-US" w:eastAsia="zh-CN"/>
                    </w:rPr>
                    <w:t>1F，</w:t>
                  </w:r>
                  <w:r>
                    <w:rPr>
                      <w:rFonts w:hint="eastAsia" w:ascii="Times New Roman" w:hAnsi="Times New Roman" w:eastAsia="宋体" w:cs="Times New Roman"/>
                      <w:b w:val="0"/>
                      <w:bCs w:val="0"/>
                      <w:color w:val="auto"/>
                      <w:sz w:val="21"/>
                      <w:szCs w:val="21"/>
                    </w:rPr>
                    <w:t>建筑面积</w:t>
                  </w:r>
                  <w:r>
                    <w:rPr>
                      <w:rFonts w:hint="eastAsia" w:ascii="Times New Roman" w:hAnsi="Times New Roman" w:eastAsia="宋体" w:cs="Times New Roman"/>
                      <w:b w:val="0"/>
                      <w:bCs w:val="0"/>
                      <w:color w:val="auto"/>
                      <w:sz w:val="21"/>
                      <w:szCs w:val="21"/>
                      <w:lang w:val="en-US" w:eastAsia="zh-CN"/>
                    </w:rPr>
                    <w:t>20000</w:t>
                  </w:r>
                  <w:r>
                    <w:rPr>
                      <w:rFonts w:hint="eastAsia" w:ascii="Times New Roman" w:hAnsi="Times New Roman" w:eastAsia="宋体" w:cs="Times New Roman"/>
                      <w:b w:val="0"/>
                      <w:bCs w:val="0"/>
                      <w:color w:val="auto"/>
                      <w:sz w:val="21"/>
                      <w:szCs w:val="21"/>
                    </w:rPr>
                    <w:t>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cs="Times New Roman"/>
                      <w:b w:val="0"/>
                      <w:bCs w:val="0"/>
                      <w:color w:val="auto"/>
                      <w:sz w:val="21"/>
                      <w:szCs w:val="21"/>
                      <w:lang w:eastAsia="zh-CN"/>
                    </w:rPr>
                    <w:t>设置</w:t>
                  </w:r>
                  <w:r>
                    <w:rPr>
                      <w:rFonts w:hint="eastAsia" w:ascii="Times New Roman" w:hAnsi="Times New Roman" w:eastAsia="宋体" w:cs="Times New Roman"/>
                      <w:b w:val="0"/>
                      <w:bCs w:val="0"/>
                      <w:color w:val="auto"/>
                      <w:sz w:val="21"/>
                      <w:szCs w:val="21"/>
                      <w:lang w:val="en-US" w:eastAsia="zh-CN"/>
                    </w:rPr>
                    <w:t>冲压车间，</w:t>
                  </w:r>
                  <w:r>
                    <w:rPr>
                      <w:rFonts w:hint="eastAsia" w:ascii="Times New Roman" w:hAnsi="Times New Roman" w:eastAsia="宋体" w:cs="Times New Roman"/>
                      <w:b w:val="0"/>
                      <w:bCs w:val="0"/>
                      <w:color w:val="auto"/>
                      <w:sz w:val="21"/>
                      <w:szCs w:val="21"/>
                    </w:rPr>
                    <w:t>主要</w:t>
                  </w:r>
                  <w:r>
                    <w:rPr>
                      <w:rFonts w:hint="eastAsia" w:ascii="Times New Roman" w:hAnsi="Times New Roman" w:eastAsia="宋体" w:cs="Times New Roman"/>
                      <w:b w:val="0"/>
                      <w:bCs w:val="0"/>
                      <w:color w:val="auto"/>
                      <w:sz w:val="21"/>
                      <w:szCs w:val="21"/>
                      <w:lang w:val="en-US" w:eastAsia="zh-CN"/>
                    </w:rPr>
                    <w:t>布置</w:t>
                  </w:r>
                  <w:r>
                    <w:rPr>
                      <w:rFonts w:hint="eastAsia" w:ascii="Times New Roman" w:hAnsi="Times New Roman" w:eastAsia="宋体" w:cs="Times New Roman"/>
                      <w:b w:val="0"/>
                      <w:bCs w:val="0"/>
                      <w:color w:val="auto"/>
                      <w:sz w:val="21"/>
                      <w:szCs w:val="21"/>
                    </w:rPr>
                    <w:t>冲压</w:t>
                  </w:r>
                  <w:r>
                    <w:rPr>
                      <w:rFonts w:hint="eastAsia" w:ascii="Times New Roman" w:hAnsi="Times New Roman" w:eastAsia="宋体" w:cs="Times New Roman"/>
                      <w:b w:val="0"/>
                      <w:bCs w:val="0"/>
                      <w:color w:val="auto"/>
                      <w:sz w:val="21"/>
                      <w:szCs w:val="21"/>
                      <w:lang w:val="en-US" w:eastAsia="zh-CN"/>
                    </w:rPr>
                    <w:t>机、磨床，主要对</w:t>
                  </w:r>
                  <w:r>
                    <w:rPr>
                      <w:rFonts w:hint="eastAsia" w:ascii="Times New Roman" w:hAnsi="Times New Roman" w:eastAsia="宋体" w:cs="Times New Roman"/>
                      <w:b w:val="0"/>
                      <w:bCs w:val="0"/>
                      <w:color w:val="auto"/>
                      <w:sz w:val="21"/>
                      <w:szCs w:val="21"/>
                    </w:rPr>
                    <w:t>铜铝复合材料</w:t>
                  </w:r>
                  <w:r>
                    <w:rPr>
                      <w:rFonts w:hint="eastAsia" w:ascii="Times New Roman" w:hAnsi="Times New Roman" w:eastAsia="宋体" w:cs="Times New Roman"/>
                      <w:b w:val="0"/>
                      <w:bCs w:val="0"/>
                      <w:color w:val="auto"/>
                      <w:sz w:val="21"/>
                      <w:szCs w:val="21"/>
                      <w:lang w:val="en-US" w:eastAsia="zh-CN"/>
                    </w:rPr>
                    <w:t>进行冲压成型</w:t>
                  </w:r>
                  <w:r>
                    <w:rPr>
                      <w:rFonts w:hint="eastAsia" w:ascii="Times New Roman" w:hAnsi="Times New Roman" w:eastAsia="宋体" w:cs="Times New Roman"/>
                      <w:b w:val="0"/>
                      <w:bCs w:val="0"/>
                      <w:color w:val="auto"/>
                      <w:sz w:val="21"/>
                      <w:szCs w:val="21"/>
                    </w:rPr>
                    <w:t>。</w:t>
                  </w:r>
                </w:p>
              </w:tc>
              <w:tc>
                <w:tcPr>
                  <w:tcW w:w="3063" w:type="dxa"/>
                  <w:tcBorders>
                    <w:tl2br w:val="nil"/>
                    <w:tr2bl w:val="nil"/>
                  </w:tcBorders>
                  <w:noWrap w:val="0"/>
                  <w:vAlign w:val="center"/>
                </w:tcPr>
                <w:p w14:paraId="05267AAD">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kern w:val="2"/>
                      <w:sz w:val="21"/>
                      <w:szCs w:val="21"/>
                      <w:highlight w:val="yellow"/>
                      <w:vertAlign w:val="baseline"/>
                      <w:lang w:val="en-US" w:eastAsia="zh-CN" w:bidi="ar-SA"/>
                    </w:rPr>
                  </w:pPr>
                  <w:r>
                    <w:rPr>
                      <w:rFonts w:hint="eastAsia" w:ascii="Times New Roman" w:hAnsi="Times New Roman" w:eastAsia="宋体" w:cs="Times New Roman"/>
                      <w:b w:val="0"/>
                      <w:bCs w:val="0"/>
                      <w:color w:val="auto"/>
                      <w:sz w:val="21"/>
                      <w:szCs w:val="21"/>
                      <w:lang w:val="en-US" w:eastAsia="zh-CN"/>
                    </w:rPr>
                    <w:t>1F，</w:t>
                  </w:r>
                  <w:r>
                    <w:rPr>
                      <w:rFonts w:hint="eastAsia" w:ascii="Times New Roman" w:hAnsi="Times New Roman" w:eastAsia="宋体" w:cs="Times New Roman"/>
                      <w:b w:val="0"/>
                      <w:bCs w:val="0"/>
                      <w:color w:val="auto"/>
                      <w:sz w:val="21"/>
                      <w:szCs w:val="21"/>
                    </w:rPr>
                    <w:t>建筑面积</w:t>
                  </w:r>
                  <w:r>
                    <w:rPr>
                      <w:rFonts w:hint="eastAsia" w:ascii="Times New Roman" w:hAnsi="Times New Roman" w:eastAsia="宋体" w:cs="Times New Roman"/>
                      <w:b w:val="0"/>
                      <w:bCs w:val="0"/>
                      <w:color w:val="auto"/>
                      <w:sz w:val="21"/>
                      <w:szCs w:val="21"/>
                      <w:lang w:val="en-US" w:eastAsia="zh-CN"/>
                    </w:rPr>
                    <w:t>10000</w:t>
                  </w:r>
                  <w:r>
                    <w:rPr>
                      <w:rFonts w:hint="eastAsia" w:ascii="Times New Roman" w:hAnsi="Times New Roman" w:eastAsia="宋体" w:cs="Times New Roman"/>
                      <w:b w:val="0"/>
                      <w:bCs w:val="0"/>
                      <w:color w:val="auto"/>
                      <w:sz w:val="21"/>
                      <w:szCs w:val="21"/>
                    </w:rPr>
                    <w:t>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cs="Times New Roman"/>
                      <w:b w:val="0"/>
                      <w:bCs w:val="0"/>
                      <w:color w:val="auto"/>
                      <w:sz w:val="21"/>
                      <w:szCs w:val="21"/>
                      <w:lang w:eastAsia="zh-CN"/>
                    </w:rPr>
                    <w:t>设置</w:t>
                  </w:r>
                  <w:r>
                    <w:rPr>
                      <w:rFonts w:hint="eastAsia" w:ascii="Times New Roman" w:hAnsi="Times New Roman" w:eastAsia="宋体" w:cs="Times New Roman"/>
                      <w:b w:val="0"/>
                      <w:bCs w:val="0"/>
                      <w:color w:val="auto"/>
                      <w:sz w:val="21"/>
                      <w:szCs w:val="21"/>
                      <w:lang w:val="en-US" w:eastAsia="zh-CN"/>
                    </w:rPr>
                    <w:t>冲压车间，</w:t>
                  </w:r>
                  <w:r>
                    <w:rPr>
                      <w:rFonts w:hint="eastAsia" w:ascii="Times New Roman" w:hAnsi="Times New Roman" w:eastAsia="宋体" w:cs="Times New Roman"/>
                      <w:b w:val="0"/>
                      <w:bCs w:val="0"/>
                      <w:color w:val="auto"/>
                      <w:sz w:val="21"/>
                      <w:szCs w:val="21"/>
                    </w:rPr>
                    <w:t>主要</w:t>
                  </w:r>
                  <w:r>
                    <w:rPr>
                      <w:rFonts w:hint="eastAsia" w:ascii="Times New Roman" w:hAnsi="Times New Roman" w:eastAsia="宋体" w:cs="Times New Roman"/>
                      <w:b w:val="0"/>
                      <w:bCs w:val="0"/>
                      <w:color w:val="auto"/>
                      <w:sz w:val="21"/>
                      <w:szCs w:val="21"/>
                      <w:lang w:val="en-US" w:eastAsia="zh-CN"/>
                    </w:rPr>
                    <w:t>布置</w:t>
                  </w:r>
                  <w:r>
                    <w:rPr>
                      <w:rFonts w:hint="eastAsia" w:ascii="Times New Roman" w:hAnsi="Times New Roman" w:eastAsia="宋体" w:cs="Times New Roman"/>
                      <w:b w:val="0"/>
                      <w:bCs w:val="0"/>
                      <w:color w:val="auto"/>
                      <w:sz w:val="21"/>
                      <w:szCs w:val="21"/>
                    </w:rPr>
                    <w:t>冲压</w:t>
                  </w:r>
                  <w:r>
                    <w:rPr>
                      <w:rFonts w:hint="eastAsia" w:ascii="Times New Roman" w:hAnsi="Times New Roman" w:eastAsia="宋体" w:cs="Times New Roman"/>
                      <w:b w:val="0"/>
                      <w:bCs w:val="0"/>
                      <w:color w:val="auto"/>
                      <w:sz w:val="21"/>
                      <w:szCs w:val="21"/>
                      <w:lang w:val="en-US" w:eastAsia="zh-CN"/>
                    </w:rPr>
                    <w:t>机、磨床，主要对</w:t>
                  </w:r>
                  <w:r>
                    <w:rPr>
                      <w:rFonts w:hint="eastAsia" w:ascii="Times New Roman" w:hAnsi="Times New Roman" w:eastAsia="宋体" w:cs="Times New Roman"/>
                      <w:b w:val="0"/>
                      <w:bCs w:val="0"/>
                      <w:color w:val="auto"/>
                      <w:sz w:val="21"/>
                      <w:szCs w:val="21"/>
                    </w:rPr>
                    <w:t>铜铝复合材料</w:t>
                  </w:r>
                  <w:r>
                    <w:rPr>
                      <w:rFonts w:hint="eastAsia" w:ascii="Times New Roman" w:hAnsi="Times New Roman" w:eastAsia="宋体" w:cs="Times New Roman"/>
                      <w:b w:val="0"/>
                      <w:bCs w:val="0"/>
                      <w:color w:val="auto"/>
                      <w:sz w:val="21"/>
                      <w:szCs w:val="21"/>
                      <w:lang w:val="en-US" w:eastAsia="zh-CN"/>
                    </w:rPr>
                    <w:t>进行冲压成型</w:t>
                  </w:r>
                  <w:r>
                    <w:rPr>
                      <w:rFonts w:hint="eastAsia" w:ascii="Times New Roman" w:hAnsi="Times New Roman" w:eastAsia="宋体" w:cs="Times New Roman"/>
                      <w:b w:val="0"/>
                      <w:bCs w:val="0"/>
                      <w:color w:val="auto"/>
                      <w:sz w:val="21"/>
                      <w:szCs w:val="21"/>
                    </w:rPr>
                    <w:t>。</w:t>
                  </w:r>
                </w:p>
              </w:tc>
              <w:tc>
                <w:tcPr>
                  <w:tcW w:w="1688" w:type="dxa"/>
                  <w:tcBorders>
                    <w:tl2br w:val="nil"/>
                    <w:tr2bl w:val="nil"/>
                  </w:tcBorders>
                  <w:noWrap w:val="0"/>
                  <w:vAlign w:val="center"/>
                </w:tcPr>
                <w:p w14:paraId="04E856A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b w:val="0"/>
                      <w:bCs w:val="0"/>
                      <w:color w:val="auto"/>
                      <w:sz w:val="21"/>
                      <w:szCs w:val="21"/>
                      <w:highlight w:val="yellow"/>
                      <w:vertAlign w:val="baseline"/>
                      <w:lang w:eastAsia="zh-CN"/>
                    </w:rPr>
                    <w:t>无变化</w:t>
                  </w:r>
                </w:p>
              </w:tc>
            </w:tr>
            <w:tr w14:paraId="07EA6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16" w:type="dxa"/>
                  <w:vMerge w:val="continue"/>
                  <w:tcBorders>
                    <w:tl2br w:val="nil"/>
                    <w:tr2bl w:val="nil"/>
                  </w:tcBorders>
                  <w:noWrap w:val="0"/>
                  <w:vAlign w:val="center"/>
                </w:tcPr>
                <w:p w14:paraId="23E234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p>
              </w:tc>
              <w:tc>
                <w:tcPr>
                  <w:tcW w:w="882" w:type="dxa"/>
                  <w:tcBorders>
                    <w:tl2br w:val="nil"/>
                    <w:tr2bl w:val="nil"/>
                  </w:tcBorders>
                  <w:noWrap w:val="0"/>
                  <w:vAlign w:val="center"/>
                </w:tcPr>
                <w:p w14:paraId="0178BCA0">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ascii="Times New Roman" w:hAnsi="Times New Roman" w:eastAsia="宋体" w:cs="Times New Roman"/>
                      <w:b w:val="0"/>
                      <w:bCs w:val="0"/>
                      <w:color w:val="auto"/>
                      <w:sz w:val="21"/>
                      <w:szCs w:val="21"/>
                      <w:lang w:val="en-US" w:eastAsia="zh-CN"/>
                    </w:rPr>
                    <w:t>2#生产厂房</w:t>
                  </w:r>
                </w:p>
              </w:tc>
              <w:tc>
                <w:tcPr>
                  <w:tcW w:w="3032" w:type="dxa"/>
                  <w:tcBorders>
                    <w:tl2br w:val="nil"/>
                    <w:tr2bl w:val="nil"/>
                  </w:tcBorders>
                  <w:noWrap w:val="0"/>
                  <w:vAlign w:val="center"/>
                </w:tcPr>
                <w:p w14:paraId="0C0AD721">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ascii="Times New Roman" w:hAnsi="Times New Roman" w:eastAsia="宋体" w:cs="Times New Roman"/>
                      <w:b w:val="0"/>
                      <w:bCs w:val="0"/>
                      <w:color w:val="auto"/>
                      <w:sz w:val="21"/>
                      <w:szCs w:val="21"/>
                      <w:lang w:val="en-US" w:eastAsia="zh-CN"/>
                    </w:rPr>
                    <w:t>4F，</w:t>
                  </w:r>
                  <w:r>
                    <w:rPr>
                      <w:rFonts w:hint="eastAsia" w:ascii="Times New Roman" w:hAnsi="Times New Roman" w:eastAsia="宋体" w:cs="Times New Roman"/>
                      <w:b w:val="0"/>
                      <w:bCs w:val="0"/>
                      <w:color w:val="auto"/>
                      <w:sz w:val="21"/>
                      <w:szCs w:val="21"/>
                    </w:rPr>
                    <w:t>建筑面积16206.04m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1F设置为研发车间，2F为空置，3F为清洗车间，设置铝酸除油、中和钝化等各4条清洗生产线，4F为检测车间。</w:t>
                  </w:r>
                </w:p>
              </w:tc>
              <w:tc>
                <w:tcPr>
                  <w:tcW w:w="3063" w:type="dxa"/>
                  <w:tcBorders>
                    <w:tl2br w:val="nil"/>
                    <w:tr2bl w:val="nil"/>
                  </w:tcBorders>
                  <w:noWrap w:val="0"/>
                  <w:vAlign w:val="center"/>
                </w:tcPr>
                <w:p w14:paraId="2DC98B9B">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ascii="Times New Roman" w:hAnsi="Times New Roman" w:eastAsia="宋体" w:cs="Times New Roman"/>
                      <w:b w:val="0"/>
                      <w:bCs w:val="0"/>
                      <w:color w:val="auto"/>
                      <w:sz w:val="21"/>
                      <w:szCs w:val="21"/>
                      <w:lang w:val="en-US" w:eastAsia="zh-CN"/>
                    </w:rPr>
                    <w:t>4F，</w:t>
                  </w:r>
                  <w:r>
                    <w:rPr>
                      <w:rFonts w:hint="eastAsia" w:ascii="Times New Roman" w:hAnsi="Times New Roman" w:eastAsia="宋体" w:cs="Times New Roman"/>
                      <w:b w:val="0"/>
                      <w:bCs w:val="0"/>
                      <w:color w:val="auto"/>
                      <w:sz w:val="21"/>
                      <w:szCs w:val="21"/>
                    </w:rPr>
                    <w:t>建筑面积16206.04m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1F</w:t>
                  </w:r>
                  <w:r>
                    <w:rPr>
                      <w:rFonts w:hint="eastAsia" w:cs="Times New Roman"/>
                      <w:b w:val="0"/>
                      <w:bCs w:val="0"/>
                      <w:color w:val="auto"/>
                      <w:sz w:val="21"/>
                      <w:szCs w:val="21"/>
                      <w:lang w:val="en-US" w:eastAsia="zh-CN"/>
                    </w:rPr>
                    <w:t>设置</w:t>
                  </w:r>
                  <w:r>
                    <w:rPr>
                      <w:rFonts w:hint="eastAsia" w:ascii="Times New Roman" w:hAnsi="Times New Roman" w:eastAsia="宋体" w:cs="Times New Roman"/>
                      <w:b w:val="0"/>
                      <w:bCs w:val="0"/>
                      <w:color w:val="auto"/>
                      <w:sz w:val="21"/>
                      <w:szCs w:val="21"/>
                      <w:lang w:val="en-US" w:eastAsia="zh-CN"/>
                    </w:rPr>
                    <w:t>研发车间，2F为仓库，3F为清洗车间，设置铝酸除油、中和钝化等各4条清洗生产线，4F为检测车间。</w:t>
                  </w:r>
                </w:p>
              </w:tc>
              <w:tc>
                <w:tcPr>
                  <w:tcW w:w="1688" w:type="dxa"/>
                  <w:tcBorders>
                    <w:tl2br w:val="nil"/>
                    <w:tr2bl w:val="nil"/>
                  </w:tcBorders>
                  <w:noWrap w:val="0"/>
                  <w:vAlign w:val="center"/>
                </w:tcPr>
                <w:p w14:paraId="549579B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ascii="Times New Roman" w:hAnsi="Times New Roman" w:eastAsia="宋体" w:cs="Times New Roman"/>
                      <w:b w:val="0"/>
                      <w:bCs w:val="0"/>
                      <w:color w:val="auto"/>
                      <w:sz w:val="21"/>
                      <w:szCs w:val="21"/>
                      <w:highlight w:val="yellow"/>
                      <w:lang w:val="en-US" w:eastAsia="zh-CN"/>
                    </w:rPr>
                    <w:t>2F空置车间调整为仓库，设置原辅材料、成品、半成品库房</w:t>
                  </w:r>
                </w:p>
              </w:tc>
            </w:tr>
            <w:tr w14:paraId="71489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16" w:type="dxa"/>
                  <w:vMerge w:val="continue"/>
                  <w:tcBorders>
                    <w:tl2br w:val="nil"/>
                    <w:tr2bl w:val="nil"/>
                  </w:tcBorders>
                  <w:noWrap w:val="0"/>
                  <w:vAlign w:val="center"/>
                </w:tcPr>
                <w:p w14:paraId="381086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p>
              </w:tc>
              <w:tc>
                <w:tcPr>
                  <w:tcW w:w="882" w:type="dxa"/>
                  <w:tcBorders>
                    <w:tl2br w:val="nil"/>
                    <w:tr2bl w:val="nil"/>
                  </w:tcBorders>
                  <w:noWrap w:val="0"/>
                  <w:vAlign w:val="center"/>
                </w:tcPr>
                <w:p w14:paraId="5D35C8D2">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ascii="Times New Roman" w:hAnsi="Times New Roman" w:eastAsia="宋体" w:cs="Times New Roman"/>
                      <w:b w:val="0"/>
                      <w:bCs w:val="0"/>
                      <w:color w:val="auto"/>
                      <w:sz w:val="21"/>
                      <w:szCs w:val="21"/>
                      <w:lang w:val="en-US" w:eastAsia="zh-CN"/>
                    </w:rPr>
                    <w:t>3#生产厂房</w:t>
                  </w:r>
                </w:p>
              </w:tc>
              <w:tc>
                <w:tcPr>
                  <w:tcW w:w="3032" w:type="dxa"/>
                  <w:tcBorders>
                    <w:tl2br w:val="nil"/>
                    <w:tr2bl w:val="nil"/>
                  </w:tcBorders>
                  <w:noWrap w:val="0"/>
                  <w:vAlign w:val="center"/>
                </w:tcPr>
                <w:p w14:paraId="2E2953D8">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ascii="Times New Roman" w:hAnsi="Times New Roman" w:eastAsia="宋体" w:cs="Times New Roman"/>
                      <w:b w:val="0"/>
                      <w:bCs w:val="0"/>
                      <w:color w:val="auto"/>
                      <w:sz w:val="21"/>
                      <w:szCs w:val="21"/>
                      <w:lang w:val="en-US" w:eastAsia="zh-CN"/>
                    </w:rPr>
                    <w:t>4F，</w:t>
                  </w:r>
                  <w:r>
                    <w:rPr>
                      <w:rFonts w:hint="eastAsia" w:ascii="Times New Roman" w:hAnsi="Times New Roman" w:eastAsia="宋体" w:cs="Times New Roman"/>
                      <w:b w:val="0"/>
                      <w:bCs w:val="0"/>
                      <w:color w:val="auto"/>
                      <w:sz w:val="21"/>
                      <w:szCs w:val="21"/>
                    </w:rPr>
                    <w:t>建筑面积16206.04m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为闲置。</w:t>
                  </w:r>
                </w:p>
              </w:tc>
              <w:tc>
                <w:tcPr>
                  <w:tcW w:w="3063" w:type="dxa"/>
                  <w:tcBorders>
                    <w:tl2br w:val="nil"/>
                    <w:tr2bl w:val="nil"/>
                  </w:tcBorders>
                  <w:noWrap w:val="0"/>
                  <w:vAlign w:val="center"/>
                </w:tcPr>
                <w:p w14:paraId="7E028DEC">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ascii="Times New Roman" w:hAnsi="Times New Roman" w:eastAsia="宋体" w:cs="Times New Roman"/>
                      <w:b w:val="0"/>
                      <w:bCs w:val="0"/>
                      <w:color w:val="auto"/>
                      <w:sz w:val="21"/>
                      <w:szCs w:val="21"/>
                      <w:lang w:val="en-US" w:eastAsia="zh-CN"/>
                    </w:rPr>
                    <w:t>4F，</w:t>
                  </w:r>
                  <w:r>
                    <w:rPr>
                      <w:rFonts w:hint="eastAsia" w:ascii="Times New Roman" w:hAnsi="Times New Roman" w:eastAsia="宋体" w:cs="Times New Roman"/>
                      <w:b w:val="0"/>
                      <w:bCs w:val="0"/>
                      <w:color w:val="auto"/>
                      <w:sz w:val="21"/>
                      <w:szCs w:val="21"/>
                    </w:rPr>
                    <w:t>建筑面积16206.04m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为闲置。</w:t>
                  </w:r>
                </w:p>
              </w:tc>
              <w:tc>
                <w:tcPr>
                  <w:tcW w:w="1688" w:type="dxa"/>
                  <w:tcBorders>
                    <w:tl2br w:val="nil"/>
                    <w:tr2bl w:val="nil"/>
                  </w:tcBorders>
                  <w:noWrap w:val="0"/>
                  <w:vAlign w:val="center"/>
                </w:tcPr>
                <w:p w14:paraId="22F0E6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b w:val="0"/>
                      <w:bCs w:val="0"/>
                      <w:color w:val="auto"/>
                      <w:sz w:val="21"/>
                      <w:szCs w:val="21"/>
                      <w:highlight w:val="yellow"/>
                      <w:vertAlign w:val="baseline"/>
                      <w:lang w:eastAsia="zh-CN"/>
                    </w:rPr>
                    <w:t>无变化</w:t>
                  </w:r>
                </w:p>
              </w:tc>
            </w:tr>
            <w:tr w14:paraId="412AE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16" w:type="dxa"/>
                  <w:vMerge w:val="continue"/>
                  <w:tcBorders>
                    <w:tl2br w:val="nil"/>
                    <w:tr2bl w:val="nil"/>
                  </w:tcBorders>
                  <w:noWrap w:val="0"/>
                  <w:vAlign w:val="center"/>
                </w:tcPr>
                <w:p w14:paraId="6BD4EC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p>
              </w:tc>
              <w:tc>
                <w:tcPr>
                  <w:tcW w:w="882" w:type="dxa"/>
                  <w:tcBorders>
                    <w:tl2br w:val="nil"/>
                    <w:tr2bl w:val="nil"/>
                  </w:tcBorders>
                  <w:noWrap w:val="0"/>
                  <w:vAlign w:val="center"/>
                </w:tcPr>
                <w:p w14:paraId="0667A362">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ascii="Times New Roman" w:hAnsi="Times New Roman" w:eastAsia="宋体" w:cs="Times New Roman"/>
                      <w:b w:val="0"/>
                      <w:bCs w:val="0"/>
                      <w:color w:val="auto"/>
                      <w:sz w:val="21"/>
                      <w:szCs w:val="21"/>
                      <w:lang w:val="en-US" w:eastAsia="zh-CN"/>
                    </w:rPr>
                    <w:t>4#生产厂房</w:t>
                  </w:r>
                </w:p>
              </w:tc>
              <w:tc>
                <w:tcPr>
                  <w:tcW w:w="3032" w:type="dxa"/>
                  <w:tcBorders>
                    <w:tl2br w:val="nil"/>
                    <w:tr2bl w:val="nil"/>
                  </w:tcBorders>
                  <w:noWrap w:val="0"/>
                  <w:vAlign w:val="center"/>
                </w:tcPr>
                <w:p w14:paraId="74CEDF30">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ascii="Times New Roman" w:hAnsi="Times New Roman" w:eastAsia="宋体" w:cs="Times New Roman"/>
                      <w:b w:val="0"/>
                      <w:bCs w:val="0"/>
                      <w:color w:val="auto"/>
                      <w:sz w:val="21"/>
                      <w:szCs w:val="21"/>
                      <w:lang w:val="en-US" w:eastAsia="zh-CN"/>
                    </w:rPr>
                    <w:t>4F，</w:t>
                  </w:r>
                  <w:r>
                    <w:rPr>
                      <w:rFonts w:hint="eastAsia" w:ascii="Times New Roman" w:hAnsi="Times New Roman" w:eastAsia="宋体" w:cs="Times New Roman"/>
                      <w:b w:val="0"/>
                      <w:bCs w:val="0"/>
                      <w:color w:val="auto"/>
                      <w:sz w:val="21"/>
                      <w:szCs w:val="21"/>
                    </w:rPr>
                    <w:t>建筑面积16206.04m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1F设置为原材料仓库，2F设置为成品半成品仓，3F设置为包材辅料仓，4F设置为机加工中心。</w:t>
                  </w:r>
                </w:p>
              </w:tc>
              <w:tc>
                <w:tcPr>
                  <w:tcW w:w="3063" w:type="dxa"/>
                  <w:tcBorders>
                    <w:tl2br w:val="nil"/>
                    <w:tr2bl w:val="nil"/>
                  </w:tcBorders>
                  <w:noWrap w:val="0"/>
                  <w:vAlign w:val="center"/>
                </w:tcPr>
                <w:p w14:paraId="4EC4A844">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ascii="Times New Roman" w:hAnsi="Times New Roman" w:eastAsia="宋体" w:cs="Times New Roman"/>
                      <w:b w:val="0"/>
                      <w:bCs w:val="0"/>
                      <w:color w:val="auto"/>
                      <w:sz w:val="21"/>
                      <w:szCs w:val="21"/>
                      <w:lang w:val="en-US" w:eastAsia="zh-CN"/>
                    </w:rPr>
                    <w:t>4F，</w:t>
                  </w:r>
                  <w:r>
                    <w:rPr>
                      <w:rFonts w:hint="eastAsia" w:ascii="Times New Roman" w:hAnsi="Times New Roman" w:eastAsia="宋体" w:cs="Times New Roman"/>
                      <w:b w:val="0"/>
                      <w:bCs w:val="0"/>
                      <w:color w:val="auto"/>
                      <w:sz w:val="21"/>
                      <w:szCs w:val="21"/>
                    </w:rPr>
                    <w:t>建筑面积16206.04m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1F设置为原材料仓库，2F设置为成品半成品仓，3F设置为包材辅料仓，4F设置为机加工中心。</w:t>
                  </w:r>
                </w:p>
              </w:tc>
              <w:tc>
                <w:tcPr>
                  <w:tcW w:w="1688" w:type="dxa"/>
                  <w:tcBorders>
                    <w:tl2br w:val="nil"/>
                    <w:tr2bl w:val="nil"/>
                  </w:tcBorders>
                  <w:noWrap w:val="0"/>
                  <w:vAlign w:val="center"/>
                </w:tcPr>
                <w:p w14:paraId="3D1FAB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b w:val="0"/>
                      <w:bCs w:val="0"/>
                      <w:color w:val="auto"/>
                      <w:sz w:val="21"/>
                      <w:szCs w:val="21"/>
                      <w:highlight w:val="yellow"/>
                      <w:vertAlign w:val="baseline"/>
                      <w:lang w:eastAsia="zh-CN"/>
                    </w:rPr>
                    <w:t>无变化</w:t>
                  </w:r>
                </w:p>
              </w:tc>
            </w:tr>
            <w:tr w14:paraId="7C7B8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16" w:type="dxa"/>
                  <w:vMerge w:val="continue"/>
                  <w:tcBorders>
                    <w:tl2br w:val="nil"/>
                    <w:tr2bl w:val="nil"/>
                  </w:tcBorders>
                  <w:noWrap w:val="0"/>
                  <w:vAlign w:val="center"/>
                </w:tcPr>
                <w:p w14:paraId="6864A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p>
              </w:tc>
              <w:tc>
                <w:tcPr>
                  <w:tcW w:w="882" w:type="dxa"/>
                  <w:tcBorders>
                    <w:tl2br w:val="nil"/>
                    <w:tr2bl w:val="nil"/>
                  </w:tcBorders>
                  <w:noWrap w:val="0"/>
                  <w:vAlign w:val="center"/>
                </w:tcPr>
                <w:p w14:paraId="4E442FDB">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ascii="Times New Roman" w:hAnsi="Times New Roman" w:eastAsia="宋体" w:cs="Times New Roman"/>
                      <w:b w:val="0"/>
                      <w:bCs w:val="0"/>
                      <w:color w:val="auto"/>
                      <w:sz w:val="21"/>
                      <w:szCs w:val="21"/>
                      <w:lang w:val="en-US" w:eastAsia="zh-CN"/>
                    </w:rPr>
                    <w:t>5#生产厂房</w:t>
                  </w:r>
                </w:p>
              </w:tc>
              <w:tc>
                <w:tcPr>
                  <w:tcW w:w="3032" w:type="dxa"/>
                  <w:tcBorders>
                    <w:tl2br w:val="nil"/>
                    <w:tr2bl w:val="nil"/>
                  </w:tcBorders>
                  <w:noWrap w:val="0"/>
                  <w:vAlign w:val="center"/>
                </w:tcPr>
                <w:p w14:paraId="12435CE5">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ascii="Times New Roman" w:hAnsi="Times New Roman" w:eastAsia="宋体" w:cs="Times New Roman"/>
                      <w:b w:val="0"/>
                      <w:bCs w:val="0"/>
                      <w:color w:val="auto"/>
                      <w:sz w:val="21"/>
                      <w:szCs w:val="21"/>
                      <w:lang w:val="en-US" w:eastAsia="zh-CN"/>
                    </w:rPr>
                    <w:t>1F设置为冷镦车间，2F～4F为空置。</w:t>
                  </w:r>
                </w:p>
              </w:tc>
              <w:tc>
                <w:tcPr>
                  <w:tcW w:w="3063" w:type="dxa"/>
                  <w:tcBorders>
                    <w:tl2br w:val="nil"/>
                    <w:tr2bl w:val="nil"/>
                  </w:tcBorders>
                  <w:noWrap w:val="0"/>
                  <w:vAlign w:val="center"/>
                </w:tcPr>
                <w:p w14:paraId="4E9DBF0C">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eastAsia" w:ascii="Times New Roman" w:hAnsi="Times New Roman" w:eastAsia="宋体" w:cs="Times New Roman"/>
                      <w:b w:val="0"/>
                      <w:bCs w:val="0"/>
                      <w:color w:val="auto"/>
                      <w:sz w:val="21"/>
                      <w:szCs w:val="21"/>
                      <w:lang w:val="en-US" w:eastAsia="zh-CN"/>
                    </w:rPr>
                    <w:t>1F设置为冷镦车间，2F～4F为空置。</w:t>
                  </w:r>
                </w:p>
              </w:tc>
              <w:tc>
                <w:tcPr>
                  <w:tcW w:w="1688" w:type="dxa"/>
                  <w:tcBorders>
                    <w:tl2br w:val="nil"/>
                    <w:tr2bl w:val="nil"/>
                  </w:tcBorders>
                  <w:noWrap w:val="0"/>
                  <w:vAlign w:val="center"/>
                </w:tcPr>
                <w:p w14:paraId="6F4C59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b w:val="0"/>
                      <w:bCs w:val="0"/>
                      <w:color w:val="auto"/>
                      <w:sz w:val="21"/>
                      <w:szCs w:val="21"/>
                      <w:highlight w:val="yellow"/>
                      <w:vertAlign w:val="baseline"/>
                      <w:lang w:eastAsia="zh-CN"/>
                    </w:rPr>
                    <w:t>无变化</w:t>
                  </w:r>
                </w:p>
              </w:tc>
            </w:tr>
            <w:tr w14:paraId="56582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398" w:type="dxa"/>
                  <w:gridSpan w:val="2"/>
                  <w:tcBorders>
                    <w:tl2br w:val="nil"/>
                    <w:tr2bl w:val="nil"/>
                  </w:tcBorders>
                  <w:noWrap w:val="0"/>
                  <w:vAlign w:val="center"/>
                </w:tcPr>
                <w:p w14:paraId="67232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生产工艺</w:t>
                  </w:r>
                </w:p>
              </w:tc>
              <w:tc>
                <w:tcPr>
                  <w:tcW w:w="7783" w:type="dxa"/>
                  <w:gridSpan w:val="3"/>
                  <w:tcBorders>
                    <w:tl2br w:val="nil"/>
                    <w:tr2bl w:val="nil"/>
                  </w:tcBorders>
                  <w:noWrap w:val="0"/>
                  <w:vAlign w:val="center"/>
                </w:tcPr>
                <w:p w14:paraId="091079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ascii="Times New Roman" w:hAnsi="Times New Roman" w:eastAsia="宋体" w:cs="Times New Roman"/>
                      <w:b w:val="0"/>
                      <w:bCs w:val="0"/>
                      <w:color w:val="auto"/>
                      <w:sz w:val="21"/>
                      <w:szCs w:val="21"/>
                      <w:highlight w:val="yellow"/>
                      <w:vertAlign w:val="baseline"/>
                      <w:lang w:val="en-US" w:eastAsia="zh-CN"/>
                    </w:rPr>
                    <w:t>产品无变化，生产工艺无变化。</w:t>
                  </w:r>
                </w:p>
              </w:tc>
            </w:tr>
            <w:tr w14:paraId="01F08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7" w:hRule="atLeast"/>
                <w:jc w:val="center"/>
              </w:trPr>
              <w:tc>
                <w:tcPr>
                  <w:tcW w:w="1398" w:type="dxa"/>
                  <w:gridSpan w:val="2"/>
                  <w:tcBorders>
                    <w:tl2br w:val="nil"/>
                    <w:tr2bl w:val="nil"/>
                  </w:tcBorders>
                  <w:noWrap w:val="0"/>
                  <w:vAlign w:val="center"/>
                </w:tcPr>
                <w:p w14:paraId="18A4FA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环保工程</w:t>
                  </w:r>
                </w:p>
              </w:tc>
              <w:tc>
                <w:tcPr>
                  <w:tcW w:w="7783" w:type="dxa"/>
                  <w:gridSpan w:val="3"/>
                  <w:tcBorders>
                    <w:tl2br w:val="nil"/>
                    <w:tr2bl w:val="nil"/>
                  </w:tcBorders>
                  <w:noWrap w:val="0"/>
                  <w:vAlign w:val="center"/>
                </w:tcPr>
                <w:p w14:paraId="3617A4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ascii="Times New Roman" w:hAnsi="Times New Roman" w:eastAsia="宋体" w:cs="Times New Roman"/>
                      <w:b w:val="0"/>
                      <w:bCs w:val="0"/>
                      <w:color w:val="auto"/>
                      <w:sz w:val="21"/>
                      <w:szCs w:val="21"/>
                      <w:highlight w:val="yellow"/>
                      <w:vertAlign w:val="baseline"/>
                      <w:lang w:val="en-US" w:eastAsia="zh-CN"/>
                    </w:rPr>
                    <w:t>产污设备增加，</w:t>
                  </w:r>
                  <w:r>
                    <w:rPr>
                      <w:rFonts w:hint="default" w:ascii="Times New Roman" w:hAnsi="Times New Roman" w:eastAsia="宋体" w:cs="Times New Roman"/>
                      <w:b w:val="0"/>
                      <w:bCs w:val="0"/>
                      <w:color w:val="auto"/>
                      <w:sz w:val="21"/>
                      <w:szCs w:val="21"/>
                      <w:highlight w:val="yellow"/>
                      <w:vertAlign w:val="baseline"/>
                      <w:lang w:eastAsia="zh-CN"/>
                    </w:rPr>
                    <w:t>配套环保设备发生变化，</w:t>
                  </w:r>
                  <w:r>
                    <w:rPr>
                      <w:rFonts w:hint="eastAsia" w:ascii="Times New Roman" w:hAnsi="Times New Roman" w:eastAsia="宋体" w:cs="Times New Roman"/>
                      <w:b w:val="0"/>
                      <w:bCs w:val="0"/>
                      <w:color w:val="auto"/>
                      <w:sz w:val="21"/>
                      <w:szCs w:val="21"/>
                      <w:highlight w:val="yellow"/>
                      <w:vertAlign w:val="baseline"/>
                      <w:lang w:val="en-US" w:eastAsia="zh-CN"/>
                    </w:rPr>
                    <w:t>环保治理措施不变</w:t>
                  </w:r>
                </w:p>
              </w:tc>
            </w:tr>
            <w:tr w14:paraId="3926D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398" w:type="dxa"/>
                  <w:gridSpan w:val="2"/>
                  <w:tcBorders>
                    <w:tl2br w:val="nil"/>
                    <w:tr2bl w:val="nil"/>
                  </w:tcBorders>
                  <w:noWrap w:val="0"/>
                  <w:vAlign w:val="center"/>
                </w:tcPr>
                <w:p w14:paraId="498F0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eastAsia="zh-CN"/>
                    </w:rPr>
                  </w:pPr>
                  <w:r>
                    <w:rPr>
                      <w:rFonts w:hint="default" w:ascii="Times New Roman" w:hAnsi="Times New Roman" w:eastAsia="宋体" w:cs="Times New Roman"/>
                      <w:b w:val="0"/>
                      <w:bCs w:val="0"/>
                      <w:color w:val="auto"/>
                      <w:sz w:val="21"/>
                      <w:szCs w:val="21"/>
                      <w:highlight w:val="yellow"/>
                      <w:vertAlign w:val="baseline"/>
                      <w:lang w:eastAsia="zh-CN"/>
                    </w:rPr>
                    <w:t>劳动定员</w:t>
                  </w:r>
                </w:p>
              </w:tc>
              <w:tc>
                <w:tcPr>
                  <w:tcW w:w="3032" w:type="dxa"/>
                  <w:tcBorders>
                    <w:tl2br w:val="nil"/>
                    <w:tr2bl w:val="nil"/>
                  </w:tcBorders>
                  <w:noWrap w:val="0"/>
                  <w:vAlign w:val="center"/>
                </w:tcPr>
                <w:p w14:paraId="4A2EE1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ascii="Times New Roman" w:hAnsi="Times New Roman" w:eastAsia="宋体" w:cs="Times New Roman"/>
                      <w:b w:val="0"/>
                      <w:bCs w:val="0"/>
                      <w:color w:val="auto"/>
                      <w:sz w:val="21"/>
                      <w:szCs w:val="21"/>
                      <w:highlight w:val="yellow"/>
                      <w:vertAlign w:val="baseline"/>
                      <w:lang w:val="en-US" w:eastAsia="zh-CN"/>
                    </w:rPr>
                    <w:t>500</w:t>
                  </w:r>
                  <w:r>
                    <w:rPr>
                      <w:rFonts w:hint="default" w:ascii="Times New Roman" w:hAnsi="Times New Roman" w:eastAsia="宋体" w:cs="Times New Roman"/>
                      <w:b w:val="0"/>
                      <w:bCs w:val="0"/>
                      <w:color w:val="auto"/>
                      <w:sz w:val="21"/>
                      <w:szCs w:val="21"/>
                      <w:highlight w:val="yellow"/>
                      <w:vertAlign w:val="baseline"/>
                      <w:lang w:val="en-US" w:eastAsia="zh-CN"/>
                    </w:rPr>
                    <w:t>人</w:t>
                  </w:r>
                </w:p>
              </w:tc>
              <w:tc>
                <w:tcPr>
                  <w:tcW w:w="3063" w:type="dxa"/>
                  <w:tcBorders>
                    <w:tl2br w:val="nil"/>
                    <w:tr2bl w:val="nil"/>
                  </w:tcBorders>
                  <w:noWrap w:val="0"/>
                  <w:vAlign w:val="center"/>
                </w:tcPr>
                <w:p w14:paraId="4C6E45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ascii="Times New Roman" w:hAnsi="Times New Roman" w:eastAsia="宋体" w:cs="Times New Roman"/>
                      <w:b w:val="0"/>
                      <w:bCs w:val="0"/>
                      <w:color w:val="auto"/>
                      <w:sz w:val="21"/>
                      <w:szCs w:val="21"/>
                      <w:highlight w:val="yellow"/>
                      <w:vertAlign w:val="baseline"/>
                      <w:lang w:val="en-US" w:eastAsia="zh-CN"/>
                    </w:rPr>
                    <w:t>1000</w:t>
                  </w:r>
                  <w:r>
                    <w:rPr>
                      <w:rFonts w:hint="default" w:ascii="Times New Roman" w:hAnsi="Times New Roman" w:eastAsia="宋体" w:cs="Times New Roman"/>
                      <w:b w:val="0"/>
                      <w:bCs w:val="0"/>
                      <w:color w:val="auto"/>
                      <w:sz w:val="21"/>
                      <w:szCs w:val="21"/>
                      <w:highlight w:val="yellow"/>
                      <w:vertAlign w:val="baseline"/>
                      <w:lang w:val="en-US" w:eastAsia="zh-CN"/>
                    </w:rPr>
                    <w:t>人</w:t>
                  </w:r>
                </w:p>
              </w:tc>
              <w:tc>
                <w:tcPr>
                  <w:tcW w:w="1688" w:type="dxa"/>
                  <w:tcBorders>
                    <w:tl2br w:val="nil"/>
                    <w:tr2bl w:val="nil"/>
                  </w:tcBorders>
                  <w:noWrap w:val="0"/>
                  <w:vAlign w:val="center"/>
                </w:tcPr>
                <w:p w14:paraId="7DCCF1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b w:val="0"/>
                      <w:bCs w:val="0"/>
                      <w:color w:val="auto"/>
                      <w:sz w:val="21"/>
                      <w:szCs w:val="21"/>
                      <w:highlight w:val="yellow"/>
                      <w:vertAlign w:val="baseline"/>
                      <w:lang w:eastAsia="zh-CN"/>
                    </w:rPr>
                    <w:t>增加</w:t>
                  </w:r>
                  <w:r>
                    <w:rPr>
                      <w:rFonts w:hint="eastAsia" w:ascii="Times New Roman" w:hAnsi="Times New Roman" w:eastAsia="宋体" w:cs="Times New Roman"/>
                      <w:b w:val="0"/>
                      <w:bCs w:val="0"/>
                      <w:color w:val="auto"/>
                      <w:sz w:val="21"/>
                      <w:szCs w:val="21"/>
                      <w:highlight w:val="yellow"/>
                      <w:vertAlign w:val="baseline"/>
                      <w:lang w:val="en-US" w:eastAsia="zh-CN"/>
                    </w:rPr>
                    <w:t>500</w:t>
                  </w:r>
                  <w:r>
                    <w:rPr>
                      <w:rFonts w:hint="default" w:ascii="Times New Roman" w:hAnsi="Times New Roman" w:eastAsia="宋体" w:cs="Times New Roman"/>
                      <w:b w:val="0"/>
                      <w:bCs w:val="0"/>
                      <w:color w:val="auto"/>
                      <w:sz w:val="21"/>
                      <w:szCs w:val="21"/>
                      <w:highlight w:val="yellow"/>
                      <w:vertAlign w:val="baseline"/>
                      <w:lang w:val="en-US" w:eastAsia="zh-CN"/>
                    </w:rPr>
                    <w:t>人</w:t>
                  </w:r>
                </w:p>
              </w:tc>
            </w:tr>
          </w:tbl>
          <w:p w14:paraId="1EFB61F9">
            <w:pPr>
              <w:autoSpaceDE w:val="0"/>
              <w:autoSpaceDN w:val="0"/>
              <w:adjustRightInd w:val="0"/>
              <w:snapToGrid w:val="0"/>
              <w:spacing w:line="360" w:lineRule="auto"/>
              <w:ind w:firstLine="482" w:firstLineChars="200"/>
              <w:textAlignment w:val="baseline"/>
              <w:rPr>
                <w:rFonts w:hint="default" w:eastAsia="宋体"/>
                <w:b/>
                <w:bCs/>
                <w:color w:val="auto"/>
                <w:sz w:val="24"/>
                <w:szCs w:val="24"/>
                <w:lang w:val="en-US" w:eastAsia="zh-CN"/>
              </w:rPr>
            </w:pPr>
            <w:r>
              <w:rPr>
                <w:rFonts w:hint="eastAsia"/>
                <w:b/>
                <w:bCs/>
                <w:color w:val="auto"/>
                <w:sz w:val="24"/>
                <w:szCs w:val="24"/>
                <w:lang w:val="en-US" w:eastAsia="zh-CN"/>
              </w:rPr>
              <w:t>三、项目概况</w:t>
            </w:r>
          </w:p>
          <w:p w14:paraId="12E07E47">
            <w:pPr>
              <w:autoSpaceDE w:val="0"/>
              <w:autoSpaceDN w:val="0"/>
              <w:adjustRightInd w:val="0"/>
              <w:snapToGrid w:val="0"/>
              <w:spacing w:line="360" w:lineRule="auto"/>
              <w:ind w:firstLine="482" w:firstLineChars="200"/>
              <w:textAlignment w:val="baseline"/>
              <w:rPr>
                <w:rFonts w:hint="default" w:eastAsia="宋体"/>
                <w:b/>
                <w:bCs/>
                <w:color w:val="auto"/>
                <w:sz w:val="24"/>
                <w:szCs w:val="24"/>
                <w:lang w:val="en-US" w:eastAsia="zh-CN"/>
              </w:rPr>
            </w:pPr>
            <w:r>
              <w:rPr>
                <w:rFonts w:hint="eastAsia"/>
                <w:b/>
                <w:bCs/>
                <w:color w:val="auto"/>
                <w:sz w:val="24"/>
                <w:szCs w:val="24"/>
                <w:lang w:val="en-US" w:eastAsia="zh-CN"/>
              </w:rPr>
              <w:t>1、项目基本情况</w:t>
            </w:r>
          </w:p>
          <w:p w14:paraId="52662879">
            <w:pPr>
              <w:pageBreakBefore w:val="0"/>
              <w:widowControl w:val="0"/>
              <w:kinsoku/>
              <w:wordWrap/>
              <w:overflowPunct/>
              <w:topLinePunct w:val="0"/>
              <w:bidi w:val="0"/>
              <w:spacing w:beforeLines="0" w:afterLines="0" w:line="360" w:lineRule="auto"/>
              <w:ind w:firstLine="482" w:firstLineChars="200"/>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项目名称：</w:t>
            </w:r>
            <w:r>
              <w:rPr>
                <w:rFonts w:hint="eastAsia" w:cs="Times New Roman"/>
                <w:color w:val="auto"/>
                <w:sz w:val="24"/>
                <w:szCs w:val="24"/>
                <w:lang w:val="en-US" w:eastAsia="zh-CN"/>
              </w:rPr>
              <w:t>深圳鑫宏力（达州·大竹）新能源动力电池极柱生产项目（重新报批）</w:t>
            </w:r>
          </w:p>
          <w:p w14:paraId="3BBF406C">
            <w:pPr>
              <w:pageBreakBefore w:val="0"/>
              <w:widowControl w:val="0"/>
              <w:kinsoku/>
              <w:wordWrap/>
              <w:overflowPunct/>
              <w:topLinePunct w:val="0"/>
              <w:bidi w:val="0"/>
              <w:spacing w:beforeLines="0" w:afterLines="0" w:line="360" w:lineRule="auto"/>
              <w:ind w:firstLine="482" w:firstLineChars="200"/>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建设性质：</w:t>
            </w:r>
            <w:r>
              <w:rPr>
                <w:rFonts w:hint="eastAsia" w:cs="Times New Roman"/>
                <w:color w:val="auto"/>
                <w:sz w:val="24"/>
                <w:szCs w:val="21"/>
                <w:lang w:val="en-US" w:eastAsia="zh-CN"/>
              </w:rPr>
              <w:t>新建</w:t>
            </w:r>
          </w:p>
          <w:p w14:paraId="346458A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建设单位：</w:t>
            </w:r>
            <w:r>
              <w:rPr>
                <w:rFonts w:hint="eastAsia" w:cs="Times New Roman"/>
                <w:b w:val="0"/>
                <w:bCs w:val="0"/>
                <w:color w:val="auto"/>
                <w:sz w:val="24"/>
                <w:szCs w:val="24"/>
                <w:lang w:val="en-US" w:eastAsia="zh-CN"/>
              </w:rPr>
              <w:t>达州鑫宏创新精密工业有限公司</w:t>
            </w:r>
          </w:p>
          <w:p w14:paraId="4C42F27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建设地点：</w:t>
            </w:r>
            <w:r>
              <w:rPr>
                <w:rFonts w:hint="eastAsia" w:ascii="Times New Roman" w:hAnsi="Times New Roman" w:eastAsia="宋体" w:cs="Times New Roman"/>
                <w:b w:val="0"/>
                <w:bCs w:val="0"/>
                <w:color w:val="auto"/>
                <w:sz w:val="24"/>
                <w:szCs w:val="24"/>
                <w:lang w:val="en-US" w:eastAsia="zh-CN"/>
              </w:rPr>
              <w:t>达州大竹经济开发区</w:t>
            </w:r>
          </w:p>
          <w:p w14:paraId="625C332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项目投资：</w:t>
            </w:r>
            <w:r>
              <w:rPr>
                <w:rFonts w:hint="eastAsia" w:cs="Times New Roman"/>
                <w:b w:val="0"/>
                <w:bCs w:val="0"/>
                <w:color w:val="auto"/>
                <w:sz w:val="24"/>
                <w:szCs w:val="24"/>
                <w:lang w:val="en-US" w:eastAsia="zh-CN"/>
              </w:rPr>
              <w:t>5300</w:t>
            </w:r>
            <w:r>
              <w:rPr>
                <w:rFonts w:hint="eastAsia" w:ascii="Times New Roman" w:hAnsi="Times New Roman" w:eastAsia="宋体" w:cs="Times New Roman"/>
                <w:b w:val="0"/>
                <w:bCs w:val="0"/>
                <w:color w:val="auto"/>
                <w:sz w:val="24"/>
                <w:szCs w:val="24"/>
                <w:lang w:val="en-US" w:eastAsia="zh-CN"/>
              </w:rPr>
              <w:t>万元</w:t>
            </w:r>
          </w:p>
          <w:p w14:paraId="0AB4AF8A">
            <w:pPr>
              <w:pageBreakBefore w:val="0"/>
              <w:widowControl w:val="0"/>
              <w:kinsoku/>
              <w:wordWrap/>
              <w:overflowPunct/>
              <w:topLinePunct w:val="0"/>
              <w:bidi w:val="0"/>
              <w:spacing w:beforeLines="0" w:afterLines="0" w:line="360" w:lineRule="auto"/>
              <w:ind w:firstLine="482" w:firstLineChars="200"/>
              <w:outlineLvl w:val="9"/>
              <w:rPr>
                <w:rFonts w:hint="eastAsia"/>
                <w:color w:val="auto"/>
                <w:sz w:val="24"/>
                <w:lang w:val="en-US" w:eastAsia="zh-CN"/>
              </w:rPr>
            </w:pPr>
            <w:r>
              <w:rPr>
                <w:rFonts w:hint="eastAsia" w:ascii="Times New Roman" w:hAnsi="Times New Roman" w:eastAsia="宋体" w:cs="Times New Roman"/>
                <w:b/>
                <w:bCs/>
                <w:color w:val="auto"/>
                <w:sz w:val="24"/>
                <w:szCs w:val="24"/>
                <w:lang w:val="en-US" w:eastAsia="zh-CN"/>
              </w:rPr>
              <w:t>项目建设内容：</w:t>
            </w:r>
            <w:r>
              <w:rPr>
                <w:rFonts w:hint="eastAsia"/>
                <w:color w:val="auto"/>
                <w:sz w:val="24"/>
                <w:lang w:val="en-US" w:eastAsia="zh-CN"/>
              </w:rPr>
              <w:t>该项目拟租赁厂房及配套设施9万平方米，</w:t>
            </w:r>
            <w:r>
              <w:rPr>
                <w:rFonts w:hint="eastAsia" w:ascii="Times New Roman" w:hAnsi="Times New Roman" w:eastAsia="宋体" w:cs="Times New Roman"/>
                <w:b w:val="0"/>
                <w:bCs w:val="0"/>
                <w:color w:val="auto"/>
                <w:sz w:val="24"/>
                <w:szCs w:val="24"/>
                <w:lang w:val="en-US" w:eastAsia="zh-CN"/>
              </w:rPr>
              <w:t>拟购置CNC机</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冲压设备和检测设备等智能化设备，建冲压、清洗等智能化生产线等</w:t>
            </w:r>
            <w:r>
              <w:rPr>
                <w:rFonts w:hint="eastAsia"/>
                <w:color w:val="auto"/>
                <w:sz w:val="24"/>
                <w:lang w:val="en-US" w:eastAsia="zh-CN"/>
              </w:rPr>
              <w:t>，年生产动力电池正负极约30亿套/a。</w:t>
            </w:r>
          </w:p>
          <w:p w14:paraId="7EC4FDBB">
            <w:pPr>
              <w:pageBreakBefore w:val="0"/>
              <w:widowControl w:val="0"/>
              <w:kinsoku/>
              <w:wordWrap/>
              <w:overflowPunct/>
              <w:topLinePunct w:val="0"/>
              <w:bidi w:val="0"/>
              <w:spacing w:beforeLines="0" w:afterLines="0" w:line="360" w:lineRule="auto"/>
              <w:ind w:firstLine="482" w:firstLineChars="200"/>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劳动定员及生产制度：</w:t>
            </w:r>
            <w:r>
              <w:rPr>
                <w:rFonts w:hint="eastAsia" w:ascii="Times New Roman" w:hAnsi="Times New Roman" w:eastAsia="宋体" w:cs="Times New Roman"/>
                <w:b w:val="0"/>
                <w:bCs w:val="0"/>
                <w:color w:val="auto"/>
                <w:sz w:val="24"/>
                <w:szCs w:val="24"/>
                <w:lang w:val="en-US" w:eastAsia="zh-CN"/>
              </w:rPr>
              <w:t>本项目定员</w:t>
            </w:r>
            <w:r>
              <w:rPr>
                <w:rFonts w:hint="eastAsia" w:cs="Times New Roman"/>
                <w:b w:val="0"/>
                <w:bCs w:val="0"/>
                <w:color w:val="auto"/>
                <w:sz w:val="24"/>
                <w:szCs w:val="24"/>
                <w:lang w:val="en-US" w:eastAsia="zh-CN"/>
              </w:rPr>
              <w:t>1000</w:t>
            </w:r>
            <w:r>
              <w:rPr>
                <w:rFonts w:hint="eastAsia" w:ascii="Times New Roman" w:hAnsi="Times New Roman" w:eastAsia="宋体" w:cs="Times New Roman"/>
                <w:b w:val="0"/>
                <w:bCs w:val="0"/>
                <w:color w:val="auto"/>
                <w:sz w:val="24"/>
                <w:szCs w:val="24"/>
                <w:lang w:val="en-US" w:eastAsia="zh-CN"/>
              </w:rPr>
              <w:t>人</w:t>
            </w:r>
            <w:r>
              <w:rPr>
                <w:rFonts w:hint="eastAsia" w:cs="Times New Roman"/>
                <w:b w:val="0"/>
                <w:bCs w:val="0"/>
                <w:color w:val="auto"/>
                <w:sz w:val="24"/>
                <w:szCs w:val="24"/>
                <w:lang w:val="en-US" w:eastAsia="zh-CN"/>
              </w:rPr>
              <w:t>（本次新增定员500人）</w:t>
            </w:r>
            <w:r>
              <w:rPr>
                <w:rFonts w:hint="eastAsia" w:ascii="Times New Roman" w:hAnsi="Times New Roman" w:eastAsia="宋体" w:cs="Times New Roman"/>
                <w:b w:val="0"/>
                <w:bCs w:val="0"/>
                <w:color w:val="auto"/>
                <w:sz w:val="24"/>
                <w:szCs w:val="24"/>
                <w:lang w:val="en-US" w:eastAsia="zh-CN"/>
              </w:rPr>
              <w:t>，年工作时间</w:t>
            </w:r>
            <w:r>
              <w:rPr>
                <w:rFonts w:hint="eastAsia" w:cs="Times New Roman"/>
                <w:b w:val="0"/>
                <w:bCs w:val="0"/>
                <w:color w:val="auto"/>
                <w:sz w:val="24"/>
                <w:szCs w:val="24"/>
                <w:lang w:val="en-US" w:eastAsia="zh-CN"/>
              </w:rPr>
              <w:t>330</w:t>
            </w:r>
            <w:r>
              <w:rPr>
                <w:rFonts w:hint="eastAsia" w:ascii="Times New Roman" w:hAnsi="Times New Roman" w:eastAsia="宋体" w:cs="Times New Roman"/>
                <w:b w:val="0"/>
                <w:bCs w:val="0"/>
                <w:color w:val="auto"/>
                <w:sz w:val="24"/>
                <w:szCs w:val="24"/>
                <w:lang w:val="en-US" w:eastAsia="zh-CN"/>
              </w:rPr>
              <w:t>天，</w:t>
            </w:r>
            <w:r>
              <w:rPr>
                <w:rFonts w:hint="eastAsia" w:cs="Times New Roman"/>
                <w:b w:val="0"/>
                <w:bCs w:val="0"/>
                <w:color w:val="auto"/>
                <w:sz w:val="24"/>
                <w:szCs w:val="24"/>
                <w:lang w:val="en-US" w:eastAsia="zh-CN"/>
              </w:rPr>
              <w:t>每天2班制，12h/班</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本次项目设置住宿，不设</w:t>
            </w:r>
            <w:r>
              <w:rPr>
                <w:rFonts w:hint="eastAsia" w:ascii="Times New Roman" w:hAnsi="Times New Roman" w:eastAsia="宋体" w:cs="Times New Roman"/>
                <w:b w:val="0"/>
                <w:bCs w:val="0"/>
                <w:color w:val="auto"/>
                <w:sz w:val="24"/>
                <w:szCs w:val="24"/>
                <w:lang w:val="en-US" w:eastAsia="zh-CN"/>
              </w:rPr>
              <w:t>置食堂。</w:t>
            </w:r>
          </w:p>
          <w:p w14:paraId="5A377A85">
            <w:pPr>
              <w:pStyle w:val="4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w:t>
            </w:r>
            <w:r>
              <w:rPr>
                <w:rFonts w:hint="eastAsia" w:ascii="Times New Roman" w:cs="Times New Roman"/>
                <w:b w:val="0"/>
                <w:bCs w:val="0"/>
                <w:color w:val="auto"/>
                <w:kern w:val="2"/>
                <w:sz w:val="24"/>
                <w:szCs w:val="24"/>
                <w:lang w:val="en-US" w:eastAsia="zh-CN" w:bidi="ar-SA"/>
              </w:rPr>
              <w:t>生产</w:t>
            </w:r>
            <w:r>
              <w:rPr>
                <w:rFonts w:hint="eastAsia" w:ascii="Times New Roman" w:hAnsi="Times New Roman" w:eastAsia="宋体" w:cs="Times New Roman"/>
                <w:b w:val="0"/>
                <w:bCs w:val="0"/>
                <w:color w:val="auto"/>
                <w:kern w:val="2"/>
                <w:sz w:val="24"/>
                <w:szCs w:val="24"/>
                <w:lang w:val="en-US" w:eastAsia="zh-CN" w:bidi="ar-SA"/>
              </w:rPr>
              <w:t>厂房</w:t>
            </w:r>
            <w:r>
              <w:rPr>
                <w:rFonts w:hint="eastAsia" w:ascii="Times New Roman" w:cs="Times New Roman"/>
                <w:b w:val="0"/>
                <w:bCs w:val="0"/>
                <w:color w:val="auto"/>
                <w:kern w:val="2"/>
                <w:sz w:val="24"/>
                <w:szCs w:val="24"/>
                <w:lang w:val="en-US" w:eastAsia="zh-CN" w:bidi="ar-SA"/>
              </w:rPr>
              <w:t>由</w:t>
            </w:r>
            <w:r>
              <w:rPr>
                <w:rFonts w:hint="eastAsia" w:ascii="Times New Roman" w:hAnsi="Times New Roman" w:eastAsia="宋体" w:cs="Times New Roman"/>
                <w:b w:val="0"/>
                <w:bCs w:val="0"/>
                <w:color w:val="auto"/>
                <w:kern w:val="2"/>
                <w:sz w:val="24"/>
                <w:szCs w:val="24"/>
                <w:lang w:val="en-US" w:eastAsia="zh-CN" w:bidi="ar-SA"/>
              </w:rPr>
              <w:t>四川宏智川渝合作建设投资有限公司根据我司要求建设定制厂房，厂房</w:t>
            </w:r>
            <w:r>
              <w:rPr>
                <w:rFonts w:hint="eastAsia" w:ascii="Times New Roman" w:cs="Times New Roman"/>
                <w:b w:val="0"/>
                <w:bCs w:val="0"/>
                <w:color w:val="auto"/>
                <w:kern w:val="2"/>
                <w:sz w:val="24"/>
                <w:szCs w:val="24"/>
                <w:lang w:val="en-US" w:eastAsia="zh-CN" w:bidi="ar-SA"/>
              </w:rPr>
              <w:t>建设完成后由建设单位进行装修及设备安装</w:t>
            </w:r>
            <w:r>
              <w:rPr>
                <w:rFonts w:hint="eastAsia" w:ascii="Times New Roman" w:hAnsi="Times New Roman" w:eastAsia="宋体" w:cs="Times New Roman"/>
                <w:b w:val="0"/>
                <w:bCs w:val="0"/>
                <w:color w:val="auto"/>
                <w:kern w:val="2"/>
                <w:sz w:val="24"/>
                <w:szCs w:val="24"/>
                <w:lang w:val="en-US" w:eastAsia="zh-CN" w:bidi="ar-SA"/>
              </w:rPr>
              <w:t>。</w:t>
            </w:r>
          </w:p>
          <w:p w14:paraId="7F8869A5">
            <w:pPr>
              <w:pStyle w:val="10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4"/>
                <w:lang w:val="en-US" w:eastAsia="zh-CN"/>
              </w:rPr>
            </w:pPr>
            <w:r>
              <w:rPr>
                <w:color w:val="auto"/>
                <w:szCs w:val="24"/>
              </w:rPr>
              <w:t>表2</w:t>
            </w:r>
            <w:r>
              <w:rPr>
                <w:rFonts w:hint="eastAsia"/>
                <w:color w:val="auto"/>
                <w:szCs w:val="24"/>
                <w:lang w:val="en-US" w:eastAsia="zh-CN"/>
              </w:rPr>
              <w:t>-3</w:t>
            </w:r>
            <w:r>
              <w:rPr>
                <w:color w:val="auto"/>
                <w:szCs w:val="24"/>
              </w:rPr>
              <w:t xml:space="preserve">  </w:t>
            </w:r>
            <w:r>
              <w:rPr>
                <w:rFonts w:hint="eastAsia"/>
                <w:color w:val="auto"/>
                <w:szCs w:val="24"/>
                <w:lang w:val="en-US" w:eastAsia="zh-CN"/>
              </w:rPr>
              <w:t>本</w:t>
            </w:r>
            <w:r>
              <w:rPr>
                <w:color w:val="auto"/>
                <w:szCs w:val="24"/>
              </w:rPr>
              <w:t>项目</w:t>
            </w:r>
            <w:r>
              <w:rPr>
                <w:rFonts w:hint="eastAsia"/>
                <w:color w:val="auto"/>
                <w:szCs w:val="24"/>
                <w:lang w:eastAsia="zh-CN"/>
              </w:rPr>
              <w:t>厂</w:t>
            </w:r>
            <w:r>
              <w:rPr>
                <w:rFonts w:hint="eastAsia"/>
                <w:color w:val="auto"/>
                <w:szCs w:val="24"/>
                <w:lang w:val="en-US" w:eastAsia="zh-CN"/>
              </w:rPr>
              <w:t>房建设情况一览表</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2290"/>
              <w:gridCol w:w="1096"/>
              <w:gridCol w:w="3490"/>
            </w:tblGrid>
            <w:tr w14:paraId="36DE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A1C72C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厂房名称</w:t>
                  </w:r>
                </w:p>
              </w:tc>
              <w:tc>
                <w:tcPr>
                  <w:tcW w:w="1249" w:type="pct"/>
                  <w:vAlign w:val="center"/>
                </w:tcPr>
                <w:p w14:paraId="59B7F17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总</w:t>
                  </w:r>
                  <w:r>
                    <w:rPr>
                      <w:rFonts w:hint="eastAsia" w:ascii="Times New Roman" w:hAnsi="Times New Roman" w:eastAsia="宋体" w:cs="Times New Roman"/>
                      <w:b/>
                      <w:bCs/>
                      <w:color w:val="auto"/>
                      <w:sz w:val="21"/>
                      <w:szCs w:val="21"/>
                      <w:vertAlign w:val="baseline"/>
                      <w:lang w:val="en-US" w:eastAsia="zh-CN"/>
                    </w:rPr>
                    <w:t>建筑面积</w:t>
                  </w:r>
                </w:p>
              </w:tc>
              <w:tc>
                <w:tcPr>
                  <w:tcW w:w="598" w:type="pct"/>
                  <w:vAlign w:val="center"/>
                </w:tcPr>
                <w:p w14:paraId="2D6D902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层数</w:t>
                  </w:r>
                </w:p>
              </w:tc>
              <w:tc>
                <w:tcPr>
                  <w:tcW w:w="1903" w:type="pct"/>
                  <w:vAlign w:val="center"/>
                </w:tcPr>
                <w:p w14:paraId="0A862EB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设置情况</w:t>
                  </w:r>
                </w:p>
              </w:tc>
            </w:tr>
            <w:tr w14:paraId="254B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E7E2AE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1#厂房</w:t>
                  </w:r>
                </w:p>
              </w:tc>
              <w:tc>
                <w:tcPr>
                  <w:tcW w:w="1249" w:type="pct"/>
                  <w:vAlign w:val="center"/>
                </w:tcPr>
                <w:p w14:paraId="23E7A47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0000m</w:t>
                  </w:r>
                  <w:r>
                    <w:rPr>
                      <w:rFonts w:hint="eastAsia" w:ascii="Times New Roman" w:hAnsi="Times New Roman" w:eastAsia="宋体" w:cs="Times New Roman"/>
                      <w:color w:val="auto"/>
                      <w:sz w:val="21"/>
                      <w:szCs w:val="21"/>
                      <w:vertAlign w:val="superscript"/>
                      <w:lang w:val="en-US" w:eastAsia="zh-CN"/>
                    </w:rPr>
                    <w:t>2</w:t>
                  </w:r>
                </w:p>
              </w:tc>
              <w:tc>
                <w:tcPr>
                  <w:tcW w:w="598" w:type="pct"/>
                  <w:vAlign w:val="center"/>
                </w:tcPr>
                <w:p w14:paraId="6051063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1F</w:t>
                  </w:r>
                </w:p>
              </w:tc>
              <w:tc>
                <w:tcPr>
                  <w:tcW w:w="1903" w:type="pct"/>
                  <w:vAlign w:val="center"/>
                </w:tcPr>
                <w:p w14:paraId="269745F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冲压车间</w:t>
                  </w:r>
                </w:p>
              </w:tc>
            </w:tr>
            <w:tr w14:paraId="725E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E64F19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2#厂房</w:t>
                  </w:r>
                </w:p>
              </w:tc>
              <w:tc>
                <w:tcPr>
                  <w:tcW w:w="1249" w:type="pct"/>
                  <w:vAlign w:val="center"/>
                </w:tcPr>
                <w:p w14:paraId="0B560CC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16206.04m</w:t>
                  </w:r>
                  <w:r>
                    <w:rPr>
                      <w:rFonts w:hint="eastAsia" w:ascii="Times New Roman" w:hAnsi="Times New Roman" w:eastAsia="宋体" w:cs="Times New Roman"/>
                      <w:color w:val="auto"/>
                      <w:sz w:val="21"/>
                      <w:szCs w:val="21"/>
                      <w:vertAlign w:val="superscript"/>
                      <w:lang w:val="en-US" w:eastAsia="zh-CN"/>
                    </w:rPr>
                    <w:t>2</w:t>
                  </w:r>
                </w:p>
              </w:tc>
              <w:tc>
                <w:tcPr>
                  <w:tcW w:w="598" w:type="pct"/>
                  <w:vAlign w:val="center"/>
                </w:tcPr>
                <w:p w14:paraId="45C2B34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4F</w:t>
                  </w:r>
                </w:p>
              </w:tc>
              <w:tc>
                <w:tcPr>
                  <w:tcW w:w="1903" w:type="pct"/>
                  <w:vAlign w:val="center"/>
                </w:tcPr>
                <w:p w14:paraId="651F484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研发及清洗车间</w:t>
                  </w:r>
                </w:p>
              </w:tc>
            </w:tr>
            <w:tr w14:paraId="5B86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923F43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3#厂房</w:t>
                  </w:r>
                </w:p>
              </w:tc>
              <w:tc>
                <w:tcPr>
                  <w:tcW w:w="1249" w:type="pct"/>
                  <w:vAlign w:val="center"/>
                </w:tcPr>
                <w:p w14:paraId="13F3521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16206.04m</w:t>
                  </w:r>
                  <w:r>
                    <w:rPr>
                      <w:rFonts w:hint="eastAsia" w:ascii="Times New Roman" w:hAnsi="Times New Roman" w:eastAsia="宋体" w:cs="Times New Roman"/>
                      <w:color w:val="auto"/>
                      <w:sz w:val="21"/>
                      <w:szCs w:val="21"/>
                      <w:vertAlign w:val="superscript"/>
                      <w:lang w:val="en-US" w:eastAsia="zh-CN"/>
                    </w:rPr>
                    <w:t>2</w:t>
                  </w:r>
                </w:p>
              </w:tc>
              <w:tc>
                <w:tcPr>
                  <w:tcW w:w="598" w:type="pct"/>
                  <w:vAlign w:val="center"/>
                </w:tcPr>
                <w:p w14:paraId="0E0A46B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4F</w:t>
                  </w:r>
                </w:p>
              </w:tc>
              <w:tc>
                <w:tcPr>
                  <w:tcW w:w="1903" w:type="pct"/>
                  <w:vAlign w:val="center"/>
                </w:tcPr>
                <w:p w14:paraId="5332EA6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拟设置为</w:t>
                  </w:r>
                  <w:r>
                    <w:rPr>
                      <w:rFonts w:hint="eastAsia" w:ascii="Times New Roman" w:hAnsi="Times New Roman" w:eastAsia="宋体" w:cs="Times New Roman"/>
                      <w:color w:val="auto"/>
                      <w:sz w:val="21"/>
                      <w:szCs w:val="21"/>
                      <w:vertAlign w:val="baseline"/>
                      <w:lang w:val="en-US" w:eastAsia="zh-CN"/>
                    </w:rPr>
                    <w:t>注塑车间</w:t>
                  </w:r>
                  <w:r>
                    <w:rPr>
                      <w:rFonts w:hint="eastAsia" w:cs="Times New Roman"/>
                      <w:color w:val="auto"/>
                      <w:sz w:val="21"/>
                      <w:szCs w:val="21"/>
                      <w:vertAlign w:val="baseline"/>
                      <w:lang w:val="en-US" w:eastAsia="zh-CN"/>
                    </w:rPr>
                    <w:t>，本次不建设空置</w:t>
                  </w:r>
                </w:p>
              </w:tc>
            </w:tr>
            <w:tr w14:paraId="45D4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195C00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4#厂房</w:t>
                  </w:r>
                </w:p>
              </w:tc>
              <w:tc>
                <w:tcPr>
                  <w:tcW w:w="1249" w:type="pct"/>
                  <w:vAlign w:val="center"/>
                </w:tcPr>
                <w:p w14:paraId="6EC9BE1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16206.04m</w:t>
                  </w:r>
                  <w:r>
                    <w:rPr>
                      <w:rFonts w:hint="eastAsia" w:ascii="Times New Roman" w:hAnsi="Times New Roman" w:eastAsia="宋体" w:cs="Times New Roman"/>
                      <w:color w:val="auto"/>
                      <w:sz w:val="21"/>
                      <w:szCs w:val="21"/>
                      <w:vertAlign w:val="superscript"/>
                      <w:lang w:val="en-US" w:eastAsia="zh-CN"/>
                    </w:rPr>
                    <w:t>2</w:t>
                  </w:r>
                </w:p>
              </w:tc>
              <w:tc>
                <w:tcPr>
                  <w:tcW w:w="598" w:type="pct"/>
                  <w:vAlign w:val="center"/>
                </w:tcPr>
                <w:p w14:paraId="5C4A860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4F</w:t>
                  </w:r>
                </w:p>
              </w:tc>
              <w:tc>
                <w:tcPr>
                  <w:tcW w:w="1903" w:type="pct"/>
                  <w:vAlign w:val="center"/>
                </w:tcPr>
                <w:p w14:paraId="203C498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机加中心及仓库</w:t>
                  </w:r>
                </w:p>
              </w:tc>
            </w:tr>
            <w:tr w14:paraId="0378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85D5486">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5#厂房</w:t>
                  </w:r>
                </w:p>
              </w:tc>
              <w:tc>
                <w:tcPr>
                  <w:tcW w:w="1249" w:type="pct"/>
                  <w:vAlign w:val="center"/>
                </w:tcPr>
                <w:p w14:paraId="1EFCFB9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16206.04m</w:t>
                  </w:r>
                  <w:r>
                    <w:rPr>
                      <w:rFonts w:hint="eastAsia" w:ascii="Times New Roman" w:hAnsi="Times New Roman" w:eastAsia="宋体" w:cs="Times New Roman"/>
                      <w:color w:val="auto"/>
                      <w:sz w:val="21"/>
                      <w:szCs w:val="21"/>
                      <w:vertAlign w:val="superscript"/>
                      <w:lang w:val="en-US" w:eastAsia="zh-CN"/>
                    </w:rPr>
                    <w:t>2</w:t>
                  </w:r>
                </w:p>
              </w:tc>
              <w:tc>
                <w:tcPr>
                  <w:tcW w:w="598" w:type="pct"/>
                  <w:vAlign w:val="center"/>
                </w:tcPr>
                <w:p w14:paraId="15AB192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4F</w:t>
                  </w:r>
                </w:p>
              </w:tc>
              <w:tc>
                <w:tcPr>
                  <w:tcW w:w="1903" w:type="pct"/>
                  <w:vAlign w:val="center"/>
                </w:tcPr>
                <w:p w14:paraId="102EDA9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冷镦车间</w:t>
                  </w:r>
                </w:p>
              </w:tc>
            </w:tr>
            <w:tr w14:paraId="6CC9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52AA6B8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办公楼</w:t>
                  </w:r>
                </w:p>
              </w:tc>
              <w:tc>
                <w:tcPr>
                  <w:tcW w:w="1249" w:type="pct"/>
                  <w:vAlign w:val="center"/>
                </w:tcPr>
                <w:p w14:paraId="704F2D46">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7149.62</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98" w:type="pct"/>
                  <w:vAlign w:val="center"/>
                </w:tcPr>
                <w:p w14:paraId="10CEFB3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5F</w:t>
                  </w:r>
                </w:p>
              </w:tc>
              <w:tc>
                <w:tcPr>
                  <w:tcW w:w="1903" w:type="pct"/>
                  <w:vAlign w:val="center"/>
                </w:tcPr>
                <w:p w14:paraId="14ED78C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办公区</w:t>
                  </w:r>
                </w:p>
              </w:tc>
            </w:tr>
            <w:tr w14:paraId="7F26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0FA659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住宿楼</w:t>
                  </w:r>
                </w:p>
              </w:tc>
              <w:tc>
                <w:tcPr>
                  <w:tcW w:w="1249" w:type="pct"/>
                  <w:vAlign w:val="center"/>
                </w:tcPr>
                <w:p w14:paraId="038F230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11963.79</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98" w:type="pct"/>
                  <w:vAlign w:val="center"/>
                </w:tcPr>
                <w:p w14:paraId="6EE31C2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r>
                    <w:rPr>
                      <w:rFonts w:hint="eastAsia" w:ascii="Times New Roman" w:hAnsi="Times New Roman" w:eastAsia="宋体" w:cs="Times New Roman"/>
                      <w:color w:val="auto"/>
                      <w:sz w:val="21"/>
                      <w:szCs w:val="21"/>
                      <w:vertAlign w:val="baseline"/>
                      <w:lang w:val="en-US" w:eastAsia="zh-CN"/>
                    </w:rPr>
                    <w:t>F</w:t>
                  </w:r>
                </w:p>
              </w:tc>
              <w:tc>
                <w:tcPr>
                  <w:tcW w:w="1903" w:type="pct"/>
                  <w:vAlign w:val="center"/>
                </w:tcPr>
                <w:p w14:paraId="1A62E406">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生活区</w:t>
                  </w:r>
                </w:p>
              </w:tc>
            </w:tr>
          </w:tbl>
          <w:p w14:paraId="0AFDCB20">
            <w:pPr>
              <w:pageBreakBefore w:val="0"/>
              <w:widowControl w:val="0"/>
              <w:numPr>
                <w:ilvl w:val="0"/>
                <w:numId w:val="4"/>
              </w:numPr>
              <w:kinsoku/>
              <w:wordWrap/>
              <w:overflowPunct/>
              <w:topLinePunct w:val="0"/>
              <w:bidi w:val="0"/>
              <w:spacing w:line="360" w:lineRule="auto"/>
              <w:ind w:firstLine="482" w:firstLineChars="200"/>
              <w:outlineLvl w:val="9"/>
              <w:rPr>
                <w:rFonts w:hint="eastAsia"/>
                <w:b/>
                <w:bCs/>
                <w:color w:val="auto"/>
                <w:sz w:val="24"/>
                <w:szCs w:val="24"/>
                <w:lang w:val="en-US" w:eastAsia="zh-CN"/>
              </w:rPr>
            </w:pPr>
            <w:r>
              <w:rPr>
                <w:rFonts w:hint="eastAsia"/>
                <w:b/>
                <w:bCs/>
                <w:color w:val="auto"/>
                <w:sz w:val="24"/>
                <w:szCs w:val="24"/>
                <w:lang w:val="en-US" w:eastAsia="zh-CN"/>
              </w:rPr>
              <w:t>项目产品方案</w:t>
            </w:r>
          </w:p>
          <w:p w14:paraId="524CB673">
            <w:pPr>
              <w:pStyle w:val="102"/>
              <w:keepNext w:val="0"/>
              <w:keepLines w:val="0"/>
              <w:pageBreakBefore w:val="0"/>
              <w:kinsoku/>
              <w:wordWrap/>
              <w:overflowPunct/>
              <w:topLinePunct w:val="0"/>
              <w:autoSpaceDE/>
              <w:autoSpaceDN/>
              <w:bidi w:val="0"/>
              <w:adjustRightInd/>
              <w:snapToGrid/>
              <w:spacing w:line="360" w:lineRule="auto"/>
              <w:ind w:firstLine="480"/>
              <w:textAlignment w:val="auto"/>
              <w:rPr>
                <w:rFonts w:cs="Times New Roman"/>
                <w:color w:val="auto"/>
                <w:szCs w:val="24"/>
              </w:rPr>
            </w:pPr>
            <w:r>
              <w:rPr>
                <w:rFonts w:hint="eastAsia" w:cs="Times New Roman"/>
                <w:color w:val="auto"/>
                <w:lang w:val="en-US" w:eastAsia="zh-CN"/>
              </w:rPr>
              <w:t>本</w:t>
            </w:r>
            <w:r>
              <w:rPr>
                <w:rFonts w:cs="Times New Roman"/>
                <w:color w:val="auto"/>
              </w:rPr>
              <w:t>项目产品</w:t>
            </w:r>
            <w:r>
              <w:rPr>
                <w:rFonts w:cs="Times New Roman"/>
                <w:color w:val="auto"/>
                <w:szCs w:val="24"/>
              </w:rPr>
              <w:t>方案及规模详见</w:t>
            </w:r>
            <w:r>
              <w:rPr>
                <w:rFonts w:hint="eastAsia" w:cs="Times New Roman"/>
                <w:color w:val="auto"/>
                <w:szCs w:val="24"/>
                <w:lang w:val="en-US" w:eastAsia="zh-CN"/>
              </w:rPr>
              <w:t>下表</w:t>
            </w:r>
            <w:r>
              <w:rPr>
                <w:rFonts w:cs="Times New Roman"/>
                <w:color w:val="auto"/>
                <w:szCs w:val="24"/>
              </w:rPr>
              <w:t>。</w:t>
            </w:r>
          </w:p>
          <w:p w14:paraId="485FCBEB">
            <w:pPr>
              <w:pStyle w:val="103"/>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4"/>
              </w:rPr>
            </w:pPr>
            <w:r>
              <w:rPr>
                <w:color w:val="auto"/>
                <w:szCs w:val="24"/>
              </w:rPr>
              <w:t>表2</w:t>
            </w:r>
            <w:r>
              <w:rPr>
                <w:rFonts w:hint="eastAsia"/>
                <w:color w:val="auto"/>
                <w:szCs w:val="24"/>
                <w:lang w:val="en-US" w:eastAsia="zh-CN"/>
              </w:rPr>
              <w:t>-4</w:t>
            </w:r>
            <w:r>
              <w:rPr>
                <w:color w:val="auto"/>
                <w:szCs w:val="24"/>
              </w:rPr>
              <w:t xml:space="preserve">  </w:t>
            </w:r>
            <w:r>
              <w:rPr>
                <w:rFonts w:hint="eastAsia"/>
                <w:color w:val="auto"/>
                <w:szCs w:val="24"/>
                <w:lang w:val="en-US" w:eastAsia="zh-CN"/>
              </w:rPr>
              <w:t>本</w:t>
            </w:r>
            <w:r>
              <w:rPr>
                <w:color w:val="auto"/>
                <w:szCs w:val="24"/>
              </w:rPr>
              <w:t>项目产品方案及规模</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829"/>
              <w:gridCol w:w="1987"/>
              <w:gridCol w:w="1193"/>
              <w:gridCol w:w="1057"/>
              <w:gridCol w:w="1149"/>
              <w:gridCol w:w="1363"/>
            </w:tblGrid>
            <w:tr w14:paraId="69C7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vMerge w:val="restart"/>
                  <w:tcBorders>
                    <w:tl2br w:val="nil"/>
                    <w:tr2bl w:val="nil"/>
                  </w:tcBorders>
                  <w:vAlign w:val="center"/>
                </w:tcPr>
                <w:p w14:paraId="633F58C4">
                  <w:pPr>
                    <w:adjustRightInd w:val="0"/>
                    <w:snapToGrid w:val="0"/>
                    <w:jc w:val="center"/>
                    <w:rPr>
                      <w:rFonts w:ascii="Times New Roman" w:hAnsi="Times New Roman" w:eastAsia="宋体"/>
                      <w:b/>
                      <w:color w:val="auto"/>
                      <w:szCs w:val="21"/>
                      <w:highlight w:val="none"/>
                    </w:rPr>
                  </w:pPr>
                  <w:r>
                    <w:rPr>
                      <w:rFonts w:ascii="Times New Roman" w:hAnsi="Times New Roman" w:eastAsia="宋体"/>
                      <w:b/>
                      <w:color w:val="auto"/>
                      <w:szCs w:val="21"/>
                      <w:highlight w:val="none"/>
                    </w:rPr>
                    <w:t>序号</w:t>
                  </w:r>
                </w:p>
              </w:tc>
              <w:tc>
                <w:tcPr>
                  <w:tcW w:w="997" w:type="pct"/>
                  <w:vMerge w:val="restart"/>
                  <w:tcBorders>
                    <w:tl2br w:val="nil"/>
                    <w:tr2bl w:val="nil"/>
                  </w:tcBorders>
                  <w:vAlign w:val="center"/>
                </w:tcPr>
                <w:p w14:paraId="6D1E4004">
                  <w:pPr>
                    <w:snapToGrid w:val="0"/>
                    <w:jc w:val="center"/>
                    <w:rPr>
                      <w:rFonts w:ascii="Times New Roman" w:hAnsi="Times New Roman" w:eastAsia="宋体"/>
                      <w:b/>
                      <w:color w:val="auto"/>
                      <w:szCs w:val="21"/>
                      <w:highlight w:val="none"/>
                    </w:rPr>
                  </w:pPr>
                  <w:r>
                    <w:rPr>
                      <w:rFonts w:ascii="Times New Roman" w:hAnsi="Times New Roman" w:eastAsia="宋体"/>
                      <w:b/>
                      <w:color w:val="auto"/>
                      <w:szCs w:val="21"/>
                      <w:highlight w:val="none"/>
                    </w:rPr>
                    <w:t>产品名称</w:t>
                  </w:r>
                </w:p>
              </w:tc>
              <w:tc>
                <w:tcPr>
                  <w:tcW w:w="1083" w:type="pct"/>
                  <w:vMerge w:val="restart"/>
                  <w:tcBorders>
                    <w:tl2br w:val="nil"/>
                    <w:tr2bl w:val="nil"/>
                  </w:tcBorders>
                  <w:vAlign w:val="center"/>
                </w:tcPr>
                <w:p w14:paraId="26D84C35">
                  <w:pPr>
                    <w:adjustRightInd w:val="0"/>
                    <w:snapToGrid w:val="0"/>
                    <w:jc w:val="center"/>
                    <w:rPr>
                      <w:rFonts w:ascii="Times New Roman" w:hAnsi="Times New Roman" w:eastAsia="宋体"/>
                      <w:b/>
                      <w:color w:val="auto"/>
                      <w:szCs w:val="21"/>
                      <w:highlight w:val="none"/>
                    </w:rPr>
                  </w:pPr>
                  <w:r>
                    <w:rPr>
                      <w:rFonts w:hint="eastAsia" w:ascii="Times New Roman" w:hAnsi="Times New Roman" w:eastAsia="宋体"/>
                      <w:b/>
                      <w:color w:val="auto"/>
                      <w:szCs w:val="21"/>
                      <w:highlight w:val="none"/>
                    </w:rPr>
                    <w:t>产品</w:t>
                  </w:r>
                  <w:r>
                    <w:rPr>
                      <w:rFonts w:ascii="Times New Roman" w:hAnsi="Times New Roman" w:eastAsia="宋体"/>
                      <w:b/>
                      <w:color w:val="auto"/>
                      <w:szCs w:val="21"/>
                      <w:highlight w:val="none"/>
                    </w:rPr>
                    <w:t>规格</w:t>
                  </w:r>
                </w:p>
              </w:tc>
              <w:tc>
                <w:tcPr>
                  <w:tcW w:w="1852" w:type="pct"/>
                  <w:gridSpan w:val="3"/>
                  <w:tcBorders>
                    <w:tl2br w:val="nil"/>
                    <w:tr2bl w:val="nil"/>
                  </w:tcBorders>
                  <w:vAlign w:val="center"/>
                </w:tcPr>
                <w:p w14:paraId="1E0E886E">
                  <w:pPr>
                    <w:snapToGrid w:val="0"/>
                    <w:jc w:val="center"/>
                    <w:rPr>
                      <w:rFonts w:hint="eastAsia" w:ascii="Times New Roman" w:hAnsi="Times New Roman" w:eastAsia="宋体"/>
                      <w:b/>
                      <w:color w:val="auto"/>
                      <w:szCs w:val="21"/>
                      <w:highlight w:val="none"/>
                      <w:lang w:eastAsia="zh-CN"/>
                    </w:rPr>
                  </w:pPr>
                  <w:r>
                    <w:rPr>
                      <w:rFonts w:hint="eastAsia" w:ascii="Times New Roman" w:hAnsi="Times New Roman" w:eastAsia="宋体"/>
                      <w:b/>
                      <w:color w:val="auto"/>
                      <w:szCs w:val="21"/>
                      <w:highlight w:val="none"/>
                    </w:rPr>
                    <w:t>产能</w:t>
                  </w:r>
                  <w:r>
                    <w:rPr>
                      <w:rFonts w:hint="eastAsia" w:ascii="Times New Roman" w:hAnsi="Times New Roman" w:eastAsia="宋体"/>
                      <w:b/>
                      <w:color w:val="auto"/>
                      <w:szCs w:val="21"/>
                      <w:highlight w:val="none"/>
                      <w:lang w:eastAsia="zh-CN"/>
                    </w:rPr>
                    <w:t>（</w:t>
                  </w:r>
                  <w:r>
                    <w:rPr>
                      <w:rFonts w:hint="eastAsia" w:ascii="Times New Roman" w:hAnsi="Times New Roman" w:eastAsia="宋体"/>
                      <w:b/>
                      <w:color w:val="auto"/>
                      <w:szCs w:val="21"/>
                      <w:highlight w:val="none"/>
                      <w:lang w:val="en-US" w:eastAsia="zh-CN"/>
                    </w:rPr>
                    <w:t>万套/年</w:t>
                  </w:r>
                  <w:r>
                    <w:rPr>
                      <w:rFonts w:hint="eastAsia" w:ascii="Times New Roman" w:hAnsi="Times New Roman" w:eastAsia="宋体"/>
                      <w:b/>
                      <w:color w:val="auto"/>
                      <w:szCs w:val="21"/>
                      <w:highlight w:val="none"/>
                      <w:lang w:eastAsia="zh-CN"/>
                    </w:rPr>
                    <w:t>）</w:t>
                  </w:r>
                </w:p>
              </w:tc>
              <w:tc>
                <w:tcPr>
                  <w:tcW w:w="743" w:type="pct"/>
                  <w:vMerge w:val="restart"/>
                  <w:tcBorders>
                    <w:tl2br w:val="nil"/>
                    <w:tr2bl w:val="nil"/>
                  </w:tcBorders>
                  <w:vAlign w:val="center"/>
                </w:tcPr>
                <w:p w14:paraId="7DF08C77">
                  <w:pPr>
                    <w:snapToGrid w:val="0"/>
                    <w:jc w:val="center"/>
                    <w:rPr>
                      <w:rFonts w:ascii="Times New Roman" w:hAnsi="Times New Roman" w:eastAsia="宋体"/>
                      <w:b/>
                      <w:color w:val="auto"/>
                      <w:szCs w:val="21"/>
                      <w:highlight w:val="none"/>
                    </w:rPr>
                  </w:pPr>
                  <w:r>
                    <w:rPr>
                      <w:rFonts w:hint="eastAsia" w:ascii="Times New Roman" w:hAnsi="Times New Roman" w:eastAsia="宋体"/>
                      <w:b/>
                      <w:color w:val="auto"/>
                      <w:szCs w:val="21"/>
                      <w:highlight w:val="none"/>
                    </w:rPr>
                    <w:t>备注</w:t>
                  </w:r>
                </w:p>
              </w:tc>
            </w:tr>
            <w:tr w14:paraId="559F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vMerge w:val="continue"/>
                  <w:tcBorders>
                    <w:tl2br w:val="nil"/>
                    <w:tr2bl w:val="nil"/>
                  </w:tcBorders>
                  <w:vAlign w:val="center"/>
                </w:tcPr>
                <w:p w14:paraId="1AD6A4E6">
                  <w:pPr>
                    <w:adjustRightInd w:val="0"/>
                    <w:snapToGrid w:val="0"/>
                    <w:jc w:val="center"/>
                    <w:rPr>
                      <w:rFonts w:ascii="Times New Roman" w:hAnsi="Times New Roman" w:eastAsia="宋体"/>
                      <w:b/>
                      <w:color w:val="auto"/>
                      <w:szCs w:val="21"/>
                      <w:highlight w:val="none"/>
                    </w:rPr>
                  </w:pPr>
                </w:p>
              </w:tc>
              <w:tc>
                <w:tcPr>
                  <w:tcW w:w="997" w:type="pct"/>
                  <w:vMerge w:val="continue"/>
                  <w:tcBorders>
                    <w:tl2br w:val="nil"/>
                    <w:tr2bl w:val="nil"/>
                  </w:tcBorders>
                  <w:vAlign w:val="center"/>
                </w:tcPr>
                <w:p w14:paraId="69F99F75">
                  <w:pPr>
                    <w:snapToGrid w:val="0"/>
                    <w:jc w:val="center"/>
                    <w:rPr>
                      <w:rFonts w:ascii="Times New Roman" w:hAnsi="Times New Roman" w:eastAsia="宋体"/>
                      <w:b/>
                      <w:color w:val="auto"/>
                      <w:szCs w:val="21"/>
                      <w:highlight w:val="none"/>
                    </w:rPr>
                  </w:pPr>
                </w:p>
              </w:tc>
              <w:tc>
                <w:tcPr>
                  <w:tcW w:w="1083" w:type="pct"/>
                  <w:vMerge w:val="continue"/>
                  <w:tcBorders>
                    <w:tl2br w:val="nil"/>
                    <w:tr2bl w:val="nil"/>
                  </w:tcBorders>
                  <w:vAlign w:val="center"/>
                </w:tcPr>
                <w:p w14:paraId="76437AC9">
                  <w:pPr>
                    <w:adjustRightInd w:val="0"/>
                    <w:snapToGrid w:val="0"/>
                    <w:jc w:val="center"/>
                    <w:rPr>
                      <w:rFonts w:ascii="Times New Roman" w:hAnsi="Times New Roman" w:eastAsia="宋体"/>
                      <w:b/>
                      <w:color w:val="auto"/>
                      <w:szCs w:val="21"/>
                      <w:highlight w:val="none"/>
                    </w:rPr>
                  </w:pPr>
                </w:p>
              </w:tc>
              <w:tc>
                <w:tcPr>
                  <w:tcW w:w="650" w:type="pct"/>
                  <w:tcBorders>
                    <w:tl2br w:val="nil"/>
                    <w:tr2bl w:val="nil"/>
                  </w:tcBorders>
                  <w:vAlign w:val="center"/>
                </w:tcPr>
                <w:p w14:paraId="55E6AC87">
                  <w:pPr>
                    <w:snapToGrid w:val="0"/>
                    <w:jc w:val="center"/>
                    <w:rPr>
                      <w:rFonts w:ascii="Times New Roman" w:hAnsi="Times New Roman" w:eastAsia="宋体"/>
                      <w:b/>
                      <w:color w:val="auto"/>
                      <w:szCs w:val="21"/>
                      <w:highlight w:val="none"/>
                    </w:rPr>
                  </w:pPr>
                  <w:r>
                    <w:rPr>
                      <w:rFonts w:hint="eastAsia" w:ascii="Times New Roman" w:hAnsi="Times New Roman" w:eastAsia="宋体"/>
                      <w:b/>
                      <w:color w:val="auto"/>
                      <w:szCs w:val="21"/>
                      <w:highlight w:val="none"/>
                    </w:rPr>
                    <w:t>原环评</w:t>
                  </w:r>
                </w:p>
              </w:tc>
              <w:tc>
                <w:tcPr>
                  <w:tcW w:w="576" w:type="pct"/>
                  <w:tcBorders>
                    <w:tl2br w:val="nil"/>
                    <w:tr2bl w:val="nil"/>
                  </w:tcBorders>
                  <w:vAlign w:val="center"/>
                </w:tcPr>
                <w:p w14:paraId="4D03F9E9">
                  <w:pPr>
                    <w:snapToGrid w:val="0"/>
                    <w:jc w:val="center"/>
                    <w:rPr>
                      <w:rFonts w:ascii="Times New Roman" w:hAnsi="Times New Roman" w:eastAsia="宋体"/>
                      <w:b/>
                      <w:color w:val="auto"/>
                      <w:szCs w:val="21"/>
                      <w:highlight w:val="none"/>
                    </w:rPr>
                  </w:pPr>
                  <w:r>
                    <w:rPr>
                      <w:rFonts w:hint="eastAsia" w:ascii="Times New Roman" w:hAnsi="Times New Roman" w:eastAsia="宋体"/>
                      <w:b/>
                      <w:color w:val="auto"/>
                      <w:szCs w:val="21"/>
                      <w:highlight w:val="none"/>
                    </w:rPr>
                    <w:t>变动后</w:t>
                  </w:r>
                </w:p>
              </w:tc>
              <w:tc>
                <w:tcPr>
                  <w:tcW w:w="626" w:type="pct"/>
                  <w:tcBorders>
                    <w:tl2br w:val="nil"/>
                    <w:tr2bl w:val="nil"/>
                  </w:tcBorders>
                  <w:vAlign w:val="center"/>
                </w:tcPr>
                <w:p w14:paraId="475BCA4C">
                  <w:pPr>
                    <w:snapToGrid w:val="0"/>
                    <w:jc w:val="center"/>
                    <w:rPr>
                      <w:rFonts w:ascii="Times New Roman" w:hAnsi="Times New Roman" w:eastAsia="宋体"/>
                      <w:b/>
                      <w:color w:val="auto"/>
                      <w:szCs w:val="21"/>
                      <w:highlight w:val="none"/>
                    </w:rPr>
                  </w:pPr>
                  <w:r>
                    <w:rPr>
                      <w:rFonts w:hint="eastAsia" w:ascii="Times New Roman" w:hAnsi="Times New Roman" w:eastAsia="宋体"/>
                      <w:b/>
                      <w:color w:val="auto"/>
                      <w:szCs w:val="21"/>
                      <w:highlight w:val="none"/>
                    </w:rPr>
                    <w:t>变动情况</w:t>
                  </w:r>
                </w:p>
              </w:tc>
              <w:tc>
                <w:tcPr>
                  <w:tcW w:w="743" w:type="pct"/>
                  <w:vMerge w:val="continue"/>
                  <w:tcBorders>
                    <w:tl2br w:val="nil"/>
                    <w:tr2bl w:val="nil"/>
                  </w:tcBorders>
                  <w:vAlign w:val="center"/>
                </w:tcPr>
                <w:p w14:paraId="761867BC">
                  <w:pPr>
                    <w:snapToGrid w:val="0"/>
                    <w:jc w:val="center"/>
                    <w:rPr>
                      <w:rFonts w:ascii="Times New Roman" w:hAnsi="Times New Roman" w:eastAsia="宋体"/>
                      <w:b/>
                      <w:color w:val="auto"/>
                      <w:szCs w:val="21"/>
                      <w:highlight w:val="none"/>
                    </w:rPr>
                  </w:pPr>
                </w:p>
              </w:tc>
            </w:tr>
            <w:tr w14:paraId="46D0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321" w:type="pct"/>
                  <w:tcBorders>
                    <w:tl2br w:val="nil"/>
                    <w:tr2bl w:val="nil"/>
                  </w:tcBorders>
                  <w:vAlign w:val="center"/>
                </w:tcPr>
                <w:p w14:paraId="7AF1D150">
                  <w:pPr>
                    <w:adjustRightInd w:val="0"/>
                    <w:snapToGrid w:val="0"/>
                    <w:jc w:val="center"/>
                    <w:rPr>
                      <w:rFonts w:ascii="Times New Roman" w:hAnsi="Times New Roman" w:eastAsia="宋体"/>
                      <w:bCs/>
                      <w:color w:val="auto"/>
                      <w:szCs w:val="21"/>
                      <w:highlight w:val="none"/>
                    </w:rPr>
                  </w:pPr>
                  <w:r>
                    <w:rPr>
                      <w:rFonts w:hint="eastAsia" w:ascii="Times New Roman" w:hAnsi="Times New Roman" w:eastAsia="宋体"/>
                      <w:bCs/>
                      <w:color w:val="auto"/>
                      <w:szCs w:val="21"/>
                      <w:highlight w:val="none"/>
                    </w:rPr>
                    <w:t>1</w:t>
                  </w:r>
                </w:p>
              </w:tc>
              <w:tc>
                <w:tcPr>
                  <w:tcW w:w="997" w:type="pct"/>
                  <w:tcBorders>
                    <w:tl2br w:val="nil"/>
                    <w:tr2bl w:val="nil"/>
                  </w:tcBorders>
                  <w:vAlign w:val="center"/>
                </w:tcPr>
                <w:p w14:paraId="25401868">
                  <w:pPr>
                    <w:pStyle w:val="102"/>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eastAsia="宋体"/>
                      <w:bCs/>
                      <w:color w:val="auto"/>
                      <w:szCs w:val="21"/>
                      <w:highlight w:val="none"/>
                    </w:rPr>
                  </w:pPr>
                  <w:r>
                    <w:rPr>
                      <w:rFonts w:hint="eastAsia" w:cs="Times New Roman"/>
                      <w:color w:val="auto"/>
                      <w:sz w:val="21"/>
                      <w:szCs w:val="21"/>
                      <w:lang w:val="en-US" w:eastAsia="zh-CN"/>
                    </w:rPr>
                    <w:t>模具</w:t>
                  </w:r>
                </w:p>
              </w:tc>
              <w:tc>
                <w:tcPr>
                  <w:tcW w:w="1083" w:type="pct"/>
                  <w:tcBorders>
                    <w:tl2br w:val="nil"/>
                    <w:tr2bl w:val="nil"/>
                  </w:tcBorders>
                  <w:vAlign w:val="center"/>
                </w:tcPr>
                <w:p w14:paraId="1A123E7B">
                  <w:pPr>
                    <w:pStyle w:val="102"/>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eastAsia="宋体"/>
                      <w:bCs/>
                      <w:color w:val="auto"/>
                      <w:szCs w:val="21"/>
                      <w:highlight w:val="none"/>
                    </w:rPr>
                  </w:pPr>
                  <w:r>
                    <w:rPr>
                      <w:rFonts w:hint="eastAsia" w:eastAsia="宋体" w:cs="Times New Roman"/>
                      <w:color w:val="auto"/>
                      <w:sz w:val="21"/>
                      <w:szCs w:val="21"/>
                      <w:lang w:val="en-US" w:eastAsia="zh-CN"/>
                    </w:rPr>
                    <w:t>根据订单需求定制</w:t>
                  </w:r>
                </w:p>
              </w:tc>
              <w:tc>
                <w:tcPr>
                  <w:tcW w:w="650" w:type="pct"/>
                  <w:tcBorders>
                    <w:tl2br w:val="nil"/>
                    <w:tr2bl w:val="nil"/>
                  </w:tcBorders>
                  <w:vAlign w:val="center"/>
                </w:tcPr>
                <w:p w14:paraId="7B2BF05F">
                  <w:pPr>
                    <w:adjustRightInd w:val="0"/>
                    <w:snapToGrid w:val="0"/>
                    <w:jc w:val="center"/>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60个</w:t>
                  </w:r>
                </w:p>
              </w:tc>
              <w:tc>
                <w:tcPr>
                  <w:tcW w:w="576" w:type="pct"/>
                  <w:tcBorders>
                    <w:tl2br w:val="nil"/>
                    <w:tr2bl w:val="nil"/>
                  </w:tcBorders>
                  <w:vAlign w:val="center"/>
                </w:tcPr>
                <w:p w14:paraId="641B7BA1">
                  <w:pPr>
                    <w:adjustRightInd w:val="0"/>
                    <w:snapToGrid w:val="0"/>
                    <w:jc w:val="center"/>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400个</w:t>
                  </w:r>
                </w:p>
              </w:tc>
              <w:tc>
                <w:tcPr>
                  <w:tcW w:w="626" w:type="pct"/>
                  <w:tcBorders>
                    <w:tl2br w:val="nil"/>
                    <w:tr2bl w:val="nil"/>
                  </w:tcBorders>
                  <w:vAlign w:val="center"/>
                </w:tcPr>
                <w:p w14:paraId="19DAE695">
                  <w:pPr>
                    <w:adjustRightInd w:val="0"/>
                    <w:snapToGrid w:val="0"/>
                    <w:jc w:val="center"/>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340个</w:t>
                  </w:r>
                </w:p>
              </w:tc>
              <w:tc>
                <w:tcPr>
                  <w:tcW w:w="743" w:type="pct"/>
                  <w:tcBorders>
                    <w:tl2br w:val="nil"/>
                    <w:tr2bl w:val="nil"/>
                  </w:tcBorders>
                  <w:vAlign w:val="center"/>
                </w:tcPr>
                <w:p w14:paraId="7177E916">
                  <w:pPr>
                    <w:adjustRightInd w:val="0"/>
                    <w:snapToGrid w:val="0"/>
                    <w:jc w:val="center"/>
                    <w:rPr>
                      <w:rFonts w:hint="eastAsia" w:ascii="Times New Roman" w:hAnsi="Times New Roman" w:eastAsia="宋体"/>
                      <w:bCs/>
                      <w:color w:val="auto"/>
                      <w:szCs w:val="21"/>
                      <w:highlight w:val="none"/>
                      <w:lang w:val="en-US" w:eastAsia="zh-CN"/>
                    </w:rPr>
                  </w:pPr>
                  <w:r>
                    <w:rPr>
                      <w:rFonts w:hint="eastAsia"/>
                      <w:b w:val="0"/>
                      <w:bCs/>
                      <w:color w:val="auto"/>
                      <w:sz w:val="21"/>
                      <w:szCs w:val="21"/>
                      <w:lang w:val="en-US" w:eastAsia="zh-CN"/>
                    </w:rPr>
                    <w:t>自用不外售</w:t>
                  </w:r>
                </w:p>
              </w:tc>
            </w:tr>
            <w:tr w14:paraId="0732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321" w:type="pct"/>
                  <w:tcBorders>
                    <w:tl2br w:val="nil"/>
                    <w:tr2bl w:val="nil"/>
                  </w:tcBorders>
                  <w:vAlign w:val="center"/>
                </w:tcPr>
                <w:p w14:paraId="71FC01F0">
                  <w:pPr>
                    <w:adjustRightInd w:val="0"/>
                    <w:snapToGrid w:val="0"/>
                    <w:jc w:val="center"/>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2</w:t>
                  </w:r>
                </w:p>
              </w:tc>
              <w:tc>
                <w:tcPr>
                  <w:tcW w:w="997" w:type="pct"/>
                  <w:tcBorders>
                    <w:tl2br w:val="nil"/>
                    <w:tr2bl w:val="nil"/>
                  </w:tcBorders>
                  <w:vAlign w:val="center"/>
                </w:tcPr>
                <w:p w14:paraId="4E950C98">
                  <w:pPr>
                    <w:pStyle w:val="102"/>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olor w:val="auto"/>
                      <w:highlight w:val="none"/>
                      <w:lang w:val="en-US" w:eastAsia="zh-CN"/>
                    </w:rPr>
                  </w:pPr>
                  <w:r>
                    <w:rPr>
                      <w:rFonts w:hint="eastAsia" w:eastAsia="宋体" w:cs="Times New Roman"/>
                      <w:color w:val="auto"/>
                      <w:sz w:val="21"/>
                      <w:szCs w:val="21"/>
                      <w:lang w:val="en-US" w:eastAsia="zh-CN"/>
                    </w:rPr>
                    <w:t>动力电池正负极</w:t>
                  </w:r>
                </w:p>
              </w:tc>
              <w:tc>
                <w:tcPr>
                  <w:tcW w:w="1083" w:type="pct"/>
                  <w:tcBorders>
                    <w:tl2br w:val="nil"/>
                    <w:tr2bl w:val="nil"/>
                  </w:tcBorders>
                  <w:vAlign w:val="center"/>
                </w:tcPr>
                <w:p w14:paraId="65A35A7D">
                  <w:pPr>
                    <w:pStyle w:val="102"/>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olor w:val="auto"/>
                      <w:highlight w:val="none"/>
                      <w:lang w:val="en-US" w:eastAsia="zh-CN"/>
                    </w:rPr>
                  </w:pPr>
                  <w:r>
                    <w:rPr>
                      <w:rFonts w:hint="eastAsia" w:eastAsia="宋体" w:cs="Times New Roman"/>
                      <w:color w:val="auto"/>
                      <w:sz w:val="21"/>
                      <w:szCs w:val="21"/>
                      <w:lang w:val="en-US" w:eastAsia="zh-CN"/>
                    </w:rPr>
                    <w:t>根据订单需求定制</w:t>
                  </w:r>
                </w:p>
              </w:tc>
              <w:tc>
                <w:tcPr>
                  <w:tcW w:w="650" w:type="pct"/>
                  <w:tcBorders>
                    <w:tl2br w:val="nil"/>
                    <w:tr2bl w:val="nil"/>
                  </w:tcBorders>
                  <w:vAlign w:val="center"/>
                </w:tcPr>
                <w:p w14:paraId="1F126CEB">
                  <w:pPr>
                    <w:adjustRightInd w:val="0"/>
                    <w:snapToGrid w:val="0"/>
                    <w:jc w:val="center"/>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6亿套</w:t>
                  </w:r>
                </w:p>
              </w:tc>
              <w:tc>
                <w:tcPr>
                  <w:tcW w:w="576" w:type="pct"/>
                  <w:tcBorders>
                    <w:tl2br w:val="nil"/>
                    <w:tr2bl w:val="nil"/>
                  </w:tcBorders>
                  <w:vAlign w:val="center"/>
                </w:tcPr>
                <w:p w14:paraId="41C58A94">
                  <w:pPr>
                    <w:adjustRightInd w:val="0"/>
                    <w:snapToGrid w:val="0"/>
                    <w:jc w:val="center"/>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30亿套</w:t>
                  </w:r>
                </w:p>
              </w:tc>
              <w:tc>
                <w:tcPr>
                  <w:tcW w:w="626" w:type="pct"/>
                  <w:tcBorders>
                    <w:tl2br w:val="nil"/>
                    <w:tr2bl w:val="nil"/>
                  </w:tcBorders>
                  <w:vAlign w:val="center"/>
                </w:tcPr>
                <w:p w14:paraId="1D51D75B">
                  <w:pPr>
                    <w:adjustRightInd w:val="0"/>
                    <w:snapToGrid w:val="0"/>
                    <w:jc w:val="center"/>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+24亿套</w:t>
                  </w:r>
                </w:p>
              </w:tc>
              <w:tc>
                <w:tcPr>
                  <w:tcW w:w="743" w:type="pct"/>
                  <w:tcBorders>
                    <w:tl2br w:val="nil"/>
                    <w:tr2bl w:val="nil"/>
                  </w:tcBorders>
                  <w:vAlign w:val="center"/>
                </w:tcPr>
                <w:p w14:paraId="27C42EEE">
                  <w:pPr>
                    <w:adjustRightInd w:val="0"/>
                    <w:snapToGrid w:val="0"/>
                    <w:jc w:val="center"/>
                    <w:rPr>
                      <w:rFonts w:hint="eastAsia" w:ascii="Times New Roman" w:hAnsi="Times New Roman" w:eastAsia="宋体"/>
                      <w:bCs/>
                      <w:color w:val="auto"/>
                      <w:szCs w:val="21"/>
                      <w:highlight w:val="none"/>
                      <w:lang w:val="en-US" w:eastAsia="zh-CN"/>
                    </w:rPr>
                  </w:pPr>
                  <w:r>
                    <w:rPr>
                      <w:rFonts w:hint="eastAsia"/>
                      <w:b w:val="0"/>
                      <w:bCs/>
                      <w:color w:val="auto"/>
                      <w:sz w:val="21"/>
                      <w:szCs w:val="21"/>
                      <w:lang w:val="en-US" w:eastAsia="zh-CN"/>
                    </w:rPr>
                    <w:t>1套产品包括1个正极和1个负极</w:t>
                  </w:r>
                </w:p>
              </w:tc>
            </w:tr>
          </w:tbl>
          <w:p w14:paraId="6CE3A0EA">
            <w:pPr>
              <w:rPr>
                <w:color w:val="auto"/>
                <w:szCs w:val="24"/>
              </w:rPr>
            </w:pP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1"/>
              <w:gridCol w:w="4605"/>
            </w:tblGrid>
            <w:tr w14:paraId="46F5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trPr>
              <w:tc>
                <w:tcPr>
                  <w:tcW w:w="2488" w:type="pct"/>
                  <w:tcBorders>
                    <w:right w:val="single" w:color="000000" w:sz="6" w:space="0"/>
                  </w:tcBorders>
                  <w:noWrap w:val="0"/>
                  <w:vAlign w:val="center"/>
                </w:tcPr>
                <w:p w14:paraId="51B73F60">
                  <w:pPr>
                    <w:pStyle w:val="103"/>
                    <w:keepNext w:val="0"/>
                    <w:keepLines w:val="0"/>
                    <w:pageBreakBefore w:val="0"/>
                    <w:widowControl/>
                    <w:kinsoku/>
                    <w:wordWrap/>
                    <w:overflowPunct/>
                    <w:topLinePunct w:val="0"/>
                    <w:autoSpaceDE/>
                    <w:autoSpaceDN/>
                    <w:bidi w:val="0"/>
                    <w:snapToGrid/>
                    <w:spacing w:line="240" w:lineRule="auto"/>
                    <w:jc w:val="center"/>
                    <w:textAlignment w:val="auto"/>
                    <w:rPr>
                      <w:rFonts w:hint="eastAsia"/>
                      <w:b w:val="0"/>
                      <w:bCs/>
                      <w:color w:val="auto"/>
                      <w:sz w:val="21"/>
                      <w:szCs w:val="21"/>
                      <w:lang w:val="en-US" w:eastAsia="zh-CN"/>
                    </w:rPr>
                  </w:pPr>
                  <w:r>
                    <w:rPr>
                      <w:rFonts w:hint="eastAsia"/>
                      <w:b w:val="0"/>
                      <w:bCs/>
                      <w:color w:val="auto"/>
                      <w:sz w:val="21"/>
                      <w:szCs w:val="21"/>
                      <w:lang w:val="en-US" w:eastAsia="zh-CN"/>
                    </w:rPr>
                    <w:drawing>
                      <wp:inline distT="0" distB="0" distL="114300" distR="114300">
                        <wp:extent cx="2236470" cy="1831975"/>
                        <wp:effectExtent l="0" t="0" r="11430" b="15875"/>
                        <wp:docPr id="140" name="图片 140" descr="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照片1"/>
                                <pic:cNvPicPr>
                                  <a:picLocks noChangeAspect="1"/>
                                </pic:cNvPicPr>
                              </pic:nvPicPr>
                              <pic:blipFill>
                                <a:blip r:embed="rId9"/>
                                <a:stretch>
                                  <a:fillRect/>
                                </a:stretch>
                              </pic:blipFill>
                              <pic:spPr>
                                <a:xfrm>
                                  <a:off x="0" y="0"/>
                                  <a:ext cx="2236470" cy="1831975"/>
                                </a:xfrm>
                                <a:prstGeom prst="rect">
                                  <a:avLst/>
                                </a:prstGeom>
                              </pic:spPr>
                            </pic:pic>
                          </a:graphicData>
                        </a:graphic>
                      </wp:inline>
                    </w:drawing>
                  </w:r>
                </w:p>
              </w:tc>
              <w:tc>
                <w:tcPr>
                  <w:tcW w:w="2511" w:type="pct"/>
                  <w:tcBorders>
                    <w:right w:val="single" w:color="000000" w:sz="6" w:space="0"/>
                  </w:tcBorders>
                  <w:noWrap w:val="0"/>
                  <w:vAlign w:val="center"/>
                </w:tcPr>
                <w:p w14:paraId="5556FC5C">
                  <w:pPr>
                    <w:pStyle w:val="103"/>
                    <w:keepNext w:val="0"/>
                    <w:keepLines w:val="0"/>
                    <w:pageBreakBefore w:val="0"/>
                    <w:widowControl/>
                    <w:kinsoku/>
                    <w:wordWrap/>
                    <w:overflowPunct/>
                    <w:topLinePunct w:val="0"/>
                    <w:autoSpaceDE/>
                    <w:autoSpaceDN/>
                    <w:bidi w:val="0"/>
                    <w:snapToGrid/>
                    <w:spacing w:line="240" w:lineRule="auto"/>
                    <w:jc w:val="center"/>
                    <w:textAlignment w:val="auto"/>
                    <w:rPr>
                      <w:rFonts w:hint="eastAsia"/>
                      <w:b w:val="0"/>
                      <w:bCs/>
                      <w:color w:val="auto"/>
                      <w:sz w:val="21"/>
                      <w:szCs w:val="21"/>
                      <w:lang w:val="en-US" w:eastAsia="zh-CN"/>
                    </w:rPr>
                  </w:pPr>
                  <w:r>
                    <w:rPr>
                      <w:rFonts w:hint="eastAsia"/>
                      <w:b w:val="0"/>
                      <w:bCs/>
                      <w:color w:val="auto"/>
                      <w:sz w:val="21"/>
                      <w:szCs w:val="21"/>
                      <w:lang w:val="en-US" w:eastAsia="zh-CN"/>
                    </w:rPr>
                    <w:drawing>
                      <wp:inline distT="0" distB="0" distL="114300" distR="114300">
                        <wp:extent cx="2506345" cy="1852930"/>
                        <wp:effectExtent l="0" t="0" r="8255" b="13970"/>
                        <wp:docPr id="141" name="图片 14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图片2"/>
                                <pic:cNvPicPr>
                                  <a:picLocks noChangeAspect="1"/>
                                </pic:cNvPicPr>
                              </pic:nvPicPr>
                              <pic:blipFill>
                                <a:blip r:embed="rId10"/>
                                <a:stretch>
                                  <a:fillRect/>
                                </a:stretch>
                              </pic:blipFill>
                              <pic:spPr>
                                <a:xfrm>
                                  <a:off x="0" y="0"/>
                                  <a:ext cx="2506345" cy="1852930"/>
                                </a:xfrm>
                                <a:prstGeom prst="rect">
                                  <a:avLst/>
                                </a:prstGeom>
                              </pic:spPr>
                            </pic:pic>
                          </a:graphicData>
                        </a:graphic>
                      </wp:inline>
                    </w:drawing>
                  </w:r>
                </w:p>
              </w:tc>
            </w:tr>
            <w:tr w14:paraId="1F85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000" w:type="pct"/>
                  <w:gridSpan w:val="2"/>
                  <w:tcBorders>
                    <w:right w:val="single" w:color="000000" w:sz="6" w:space="0"/>
                  </w:tcBorders>
                  <w:noWrap w:val="0"/>
                  <w:vAlign w:val="center"/>
                </w:tcPr>
                <w:p w14:paraId="6493FCDF">
                  <w:pPr>
                    <w:pStyle w:val="103"/>
                    <w:keepNext w:val="0"/>
                    <w:keepLines w:val="0"/>
                    <w:pageBreakBefore w:val="0"/>
                    <w:widowControl/>
                    <w:kinsoku/>
                    <w:wordWrap/>
                    <w:overflowPunct/>
                    <w:topLinePunct w:val="0"/>
                    <w:autoSpaceDE/>
                    <w:autoSpaceDN/>
                    <w:bidi w:val="0"/>
                    <w:snapToGrid/>
                    <w:spacing w:line="240" w:lineRule="auto"/>
                    <w:jc w:val="center"/>
                    <w:textAlignment w:val="auto"/>
                    <w:rPr>
                      <w:rFonts w:hint="eastAsia"/>
                      <w:b w:val="0"/>
                      <w:bCs/>
                      <w:color w:val="auto"/>
                      <w:sz w:val="21"/>
                      <w:szCs w:val="21"/>
                      <w:lang w:val="en-US" w:eastAsia="zh-CN"/>
                    </w:rPr>
                  </w:pPr>
                  <w:r>
                    <w:rPr>
                      <w:rFonts w:hint="eastAsia" w:ascii="Times New Roman" w:hAnsi="Times New Roman" w:eastAsia="宋体" w:cs="Times New Roman"/>
                      <w:b/>
                      <w:bCs w:val="0"/>
                      <w:color w:val="auto"/>
                      <w:kern w:val="2"/>
                      <w:sz w:val="21"/>
                      <w:szCs w:val="21"/>
                      <w:lang w:val="en-US" w:eastAsia="zh-CN" w:bidi="ar-SA"/>
                    </w:rPr>
                    <w:t>产品照片</w:t>
                  </w:r>
                </w:p>
              </w:tc>
            </w:tr>
          </w:tbl>
          <w:p w14:paraId="36CEDB2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2" w:firstLineChars="200"/>
              <w:textAlignment w:val="baseline"/>
              <w:rPr>
                <w:rFonts w:hint="eastAsia"/>
                <w:b/>
                <w:bCs/>
                <w:color w:val="auto"/>
                <w:sz w:val="24"/>
                <w:szCs w:val="24"/>
              </w:rPr>
            </w:pPr>
            <w:r>
              <w:rPr>
                <w:rFonts w:hint="eastAsia"/>
                <w:b/>
                <w:bCs/>
                <w:color w:val="auto"/>
                <w:sz w:val="24"/>
                <w:szCs w:val="24"/>
                <w:lang w:val="en-US" w:eastAsia="zh-CN"/>
              </w:rPr>
              <w:t>四、</w:t>
            </w:r>
            <w:r>
              <w:rPr>
                <w:rFonts w:hint="eastAsia"/>
                <w:b/>
                <w:bCs/>
                <w:color w:val="auto"/>
                <w:sz w:val="24"/>
                <w:szCs w:val="24"/>
              </w:rPr>
              <w:t>主要工程内容</w:t>
            </w:r>
          </w:p>
          <w:p w14:paraId="6564A19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baseline"/>
              <w:rPr>
                <w:rFonts w:hint="eastAsia"/>
                <w:b w:val="0"/>
                <w:bCs w:val="0"/>
                <w:color w:val="auto"/>
                <w:sz w:val="24"/>
                <w:szCs w:val="24"/>
                <w:lang w:val="en-US" w:eastAsia="zh-CN"/>
              </w:rPr>
            </w:pPr>
            <w:r>
              <w:rPr>
                <w:rFonts w:hint="eastAsia"/>
                <w:b w:val="0"/>
                <w:bCs w:val="0"/>
                <w:color w:val="auto"/>
                <w:sz w:val="24"/>
                <w:szCs w:val="24"/>
                <w:lang w:val="en-US" w:eastAsia="zh-CN"/>
              </w:rPr>
              <w:t>项目组成及主要环境问题见下表。</w:t>
            </w:r>
          </w:p>
          <w:p w14:paraId="37BAF8E7">
            <w:pPr>
              <w:autoSpaceDE w:val="0"/>
              <w:autoSpaceDN w:val="0"/>
              <w:adjustRightInd w:val="0"/>
              <w:snapToGrid w:val="0"/>
              <w:spacing w:line="360" w:lineRule="auto"/>
              <w:ind w:firstLine="482" w:firstLineChars="200"/>
              <w:jc w:val="center"/>
              <w:textAlignment w:val="baseline"/>
              <w:rPr>
                <w:rFonts w:hint="eastAsia"/>
                <w:b/>
                <w:bCs/>
                <w:color w:val="auto"/>
                <w:sz w:val="24"/>
                <w:szCs w:val="24"/>
                <w:lang w:val="en-US" w:eastAsia="zh-CN"/>
              </w:rPr>
            </w:pPr>
            <w:r>
              <w:rPr>
                <w:rFonts w:hint="eastAsia"/>
                <w:b/>
                <w:bCs/>
                <w:color w:val="auto"/>
                <w:sz w:val="24"/>
                <w:szCs w:val="24"/>
                <w:lang w:val="en-US" w:eastAsia="zh-CN"/>
              </w:rPr>
              <w:t>表2-5  项目组成及主要环境问题</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950"/>
              <w:gridCol w:w="5240"/>
              <w:gridCol w:w="1325"/>
              <w:gridCol w:w="925"/>
            </w:tblGrid>
            <w:tr w14:paraId="6072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restart"/>
                  <w:noWrap w:val="0"/>
                  <w:vAlign w:val="center"/>
                </w:tcPr>
                <w:p w14:paraId="1BA19C9F">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组成</w:t>
                  </w:r>
                </w:p>
              </w:tc>
              <w:tc>
                <w:tcPr>
                  <w:tcW w:w="518" w:type="pct"/>
                  <w:vMerge w:val="restart"/>
                  <w:noWrap w:val="0"/>
                  <w:vAlign w:val="center"/>
                </w:tcPr>
                <w:p w14:paraId="2CD86B10">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类别</w:t>
                  </w:r>
                </w:p>
              </w:tc>
              <w:tc>
                <w:tcPr>
                  <w:tcW w:w="2858" w:type="pct"/>
                  <w:vMerge w:val="restart"/>
                  <w:noWrap w:val="0"/>
                  <w:vAlign w:val="center"/>
                </w:tcPr>
                <w:p w14:paraId="3010E908">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建设内容及规模</w:t>
                  </w:r>
                </w:p>
              </w:tc>
              <w:tc>
                <w:tcPr>
                  <w:tcW w:w="1227" w:type="pct"/>
                  <w:gridSpan w:val="2"/>
                  <w:noWrap w:val="0"/>
                  <w:vAlign w:val="center"/>
                </w:tcPr>
                <w:p w14:paraId="2073C340">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主要环境问题</w:t>
                  </w:r>
                </w:p>
              </w:tc>
            </w:tr>
            <w:tr w14:paraId="2A70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107314E1">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bCs/>
                      <w:color w:val="auto"/>
                      <w:sz w:val="21"/>
                      <w:szCs w:val="21"/>
                    </w:rPr>
                  </w:pPr>
                </w:p>
              </w:tc>
              <w:tc>
                <w:tcPr>
                  <w:tcW w:w="518" w:type="pct"/>
                  <w:vMerge w:val="continue"/>
                  <w:noWrap w:val="0"/>
                  <w:vAlign w:val="center"/>
                </w:tcPr>
                <w:p w14:paraId="7E22C2B5">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bCs/>
                      <w:color w:val="auto"/>
                      <w:sz w:val="21"/>
                      <w:szCs w:val="21"/>
                    </w:rPr>
                  </w:pPr>
                </w:p>
              </w:tc>
              <w:tc>
                <w:tcPr>
                  <w:tcW w:w="2858" w:type="pct"/>
                  <w:vMerge w:val="continue"/>
                  <w:noWrap w:val="0"/>
                  <w:vAlign w:val="center"/>
                </w:tcPr>
                <w:p w14:paraId="4C7AAB8D">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bCs/>
                      <w:color w:val="auto"/>
                      <w:sz w:val="21"/>
                      <w:szCs w:val="21"/>
                    </w:rPr>
                  </w:pPr>
                </w:p>
              </w:tc>
              <w:tc>
                <w:tcPr>
                  <w:tcW w:w="722" w:type="pct"/>
                  <w:noWrap w:val="0"/>
                  <w:vAlign w:val="center"/>
                </w:tcPr>
                <w:p w14:paraId="3CCD76C1">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施工期</w:t>
                  </w:r>
                </w:p>
              </w:tc>
              <w:tc>
                <w:tcPr>
                  <w:tcW w:w="504" w:type="pct"/>
                  <w:noWrap w:val="0"/>
                  <w:vAlign w:val="center"/>
                </w:tcPr>
                <w:p w14:paraId="12FA535B">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运营期</w:t>
                  </w:r>
                </w:p>
              </w:tc>
            </w:tr>
            <w:tr w14:paraId="4E4B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restart"/>
                  <w:noWrap w:val="0"/>
                  <w:vAlign w:val="center"/>
                </w:tcPr>
                <w:p w14:paraId="2B090C71">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主体</w:t>
                  </w:r>
                </w:p>
                <w:p w14:paraId="7E9E4623">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工程</w:t>
                  </w:r>
                </w:p>
              </w:tc>
              <w:tc>
                <w:tcPr>
                  <w:tcW w:w="518" w:type="pct"/>
                  <w:noWrap w:val="0"/>
                  <w:vAlign w:val="center"/>
                </w:tcPr>
                <w:p w14:paraId="11DD874B">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1#生产厂房</w:t>
                  </w:r>
                </w:p>
              </w:tc>
              <w:tc>
                <w:tcPr>
                  <w:tcW w:w="2858" w:type="pct"/>
                  <w:noWrap w:val="0"/>
                  <w:vAlign w:val="center"/>
                </w:tcPr>
                <w:p w14:paraId="0CFEFEB1">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1F，</w:t>
                  </w:r>
                  <w:r>
                    <w:rPr>
                      <w:rFonts w:hint="eastAsia" w:ascii="Times New Roman" w:hAnsi="Times New Roman" w:eastAsia="宋体" w:cs="Times New Roman"/>
                      <w:b w:val="0"/>
                      <w:bCs w:val="0"/>
                      <w:color w:val="auto"/>
                      <w:sz w:val="21"/>
                      <w:szCs w:val="21"/>
                    </w:rPr>
                    <w:t>建筑面积</w:t>
                  </w:r>
                  <w:r>
                    <w:rPr>
                      <w:rFonts w:hint="eastAsia"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val="en-US" w:eastAsia="zh-CN"/>
                    </w:rPr>
                    <w:t>0000</w:t>
                  </w:r>
                  <w:r>
                    <w:rPr>
                      <w:rFonts w:hint="eastAsia" w:ascii="Times New Roman" w:hAnsi="Times New Roman" w:eastAsia="宋体" w:cs="Times New Roman"/>
                      <w:b w:val="0"/>
                      <w:bCs w:val="0"/>
                      <w:color w:val="auto"/>
                      <w:sz w:val="21"/>
                      <w:szCs w:val="21"/>
                    </w:rPr>
                    <w:t>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cs="Times New Roman"/>
                      <w:b w:val="0"/>
                      <w:bCs w:val="0"/>
                      <w:color w:val="auto"/>
                      <w:sz w:val="21"/>
                      <w:szCs w:val="21"/>
                      <w:lang w:eastAsia="zh-CN"/>
                    </w:rPr>
                    <w:t>设置</w:t>
                  </w:r>
                  <w:r>
                    <w:rPr>
                      <w:rFonts w:hint="eastAsia" w:ascii="Times New Roman" w:hAnsi="Times New Roman" w:eastAsia="宋体" w:cs="Times New Roman"/>
                      <w:b w:val="0"/>
                      <w:bCs w:val="0"/>
                      <w:color w:val="auto"/>
                      <w:sz w:val="21"/>
                      <w:szCs w:val="21"/>
                      <w:lang w:val="en-US" w:eastAsia="zh-CN"/>
                    </w:rPr>
                    <w:t>冲压车间，</w:t>
                  </w:r>
                  <w:r>
                    <w:rPr>
                      <w:rFonts w:hint="eastAsia" w:ascii="Times New Roman" w:hAnsi="Times New Roman" w:eastAsia="宋体" w:cs="Times New Roman"/>
                      <w:b w:val="0"/>
                      <w:bCs w:val="0"/>
                      <w:color w:val="auto"/>
                      <w:sz w:val="21"/>
                      <w:szCs w:val="21"/>
                    </w:rPr>
                    <w:t>主要</w:t>
                  </w:r>
                  <w:r>
                    <w:rPr>
                      <w:rFonts w:hint="eastAsia" w:ascii="Times New Roman" w:hAnsi="Times New Roman" w:eastAsia="宋体" w:cs="Times New Roman"/>
                      <w:b w:val="0"/>
                      <w:bCs w:val="0"/>
                      <w:color w:val="auto"/>
                      <w:sz w:val="21"/>
                      <w:szCs w:val="21"/>
                      <w:lang w:val="en-US" w:eastAsia="zh-CN"/>
                    </w:rPr>
                    <w:t>布置</w:t>
                  </w:r>
                  <w:r>
                    <w:rPr>
                      <w:rFonts w:hint="eastAsia" w:ascii="Times New Roman" w:hAnsi="Times New Roman" w:eastAsia="宋体" w:cs="Times New Roman"/>
                      <w:b w:val="0"/>
                      <w:bCs w:val="0"/>
                      <w:color w:val="auto"/>
                      <w:sz w:val="21"/>
                      <w:szCs w:val="21"/>
                    </w:rPr>
                    <w:t>冲压</w:t>
                  </w:r>
                  <w:r>
                    <w:rPr>
                      <w:rFonts w:hint="eastAsia" w:ascii="Times New Roman" w:hAnsi="Times New Roman" w:eastAsia="宋体" w:cs="Times New Roman"/>
                      <w:b w:val="0"/>
                      <w:bCs w:val="0"/>
                      <w:color w:val="auto"/>
                      <w:sz w:val="21"/>
                      <w:szCs w:val="21"/>
                      <w:lang w:val="en-US" w:eastAsia="zh-CN"/>
                    </w:rPr>
                    <w:t>机、磨床，主要对</w:t>
                  </w:r>
                  <w:r>
                    <w:rPr>
                      <w:rFonts w:hint="eastAsia" w:ascii="Times New Roman" w:hAnsi="Times New Roman" w:eastAsia="宋体" w:cs="Times New Roman"/>
                      <w:b w:val="0"/>
                      <w:bCs w:val="0"/>
                      <w:color w:val="auto"/>
                      <w:sz w:val="21"/>
                      <w:szCs w:val="21"/>
                    </w:rPr>
                    <w:t>铜铝复合材料</w:t>
                  </w:r>
                  <w:r>
                    <w:rPr>
                      <w:rFonts w:hint="eastAsia" w:ascii="Times New Roman" w:hAnsi="Times New Roman" w:eastAsia="宋体" w:cs="Times New Roman"/>
                      <w:b w:val="0"/>
                      <w:bCs w:val="0"/>
                      <w:color w:val="auto"/>
                      <w:sz w:val="21"/>
                      <w:szCs w:val="21"/>
                      <w:lang w:val="en-US" w:eastAsia="zh-CN"/>
                    </w:rPr>
                    <w:t>进行冲压成型</w:t>
                  </w:r>
                  <w:r>
                    <w:rPr>
                      <w:rFonts w:hint="eastAsia" w:ascii="Times New Roman" w:hAnsi="Times New Roman" w:eastAsia="宋体" w:cs="Times New Roman"/>
                      <w:b w:val="0"/>
                      <w:bCs w:val="0"/>
                      <w:color w:val="auto"/>
                      <w:sz w:val="21"/>
                      <w:szCs w:val="21"/>
                    </w:rPr>
                    <w:t>。</w:t>
                  </w:r>
                </w:p>
              </w:tc>
              <w:tc>
                <w:tcPr>
                  <w:tcW w:w="722" w:type="pct"/>
                  <w:vMerge w:val="restart"/>
                  <w:noWrap w:val="0"/>
                  <w:vAlign w:val="center"/>
                </w:tcPr>
                <w:p w14:paraId="59B2E4A9">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color w:val="auto"/>
                      <w:sz w:val="21"/>
                      <w:szCs w:val="21"/>
                      <w:highlight w:val="none"/>
                    </w:rPr>
                    <w:t>根据现场踏勘，无环境遗留问题</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施工期主要为装修及安装设备产生的施工粉尘及施工废水、施工垃圾</w:t>
                  </w:r>
                  <w:r>
                    <w:rPr>
                      <w:rFonts w:hint="eastAsia" w:cs="Times New Roman"/>
                      <w:color w:val="auto"/>
                      <w:sz w:val="21"/>
                      <w:szCs w:val="21"/>
                      <w:highlight w:val="none"/>
                      <w:lang w:val="en-US" w:eastAsia="zh-CN"/>
                    </w:rPr>
                    <w:t>。</w:t>
                  </w:r>
                </w:p>
              </w:tc>
              <w:tc>
                <w:tcPr>
                  <w:tcW w:w="504" w:type="pct"/>
                  <w:vMerge w:val="restart"/>
                  <w:noWrap w:val="0"/>
                  <w:vAlign w:val="center"/>
                </w:tcPr>
                <w:p w14:paraId="324E3A6A">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rPr>
                    <w:t>噪声、</w:t>
                  </w:r>
                  <w:r>
                    <w:rPr>
                      <w:rFonts w:hint="eastAsia" w:ascii="Times New Roman" w:hAnsi="Times New Roman" w:eastAsia="宋体" w:cs="Times New Roman"/>
                      <w:b w:val="0"/>
                      <w:bCs w:val="0"/>
                      <w:color w:val="auto"/>
                      <w:sz w:val="21"/>
                      <w:szCs w:val="21"/>
                      <w:lang w:val="en-US" w:eastAsia="zh-CN"/>
                    </w:rPr>
                    <w:t>废气</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废水</w:t>
                  </w:r>
                  <w:r>
                    <w:rPr>
                      <w:rFonts w:hint="eastAsia"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固废</w:t>
                  </w:r>
                </w:p>
              </w:tc>
            </w:tr>
            <w:tr w14:paraId="6508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24D01FE7">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4D44C5F7">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2#生产厂房</w:t>
                  </w:r>
                </w:p>
              </w:tc>
              <w:tc>
                <w:tcPr>
                  <w:tcW w:w="2858" w:type="pct"/>
                  <w:noWrap w:val="0"/>
                  <w:vAlign w:val="center"/>
                </w:tcPr>
                <w:p w14:paraId="1A48A068">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4F，</w:t>
                  </w:r>
                  <w:r>
                    <w:rPr>
                      <w:rFonts w:hint="eastAsia" w:ascii="Times New Roman" w:hAnsi="Times New Roman" w:eastAsia="宋体" w:cs="Times New Roman"/>
                      <w:b w:val="0"/>
                      <w:bCs w:val="0"/>
                      <w:color w:val="auto"/>
                      <w:sz w:val="21"/>
                      <w:szCs w:val="21"/>
                    </w:rPr>
                    <w:t>建筑面积16206.04m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1F</w:t>
                  </w:r>
                  <w:r>
                    <w:rPr>
                      <w:rFonts w:hint="eastAsia" w:cs="Times New Roman"/>
                      <w:b w:val="0"/>
                      <w:bCs w:val="0"/>
                      <w:color w:val="auto"/>
                      <w:sz w:val="21"/>
                      <w:szCs w:val="21"/>
                      <w:lang w:val="en-US" w:eastAsia="zh-CN"/>
                    </w:rPr>
                    <w:t>设置</w:t>
                  </w:r>
                  <w:r>
                    <w:rPr>
                      <w:rFonts w:hint="eastAsia" w:ascii="Times New Roman" w:hAnsi="Times New Roman" w:eastAsia="宋体" w:cs="Times New Roman"/>
                      <w:b w:val="0"/>
                      <w:bCs w:val="0"/>
                      <w:color w:val="auto"/>
                      <w:sz w:val="21"/>
                      <w:szCs w:val="21"/>
                      <w:lang w:val="en-US" w:eastAsia="zh-CN"/>
                    </w:rPr>
                    <w:t>研发车间，2F为</w:t>
                  </w:r>
                  <w:r>
                    <w:rPr>
                      <w:rFonts w:hint="eastAsia" w:cs="Times New Roman"/>
                      <w:b w:val="0"/>
                      <w:bCs w:val="0"/>
                      <w:color w:val="auto"/>
                      <w:sz w:val="21"/>
                      <w:szCs w:val="21"/>
                      <w:lang w:val="en-US" w:eastAsia="zh-CN"/>
                    </w:rPr>
                    <w:t>仓库</w:t>
                  </w:r>
                  <w:r>
                    <w:rPr>
                      <w:rFonts w:hint="eastAsia" w:ascii="Times New Roman" w:hAnsi="Times New Roman" w:eastAsia="宋体" w:cs="Times New Roman"/>
                      <w:b w:val="0"/>
                      <w:bCs w:val="0"/>
                      <w:color w:val="auto"/>
                      <w:sz w:val="21"/>
                      <w:szCs w:val="21"/>
                      <w:lang w:val="en-US" w:eastAsia="zh-CN"/>
                    </w:rPr>
                    <w:t>，3F为清洗车间，设置</w:t>
                  </w:r>
                  <w:r>
                    <w:rPr>
                      <w:rFonts w:hint="eastAsia" w:cs="Times New Roman"/>
                      <w:b w:val="0"/>
                      <w:bCs w:val="0"/>
                      <w:color w:val="auto"/>
                      <w:sz w:val="21"/>
                      <w:szCs w:val="21"/>
                      <w:lang w:val="en-US" w:eastAsia="zh-CN"/>
                    </w:rPr>
                    <w:t>铝酸除油、中和钝化等各</w:t>
                  </w:r>
                  <w:r>
                    <w:rPr>
                      <w:rFonts w:hint="eastAsia" w:ascii="Times New Roman" w:hAnsi="Times New Roman" w:eastAsia="宋体" w:cs="Times New Roman"/>
                      <w:b w:val="0"/>
                      <w:bCs w:val="0"/>
                      <w:color w:val="auto"/>
                      <w:sz w:val="21"/>
                      <w:szCs w:val="21"/>
                      <w:lang w:val="en-US" w:eastAsia="zh-CN"/>
                    </w:rPr>
                    <w:t>4条清洗生产线，4F为检测车间。</w:t>
                  </w:r>
                </w:p>
              </w:tc>
              <w:tc>
                <w:tcPr>
                  <w:tcW w:w="722" w:type="pct"/>
                  <w:vMerge w:val="continue"/>
                  <w:noWrap w:val="0"/>
                  <w:vAlign w:val="center"/>
                </w:tcPr>
                <w:p w14:paraId="2C56CC28">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rPr>
                  </w:pPr>
                </w:p>
              </w:tc>
              <w:tc>
                <w:tcPr>
                  <w:tcW w:w="504" w:type="pct"/>
                  <w:vMerge w:val="continue"/>
                  <w:noWrap w:val="0"/>
                  <w:vAlign w:val="center"/>
                </w:tcPr>
                <w:p w14:paraId="69EE3FFC">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rPr>
                  </w:pPr>
                </w:p>
              </w:tc>
            </w:tr>
            <w:tr w14:paraId="4152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1064BBEE">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569A9ED2">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r>
                    <w:rPr>
                      <w:rFonts w:hint="eastAsia" w:ascii="Times New Roman" w:hAnsi="Times New Roman" w:eastAsia="宋体" w:cs="Times New Roman"/>
                      <w:b w:val="0"/>
                      <w:bCs w:val="0"/>
                      <w:color w:val="auto"/>
                      <w:sz w:val="21"/>
                      <w:szCs w:val="21"/>
                      <w:lang w:val="en-US" w:eastAsia="zh-CN"/>
                    </w:rPr>
                    <w:t>生产厂房</w:t>
                  </w:r>
                </w:p>
              </w:tc>
              <w:tc>
                <w:tcPr>
                  <w:tcW w:w="2858" w:type="pct"/>
                  <w:noWrap w:val="0"/>
                  <w:vAlign w:val="center"/>
                </w:tcPr>
                <w:p w14:paraId="0960C04F">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4F，</w:t>
                  </w:r>
                  <w:r>
                    <w:rPr>
                      <w:rFonts w:hint="eastAsia" w:ascii="Times New Roman" w:hAnsi="Times New Roman" w:eastAsia="宋体" w:cs="Times New Roman"/>
                      <w:b w:val="0"/>
                      <w:bCs w:val="0"/>
                      <w:color w:val="auto"/>
                      <w:sz w:val="21"/>
                      <w:szCs w:val="21"/>
                    </w:rPr>
                    <w:t>建筑面积16206.04m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为闲置。</w:t>
                  </w:r>
                </w:p>
              </w:tc>
              <w:tc>
                <w:tcPr>
                  <w:tcW w:w="722" w:type="pct"/>
                  <w:vMerge w:val="continue"/>
                  <w:noWrap w:val="0"/>
                  <w:vAlign w:val="center"/>
                </w:tcPr>
                <w:p w14:paraId="35637728">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p>
              </w:tc>
              <w:tc>
                <w:tcPr>
                  <w:tcW w:w="504" w:type="pct"/>
                  <w:vMerge w:val="continue"/>
                  <w:noWrap w:val="0"/>
                  <w:vAlign w:val="center"/>
                </w:tcPr>
                <w:p w14:paraId="1FA7068A">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p>
              </w:tc>
            </w:tr>
            <w:tr w14:paraId="3425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3404BE70">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7407466E">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4#生产厂房</w:t>
                  </w:r>
                </w:p>
              </w:tc>
              <w:tc>
                <w:tcPr>
                  <w:tcW w:w="2858" w:type="pct"/>
                  <w:noWrap w:val="0"/>
                  <w:vAlign w:val="center"/>
                </w:tcPr>
                <w:p w14:paraId="53DFDACC">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4F，</w:t>
                  </w:r>
                  <w:r>
                    <w:rPr>
                      <w:rFonts w:hint="eastAsia" w:ascii="Times New Roman" w:hAnsi="Times New Roman" w:eastAsia="宋体" w:cs="Times New Roman"/>
                      <w:b w:val="0"/>
                      <w:bCs w:val="0"/>
                      <w:color w:val="auto"/>
                      <w:sz w:val="21"/>
                      <w:szCs w:val="21"/>
                    </w:rPr>
                    <w:t>建筑面积16206.04m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1F设置为原材料仓库，2F设置为成品半成品仓，3F设置为包材辅料仓，4F设置为机加工中心。</w:t>
                  </w:r>
                </w:p>
              </w:tc>
              <w:tc>
                <w:tcPr>
                  <w:tcW w:w="722" w:type="pct"/>
                  <w:vMerge w:val="continue"/>
                  <w:noWrap w:val="0"/>
                  <w:vAlign w:val="center"/>
                </w:tcPr>
                <w:p w14:paraId="6C39E10A">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p>
              </w:tc>
              <w:tc>
                <w:tcPr>
                  <w:tcW w:w="504" w:type="pct"/>
                  <w:vMerge w:val="continue"/>
                  <w:noWrap w:val="0"/>
                  <w:vAlign w:val="center"/>
                </w:tcPr>
                <w:p w14:paraId="1DD13C4F">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p>
              </w:tc>
            </w:tr>
            <w:tr w14:paraId="59AA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75450BE5">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01993597">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5#生产厂房</w:t>
                  </w:r>
                </w:p>
              </w:tc>
              <w:tc>
                <w:tcPr>
                  <w:tcW w:w="2858" w:type="pct"/>
                  <w:noWrap w:val="0"/>
                  <w:vAlign w:val="center"/>
                </w:tcPr>
                <w:p w14:paraId="253DE544">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1F设置为冷镦车间，2F</w:t>
                  </w:r>
                  <w:r>
                    <w:rPr>
                      <w:rFonts w:hint="eastAsia"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4F为空置。</w:t>
                  </w:r>
                </w:p>
              </w:tc>
              <w:tc>
                <w:tcPr>
                  <w:tcW w:w="722" w:type="pct"/>
                  <w:vMerge w:val="continue"/>
                  <w:noWrap w:val="0"/>
                  <w:vAlign w:val="center"/>
                </w:tcPr>
                <w:p w14:paraId="25F356AD">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p>
              </w:tc>
              <w:tc>
                <w:tcPr>
                  <w:tcW w:w="504" w:type="pct"/>
                  <w:vMerge w:val="continue"/>
                  <w:noWrap w:val="0"/>
                  <w:vAlign w:val="center"/>
                </w:tcPr>
                <w:p w14:paraId="51E12B14">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rPr>
                  </w:pPr>
                </w:p>
              </w:tc>
            </w:tr>
            <w:tr w14:paraId="5483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395" w:type="pct"/>
                  <w:vMerge w:val="restart"/>
                  <w:noWrap w:val="0"/>
                  <w:vAlign w:val="center"/>
                </w:tcPr>
                <w:p w14:paraId="7CFC7C15">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辅助工程</w:t>
                  </w:r>
                </w:p>
              </w:tc>
              <w:tc>
                <w:tcPr>
                  <w:tcW w:w="518" w:type="pct"/>
                  <w:noWrap w:val="0"/>
                  <w:vAlign w:val="center"/>
                </w:tcPr>
                <w:p w14:paraId="2B47D625">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原材料仓</w:t>
                  </w:r>
                </w:p>
              </w:tc>
              <w:tc>
                <w:tcPr>
                  <w:tcW w:w="2858" w:type="pct"/>
                  <w:noWrap w:val="0"/>
                  <w:vAlign w:val="center"/>
                </w:tcPr>
                <w:p w14:paraId="5C81B280">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4#生产厂房1F</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建筑面积</w:t>
                  </w:r>
                  <w:r>
                    <w:rPr>
                      <w:rFonts w:hint="eastAsia" w:ascii="Times New Roman" w:hAnsi="Times New Roman" w:eastAsia="宋体" w:cs="Times New Roman"/>
                      <w:b w:val="0"/>
                      <w:bCs w:val="0"/>
                      <w:color w:val="auto"/>
                      <w:sz w:val="21"/>
                      <w:szCs w:val="21"/>
                      <w:lang w:val="en-US" w:eastAsia="zh-CN"/>
                    </w:rPr>
                    <w:t>约为4000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#生产厂房</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F</w:t>
                  </w:r>
                  <w:r>
                    <w:rPr>
                      <w:rFonts w:hint="eastAsia" w:cs="Times New Roman"/>
                      <w:b w:val="0"/>
                      <w:bCs w:val="0"/>
                      <w:color w:val="auto"/>
                      <w:sz w:val="21"/>
                      <w:szCs w:val="21"/>
                      <w:lang w:val="en-US" w:eastAsia="zh-CN"/>
                    </w:rPr>
                    <w:t>面积约为2000m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用于原辅料暂存。</w:t>
                  </w:r>
                </w:p>
              </w:tc>
              <w:tc>
                <w:tcPr>
                  <w:tcW w:w="722" w:type="pct"/>
                  <w:vMerge w:val="continue"/>
                  <w:noWrap w:val="0"/>
                  <w:vAlign w:val="center"/>
                </w:tcPr>
                <w:p w14:paraId="49C710C6">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rPr>
                  </w:pPr>
                </w:p>
              </w:tc>
              <w:tc>
                <w:tcPr>
                  <w:tcW w:w="504" w:type="pct"/>
                  <w:noWrap w:val="0"/>
                  <w:vAlign w:val="center"/>
                </w:tcPr>
                <w:p w14:paraId="7D557CBA">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491A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59DE33AF">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2C5EFAD6">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成品</w:t>
                  </w:r>
                  <w:r>
                    <w:rPr>
                      <w:rFonts w:hint="eastAsia"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半成品仓</w:t>
                  </w:r>
                </w:p>
              </w:tc>
              <w:tc>
                <w:tcPr>
                  <w:tcW w:w="2858" w:type="pct"/>
                  <w:noWrap w:val="0"/>
                  <w:vAlign w:val="center"/>
                </w:tcPr>
                <w:p w14:paraId="2AE477C6">
                  <w:pPr>
                    <w:keepNext w:val="0"/>
                    <w:keepLines w:val="0"/>
                    <w:pageBreakBefore w:val="0"/>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4#生产厂房2F，</w:t>
                  </w:r>
                  <w:r>
                    <w:rPr>
                      <w:rFonts w:hint="default" w:ascii="Times New Roman" w:hAnsi="Times New Roman" w:eastAsia="宋体" w:cs="Times New Roman"/>
                      <w:b w:val="0"/>
                      <w:bCs w:val="0"/>
                      <w:color w:val="auto"/>
                      <w:sz w:val="21"/>
                      <w:szCs w:val="21"/>
                    </w:rPr>
                    <w:t>建筑面积</w:t>
                  </w:r>
                  <w:r>
                    <w:rPr>
                      <w:rFonts w:hint="eastAsia" w:ascii="Times New Roman" w:hAnsi="Times New Roman" w:eastAsia="宋体" w:cs="Times New Roman"/>
                      <w:b w:val="0"/>
                      <w:bCs w:val="0"/>
                      <w:color w:val="auto"/>
                      <w:sz w:val="21"/>
                      <w:szCs w:val="21"/>
                      <w:lang w:val="en-US" w:eastAsia="zh-CN"/>
                    </w:rPr>
                    <w:t>约为4000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#生产厂房</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F</w:t>
                  </w:r>
                  <w:r>
                    <w:rPr>
                      <w:rFonts w:hint="eastAsia" w:cs="Times New Roman"/>
                      <w:b w:val="0"/>
                      <w:bCs w:val="0"/>
                      <w:color w:val="auto"/>
                      <w:sz w:val="21"/>
                      <w:szCs w:val="21"/>
                      <w:lang w:val="en-US" w:eastAsia="zh-CN"/>
                    </w:rPr>
                    <w:t>面积约为2000m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用于</w:t>
                  </w:r>
                  <w:r>
                    <w:rPr>
                      <w:rFonts w:hint="eastAsia" w:ascii="Times New Roman" w:hAnsi="Times New Roman" w:eastAsia="宋体" w:cs="Times New Roman"/>
                      <w:b w:val="0"/>
                      <w:bCs w:val="0"/>
                      <w:color w:val="auto"/>
                      <w:sz w:val="21"/>
                      <w:szCs w:val="21"/>
                      <w:lang w:val="en-US" w:eastAsia="zh-CN"/>
                    </w:rPr>
                    <w:t>成品、半成品的</w:t>
                  </w:r>
                  <w:r>
                    <w:rPr>
                      <w:rFonts w:hint="default" w:ascii="Times New Roman" w:hAnsi="Times New Roman" w:eastAsia="宋体" w:cs="Times New Roman"/>
                      <w:b w:val="0"/>
                      <w:bCs w:val="0"/>
                      <w:color w:val="auto"/>
                      <w:sz w:val="21"/>
                      <w:szCs w:val="21"/>
                      <w:lang w:val="en-US" w:eastAsia="zh-CN"/>
                    </w:rPr>
                    <w:t>暂存。</w:t>
                  </w:r>
                </w:p>
              </w:tc>
              <w:tc>
                <w:tcPr>
                  <w:tcW w:w="722" w:type="pct"/>
                  <w:vMerge w:val="continue"/>
                  <w:noWrap w:val="0"/>
                  <w:vAlign w:val="center"/>
                </w:tcPr>
                <w:p w14:paraId="582F9554">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rPr>
                  </w:pPr>
                </w:p>
              </w:tc>
              <w:tc>
                <w:tcPr>
                  <w:tcW w:w="504" w:type="pct"/>
                  <w:noWrap w:val="0"/>
                  <w:vAlign w:val="center"/>
                </w:tcPr>
                <w:p w14:paraId="275BF71C">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216D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5" w:type="pct"/>
                  <w:vMerge w:val="continue"/>
                  <w:noWrap w:val="0"/>
                  <w:vAlign w:val="center"/>
                </w:tcPr>
                <w:p w14:paraId="39FA6528">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52C2D5C7">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包材辅料仓</w:t>
                  </w:r>
                </w:p>
              </w:tc>
              <w:tc>
                <w:tcPr>
                  <w:tcW w:w="2858" w:type="pct"/>
                  <w:noWrap w:val="0"/>
                  <w:vAlign w:val="center"/>
                </w:tcPr>
                <w:p w14:paraId="18F5C11B">
                  <w:pPr>
                    <w:keepNext w:val="0"/>
                    <w:keepLines w:val="0"/>
                    <w:pageBreakBefore w:val="0"/>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4#生产厂房3F，</w:t>
                  </w:r>
                  <w:r>
                    <w:rPr>
                      <w:rFonts w:hint="default" w:ascii="Times New Roman" w:hAnsi="Times New Roman" w:eastAsia="宋体" w:cs="Times New Roman"/>
                      <w:b w:val="0"/>
                      <w:bCs w:val="0"/>
                      <w:color w:val="auto"/>
                      <w:sz w:val="21"/>
                      <w:szCs w:val="21"/>
                    </w:rPr>
                    <w:t>建筑面积</w:t>
                  </w:r>
                  <w:r>
                    <w:rPr>
                      <w:rFonts w:hint="eastAsia" w:ascii="Times New Roman" w:hAnsi="Times New Roman" w:eastAsia="宋体" w:cs="Times New Roman"/>
                      <w:b w:val="0"/>
                      <w:bCs w:val="0"/>
                      <w:color w:val="auto"/>
                      <w:sz w:val="21"/>
                      <w:szCs w:val="21"/>
                      <w:lang w:val="en-US" w:eastAsia="zh-CN"/>
                    </w:rPr>
                    <w:t>约为4000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#生产厂房</w:t>
                  </w: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F</w:t>
                  </w:r>
                  <w:r>
                    <w:rPr>
                      <w:rFonts w:hint="eastAsia" w:cs="Times New Roman"/>
                      <w:b w:val="0"/>
                      <w:bCs w:val="0"/>
                      <w:color w:val="auto"/>
                      <w:sz w:val="21"/>
                      <w:szCs w:val="21"/>
                      <w:lang w:val="en-US" w:eastAsia="zh-CN"/>
                    </w:rPr>
                    <w:t>面积约为2000m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用于</w:t>
                  </w:r>
                  <w:r>
                    <w:rPr>
                      <w:rFonts w:hint="eastAsia" w:ascii="Times New Roman" w:hAnsi="Times New Roman" w:eastAsia="宋体" w:cs="Times New Roman"/>
                      <w:b w:val="0"/>
                      <w:bCs w:val="0"/>
                      <w:color w:val="auto"/>
                      <w:sz w:val="21"/>
                      <w:szCs w:val="21"/>
                      <w:lang w:val="en-US" w:eastAsia="zh-CN"/>
                    </w:rPr>
                    <w:t>包材辅料的</w:t>
                  </w:r>
                  <w:r>
                    <w:rPr>
                      <w:rFonts w:hint="default" w:ascii="Times New Roman" w:hAnsi="Times New Roman" w:eastAsia="宋体" w:cs="Times New Roman"/>
                      <w:b w:val="0"/>
                      <w:bCs w:val="0"/>
                      <w:color w:val="auto"/>
                      <w:sz w:val="21"/>
                      <w:szCs w:val="21"/>
                      <w:lang w:val="en-US" w:eastAsia="zh-CN"/>
                    </w:rPr>
                    <w:t>暂存。</w:t>
                  </w:r>
                </w:p>
              </w:tc>
              <w:tc>
                <w:tcPr>
                  <w:tcW w:w="722" w:type="pct"/>
                  <w:vMerge w:val="continue"/>
                  <w:noWrap w:val="0"/>
                  <w:vAlign w:val="center"/>
                </w:tcPr>
                <w:p w14:paraId="2AF7D70A">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rPr>
                  </w:pPr>
                </w:p>
              </w:tc>
              <w:tc>
                <w:tcPr>
                  <w:tcW w:w="504" w:type="pct"/>
                  <w:noWrap w:val="0"/>
                  <w:vAlign w:val="center"/>
                </w:tcPr>
                <w:p w14:paraId="6B5212A7">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5574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0D72A807">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p>
              </w:tc>
              <w:tc>
                <w:tcPr>
                  <w:tcW w:w="518" w:type="pct"/>
                  <w:noWrap w:val="0"/>
                  <w:vAlign w:val="center"/>
                </w:tcPr>
                <w:p w14:paraId="0BD8495B">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纯水制备系统</w:t>
                  </w:r>
                </w:p>
              </w:tc>
              <w:tc>
                <w:tcPr>
                  <w:tcW w:w="2858" w:type="pct"/>
                  <w:noWrap w:val="0"/>
                  <w:vAlign w:val="center"/>
                </w:tcPr>
                <w:p w14:paraId="14A55C34">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位于2#生产厂房</w:t>
                  </w:r>
                  <w:r>
                    <w:rPr>
                      <w:rFonts w:hint="default" w:ascii="Times New Roman" w:hAnsi="Times New Roman" w:eastAsia="宋体" w:cs="Times New Roman"/>
                      <w:b w:val="0"/>
                      <w:bCs w:val="0"/>
                      <w:color w:val="auto"/>
                      <w:sz w:val="21"/>
                      <w:szCs w:val="21"/>
                    </w:rPr>
                    <w:t>3F，</w:t>
                  </w:r>
                  <w:r>
                    <w:rPr>
                      <w:rFonts w:hint="eastAsia" w:ascii="Times New Roman" w:hAnsi="Times New Roman" w:eastAsia="宋体" w:cs="Times New Roman"/>
                      <w:b w:val="0"/>
                      <w:bCs w:val="0"/>
                      <w:color w:val="auto"/>
                      <w:sz w:val="21"/>
                      <w:szCs w:val="21"/>
                      <w:lang w:val="en-US" w:eastAsia="zh-CN"/>
                    </w:rPr>
                    <w:t>2套纯水制备系统。</w:t>
                  </w:r>
                </w:p>
                <w:p w14:paraId="6F209675">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1#纯水制备系统（10t/h），</w:t>
                  </w:r>
                  <w:r>
                    <w:rPr>
                      <w:rFonts w:hint="eastAsia" w:ascii="Times New Roman" w:hAnsi="Times New Roman" w:eastAsia="宋体" w:cs="Times New Roman"/>
                      <w:b w:val="0"/>
                      <w:bCs w:val="0"/>
                      <w:i w:val="0"/>
                      <w:iCs w:val="0"/>
                      <w:color w:val="auto"/>
                      <w:sz w:val="21"/>
                      <w:szCs w:val="21"/>
                      <w:u w:val="none"/>
                      <w:lang w:val="en-US" w:eastAsia="zh-CN"/>
                    </w:rPr>
                    <w:t>制备工艺为石英砂过滤+活性炭过滤+保安过滤+反渗透</w:t>
                  </w:r>
                  <w:r>
                    <w:rPr>
                      <w:rFonts w:hint="eastAsia" w:ascii="Times New Roman" w:hAnsi="Times New Roman" w:eastAsia="宋体" w:cs="Times New Roman"/>
                      <w:b w:val="0"/>
                      <w:bCs w:val="0"/>
                      <w:color w:val="auto"/>
                      <w:sz w:val="21"/>
                      <w:szCs w:val="21"/>
                      <w:lang w:eastAsia="zh-CN"/>
                    </w:rPr>
                    <w:t>；</w:t>
                  </w:r>
                </w:p>
                <w:p w14:paraId="4048CD4D">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2#纯水</w:t>
                  </w:r>
                  <w:r>
                    <w:rPr>
                      <w:rFonts w:ascii="Times New Roman" w:hAnsi="Times New Roman" w:eastAsia="宋体" w:cs="Times New Roman"/>
                      <w:b w:val="0"/>
                      <w:bCs w:val="0"/>
                      <w:color w:val="auto"/>
                      <w:sz w:val="21"/>
                      <w:szCs w:val="21"/>
                    </w:rPr>
                    <w:t>制备系统</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20t/h</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i w:val="0"/>
                      <w:iCs w:val="0"/>
                      <w:color w:val="auto"/>
                      <w:sz w:val="21"/>
                      <w:szCs w:val="21"/>
                      <w:u w:val="none"/>
                      <w:lang w:val="en-US" w:eastAsia="zh-CN"/>
                    </w:rPr>
                    <w:t>制备工艺</w:t>
                  </w:r>
                  <w:r>
                    <w:rPr>
                      <w:rFonts w:hint="eastAsia" w:ascii="Times New Roman" w:hAnsi="Times New Roman" w:eastAsia="宋体" w:cs="Times New Roman"/>
                      <w:b w:val="0"/>
                      <w:bCs w:val="0"/>
                      <w:color w:val="auto"/>
                      <w:sz w:val="21"/>
                      <w:szCs w:val="21"/>
                      <w:lang w:val="en-US" w:eastAsia="zh-CN"/>
                    </w:rPr>
                    <w:t>离子交换树脂。</w:t>
                  </w:r>
                </w:p>
              </w:tc>
              <w:tc>
                <w:tcPr>
                  <w:tcW w:w="722" w:type="pct"/>
                  <w:vMerge w:val="continue"/>
                  <w:noWrap w:val="0"/>
                  <w:vAlign w:val="center"/>
                </w:tcPr>
                <w:p w14:paraId="6E423355">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p>
              </w:tc>
              <w:tc>
                <w:tcPr>
                  <w:tcW w:w="504" w:type="pct"/>
                  <w:noWrap w:val="0"/>
                  <w:vAlign w:val="center"/>
                </w:tcPr>
                <w:p w14:paraId="68C47BFF">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废水、固废、噪声</w:t>
                  </w:r>
                </w:p>
              </w:tc>
            </w:tr>
            <w:tr w14:paraId="093E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7F77177B">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lang w:val="en-US" w:eastAsia="zh-CN"/>
                    </w:rPr>
                  </w:pPr>
                </w:p>
              </w:tc>
              <w:tc>
                <w:tcPr>
                  <w:tcW w:w="518" w:type="pct"/>
                  <w:noWrap w:val="0"/>
                  <w:vAlign w:val="center"/>
                </w:tcPr>
                <w:p w14:paraId="166E476A">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化学品库</w:t>
                  </w:r>
                </w:p>
              </w:tc>
              <w:tc>
                <w:tcPr>
                  <w:tcW w:w="2858" w:type="pct"/>
                  <w:noWrap w:val="0"/>
                  <w:vAlign w:val="center"/>
                </w:tcPr>
                <w:p w14:paraId="4F5B0B46">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在1#生产车间北侧建设2个化学仓库，建筑面积分别为47m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vertAlign w:val="baseline"/>
                      <w:lang w:val="en-US" w:eastAsia="zh-CN"/>
                    </w:rPr>
                    <w:t>、33m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，用于储存硫酸及双氧水。</w:t>
                  </w:r>
                </w:p>
              </w:tc>
              <w:tc>
                <w:tcPr>
                  <w:tcW w:w="722" w:type="pct"/>
                  <w:vMerge w:val="continue"/>
                  <w:noWrap w:val="0"/>
                  <w:vAlign w:val="center"/>
                </w:tcPr>
                <w:p w14:paraId="668D66E2">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p>
              </w:tc>
              <w:tc>
                <w:tcPr>
                  <w:tcW w:w="504" w:type="pct"/>
                  <w:noWrap w:val="0"/>
                  <w:vAlign w:val="center"/>
                </w:tcPr>
                <w:p w14:paraId="27E09385">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ins w:id="0" w:author="Jason.潘" w:date="2026-03-18T20:10:12Z"/>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环境</w:t>
                  </w:r>
                </w:p>
                <w:p w14:paraId="479BD1A8">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rPr>
                    <w:t>风险</w:t>
                  </w:r>
                </w:p>
              </w:tc>
            </w:tr>
            <w:tr w14:paraId="058D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1034398E">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lang w:val="en-US" w:eastAsia="zh-CN"/>
                    </w:rPr>
                  </w:pPr>
                </w:p>
              </w:tc>
              <w:tc>
                <w:tcPr>
                  <w:tcW w:w="518" w:type="pct"/>
                  <w:noWrap w:val="0"/>
                  <w:vAlign w:val="center"/>
                </w:tcPr>
                <w:p w14:paraId="51A67E42">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检测车间</w:t>
                  </w:r>
                </w:p>
              </w:tc>
              <w:tc>
                <w:tcPr>
                  <w:tcW w:w="2858" w:type="pct"/>
                  <w:noWrap w:val="0"/>
                  <w:vAlign w:val="center"/>
                </w:tcPr>
                <w:p w14:paraId="202C7FA7">
                  <w:pPr>
                    <w:pStyle w:val="15"/>
                    <w:keepNext w:val="0"/>
                    <w:keepLines w:val="0"/>
                    <w:pageBreakBefore w:val="0"/>
                    <w:kinsoku/>
                    <w:wordWrap/>
                    <w:overflowPunct/>
                    <w:topLinePunct w:val="0"/>
                    <w:autoSpaceDE/>
                    <w:autoSpaceDN/>
                    <w:bidi w:val="0"/>
                    <w:spacing w:before="0" w:after="0" w:line="240" w:lineRule="auto"/>
                    <w:ind w:right="0" w:rightChars="0"/>
                    <w:jc w:val="left"/>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位于2#生产厂房</w:t>
                  </w:r>
                  <w:r>
                    <w:rPr>
                      <w:rFonts w:hint="default" w:ascii="Times New Roman" w:hAnsi="Times New Roman" w:eastAsia="宋体" w:cs="Times New Roman"/>
                      <w:b w:val="0"/>
                      <w:bCs w:val="0"/>
                      <w:color w:val="auto"/>
                      <w:sz w:val="21"/>
                      <w:szCs w:val="21"/>
                    </w:rPr>
                    <w:t>3F</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建筑面积</w:t>
                  </w:r>
                  <w:r>
                    <w:rPr>
                      <w:rFonts w:hint="eastAsia" w:ascii="Times New Roman" w:hAnsi="Times New Roman" w:eastAsia="宋体" w:cs="Times New Roman"/>
                      <w:b w:val="0"/>
                      <w:bCs w:val="0"/>
                      <w:color w:val="auto"/>
                      <w:sz w:val="21"/>
                      <w:szCs w:val="21"/>
                      <w:lang w:val="en-US" w:eastAsia="zh-CN"/>
                    </w:rPr>
                    <w:t>约为4000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用于厂区产品检测</w:t>
                  </w:r>
                </w:p>
              </w:tc>
              <w:tc>
                <w:tcPr>
                  <w:tcW w:w="722" w:type="pct"/>
                  <w:vMerge w:val="continue"/>
                  <w:noWrap w:val="0"/>
                  <w:vAlign w:val="center"/>
                </w:tcPr>
                <w:p w14:paraId="07BDBC00">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p>
              </w:tc>
              <w:tc>
                <w:tcPr>
                  <w:tcW w:w="504" w:type="pct"/>
                  <w:noWrap w:val="0"/>
                  <w:vAlign w:val="center"/>
                </w:tcPr>
                <w:p w14:paraId="26DCDD09">
                  <w:pPr>
                    <w:pStyle w:val="15"/>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固废</w:t>
                  </w:r>
                </w:p>
              </w:tc>
            </w:tr>
            <w:tr w14:paraId="2214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restart"/>
                  <w:noWrap w:val="0"/>
                  <w:vAlign w:val="center"/>
                </w:tcPr>
                <w:p w14:paraId="2B18E639">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r>
                    <w:rPr>
                      <w:rFonts w:hint="default" w:ascii="Times New Roman" w:hAnsi="Times New Roman" w:cs="Times New Roman"/>
                      <w:color w:val="auto"/>
                      <w:sz w:val="21"/>
                      <w:szCs w:val="21"/>
                      <w:highlight w:val="none"/>
                    </w:rPr>
                    <w:t>办公及生活设施</w:t>
                  </w:r>
                </w:p>
              </w:tc>
              <w:tc>
                <w:tcPr>
                  <w:tcW w:w="518" w:type="pct"/>
                  <w:noWrap w:val="0"/>
                  <w:vAlign w:val="center"/>
                </w:tcPr>
                <w:p w14:paraId="1C4ED358">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办公区</w:t>
                  </w:r>
                </w:p>
              </w:tc>
              <w:tc>
                <w:tcPr>
                  <w:tcW w:w="2858" w:type="pct"/>
                  <w:noWrap w:val="0"/>
                  <w:vAlign w:val="center"/>
                </w:tcPr>
                <w:p w14:paraId="169B21F6">
                  <w:pPr>
                    <w:pStyle w:val="15"/>
                    <w:keepNext w:val="0"/>
                    <w:keepLines w:val="0"/>
                    <w:pageBreakBefore w:val="0"/>
                    <w:kinsoku/>
                    <w:wordWrap/>
                    <w:overflowPunct/>
                    <w:topLinePunct w:val="0"/>
                    <w:autoSpaceDE/>
                    <w:autoSpaceDN/>
                    <w:bidi w:val="0"/>
                    <w:spacing w:before="0" w:after="0" w:line="240" w:lineRule="auto"/>
                    <w:ind w:right="0"/>
                    <w:jc w:val="left"/>
                    <w:textAlignment w:val="auto"/>
                    <w:rPr>
                      <w:rFonts w:hint="eastAsia" w:ascii="Times New Roman" w:hAnsi="Times New Roman" w:eastAsia="宋体" w:cs="Times New Roman"/>
                      <w:b w:val="0"/>
                      <w:bCs w:val="0"/>
                      <w:color w:val="auto"/>
                      <w:sz w:val="21"/>
                      <w:szCs w:val="21"/>
                    </w:rPr>
                  </w:pPr>
                  <w:r>
                    <w:rPr>
                      <w:rFonts w:hint="default" w:ascii="Times New Roman" w:hAnsi="Times New Roman" w:cs="Times New Roman"/>
                      <w:color w:val="auto"/>
                      <w:sz w:val="21"/>
                      <w:szCs w:val="21"/>
                      <w:highlight w:val="none"/>
                    </w:rPr>
                    <w:t>位于</w:t>
                  </w:r>
                  <w:r>
                    <w:rPr>
                      <w:rFonts w:hint="eastAsia" w:cs="Times New Roman"/>
                      <w:color w:val="auto"/>
                      <w:sz w:val="21"/>
                      <w:szCs w:val="21"/>
                      <w:highlight w:val="none"/>
                      <w:lang w:eastAsia="zh-CN"/>
                    </w:rPr>
                    <w:t>厂</w:t>
                  </w:r>
                  <w:r>
                    <w:rPr>
                      <w:rFonts w:hint="eastAsia" w:cs="Times New Roman"/>
                      <w:color w:val="auto"/>
                      <w:sz w:val="21"/>
                      <w:szCs w:val="21"/>
                      <w:highlight w:val="none"/>
                      <w:lang w:val="en-US" w:eastAsia="zh-CN"/>
                    </w:rPr>
                    <w:t>区西南侧，5F，建筑面积为</w:t>
                  </w:r>
                  <w:r>
                    <w:rPr>
                      <w:rFonts w:hint="eastAsia" w:cs="Times New Roman"/>
                      <w:color w:val="auto"/>
                      <w:sz w:val="21"/>
                      <w:szCs w:val="21"/>
                      <w:vertAlign w:val="baseline"/>
                      <w:lang w:val="en-US" w:eastAsia="zh-CN"/>
                    </w:rPr>
                    <w:t>7149.62</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722" w:type="pct"/>
                  <w:vMerge w:val="continue"/>
                  <w:noWrap w:val="0"/>
                  <w:vAlign w:val="center"/>
                </w:tcPr>
                <w:p w14:paraId="7DFAFFC9">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lang w:val="en-US" w:eastAsia="zh-CN"/>
                    </w:rPr>
                  </w:pPr>
                </w:p>
              </w:tc>
              <w:tc>
                <w:tcPr>
                  <w:tcW w:w="504" w:type="pct"/>
                  <w:vMerge w:val="restart"/>
                  <w:noWrap w:val="0"/>
                  <w:vAlign w:val="center"/>
                </w:tcPr>
                <w:p w14:paraId="2EFD5D40">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sz w:val="21"/>
                      <w:szCs w:val="21"/>
                      <w:highlight w:val="none"/>
                    </w:rPr>
                    <w:t>生活垃圾、生活污水</w:t>
                  </w:r>
                </w:p>
              </w:tc>
            </w:tr>
            <w:tr w14:paraId="75E5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4126AB5D">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2F2C4F41">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住宿楼</w:t>
                  </w:r>
                </w:p>
              </w:tc>
              <w:tc>
                <w:tcPr>
                  <w:tcW w:w="2858" w:type="pct"/>
                  <w:noWrap w:val="0"/>
                  <w:vAlign w:val="center"/>
                </w:tcPr>
                <w:p w14:paraId="51E5A36F">
                  <w:pPr>
                    <w:pStyle w:val="15"/>
                    <w:keepNext w:val="0"/>
                    <w:keepLines w:val="0"/>
                    <w:pageBreakBefore w:val="0"/>
                    <w:kinsoku/>
                    <w:wordWrap/>
                    <w:overflowPunct/>
                    <w:topLinePunct w:val="0"/>
                    <w:autoSpaceDE/>
                    <w:autoSpaceDN/>
                    <w:bidi w:val="0"/>
                    <w:spacing w:before="0" w:after="0" w:line="240" w:lineRule="auto"/>
                    <w:ind w:right="0"/>
                    <w:jc w:val="left"/>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cs="Times New Roman"/>
                      <w:color w:val="auto"/>
                      <w:sz w:val="21"/>
                      <w:szCs w:val="21"/>
                      <w:highlight w:val="none"/>
                    </w:rPr>
                    <w:t>位于</w:t>
                  </w:r>
                  <w:r>
                    <w:rPr>
                      <w:rFonts w:hint="eastAsia" w:cs="Times New Roman"/>
                      <w:color w:val="auto"/>
                      <w:sz w:val="21"/>
                      <w:szCs w:val="21"/>
                      <w:highlight w:val="none"/>
                      <w:lang w:eastAsia="zh-CN"/>
                    </w:rPr>
                    <w:t>厂</w:t>
                  </w:r>
                  <w:r>
                    <w:rPr>
                      <w:rFonts w:hint="eastAsia" w:cs="Times New Roman"/>
                      <w:color w:val="auto"/>
                      <w:sz w:val="21"/>
                      <w:szCs w:val="21"/>
                      <w:highlight w:val="none"/>
                      <w:lang w:val="en-US" w:eastAsia="zh-CN"/>
                    </w:rPr>
                    <w:t>区西北侧，6F，总建筑面积为</w:t>
                  </w:r>
                  <w:r>
                    <w:rPr>
                      <w:rFonts w:hint="eastAsia" w:cs="Times New Roman"/>
                      <w:color w:val="auto"/>
                      <w:sz w:val="21"/>
                      <w:szCs w:val="21"/>
                      <w:vertAlign w:val="baseline"/>
                      <w:lang w:val="en-US" w:eastAsia="zh-CN"/>
                    </w:rPr>
                    <w:t>11963.79</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eastAsia="宋体" w:cs="Times New Roman"/>
                      <w:color w:val="auto"/>
                      <w:sz w:val="21"/>
                      <w:szCs w:val="21"/>
                      <w:vertAlign w:val="baseline"/>
                      <w:lang w:val="en-US" w:eastAsia="zh-CN"/>
                    </w:rPr>
                    <w:t>。</w:t>
                  </w:r>
                </w:p>
              </w:tc>
              <w:tc>
                <w:tcPr>
                  <w:tcW w:w="722" w:type="pct"/>
                  <w:vMerge w:val="continue"/>
                  <w:noWrap w:val="0"/>
                  <w:vAlign w:val="center"/>
                </w:tcPr>
                <w:p w14:paraId="694F4F7B">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lang w:val="en-US" w:eastAsia="zh-CN"/>
                    </w:rPr>
                  </w:pPr>
                </w:p>
              </w:tc>
              <w:tc>
                <w:tcPr>
                  <w:tcW w:w="504" w:type="pct"/>
                  <w:vMerge w:val="continue"/>
                  <w:noWrap w:val="0"/>
                  <w:vAlign w:val="center"/>
                </w:tcPr>
                <w:p w14:paraId="12AC6967">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kern w:val="0"/>
                      <w:sz w:val="21"/>
                      <w:szCs w:val="21"/>
                      <w:lang w:val="en-US" w:eastAsia="zh-CN" w:bidi="ar-SA"/>
                    </w:rPr>
                  </w:pPr>
                </w:p>
              </w:tc>
            </w:tr>
            <w:tr w14:paraId="21D1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restart"/>
                  <w:noWrap w:val="0"/>
                  <w:vAlign w:val="center"/>
                </w:tcPr>
                <w:p w14:paraId="0FD4C89C">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公用工程</w:t>
                  </w:r>
                </w:p>
              </w:tc>
              <w:tc>
                <w:tcPr>
                  <w:tcW w:w="518" w:type="pct"/>
                  <w:noWrap w:val="0"/>
                  <w:vAlign w:val="center"/>
                </w:tcPr>
                <w:p w14:paraId="2343189B">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供水</w:t>
                  </w:r>
                </w:p>
              </w:tc>
              <w:tc>
                <w:tcPr>
                  <w:tcW w:w="2858" w:type="pct"/>
                  <w:noWrap w:val="0"/>
                  <w:vAlign w:val="center"/>
                </w:tcPr>
                <w:p w14:paraId="632F7D8C">
                  <w:pPr>
                    <w:pStyle w:val="15"/>
                    <w:keepNext w:val="0"/>
                    <w:keepLines w:val="0"/>
                    <w:pageBreakBefore w:val="0"/>
                    <w:kinsoku/>
                    <w:wordWrap/>
                    <w:overflowPunct/>
                    <w:topLinePunct w:val="0"/>
                    <w:autoSpaceDE/>
                    <w:autoSpaceDN/>
                    <w:bidi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rPr>
                    <w:t>供水来源为市政供水。</w:t>
                  </w:r>
                  <w:r>
                    <w:rPr>
                      <w:rFonts w:hint="eastAsia" w:ascii="Times New Roman" w:hAnsi="Times New Roman" w:eastAsia="宋体" w:cs="Times New Roman"/>
                      <w:b w:val="0"/>
                      <w:bCs w:val="0"/>
                      <w:color w:val="auto"/>
                      <w:sz w:val="21"/>
                      <w:szCs w:val="21"/>
                      <w:lang w:val="en-US" w:eastAsia="zh-CN"/>
                    </w:rPr>
                    <w:t>厂区内设</w:t>
                  </w:r>
                  <w:r>
                    <w:rPr>
                      <w:rFonts w:hint="eastAsia" w:ascii="Times New Roman" w:hAnsi="Times New Roman" w:eastAsia="宋体" w:cs="Times New Roman"/>
                      <w:b w:val="0"/>
                      <w:bCs w:val="0"/>
                      <w:color w:val="auto"/>
                      <w:sz w:val="21"/>
                      <w:szCs w:val="21"/>
                    </w:rPr>
                    <w:t>供水管道。</w:t>
                  </w:r>
                </w:p>
              </w:tc>
              <w:tc>
                <w:tcPr>
                  <w:tcW w:w="722" w:type="pct"/>
                  <w:vMerge w:val="continue"/>
                  <w:noWrap w:val="0"/>
                  <w:vAlign w:val="center"/>
                </w:tcPr>
                <w:p w14:paraId="55A5571D">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lang w:val="en-US" w:eastAsia="zh-CN"/>
                    </w:rPr>
                  </w:pPr>
                </w:p>
              </w:tc>
              <w:tc>
                <w:tcPr>
                  <w:tcW w:w="504" w:type="pct"/>
                  <w:noWrap w:val="0"/>
                  <w:vAlign w:val="center"/>
                </w:tcPr>
                <w:p w14:paraId="3D10F910">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rPr>
                  </w:pPr>
                  <w:r>
                    <w:rPr>
                      <w:rFonts w:hint="eastAsia" w:cs="Times New Roman"/>
                      <w:b w:val="0"/>
                      <w:bCs w:val="0"/>
                      <w:color w:val="auto"/>
                      <w:kern w:val="0"/>
                      <w:sz w:val="21"/>
                      <w:szCs w:val="21"/>
                      <w:lang w:val="en-US" w:eastAsia="zh-CN" w:bidi="ar-SA"/>
                    </w:rPr>
                    <w:t>/</w:t>
                  </w:r>
                </w:p>
              </w:tc>
            </w:tr>
            <w:tr w14:paraId="15E4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3A5B75D3">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4E2CDDD1">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排水</w:t>
                  </w:r>
                </w:p>
              </w:tc>
              <w:tc>
                <w:tcPr>
                  <w:tcW w:w="2858" w:type="pct"/>
                  <w:noWrap w:val="0"/>
                  <w:vAlign w:val="center"/>
                </w:tcPr>
                <w:p w14:paraId="6CC8161C">
                  <w:pPr>
                    <w:pStyle w:val="15"/>
                    <w:keepNext w:val="0"/>
                    <w:keepLines w:val="0"/>
                    <w:pageBreakBefore w:val="0"/>
                    <w:kinsoku/>
                    <w:wordWrap/>
                    <w:overflowPunct/>
                    <w:topLinePunct w:val="0"/>
                    <w:autoSpaceDE/>
                    <w:autoSpaceDN/>
                    <w:bidi w:val="0"/>
                    <w:spacing w:before="0" w:after="0" w:line="240" w:lineRule="auto"/>
                    <w:ind w:right="0"/>
                    <w:jc w:val="left"/>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采取雨污分流制。</w:t>
                  </w:r>
                  <w:r>
                    <w:rPr>
                      <w:rFonts w:hint="eastAsia" w:ascii="Times New Roman" w:hAnsi="Times New Roman" w:eastAsia="宋体" w:cs="Times New Roman"/>
                      <w:b w:val="0"/>
                      <w:bCs w:val="0"/>
                      <w:color w:val="auto"/>
                      <w:sz w:val="21"/>
                      <w:szCs w:val="21"/>
                      <w:lang w:val="en-US" w:eastAsia="zh-CN"/>
                    </w:rPr>
                    <w:t>生活污水经化粪池处理达标后</w:t>
                  </w:r>
                  <w:r>
                    <w:rPr>
                      <w:rFonts w:hint="eastAsia" w:cs="Times New Roman"/>
                      <w:b w:val="0"/>
                      <w:bCs w:val="0"/>
                      <w:color w:val="auto"/>
                      <w:sz w:val="21"/>
                      <w:szCs w:val="21"/>
                      <w:lang w:val="en-US" w:eastAsia="zh-CN"/>
                    </w:rPr>
                    <w:t>和</w:t>
                  </w:r>
                  <w:r>
                    <w:rPr>
                      <w:rFonts w:hint="eastAsia" w:ascii="Times New Roman" w:hAnsi="Times New Roman" w:eastAsia="宋体" w:cs="Times New Roman"/>
                      <w:b w:val="0"/>
                      <w:bCs w:val="0"/>
                      <w:color w:val="auto"/>
                      <w:sz w:val="21"/>
                      <w:szCs w:val="21"/>
                      <w:lang w:val="en-US" w:eastAsia="zh-CN"/>
                    </w:rPr>
                    <w:t>生产废水经</w:t>
                  </w:r>
                  <w:r>
                    <w:rPr>
                      <w:rFonts w:hint="eastAsia" w:cs="Times New Roman"/>
                      <w:b w:val="0"/>
                      <w:bCs w:val="0"/>
                      <w:color w:val="auto"/>
                      <w:sz w:val="21"/>
                      <w:szCs w:val="21"/>
                      <w:lang w:val="en-US" w:eastAsia="zh-CN"/>
                    </w:rPr>
                    <w:t>污水处理站</w:t>
                  </w:r>
                  <w:r>
                    <w:rPr>
                      <w:rFonts w:hint="eastAsia" w:ascii="Times New Roman" w:hAnsi="Times New Roman" w:eastAsia="宋体" w:cs="Times New Roman"/>
                      <w:b w:val="0"/>
                      <w:bCs w:val="0"/>
                      <w:color w:val="auto"/>
                      <w:sz w:val="21"/>
                      <w:szCs w:val="21"/>
                      <w:lang w:val="en-US" w:eastAsia="zh-CN"/>
                    </w:rPr>
                    <w:t>处理达标</w:t>
                  </w:r>
                  <w:r>
                    <w:rPr>
                      <w:rFonts w:hint="eastAsia" w:cs="Times New Roman"/>
                      <w:b w:val="0"/>
                      <w:bCs w:val="0"/>
                      <w:color w:val="auto"/>
                      <w:sz w:val="21"/>
                      <w:szCs w:val="21"/>
                      <w:lang w:val="en-US" w:eastAsia="zh-CN"/>
                    </w:rPr>
                    <w:t>混合后经厂区总排口</w:t>
                  </w:r>
                  <w:r>
                    <w:rPr>
                      <w:rFonts w:hint="eastAsia" w:ascii="Times New Roman" w:hAnsi="Times New Roman" w:eastAsia="宋体" w:cs="Times New Roman"/>
                      <w:b w:val="0"/>
                      <w:bCs w:val="0"/>
                      <w:color w:val="auto"/>
                      <w:sz w:val="21"/>
                      <w:szCs w:val="21"/>
                      <w:lang w:val="en-US" w:eastAsia="zh-CN"/>
                    </w:rPr>
                    <w:t>排入市政污水管网，项目综合废水最终进入大竹县工业园区污水处理厂进一步处理达标后排放。</w:t>
                  </w:r>
                </w:p>
              </w:tc>
              <w:tc>
                <w:tcPr>
                  <w:tcW w:w="722" w:type="pct"/>
                  <w:vMerge w:val="continue"/>
                  <w:noWrap w:val="0"/>
                  <w:vAlign w:val="center"/>
                </w:tcPr>
                <w:p w14:paraId="2A00FF65">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lang w:val="en-US" w:eastAsia="zh-CN"/>
                    </w:rPr>
                  </w:pPr>
                </w:p>
              </w:tc>
              <w:tc>
                <w:tcPr>
                  <w:tcW w:w="504" w:type="pct"/>
                  <w:noWrap w:val="0"/>
                  <w:vAlign w:val="center"/>
                </w:tcPr>
                <w:p w14:paraId="0FA25247">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w:t>
                  </w:r>
                </w:p>
              </w:tc>
            </w:tr>
            <w:tr w14:paraId="7911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71577124">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30F5AB43">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供电</w:t>
                  </w:r>
                </w:p>
              </w:tc>
              <w:tc>
                <w:tcPr>
                  <w:tcW w:w="2858" w:type="pct"/>
                  <w:noWrap w:val="0"/>
                  <w:vAlign w:val="center"/>
                </w:tcPr>
                <w:p w14:paraId="0694EB54">
                  <w:pPr>
                    <w:pStyle w:val="15"/>
                    <w:keepNext w:val="0"/>
                    <w:keepLines w:val="0"/>
                    <w:pageBreakBefore w:val="0"/>
                    <w:kinsoku/>
                    <w:wordWrap/>
                    <w:overflowPunct/>
                    <w:topLinePunct w:val="0"/>
                    <w:autoSpaceDE/>
                    <w:autoSpaceDN/>
                    <w:bidi w:val="0"/>
                    <w:spacing w:before="0" w:after="0" w:line="240" w:lineRule="auto"/>
                    <w:ind w:right="0"/>
                    <w:jc w:val="left"/>
                    <w:textAlignment w:val="auto"/>
                    <w:rPr>
                      <w:rFonts w:hint="eastAsia"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由市政供电管网供给，</w:t>
                  </w:r>
                  <w:r>
                    <w:rPr>
                      <w:rFonts w:hint="eastAsia" w:ascii="Times New Roman" w:hAnsi="Times New Roman" w:eastAsia="宋体" w:cs="Times New Roman"/>
                      <w:b w:val="0"/>
                      <w:bCs w:val="0"/>
                      <w:color w:val="auto"/>
                      <w:sz w:val="21"/>
                      <w:szCs w:val="21"/>
                      <w:lang w:val="en-US" w:eastAsia="zh-CN"/>
                    </w:rPr>
                    <w:t>厂区内设</w:t>
                  </w:r>
                  <w:r>
                    <w:rPr>
                      <w:rFonts w:ascii="Times New Roman" w:hAnsi="Times New Roman" w:eastAsia="宋体" w:cs="Times New Roman"/>
                      <w:b w:val="0"/>
                      <w:bCs w:val="0"/>
                      <w:color w:val="auto"/>
                      <w:sz w:val="21"/>
                      <w:szCs w:val="21"/>
                    </w:rPr>
                    <w:t>配电设施</w:t>
                  </w:r>
                  <w:r>
                    <w:rPr>
                      <w:rFonts w:hint="eastAsia" w:ascii="Times New Roman" w:hAnsi="Times New Roman" w:eastAsia="宋体" w:cs="Times New Roman"/>
                      <w:b w:val="0"/>
                      <w:bCs w:val="0"/>
                      <w:color w:val="auto"/>
                      <w:sz w:val="21"/>
                      <w:szCs w:val="21"/>
                      <w:lang w:eastAsia="zh-CN"/>
                    </w:rPr>
                    <w:t>。</w:t>
                  </w:r>
                </w:p>
              </w:tc>
              <w:tc>
                <w:tcPr>
                  <w:tcW w:w="722" w:type="pct"/>
                  <w:vMerge w:val="continue"/>
                  <w:noWrap w:val="0"/>
                  <w:vAlign w:val="center"/>
                </w:tcPr>
                <w:p w14:paraId="28253C86">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lang w:val="en-US" w:eastAsia="zh-CN"/>
                    </w:rPr>
                  </w:pPr>
                </w:p>
              </w:tc>
              <w:tc>
                <w:tcPr>
                  <w:tcW w:w="504" w:type="pct"/>
                  <w:noWrap w:val="0"/>
                  <w:vAlign w:val="center"/>
                </w:tcPr>
                <w:p w14:paraId="53D017B9">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w:t>
                  </w:r>
                </w:p>
              </w:tc>
            </w:tr>
            <w:tr w14:paraId="1109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restart"/>
                  <w:noWrap w:val="0"/>
                  <w:vAlign w:val="center"/>
                </w:tcPr>
                <w:p w14:paraId="14BC91F2">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环保工程</w:t>
                  </w:r>
                </w:p>
              </w:tc>
              <w:tc>
                <w:tcPr>
                  <w:tcW w:w="518" w:type="pct"/>
                  <w:vMerge w:val="restart"/>
                  <w:noWrap w:val="0"/>
                  <w:vAlign w:val="center"/>
                </w:tcPr>
                <w:p w14:paraId="167AAECB">
                  <w:pPr>
                    <w:keepNext w:val="0"/>
                    <w:keepLines w:val="0"/>
                    <w:pageBreakBefore w:val="0"/>
                    <w:kinsoku/>
                    <w:wordWrap/>
                    <w:overflowPunct/>
                    <w:topLinePunct w:val="0"/>
                    <w:autoSpaceDE/>
                    <w:autoSpaceDN/>
                    <w:bidi w:val="0"/>
                    <w:adjustRightInd w:val="0"/>
                    <w:snapToGrid w:val="0"/>
                    <w:spacing w:line="240" w:lineRule="auto"/>
                    <w:jc w:val="center"/>
                    <w:textAlignment w:val="auto"/>
                    <w:rPr>
                      <w:ins w:id="1" w:author="Jason.潘" w:date="2026-03-18T19:59:33Z"/>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废水</w:t>
                  </w:r>
                </w:p>
                <w:p w14:paraId="3A5551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处理</w:t>
                  </w:r>
                </w:p>
              </w:tc>
              <w:tc>
                <w:tcPr>
                  <w:tcW w:w="2858" w:type="pct"/>
                  <w:noWrap w:val="0"/>
                  <w:vAlign w:val="center"/>
                </w:tcPr>
                <w:p w14:paraId="64AD3816">
                  <w:pPr>
                    <w:keepNext w:val="0"/>
                    <w:keepLines w:val="0"/>
                    <w:pageBreakBefore w:val="0"/>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生活污水</w:t>
                  </w:r>
                  <w:r>
                    <w:rPr>
                      <w:rFonts w:hint="eastAsia"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val="en-US" w:eastAsia="zh-CN"/>
                    </w:rPr>
                    <w:t>设置化粪池1座容积为100m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，办公生活废水进入</w:t>
                  </w:r>
                  <w:r>
                    <w:rPr>
                      <w:rFonts w:hint="eastAsia" w:ascii="Times New Roman" w:hAnsi="Times New Roman" w:eastAsia="宋体" w:cs="Times New Roman"/>
                      <w:b w:val="0"/>
                      <w:bCs w:val="0"/>
                      <w:color w:val="auto"/>
                      <w:sz w:val="21"/>
                      <w:szCs w:val="21"/>
                    </w:rPr>
                    <w:t>化粪池预处理后</w:t>
                  </w:r>
                  <w:r>
                    <w:rPr>
                      <w:rFonts w:hint="eastAsia" w:cs="Times New Roman"/>
                      <w:b w:val="0"/>
                      <w:bCs w:val="0"/>
                      <w:color w:val="auto"/>
                      <w:sz w:val="21"/>
                      <w:szCs w:val="21"/>
                      <w:lang w:val="en-US" w:eastAsia="zh-CN"/>
                    </w:rPr>
                    <w:t>和生产废水混合后，经厂区总排口</w:t>
                  </w:r>
                  <w:r>
                    <w:rPr>
                      <w:rFonts w:hint="eastAsia" w:ascii="Times New Roman" w:hAnsi="Times New Roman" w:eastAsia="宋体" w:cs="Times New Roman"/>
                      <w:b w:val="0"/>
                      <w:bCs w:val="0"/>
                      <w:color w:val="auto"/>
                      <w:sz w:val="21"/>
                      <w:szCs w:val="21"/>
                    </w:rPr>
                    <w:t>排入市政污水管网</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rPr>
                    <w:t>进入大竹县工业园区污水处理厂处达标后排放。</w:t>
                  </w:r>
                </w:p>
              </w:tc>
              <w:tc>
                <w:tcPr>
                  <w:tcW w:w="722" w:type="pct"/>
                  <w:noWrap w:val="0"/>
                  <w:vAlign w:val="center"/>
                </w:tcPr>
                <w:p w14:paraId="3AAF7CE5">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04" w:type="pct"/>
                  <w:vMerge w:val="restart"/>
                  <w:noWrap w:val="0"/>
                  <w:vAlign w:val="center"/>
                </w:tcPr>
                <w:p w14:paraId="36B5BF93">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rPr>
                  </w:pPr>
                  <w:r>
                    <w:rPr>
                      <w:rFonts w:hint="eastAsia" w:cs="Times New Roman"/>
                      <w:b w:val="0"/>
                      <w:bCs w:val="0"/>
                      <w:color w:val="auto"/>
                      <w:kern w:val="0"/>
                      <w:sz w:val="21"/>
                      <w:szCs w:val="21"/>
                      <w:lang w:val="en-US" w:eastAsia="zh-CN" w:bidi="ar-SA"/>
                    </w:rPr>
                    <w:t>废气、噪声、</w:t>
                  </w:r>
                  <w:r>
                    <w:rPr>
                      <w:rFonts w:hint="eastAsia" w:ascii="Times New Roman" w:hAnsi="Times New Roman" w:eastAsia="宋体" w:cs="Times New Roman"/>
                      <w:b w:val="0"/>
                      <w:bCs w:val="0"/>
                      <w:color w:val="auto"/>
                      <w:kern w:val="0"/>
                      <w:sz w:val="21"/>
                      <w:szCs w:val="21"/>
                      <w:lang w:val="en-US" w:eastAsia="zh-CN" w:bidi="ar-SA"/>
                    </w:rPr>
                    <w:t>固废</w:t>
                  </w:r>
                </w:p>
              </w:tc>
            </w:tr>
            <w:tr w14:paraId="69FB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5" w:type="pct"/>
                  <w:vMerge w:val="continue"/>
                  <w:noWrap w:val="0"/>
                  <w:vAlign w:val="center"/>
                </w:tcPr>
                <w:p w14:paraId="1F281BB8">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vMerge w:val="continue"/>
                  <w:noWrap w:val="0"/>
                  <w:vAlign w:val="center"/>
                </w:tcPr>
                <w:p w14:paraId="621A713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rPr>
                  </w:pPr>
                </w:p>
              </w:tc>
              <w:tc>
                <w:tcPr>
                  <w:tcW w:w="2858" w:type="pct"/>
                  <w:noWrap w:val="0"/>
                  <w:vAlign w:val="center"/>
                </w:tcPr>
                <w:p w14:paraId="5E60812F">
                  <w:pPr>
                    <w:keepNext w:val="0"/>
                    <w:keepLines w:val="0"/>
                    <w:pageBreakBefore w:val="0"/>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生产废水：</w:t>
                  </w:r>
                  <w:r>
                    <w:rPr>
                      <w:rFonts w:hint="eastAsia" w:ascii="Times New Roman" w:hAnsi="Times New Roman" w:eastAsia="宋体" w:cs="Times New Roman"/>
                      <w:b w:val="0"/>
                      <w:bCs w:val="0"/>
                      <w:color w:val="auto"/>
                      <w:sz w:val="21"/>
                      <w:szCs w:val="21"/>
                      <w:lang w:val="en-US" w:eastAsia="zh-CN"/>
                    </w:rPr>
                    <w:t>项目设置1座</w:t>
                  </w:r>
                  <w:r>
                    <w:rPr>
                      <w:rFonts w:hint="eastAsia" w:cs="Times New Roman"/>
                      <w:b w:val="0"/>
                      <w:bCs w:val="0"/>
                      <w:color w:val="auto"/>
                      <w:sz w:val="21"/>
                      <w:szCs w:val="21"/>
                      <w:lang w:val="en-US" w:eastAsia="zh-CN"/>
                    </w:rPr>
                    <w:t>污水处理站处理生产废水，</w:t>
                  </w:r>
                  <w:r>
                    <w:rPr>
                      <w:rFonts w:hint="eastAsia" w:ascii="Times New Roman" w:hAnsi="Times New Roman" w:eastAsia="宋体" w:cs="Times New Roman"/>
                      <w:b w:val="0"/>
                      <w:bCs w:val="0"/>
                      <w:color w:val="auto"/>
                      <w:sz w:val="21"/>
                      <w:szCs w:val="21"/>
                    </w:rPr>
                    <w:t>处理规模</w:t>
                  </w:r>
                  <w:r>
                    <w:rPr>
                      <w:rFonts w:hint="eastAsia" w:ascii="Times New Roman" w:hAnsi="Times New Roman" w:eastAsia="宋体" w:cs="Times New Roman"/>
                      <w:b w:val="0"/>
                      <w:bCs w:val="0"/>
                      <w:color w:val="auto"/>
                      <w:sz w:val="21"/>
                      <w:szCs w:val="21"/>
                      <w:lang w:val="en-US" w:eastAsia="zh-CN"/>
                    </w:rPr>
                    <w:t>400</w:t>
                  </w:r>
                  <w:r>
                    <w:rPr>
                      <w:rFonts w:hint="eastAsia" w:ascii="Times New Roman" w:hAnsi="Times New Roman" w:eastAsia="宋体" w:cs="Times New Roman"/>
                      <w:b w:val="0"/>
                      <w:bCs w:val="0"/>
                      <w:color w:val="auto"/>
                      <w:sz w:val="21"/>
                      <w:szCs w:val="21"/>
                    </w:rPr>
                    <w:t>m</w:t>
                  </w:r>
                  <w:r>
                    <w:rPr>
                      <w:rFonts w:ascii="Times New Roman" w:hAnsi="Times New Roman" w:eastAsia="宋体" w:cs="Times New Roman"/>
                      <w:b w:val="0"/>
                      <w:bCs w:val="0"/>
                      <w:color w:val="auto"/>
                      <w:sz w:val="21"/>
                      <w:szCs w:val="21"/>
                      <w:vertAlign w:val="superscript"/>
                    </w:rPr>
                    <w:t>3</w:t>
                  </w:r>
                  <w:r>
                    <w:rPr>
                      <w:rFonts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rPr>
                    <w:t>d</w:t>
                  </w: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位于厂区西北侧，</w:t>
                  </w:r>
                  <w:r>
                    <w:rPr>
                      <w:rFonts w:hint="eastAsia" w:ascii="Times New Roman" w:hAnsi="Times New Roman" w:eastAsia="宋体" w:cs="Times New Roman"/>
                      <w:b w:val="0"/>
                      <w:bCs w:val="0"/>
                      <w:color w:val="auto"/>
                      <w:sz w:val="21"/>
                      <w:szCs w:val="21"/>
                    </w:rPr>
                    <w:t>采用“</w:t>
                  </w:r>
                  <w:r>
                    <w:rPr>
                      <w:rFonts w:hint="eastAsia" w:ascii="Times New Roman" w:hAnsi="Times New Roman" w:eastAsia="宋体" w:cs="Times New Roman"/>
                      <w:b w:val="0"/>
                      <w:bCs w:val="0"/>
                      <w:color w:val="auto"/>
                      <w:sz w:val="21"/>
                      <w:szCs w:val="21"/>
                      <w:lang w:eastAsia="zh-CN"/>
                    </w:rPr>
                    <w:t>预处理+水解酸化+接触氧化+二沉池</w:t>
                  </w:r>
                  <w:r>
                    <w:rPr>
                      <w:rFonts w:hint="eastAsia" w:ascii="Times New Roman" w:hAnsi="Times New Roman" w:eastAsia="宋体" w:cs="Times New Roman"/>
                      <w:b w:val="0"/>
                      <w:bCs w:val="0"/>
                      <w:color w:val="auto"/>
                      <w:sz w:val="21"/>
                      <w:szCs w:val="21"/>
                    </w:rPr>
                    <w:t>”工艺</w:t>
                  </w:r>
                  <w:r>
                    <w:rPr>
                      <w:rFonts w:hint="eastAsia"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val="en-US" w:eastAsia="zh-CN"/>
                    </w:rPr>
                    <w:t>和经处理后的生活污水混合后经厂区总排口</w:t>
                  </w:r>
                  <w:r>
                    <w:rPr>
                      <w:rFonts w:hint="eastAsia" w:ascii="Times New Roman" w:hAnsi="Times New Roman" w:eastAsia="宋体" w:cs="Times New Roman"/>
                      <w:b w:val="0"/>
                      <w:bCs w:val="0"/>
                      <w:color w:val="auto"/>
                      <w:sz w:val="21"/>
                      <w:szCs w:val="21"/>
                    </w:rPr>
                    <w:t>排入市政污水管网</w:t>
                  </w:r>
                  <w:r>
                    <w:rPr>
                      <w:rFonts w:hint="eastAsia" w:cs="Times New Roman"/>
                      <w:b w:val="0"/>
                      <w:bCs w:val="0"/>
                      <w:color w:val="auto"/>
                      <w:sz w:val="21"/>
                      <w:szCs w:val="21"/>
                      <w:lang w:eastAsia="zh-CN"/>
                    </w:rPr>
                    <w:t>。</w:t>
                  </w:r>
                </w:p>
              </w:tc>
              <w:tc>
                <w:tcPr>
                  <w:tcW w:w="722" w:type="pct"/>
                  <w:noWrap w:val="0"/>
                  <w:vAlign w:val="center"/>
                </w:tcPr>
                <w:p w14:paraId="6A623804">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04" w:type="pct"/>
                  <w:vMerge w:val="continue"/>
                  <w:noWrap w:val="0"/>
                  <w:vAlign w:val="center"/>
                </w:tcPr>
                <w:p w14:paraId="056F34C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rPr>
                  </w:pPr>
                </w:p>
              </w:tc>
            </w:tr>
            <w:tr w14:paraId="15D0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5" w:type="pct"/>
                  <w:vMerge w:val="continue"/>
                  <w:noWrap w:val="0"/>
                  <w:vAlign w:val="center"/>
                </w:tcPr>
                <w:p w14:paraId="60CF137F">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vMerge w:val="restart"/>
                  <w:noWrap w:val="0"/>
                  <w:vAlign w:val="center"/>
                </w:tcPr>
                <w:p w14:paraId="3FE2BE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废气</w:t>
                  </w:r>
                </w:p>
              </w:tc>
              <w:tc>
                <w:tcPr>
                  <w:tcW w:w="2858" w:type="pct"/>
                  <w:noWrap w:val="0"/>
                  <w:vAlign w:val="center"/>
                </w:tcPr>
                <w:p w14:paraId="2DDC18DD">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打磨粉尘：打磨粉尘经设备自带除尘器处理后车间内无组织排放。</w:t>
                  </w:r>
                </w:p>
              </w:tc>
              <w:tc>
                <w:tcPr>
                  <w:tcW w:w="722" w:type="pct"/>
                  <w:noWrap w:val="0"/>
                  <w:vAlign w:val="center"/>
                </w:tcPr>
                <w:p w14:paraId="34B3C02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04" w:type="pct"/>
                  <w:vMerge w:val="restart"/>
                  <w:noWrap w:val="0"/>
                  <w:vAlign w:val="center"/>
                </w:tcPr>
                <w:p w14:paraId="5802872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kern w:val="0"/>
                      <w:sz w:val="21"/>
                      <w:szCs w:val="21"/>
                      <w:lang w:val="en-US" w:eastAsia="zh-CN" w:bidi="ar-SA"/>
                    </w:rPr>
                    <w:t>固废</w:t>
                  </w:r>
                  <w:r>
                    <w:rPr>
                      <w:rFonts w:hint="eastAsia" w:cs="Times New Roman"/>
                      <w:b w:val="0"/>
                      <w:bCs w:val="0"/>
                      <w:color w:val="auto"/>
                      <w:sz w:val="21"/>
                      <w:szCs w:val="21"/>
                      <w:lang w:val="en-US" w:eastAsia="zh-CN"/>
                    </w:rPr>
                    <w:t>、噪声</w:t>
                  </w:r>
                </w:p>
              </w:tc>
            </w:tr>
            <w:tr w14:paraId="2B99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5" w:type="pct"/>
                  <w:vMerge w:val="continue"/>
                  <w:noWrap w:val="0"/>
                  <w:vAlign w:val="center"/>
                </w:tcPr>
                <w:p w14:paraId="0AADD646">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vMerge w:val="continue"/>
                  <w:noWrap w:val="0"/>
                  <w:vAlign w:val="center"/>
                </w:tcPr>
                <w:p w14:paraId="43BFA64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p>
              </w:tc>
              <w:tc>
                <w:tcPr>
                  <w:tcW w:w="2858" w:type="pct"/>
                  <w:noWrap w:val="0"/>
                  <w:vAlign w:val="center"/>
                </w:tcPr>
                <w:p w14:paraId="3EFA3B21">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污水处理站废气</w:t>
                  </w: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通过喷洒除臭剂、绿化等措施</w:t>
                  </w:r>
                </w:p>
              </w:tc>
              <w:tc>
                <w:tcPr>
                  <w:tcW w:w="722" w:type="pct"/>
                  <w:noWrap w:val="0"/>
                  <w:vAlign w:val="center"/>
                </w:tcPr>
                <w:p w14:paraId="718F46F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04" w:type="pct"/>
                  <w:vMerge w:val="continue"/>
                  <w:noWrap w:val="0"/>
                  <w:vAlign w:val="center"/>
                </w:tcPr>
                <w:p w14:paraId="52B6CF3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14:paraId="62B5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44A01A11">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vMerge w:val="restart"/>
                  <w:noWrap w:val="0"/>
                  <w:vAlign w:val="center"/>
                </w:tcPr>
                <w:p w14:paraId="68201635">
                  <w:pPr>
                    <w:keepNext w:val="0"/>
                    <w:keepLines w:val="0"/>
                    <w:pageBreakBefore w:val="0"/>
                    <w:kinsoku/>
                    <w:wordWrap/>
                    <w:overflowPunct/>
                    <w:topLinePunct w:val="0"/>
                    <w:autoSpaceDE/>
                    <w:autoSpaceDN/>
                    <w:bidi w:val="0"/>
                    <w:spacing w:line="240" w:lineRule="auto"/>
                    <w:jc w:val="center"/>
                    <w:textAlignment w:val="auto"/>
                    <w:rPr>
                      <w:ins w:id="2" w:author="Jason.潘" w:date="2026-03-18T19:59:32Z"/>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固体</w:t>
                  </w:r>
                </w:p>
                <w:p w14:paraId="7BE42F04">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废物</w:t>
                  </w:r>
                </w:p>
              </w:tc>
              <w:tc>
                <w:tcPr>
                  <w:tcW w:w="2858" w:type="pct"/>
                  <w:noWrap w:val="0"/>
                  <w:vAlign w:val="center"/>
                </w:tcPr>
                <w:p w14:paraId="63E902AA">
                  <w:pPr>
                    <w:keepNext w:val="0"/>
                    <w:keepLines w:val="0"/>
                    <w:pageBreakBefore w:val="0"/>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危险废物</w:t>
                  </w:r>
                  <w:r>
                    <w:rPr>
                      <w:rFonts w:hint="eastAsia"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val="en-US" w:eastAsia="zh-CN"/>
                    </w:rPr>
                    <w:t>危废暂存间</w:t>
                  </w:r>
                  <w:r>
                    <w:rPr>
                      <w:rFonts w:ascii="Times New Roman" w:hAnsi="Times New Roman" w:eastAsia="宋体" w:cs="Times New Roman"/>
                      <w:b w:val="0"/>
                      <w:bCs w:val="0"/>
                      <w:color w:val="auto"/>
                      <w:sz w:val="21"/>
                      <w:szCs w:val="21"/>
                    </w:rPr>
                    <w:t>位于</w:t>
                  </w:r>
                  <w:r>
                    <w:rPr>
                      <w:rFonts w:hint="eastAsia" w:ascii="Times New Roman" w:hAnsi="Times New Roman" w:eastAsia="宋体" w:cs="Times New Roman"/>
                      <w:b w:val="0"/>
                      <w:bCs w:val="0"/>
                      <w:color w:val="auto"/>
                      <w:sz w:val="21"/>
                      <w:szCs w:val="21"/>
                      <w:lang w:val="en-US" w:eastAsia="zh-CN"/>
                    </w:rPr>
                    <w:t>2#厂房1F</w:t>
                  </w:r>
                  <w:r>
                    <w:rPr>
                      <w:rFonts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rPr>
                    <w:t>面积约</w:t>
                  </w:r>
                  <w:r>
                    <w:rPr>
                      <w:rFonts w:hint="eastAsia" w:ascii="Times New Roman" w:hAnsi="Times New Roman" w:eastAsia="宋体" w:cs="Times New Roman"/>
                      <w:b w:val="0"/>
                      <w:bCs w:val="0"/>
                      <w:color w:val="auto"/>
                      <w:sz w:val="21"/>
                      <w:szCs w:val="21"/>
                      <w:lang w:val="en-US" w:eastAsia="zh-CN"/>
                    </w:rPr>
                    <w:t>50</w:t>
                  </w:r>
                  <w:r>
                    <w:rPr>
                      <w:rFonts w:hint="eastAsia" w:ascii="Times New Roman" w:hAnsi="Times New Roman" w:eastAsia="宋体" w:cs="Times New Roman"/>
                      <w:b w:val="0"/>
                      <w:bCs w:val="0"/>
                      <w:color w:val="auto"/>
                      <w:sz w:val="21"/>
                      <w:szCs w:val="21"/>
                    </w:rPr>
                    <w:t>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，危废收集后定期交有资质的危废处置单位处理，</w:t>
                  </w:r>
                  <w:r>
                    <w:rPr>
                      <w:rFonts w:hint="eastAsia" w:cs="Times New Roman"/>
                      <w:b w:val="0"/>
                      <w:bCs w:val="0"/>
                      <w:color w:val="auto"/>
                      <w:sz w:val="21"/>
                      <w:szCs w:val="21"/>
                      <w:lang w:val="en-US" w:eastAsia="zh-CN"/>
                    </w:rPr>
                    <w:t>危废暂存间</w:t>
                  </w:r>
                  <w:r>
                    <w:rPr>
                      <w:rFonts w:hint="eastAsia" w:ascii="Times New Roman" w:hAnsi="Times New Roman" w:eastAsia="宋体" w:cs="Times New Roman"/>
                      <w:b w:val="0"/>
                      <w:bCs w:val="0"/>
                      <w:color w:val="auto"/>
                      <w:sz w:val="21"/>
                      <w:szCs w:val="21"/>
                    </w:rPr>
                    <w:t>采取必要的防风、防晒、防雨、防漏、防渗、防腐以及其他环境污染防治措施</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rPr>
                    <w:t>按《危险废物识别标志设置技术规范》（HJ1276-2022）要求，设置危险废物识别标志，并明确规定危废标签需包含数字识别码和二维码，实现危险废物“一物一码”管理。</w:t>
                  </w:r>
                </w:p>
              </w:tc>
              <w:tc>
                <w:tcPr>
                  <w:tcW w:w="722" w:type="pct"/>
                  <w:noWrap w:val="0"/>
                  <w:vAlign w:val="center"/>
                </w:tcPr>
                <w:p w14:paraId="12A0CF1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04" w:type="pct"/>
                  <w:noWrap w:val="0"/>
                  <w:vAlign w:val="center"/>
                </w:tcPr>
                <w:p w14:paraId="17238831">
                  <w:pPr>
                    <w:keepNext w:val="0"/>
                    <w:keepLines w:val="0"/>
                    <w:pageBreakBefore w:val="0"/>
                    <w:kinsoku/>
                    <w:wordWrap/>
                    <w:overflowPunct/>
                    <w:topLinePunct w:val="0"/>
                    <w:autoSpaceDE/>
                    <w:autoSpaceDN/>
                    <w:bidi w:val="0"/>
                    <w:spacing w:line="240" w:lineRule="auto"/>
                    <w:jc w:val="center"/>
                    <w:textAlignment w:val="auto"/>
                    <w:rPr>
                      <w:ins w:id="3" w:author="Jason.潘" w:date="2026-03-18T20:09:53Z"/>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环境</w:t>
                  </w:r>
                </w:p>
                <w:p w14:paraId="58C5759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风险</w:t>
                  </w:r>
                </w:p>
              </w:tc>
            </w:tr>
            <w:tr w14:paraId="27C7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16F73DA3">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vMerge w:val="continue"/>
                  <w:noWrap w:val="0"/>
                  <w:vAlign w:val="center"/>
                </w:tcPr>
                <w:p w14:paraId="38B7C10E">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rPr>
                  </w:pPr>
                </w:p>
              </w:tc>
              <w:tc>
                <w:tcPr>
                  <w:tcW w:w="2858" w:type="pct"/>
                  <w:noWrap w:val="0"/>
                  <w:vAlign w:val="center"/>
                </w:tcPr>
                <w:p w14:paraId="6F4F329F">
                  <w:pPr>
                    <w:keepNext w:val="0"/>
                    <w:keepLines w:val="0"/>
                    <w:pageBreakBefore w:val="0"/>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一般固体废物</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2#厂房1F设置一般固废暂存</w:t>
                  </w:r>
                  <w:r>
                    <w:rPr>
                      <w:rFonts w:hint="eastAsia" w:cs="Times New Roman"/>
                      <w:b w:val="0"/>
                      <w:bCs w:val="0"/>
                      <w:color w:val="auto"/>
                      <w:sz w:val="21"/>
                      <w:szCs w:val="21"/>
                      <w:lang w:val="en-US" w:eastAsia="zh-CN"/>
                    </w:rPr>
                    <w:t>区</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rPr>
                    <w:t>面积约</w:t>
                  </w:r>
                  <w:r>
                    <w:rPr>
                      <w:rFonts w:hint="eastAsia" w:ascii="Times New Roman" w:hAnsi="Times New Roman" w:eastAsia="宋体" w:cs="Times New Roman"/>
                      <w:b w:val="0"/>
                      <w:bCs w:val="0"/>
                      <w:color w:val="auto"/>
                      <w:sz w:val="21"/>
                      <w:szCs w:val="21"/>
                      <w:lang w:val="en-US" w:eastAsia="zh-CN"/>
                    </w:rPr>
                    <w:t>500</w:t>
                  </w:r>
                  <w:r>
                    <w:rPr>
                      <w:rFonts w:hint="eastAsia" w:ascii="Times New Roman" w:hAnsi="Times New Roman" w:eastAsia="宋体" w:cs="Times New Roman"/>
                      <w:b w:val="0"/>
                      <w:bCs w:val="0"/>
                      <w:color w:val="auto"/>
                      <w:sz w:val="21"/>
                      <w:szCs w:val="21"/>
                    </w:rPr>
                    <w:t>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lang w:eastAsia="zh-CN"/>
                    </w:rPr>
                    <w:t>。</w:t>
                  </w:r>
                  <w:r>
                    <w:rPr>
                      <w:rFonts w:ascii="Times New Roman" w:hAnsi="Times New Roman" w:eastAsia="宋体" w:cs="Times New Roman"/>
                      <w:b w:val="0"/>
                      <w:bCs w:val="0"/>
                      <w:color w:val="auto"/>
                      <w:sz w:val="21"/>
                      <w:szCs w:val="21"/>
                    </w:rPr>
                    <w:t>采取</w:t>
                  </w:r>
                  <w:r>
                    <w:rPr>
                      <w:rFonts w:hint="eastAsia" w:ascii="Times New Roman" w:hAnsi="Times New Roman" w:eastAsia="宋体" w:cs="Times New Roman"/>
                      <w:b w:val="0"/>
                      <w:bCs w:val="0"/>
                      <w:color w:val="auto"/>
                      <w:sz w:val="21"/>
                      <w:szCs w:val="21"/>
                    </w:rPr>
                    <w:t>“三防”（防渗漏、防雨淋、防扬尘</w:t>
                  </w:r>
                  <w:r>
                    <w:rPr>
                      <w:rFonts w:ascii="Times New Roman" w:hAnsi="Times New Roman" w:eastAsia="宋体" w:cs="Times New Roman"/>
                      <w:b w:val="0"/>
                      <w:bCs w:val="0"/>
                      <w:color w:val="auto"/>
                      <w:sz w:val="21"/>
                      <w:szCs w:val="21"/>
                    </w:rPr>
                    <w:t>）措施，并设置标识标牌</w:t>
                  </w:r>
                  <w:r>
                    <w:rPr>
                      <w:rFonts w:hint="eastAsia" w:ascii="Times New Roman" w:hAnsi="Times New Roman" w:eastAsia="宋体" w:cs="Times New Roman"/>
                      <w:b w:val="0"/>
                      <w:bCs w:val="0"/>
                      <w:color w:val="auto"/>
                      <w:sz w:val="21"/>
                      <w:szCs w:val="21"/>
                    </w:rPr>
                    <w:t>。</w:t>
                  </w:r>
                </w:p>
              </w:tc>
              <w:tc>
                <w:tcPr>
                  <w:tcW w:w="722" w:type="pct"/>
                  <w:noWrap w:val="0"/>
                  <w:vAlign w:val="center"/>
                </w:tcPr>
                <w:p w14:paraId="61B8D115">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04" w:type="pct"/>
                  <w:noWrap w:val="0"/>
                  <w:vAlign w:val="center"/>
                </w:tcPr>
                <w:p w14:paraId="09275D75">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w:t>
                  </w:r>
                </w:p>
              </w:tc>
            </w:tr>
            <w:tr w14:paraId="06C7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3BA2FC8E">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vMerge w:val="continue"/>
                  <w:noWrap w:val="0"/>
                  <w:vAlign w:val="center"/>
                </w:tcPr>
                <w:p w14:paraId="4B206CAF">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rPr>
                  </w:pPr>
                </w:p>
              </w:tc>
              <w:tc>
                <w:tcPr>
                  <w:tcW w:w="2858" w:type="pct"/>
                  <w:noWrap w:val="0"/>
                  <w:vAlign w:val="center"/>
                </w:tcPr>
                <w:p w14:paraId="1EFFADB8">
                  <w:pPr>
                    <w:keepNext w:val="0"/>
                    <w:keepLines w:val="0"/>
                    <w:pageBreakBefore w:val="0"/>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生活垃圾</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rPr>
                    <w:t>厂区设垃圾收集桶</w:t>
                  </w:r>
                  <w:r>
                    <w:rPr>
                      <w:rFonts w:hint="eastAsia"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rPr>
                    <w:t>生活垃圾定期后交环卫部门清运处理。</w:t>
                  </w:r>
                </w:p>
              </w:tc>
              <w:tc>
                <w:tcPr>
                  <w:tcW w:w="722" w:type="pct"/>
                  <w:noWrap w:val="0"/>
                  <w:vAlign w:val="center"/>
                </w:tcPr>
                <w:p w14:paraId="33CCF26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04" w:type="pct"/>
                  <w:noWrap w:val="0"/>
                  <w:vAlign w:val="center"/>
                </w:tcPr>
                <w:p w14:paraId="6245CD3F">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w:t>
                  </w:r>
                </w:p>
              </w:tc>
            </w:tr>
            <w:tr w14:paraId="13F9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372081A9">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3CB146CC">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噪声</w:t>
                  </w:r>
                </w:p>
              </w:tc>
              <w:tc>
                <w:tcPr>
                  <w:tcW w:w="2858" w:type="pct"/>
                  <w:noWrap w:val="0"/>
                  <w:vAlign w:val="center"/>
                </w:tcPr>
                <w:p w14:paraId="2340F0EE">
                  <w:pPr>
                    <w:keepNext w:val="0"/>
                    <w:keepLines w:val="0"/>
                    <w:pageBreakBefore w:val="0"/>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选用低噪声设备、基础减振、优化布局、加强管理等措施。</w:t>
                  </w:r>
                </w:p>
              </w:tc>
              <w:tc>
                <w:tcPr>
                  <w:tcW w:w="722" w:type="pct"/>
                  <w:noWrap w:val="0"/>
                  <w:vAlign w:val="center"/>
                </w:tcPr>
                <w:p w14:paraId="44C102F9">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04" w:type="pct"/>
                  <w:noWrap w:val="0"/>
                  <w:vAlign w:val="center"/>
                </w:tcPr>
                <w:p w14:paraId="7D4F3AB3">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固废</w:t>
                  </w:r>
                </w:p>
              </w:tc>
            </w:tr>
            <w:tr w14:paraId="0006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Merge w:val="continue"/>
                  <w:noWrap w:val="0"/>
                  <w:vAlign w:val="center"/>
                </w:tcPr>
                <w:p w14:paraId="40ACEC26">
                  <w:pPr>
                    <w:pStyle w:val="15"/>
                    <w:keepNext w:val="0"/>
                    <w:keepLines w:val="0"/>
                    <w:pageBreakBefore w:val="0"/>
                    <w:kinsoku/>
                    <w:wordWrap/>
                    <w:overflowPunct/>
                    <w:topLinePunct w:val="0"/>
                    <w:autoSpaceDE/>
                    <w:autoSpaceDN/>
                    <w:bidi w:val="0"/>
                    <w:spacing w:before="0" w:after="0" w:line="240" w:lineRule="auto"/>
                    <w:ind w:right="0"/>
                    <w:jc w:val="center"/>
                    <w:textAlignment w:val="auto"/>
                    <w:rPr>
                      <w:rFonts w:ascii="Times New Roman" w:hAnsi="Times New Roman" w:eastAsia="宋体" w:cs="Times New Roman"/>
                      <w:b w:val="0"/>
                      <w:bCs w:val="0"/>
                      <w:color w:val="auto"/>
                      <w:sz w:val="21"/>
                      <w:szCs w:val="21"/>
                    </w:rPr>
                  </w:pPr>
                </w:p>
              </w:tc>
              <w:tc>
                <w:tcPr>
                  <w:tcW w:w="518" w:type="pct"/>
                  <w:noWrap w:val="0"/>
                  <w:vAlign w:val="center"/>
                </w:tcPr>
                <w:p w14:paraId="2C4E887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地下水</w:t>
                  </w:r>
                </w:p>
              </w:tc>
              <w:tc>
                <w:tcPr>
                  <w:tcW w:w="2858" w:type="pct"/>
                  <w:noWrap w:val="0"/>
                  <w:vAlign w:val="center"/>
                </w:tcPr>
                <w:p w14:paraId="4EFCC288">
                  <w:pPr>
                    <w:keepNext w:val="0"/>
                    <w:keepLines w:val="0"/>
                    <w:pageBreakBefore w:val="0"/>
                    <w:kinsoku/>
                    <w:wordWrap/>
                    <w:overflowPunct/>
                    <w:topLinePunct w:val="0"/>
                    <w:autoSpaceDE/>
                    <w:autoSpaceDN/>
                    <w:bidi w:val="0"/>
                    <w:spacing w:line="360" w:lineRule="exact"/>
                    <w:jc w:val="left"/>
                    <w:textAlignment w:val="auto"/>
                    <w:rPr>
                      <w:rFonts w:hint="eastAsia" w:ascii="Times New Roman" w:hAnsi="Times New Roman" w:eastAsia="宋体" w:cs="Times New Roman"/>
                      <w:b w:val="0"/>
                      <w:bCs w:val="0"/>
                      <w:color w:val="auto"/>
                      <w:sz w:val="21"/>
                      <w:szCs w:val="21"/>
                    </w:rPr>
                  </w:pPr>
                  <w:r>
                    <w:rPr>
                      <w:rFonts w:hint="eastAsia"/>
                      <w:color w:val="auto"/>
                      <w:sz w:val="21"/>
                      <w:szCs w:val="21"/>
                      <w:lang w:val="en-US" w:eastAsia="zh-CN"/>
                    </w:rPr>
                    <w:t>分区防渗：</w:t>
                  </w:r>
                  <w:r>
                    <w:rPr>
                      <w:rFonts w:hint="default"/>
                      <w:color w:val="auto"/>
                      <w:sz w:val="21"/>
                      <w:szCs w:val="21"/>
                      <w:lang w:val="en-US" w:eastAsia="zh-CN"/>
                    </w:rPr>
                    <w:t>重点防渗区：</w:t>
                  </w:r>
                  <w:r>
                    <w:rPr>
                      <w:rFonts w:hint="eastAsia"/>
                      <w:color w:val="auto"/>
                      <w:sz w:val="21"/>
                      <w:szCs w:val="21"/>
                      <w:lang w:val="en-US" w:eastAsia="zh-CN"/>
                    </w:rPr>
                    <w:t>危废暂存间、污水处理站、铝酸脱除油生产线、中和钝化生产线、清洗剂暂存间、原材料暂存区（油品暂存区）、化学品库</w:t>
                  </w:r>
                  <w:r>
                    <w:rPr>
                      <w:rFonts w:hint="default"/>
                      <w:color w:val="auto"/>
                      <w:sz w:val="21"/>
                      <w:szCs w:val="21"/>
                      <w:lang w:val="en-US" w:eastAsia="zh-CN"/>
                    </w:rPr>
                    <w:t>。重点防渗区地面采用坚固、防渗、耐腐蚀的钢筋混凝土材料铺设，等效黏土防渗层Mb≥6.0m，渗透系数K≤1.0×10</w:t>
                  </w:r>
                  <w:r>
                    <w:rPr>
                      <w:rFonts w:hint="default"/>
                      <w:color w:val="auto"/>
                      <w:sz w:val="21"/>
                      <w:szCs w:val="21"/>
                      <w:vertAlign w:val="superscript"/>
                      <w:lang w:val="en-US" w:eastAsia="zh-CN"/>
                    </w:rPr>
                    <w:t>-7</w:t>
                  </w:r>
                  <w:r>
                    <w:rPr>
                      <w:rFonts w:hint="default"/>
                      <w:color w:val="auto"/>
                      <w:sz w:val="21"/>
                      <w:szCs w:val="21"/>
                      <w:lang w:val="en-US" w:eastAsia="zh-CN"/>
                    </w:rPr>
                    <w:t>cm/s</w:t>
                  </w:r>
                  <w:r>
                    <w:rPr>
                      <w:rFonts w:hint="eastAsia"/>
                      <w:color w:val="auto"/>
                      <w:sz w:val="21"/>
                      <w:szCs w:val="21"/>
                      <w:lang w:val="en-US" w:eastAsia="zh-CN"/>
                    </w:rPr>
                    <w:t>。</w:t>
                  </w:r>
                  <w:r>
                    <w:rPr>
                      <w:rFonts w:hint="default"/>
                      <w:color w:val="auto"/>
                      <w:sz w:val="21"/>
                      <w:szCs w:val="21"/>
                      <w:lang w:val="en-US" w:eastAsia="zh-CN"/>
                    </w:rPr>
                    <w:t>一般防渗区：生产车间</w:t>
                  </w:r>
                  <w:r>
                    <w:rPr>
                      <w:rFonts w:hint="eastAsia"/>
                      <w:color w:val="auto"/>
                      <w:sz w:val="21"/>
                      <w:szCs w:val="21"/>
                      <w:lang w:val="en-US" w:eastAsia="zh-CN"/>
                    </w:rPr>
                    <w:t>、化粪池</w:t>
                  </w:r>
                  <w:r>
                    <w:rPr>
                      <w:rFonts w:hint="default"/>
                      <w:color w:val="auto"/>
                      <w:sz w:val="21"/>
                      <w:szCs w:val="21"/>
                      <w:lang w:val="en-US" w:eastAsia="zh-CN"/>
                    </w:rPr>
                    <w:t>。</w:t>
                  </w:r>
                  <w:r>
                    <w:rPr>
                      <w:rFonts w:hint="eastAsia"/>
                      <w:color w:val="auto"/>
                      <w:sz w:val="21"/>
                      <w:szCs w:val="21"/>
                      <w:lang w:val="en-US" w:eastAsia="zh-CN"/>
                    </w:rPr>
                    <w:t>一般防渗区</w:t>
                  </w:r>
                  <w:r>
                    <w:rPr>
                      <w:rFonts w:hint="default"/>
                      <w:color w:val="auto"/>
                      <w:sz w:val="21"/>
                      <w:szCs w:val="21"/>
                      <w:lang w:val="en-US" w:eastAsia="zh-CN"/>
                    </w:rPr>
                    <w:t>防渗层的防渗性能等效黏土防渗层Mb≥1.5m，渗透系数K≤1.0×10</w:t>
                  </w:r>
                  <w:r>
                    <w:rPr>
                      <w:rFonts w:hint="default"/>
                      <w:color w:val="auto"/>
                      <w:sz w:val="21"/>
                      <w:szCs w:val="21"/>
                      <w:vertAlign w:val="superscript"/>
                      <w:lang w:val="en-US" w:eastAsia="zh-CN"/>
                    </w:rPr>
                    <w:t>-7</w:t>
                  </w:r>
                  <w:r>
                    <w:rPr>
                      <w:rFonts w:hint="default"/>
                      <w:color w:val="auto"/>
                      <w:sz w:val="21"/>
                      <w:szCs w:val="21"/>
                      <w:lang w:val="en-US" w:eastAsia="zh-CN"/>
                    </w:rPr>
                    <w:t>cm/s</w:t>
                  </w:r>
                  <w:r>
                    <w:rPr>
                      <w:rFonts w:hint="eastAsia"/>
                      <w:color w:val="auto"/>
                      <w:sz w:val="21"/>
                      <w:szCs w:val="21"/>
                      <w:lang w:val="en-US" w:eastAsia="zh-CN"/>
                    </w:rPr>
                    <w:t>。</w:t>
                  </w:r>
                  <w:r>
                    <w:rPr>
                      <w:rFonts w:hint="default"/>
                      <w:color w:val="auto"/>
                      <w:sz w:val="21"/>
                      <w:szCs w:val="21"/>
                      <w:lang w:val="en-US" w:eastAsia="zh-CN"/>
                    </w:rPr>
                    <w:t>简单防渗区：除以上区域的其他区域，采取地面硬化处理。</w:t>
                  </w:r>
                </w:p>
              </w:tc>
              <w:tc>
                <w:tcPr>
                  <w:tcW w:w="722" w:type="pct"/>
                  <w:noWrap w:val="0"/>
                  <w:vAlign w:val="center"/>
                </w:tcPr>
                <w:p w14:paraId="4F40F27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04" w:type="pct"/>
                  <w:noWrap w:val="0"/>
                  <w:vAlign w:val="center"/>
                </w:tcPr>
                <w:p w14:paraId="3E168A24">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color w:val="auto"/>
                      <w:szCs w:val="21"/>
                      <w:highlight w:val="none"/>
                      <w:lang w:val="en-US" w:eastAsia="zh-CN"/>
                    </w:rPr>
                    <w:t>/</w:t>
                  </w:r>
                </w:p>
              </w:tc>
            </w:tr>
          </w:tbl>
          <w:p w14:paraId="6D98F011">
            <w:pPr>
              <w:keepNext w:val="0"/>
              <w:keepLines w:val="0"/>
              <w:pageBreakBefore w:val="0"/>
              <w:widowControl w:val="0"/>
              <w:kinsoku/>
              <w:wordWrap/>
              <w:overflowPunct/>
              <w:topLinePunct w:val="0"/>
              <w:autoSpaceDE/>
              <w:autoSpaceDN/>
              <w:bidi w:val="0"/>
              <w:spacing w:line="360" w:lineRule="auto"/>
              <w:ind w:firstLine="482" w:firstLineChars="200"/>
              <w:textAlignment w:val="auto"/>
              <w:rPr>
                <w:b/>
                <w:bCs/>
                <w:color w:val="auto"/>
                <w:sz w:val="24"/>
                <w:szCs w:val="24"/>
              </w:rPr>
            </w:pPr>
            <w:r>
              <w:rPr>
                <w:rFonts w:hint="eastAsia"/>
                <w:b/>
                <w:bCs/>
                <w:color w:val="auto"/>
                <w:sz w:val="24"/>
                <w:szCs w:val="24"/>
                <w:lang w:val="en-US" w:eastAsia="zh-CN"/>
              </w:rPr>
              <w:t>五</w:t>
            </w:r>
            <w:r>
              <w:rPr>
                <w:rFonts w:hint="eastAsia"/>
                <w:b/>
                <w:bCs/>
                <w:color w:val="auto"/>
                <w:sz w:val="24"/>
                <w:szCs w:val="24"/>
              </w:rPr>
              <w:t>、项目主要生产设备</w:t>
            </w:r>
          </w:p>
          <w:p w14:paraId="5B6A3F56">
            <w:pPr>
              <w:adjustRightInd w:val="0"/>
              <w:snapToGrid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color w:val="auto"/>
                <w:sz w:val="24"/>
                <w:lang w:val="en-US" w:eastAsia="zh-CN"/>
              </w:rPr>
              <w:t>项目建成后，</w:t>
            </w:r>
            <w:r>
              <w:rPr>
                <w:rFonts w:hint="eastAsia" w:ascii="Times New Roman" w:hAnsi="Times New Roman" w:eastAsia="宋体" w:cs="Times New Roman"/>
                <w:color w:val="auto"/>
                <w:sz w:val="24"/>
                <w:lang w:val="en-US" w:eastAsia="zh-CN"/>
              </w:rPr>
              <w:t>项目主要设备</w:t>
            </w:r>
            <w:r>
              <w:rPr>
                <w:rFonts w:hint="eastAsia" w:cs="Times New Roman"/>
                <w:color w:val="auto"/>
                <w:sz w:val="24"/>
                <w:lang w:val="en-US" w:eastAsia="zh-CN"/>
              </w:rPr>
              <w:t>清单见下表所示。</w:t>
            </w:r>
          </w:p>
          <w:p w14:paraId="1A2FF72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24"/>
                <w:szCs w:val="32"/>
              </w:rPr>
            </w:pPr>
            <w:r>
              <w:rPr>
                <w:rFonts w:hint="eastAsia"/>
                <w:b/>
                <w:bCs/>
                <w:color w:val="auto"/>
                <w:sz w:val="24"/>
                <w:szCs w:val="32"/>
              </w:rPr>
              <w:t>表2-</w:t>
            </w:r>
            <w:r>
              <w:rPr>
                <w:rFonts w:hint="eastAsia"/>
                <w:b/>
                <w:bCs/>
                <w:color w:val="auto"/>
                <w:sz w:val="24"/>
                <w:szCs w:val="32"/>
                <w:lang w:val="en-US" w:eastAsia="zh-CN"/>
              </w:rPr>
              <w:t>6</w:t>
            </w:r>
            <w:r>
              <w:rPr>
                <w:rFonts w:hint="eastAsia"/>
                <w:b/>
                <w:bCs/>
                <w:color w:val="auto"/>
                <w:sz w:val="24"/>
                <w:szCs w:val="32"/>
              </w:rPr>
              <w:t xml:space="preserve">  项目主要设备清单</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686"/>
              <w:gridCol w:w="1508"/>
              <w:gridCol w:w="3110"/>
              <w:gridCol w:w="802"/>
              <w:gridCol w:w="844"/>
              <w:gridCol w:w="800"/>
              <w:gridCol w:w="991"/>
            </w:tblGrid>
            <w:tr w14:paraId="3E87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Merge w:val="restart"/>
                  <w:vAlign w:val="center"/>
                </w:tcPr>
                <w:p w14:paraId="39565C4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序号</w:t>
                  </w:r>
                </w:p>
              </w:tc>
              <w:tc>
                <w:tcPr>
                  <w:tcW w:w="374" w:type="pct"/>
                  <w:vMerge w:val="restart"/>
                  <w:vAlign w:val="center"/>
                </w:tcPr>
                <w:p w14:paraId="490B1E9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单元类型</w:t>
                  </w:r>
                </w:p>
              </w:tc>
              <w:tc>
                <w:tcPr>
                  <w:tcW w:w="822" w:type="pct"/>
                  <w:vMerge w:val="restart"/>
                  <w:vAlign w:val="center"/>
                </w:tcPr>
                <w:p w14:paraId="5D6BCEF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设备</w:t>
                  </w:r>
                </w:p>
              </w:tc>
              <w:tc>
                <w:tcPr>
                  <w:tcW w:w="1695" w:type="pct"/>
                  <w:vMerge w:val="restart"/>
                  <w:vAlign w:val="center"/>
                </w:tcPr>
                <w:p w14:paraId="1E9D2EAB">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型号/规格</w:t>
                  </w:r>
                </w:p>
              </w:tc>
              <w:tc>
                <w:tcPr>
                  <w:tcW w:w="1333" w:type="pct"/>
                  <w:gridSpan w:val="3"/>
                  <w:vAlign w:val="center"/>
                </w:tcPr>
                <w:p w14:paraId="50C3F2B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数量（台/套）</w:t>
                  </w:r>
                </w:p>
              </w:tc>
              <w:tc>
                <w:tcPr>
                  <w:tcW w:w="540" w:type="pct"/>
                  <w:vMerge w:val="restart"/>
                  <w:vAlign w:val="center"/>
                </w:tcPr>
                <w:p w14:paraId="19F3F5CE">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备注</w:t>
                  </w:r>
                </w:p>
              </w:tc>
            </w:tr>
            <w:tr w14:paraId="016E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Merge w:val="continue"/>
                  <w:vAlign w:val="center"/>
                </w:tcPr>
                <w:p w14:paraId="0C35854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ascii="Times New Roman" w:hAnsi="Times New Roman" w:eastAsia="宋体" w:cs="Times New Roman"/>
                      <w:b/>
                      <w:bCs/>
                      <w:sz w:val="21"/>
                      <w:szCs w:val="21"/>
                      <w:u w:val="none"/>
                    </w:rPr>
                  </w:pPr>
                </w:p>
              </w:tc>
              <w:tc>
                <w:tcPr>
                  <w:tcW w:w="374" w:type="pct"/>
                  <w:vMerge w:val="continue"/>
                  <w:vAlign w:val="center"/>
                </w:tcPr>
                <w:p w14:paraId="55EB950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ascii="Times New Roman" w:hAnsi="Times New Roman" w:eastAsia="宋体" w:cs="Times New Roman"/>
                      <w:b/>
                      <w:bCs/>
                      <w:sz w:val="21"/>
                      <w:szCs w:val="21"/>
                      <w:u w:val="none"/>
                    </w:rPr>
                  </w:pPr>
                </w:p>
              </w:tc>
              <w:tc>
                <w:tcPr>
                  <w:tcW w:w="822" w:type="pct"/>
                  <w:vMerge w:val="continue"/>
                  <w:vAlign w:val="center"/>
                </w:tcPr>
                <w:p w14:paraId="6066D6A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ascii="Times New Roman" w:hAnsi="Times New Roman" w:eastAsia="宋体" w:cs="Times New Roman"/>
                      <w:b/>
                      <w:bCs/>
                      <w:sz w:val="21"/>
                      <w:szCs w:val="21"/>
                      <w:u w:val="none"/>
                    </w:rPr>
                  </w:pPr>
                </w:p>
              </w:tc>
              <w:tc>
                <w:tcPr>
                  <w:tcW w:w="1695" w:type="pct"/>
                  <w:vMerge w:val="continue"/>
                  <w:vAlign w:val="center"/>
                </w:tcPr>
                <w:p w14:paraId="18B1B47D">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ascii="Times New Roman" w:hAnsi="Times New Roman" w:eastAsia="宋体" w:cs="Times New Roman"/>
                      <w:b/>
                      <w:bCs/>
                      <w:sz w:val="21"/>
                      <w:szCs w:val="21"/>
                      <w:u w:val="none"/>
                    </w:rPr>
                  </w:pPr>
                </w:p>
              </w:tc>
              <w:tc>
                <w:tcPr>
                  <w:tcW w:w="437" w:type="pct"/>
                  <w:vAlign w:val="center"/>
                </w:tcPr>
                <w:p w14:paraId="3156740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变动前</w:t>
                  </w:r>
                </w:p>
              </w:tc>
              <w:tc>
                <w:tcPr>
                  <w:tcW w:w="460" w:type="pct"/>
                  <w:vAlign w:val="center"/>
                </w:tcPr>
                <w:p w14:paraId="561CCFE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变动后</w:t>
                  </w:r>
                </w:p>
              </w:tc>
              <w:tc>
                <w:tcPr>
                  <w:tcW w:w="435" w:type="pct"/>
                  <w:vAlign w:val="center"/>
                </w:tcPr>
                <w:p w14:paraId="2D9351D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变化量</w:t>
                  </w:r>
                </w:p>
              </w:tc>
              <w:tc>
                <w:tcPr>
                  <w:tcW w:w="540" w:type="pct"/>
                  <w:vMerge w:val="continue"/>
                  <w:vAlign w:val="center"/>
                </w:tcPr>
                <w:p w14:paraId="73FC389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r>
            <w:tr w14:paraId="224A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32" w:type="pct"/>
                  <w:vAlign w:val="center"/>
                </w:tcPr>
                <w:p w14:paraId="14B8316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w:t>
                  </w:r>
                </w:p>
              </w:tc>
              <w:tc>
                <w:tcPr>
                  <w:tcW w:w="374" w:type="pct"/>
                  <w:vMerge w:val="restart"/>
                  <w:vAlign w:val="center"/>
                </w:tcPr>
                <w:p w14:paraId="4081E47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生产加工工</w:t>
                  </w:r>
                </w:p>
              </w:tc>
              <w:tc>
                <w:tcPr>
                  <w:tcW w:w="822" w:type="pct"/>
                  <w:vAlign w:val="center"/>
                </w:tcPr>
                <w:p w14:paraId="05AEF34B">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冲床</w:t>
                  </w:r>
                </w:p>
              </w:tc>
              <w:tc>
                <w:tcPr>
                  <w:tcW w:w="1695" w:type="pct"/>
                  <w:vAlign w:val="center"/>
                </w:tcPr>
                <w:p w14:paraId="0A150C8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HM2-300H</w:t>
                  </w:r>
                  <w:r>
                    <w:rPr>
                      <w:rFonts w:hint="eastAsia" w:ascii="Times New Roman" w:hAnsi="Times New Roman" w:eastAsia="宋体" w:cs="Times New Roman"/>
                      <w:b w:val="0"/>
                      <w:bCs w:val="0"/>
                      <w:color w:val="auto"/>
                      <w:sz w:val="21"/>
                      <w:szCs w:val="21"/>
                      <w:u w:val="none"/>
                      <w:vertAlign w:val="baseline"/>
                      <w:lang w:val="en-US" w:eastAsia="zh-CN"/>
                    </w:rPr>
                    <w:t>/GTX-300/HM2-300H</w:t>
                  </w:r>
                </w:p>
              </w:tc>
              <w:tc>
                <w:tcPr>
                  <w:tcW w:w="437" w:type="pct"/>
                  <w:vAlign w:val="center"/>
                </w:tcPr>
                <w:p w14:paraId="5A2F1BC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43</w:t>
                  </w:r>
                </w:p>
              </w:tc>
              <w:tc>
                <w:tcPr>
                  <w:tcW w:w="460" w:type="pct"/>
                  <w:vAlign w:val="center"/>
                </w:tcPr>
                <w:p w14:paraId="3714227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70</w:t>
                  </w:r>
                </w:p>
              </w:tc>
              <w:tc>
                <w:tcPr>
                  <w:tcW w:w="435" w:type="pct"/>
                  <w:vAlign w:val="center"/>
                </w:tcPr>
                <w:p w14:paraId="74DFC0CD">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27</w:t>
                  </w:r>
                </w:p>
              </w:tc>
              <w:tc>
                <w:tcPr>
                  <w:tcW w:w="540" w:type="pct"/>
                  <w:vAlign w:val="center"/>
                </w:tcPr>
                <w:p w14:paraId="4BBD7A8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冲压</w:t>
                  </w:r>
                </w:p>
              </w:tc>
            </w:tr>
            <w:tr w14:paraId="2BBD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1FCA11D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w:t>
                  </w:r>
                </w:p>
              </w:tc>
              <w:tc>
                <w:tcPr>
                  <w:tcW w:w="374" w:type="pct"/>
                  <w:vMerge w:val="continue"/>
                  <w:vAlign w:val="center"/>
                </w:tcPr>
                <w:p w14:paraId="24D4E50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4204401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压力机</w:t>
                  </w:r>
                </w:p>
              </w:tc>
              <w:tc>
                <w:tcPr>
                  <w:tcW w:w="1695" w:type="pct"/>
                  <w:vAlign w:val="center"/>
                </w:tcPr>
                <w:p w14:paraId="09272F2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JH21-80</w:t>
                  </w:r>
                </w:p>
              </w:tc>
              <w:tc>
                <w:tcPr>
                  <w:tcW w:w="437" w:type="pct"/>
                  <w:vAlign w:val="center"/>
                </w:tcPr>
                <w:p w14:paraId="611A35ED">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w:t>
                  </w:r>
                </w:p>
              </w:tc>
              <w:tc>
                <w:tcPr>
                  <w:tcW w:w="460" w:type="pct"/>
                  <w:vAlign w:val="center"/>
                </w:tcPr>
                <w:p w14:paraId="6E58D09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150</w:t>
                  </w:r>
                </w:p>
              </w:tc>
              <w:tc>
                <w:tcPr>
                  <w:tcW w:w="435" w:type="pct"/>
                  <w:vAlign w:val="center"/>
                </w:tcPr>
                <w:p w14:paraId="13A09ECE">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+148</w:t>
                  </w:r>
                </w:p>
              </w:tc>
              <w:tc>
                <w:tcPr>
                  <w:tcW w:w="540" w:type="pct"/>
                  <w:vAlign w:val="center"/>
                </w:tcPr>
                <w:p w14:paraId="3671921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冲压</w:t>
                  </w:r>
                </w:p>
              </w:tc>
            </w:tr>
            <w:tr w14:paraId="3524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560341F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3</w:t>
                  </w:r>
                </w:p>
              </w:tc>
              <w:tc>
                <w:tcPr>
                  <w:tcW w:w="374" w:type="pct"/>
                  <w:vMerge w:val="continue"/>
                  <w:vAlign w:val="center"/>
                </w:tcPr>
                <w:p w14:paraId="7E8B90B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0F923CD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南方车床</w:t>
                  </w:r>
                </w:p>
              </w:tc>
              <w:tc>
                <w:tcPr>
                  <w:tcW w:w="1695" w:type="pct"/>
                  <w:vAlign w:val="center"/>
                </w:tcPr>
                <w:p w14:paraId="17E707B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C6132D</w:t>
                  </w:r>
                </w:p>
              </w:tc>
              <w:tc>
                <w:tcPr>
                  <w:tcW w:w="437" w:type="pct"/>
                  <w:vAlign w:val="center"/>
                </w:tcPr>
                <w:p w14:paraId="73B01A3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60" w:type="pct"/>
                  <w:vAlign w:val="center"/>
                </w:tcPr>
                <w:p w14:paraId="27B0BFB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2</w:t>
                  </w:r>
                </w:p>
              </w:tc>
              <w:tc>
                <w:tcPr>
                  <w:tcW w:w="435" w:type="pct"/>
                  <w:vAlign w:val="center"/>
                </w:tcPr>
                <w:p w14:paraId="736CB31E">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r>
                    <w:rPr>
                      <w:rFonts w:hint="eastAsia" w:ascii="Times New Roman" w:hAnsi="Times New Roman" w:eastAsia="宋体" w:cs="Times New Roman"/>
                      <w:b w:val="0"/>
                      <w:bCs w:val="0"/>
                      <w:color w:val="auto"/>
                      <w:sz w:val="21"/>
                      <w:szCs w:val="21"/>
                      <w:u w:val="none"/>
                      <w:vertAlign w:val="baseline"/>
                      <w:lang w:val="en-US" w:eastAsia="zh-CN"/>
                    </w:rPr>
                    <w:t>1</w:t>
                  </w:r>
                </w:p>
              </w:tc>
              <w:tc>
                <w:tcPr>
                  <w:tcW w:w="540" w:type="pct"/>
                  <w:vAlign w:val="center"/>
                </w:tcPr>
                <w:p w14:paraId="290473F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打磨</w:t>
                  </w:r>
                </w:p>
              </w:tc>
            </w:tr>
            <w:tr w14:paraId="63F0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507DD27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4</w:t>
                  </w:r>
                </w:p>
              </w:tc>
              <w:tc>
                <w:tcPr>
                  <w:tcW w:w="374" w:type="pct"/>
                  <w:vMerge w:val="continue"/>
                  <w:vAlign w:val="center"/>
                </w:tcPr>
                <w:p w14:paraId="3A353F6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6059F70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宇同精机铣床</w:t>
                  </w:r>
                </w:p>
              </w:tc>
              <w:tc>
                <w:tcPr>
                  <w:tcW w:w="1695" w:type="pct"/>
                  <w:vAlign w:val="center"/>
                </w:tcPr>
                <w:p w14:paraId="3A2BCD9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51CCE85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60" w:type="pct"/>
                  <w:vAlign w:val="center"/>
                </w:tcPr>
                <w:p w14:paraId="3F18B48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w:t>
                  </w:r>
                </w:p>
              </w:tc>
              <w:tc>
                <w:tcPr>
                  <w:tcW w:w="435" w:type="pct"/>
                  <w:vAlign w:val="center"/>
                </w:tcPr>
                <w:p w14:paraId="01F9509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r>
                    <w:rPr>
                      <w:rFonts w:hint="eastAsia" w:ascii="Times New Roman" w:hAnsi="Times New Roman" w:eastAsia="宋体" w:cs="Times New Roman"/>
                      <w:b w:val="0"/>
                      <w:bCs w:val="0"/>
                      <w:color w:val="auto"/>
                      <w:sz w:val="21"/>
                      <w:szCs w:val="21"/>
                      <w:u w:val="none"/>
                      <w:vertAlign w:val="baseline"/>
                      <w:lang w:val="en-US" w:eastAsia="zh-CN"/>
                    </w:rPr>
                    <w:t>1</w:t>
                  </w:r>
                </w:p>
              </w:tc>
              <w:tc>
                <w:tcPr>
                  <w:tcW w:w="540" w:type="pct"/>
                  <w:vAlign w:val="center"/>
                </w:tcPr>
                <w:p w14:paraId="16AF3AF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打磨</w:t>
                  </w:r>
                </w:p>
              </w:tc>
            </w:tr>
            <w:tr w14:paraId="55CE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00AE490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5</w:t>
                  </w:r>
                </w:p>
              </w:tc>
              <w:tc>
                <w:tcPr>
                  <w:tcW w:w="374" w:type="pct"/>
                  <w:vMerge w:val="continue"/>
                  <w:vAlign w:val="center"/>
                </w:tcPr>
                <w:p w14:paraId="5533C0A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64CE321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磨床</w:t>
                  </w:r>
                </w:p>
              </w:tc>
              <w:tc>
                <w:tcPr>
                  <w:tcW w:w="1695" w:type="pct"/>
                  <w:vAlign w:val="center"/>
                </w:tcPr>
                <w:p w14:paraId="5EBE553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YT-618G</w:t>
                  </w:r>
                  <w:r>
                    <w:rPr>
                      <w:rFonts w:hint="eastAsia" w:ascii="Times New Roman" w:hAnsi="Times New Roman" w:eastAsia="宋体" w:cs="Times New Roman"/>
                      <w:b w:val="0"/>
                      <w:bCs w:val="0"/>
                      <w:color w:val="auto"/>
                      <w:sz w:val="21"/>
                      <w:szCs w:val="21"/>
                      <w:u w:val="none"/>
                      <w:vertAlign w:val="baseline"/>
                      <w:lang w:val="en-US" w:eastAsia="zh-CN"/>
                    </w:rPr>
                    <w:t>/JS-618S</w:t>
                  </w:r>
                </w:p>
              </w:tc>
              <w:tc>
                <w:tcPr>
                  <w:tcW w:w="437" w:type="pct"/>
                  <w:vAlign w:val="center"/>
                </w:tcPr>
                <w:p w14:paraId="3AA2284B">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w:t>
                  </w:r>
                </w:p>
              </w:tc>
              <w:tc>
                <w:tcPr>
                  <w:tcW w:w="460" w:type="pct"/>
                  <w:vAlign w:val="center"/>
                </w:tcPr>
                <w:p w14:paraId="77417B0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w:t>
                  </w:r>
                </w:p>
              </w:tc>
              <w:tc>
                <w:tcPr>
                  <w:tcW w:w="435" w:type="pct"/>
                  <w:vAlign w:val="center"/>
                </w:tcPr>
                <w:p w14:paraId="3ECF861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r>
                    <w:rPr>
                      <w:rFonts w:hint="eastAsia" w:ascii="Times New Roman" w:hAnsi="Times New Roman" w:eastAsia="宋体" w:cs="Times New Roman"/>
                      <w:b w:val="0"/>
                      <w:bCs w:val="0"/>
                      <w:color w:val="auto"/>
                      <w:sz w:val="21"/>
                      <w:szCs w:val="21"/>
                      <w:u w:val="none"/>
                      <w:vertAlign w:val="baseline"/>
                      <w:lang w:val="en-US" w:eastAsia="zh-CN"/>
                    </w:rPr>
                    <w:t>5</w:t>
                  </w:r>
                </w:p>
              </w:tc>
              <w:tc>
                <w:tcPr>
                  <w:tcW w:w="540" w:type="pct"/>
                  <w:vAlign w:val="center"/>
                </w:tcPr>
                <w:p w14:paraId="5A18D02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打磨</w:t>
                  </w:r>
                </w:p>
              </w:tc>
            </w:tr>
            <w:tr w14:paraId="6AC6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174B9CC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6</w:t>
                  </w:r>
                </w:p>
              </w:tc>
              <w:tc>
                <w:tcPr>
                  <w:tcW w:w="374" w:type="pct"/>
                  <w:vMerge w:val="continue"/>
                  <w:vAlign w:val="center"/>
                </w:tcPr>
                <w:p w14:paraId="133F719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2BE4DA15">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龙门式自动清洗线</w:t>
                  </w:r>
                </w:p>
              </w:tc>
              <w:tc>
                <w:tcPr>
                  <w:tcW w:w="1695" w:type="pct"/>
                  <w:vAlign w:val="center"/>
                </w:tcPr>
                <w:p w14:paraId="154EED7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7BD8880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p>
              </w:tc>
              <w:tc>
                <w:tcPr>
                  <w:tcW w:w="460" w:type="pct"/>
                  <w:vAlign w:val="center"/>
                </w:tcPr>
                <w:p w14:paraId="708B3B6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p>
              </w:tc>
              <w:tc>
                <w:tcPr>
                  <w:tcW w:w="435" w:type="pct"/>
                  <w:vAlign w:val="center"/>
                </w:tcPr>
                <w:p w14:paraId="5DAC25F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w:t>
                  </w:r>
                </w:p>
              </w:tc>
              <w:tc>
                <w:tcPr>
                  <w:tcW w:w="540" w:type="pct"/>
                  <w:vAlign w:val="center"/>
                </w:tcPr>
                <w:p w14:paraId="507AE97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除油</w:t>
                  </w:r>
                </w:p>
              </w:tc>
            </w:tr>
            <w:tr w14:paraId="6EBB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112E726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7</w:t>
                  </w:r>
                </w:p>
              </w:tc>
              <w:tc>
                <w:tcPr>
                  <w:tcW w:w="374" w:type="pct"/>
                  <w:vMerge w:val="continue"/>
                  <w:vAlign w:val="center"/>
                </w:tcPr>
                <w:p w14:paraId="7BF69FF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459150D3">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烘干线</w:t>
                  </w:r>
                </w:p>
              </w:tc>
              <w:tc>
                <w:tcPr>
                  <w:tcW w:w="1695" w:type="pct"/>
                  <w:vAlign w:val="center"/>
                </w:tcPr>
                <w:p w14:paraId="702A596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370D8D9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p>
              </w:tc>
              <w:tc>
                <w:tcPr>
                  <w:tcW w:w="460" w:type="pct"/>
                  <w:vAlign w:val="center"/>
                </w:tcPr>
                <w:p w14:paraId="070C6CA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p>
              </w:tc>
              <w:tc>
                <w:tcPr>
                  <w:tcW w:w="435" w:type="pct"/>
                  <w:vAlign w:val="center"/>
                </w:tcPr>
                <w:p w14:paraId="26B71C3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w:t>
                  </w:r>
                </w:p>
              </w:tc>
              <w:tc>
                <w:tcPr>
                  <w:tcW w:w="540" w:type="pct"/>
                  <w:vAlign w:val="center"/>
                </w:tcPr>
                <w:p w14:paraId="261FBBB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烘干</w:t>
                  </w:r>
                </w:p>
              </w:tc>
            </w:tr>
            <w:tr w14:paraId="69C8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5F5E1638">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8</w:t>
                  </w:r>
                </w:p>
              </w:tc>
              <w:tc>
                <w:tcPr>
                  <w:tcW w:w="374" w:type="pct"/>
                  <w:vMerge w:val="continue"/>
                  <w:vAlign w:val="center"/>
                </w:tcPr>
                <w:p w14:paraId="2E1FCE0D">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7F2AF534">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color w:val="auto"/>
                      <w:sz w:val="21"/>
                      <w:szCs w:val="21"/>
                      <w:u w:val="none"/>
                    </w:rPr>
                    <w:t>双挂式过水线</w:t>
                  </w:r>
                </w:p>
              </w:tc>
              <w:tc>
                <w:tcPr>
                  <w:tcW w:w="1695" w:type="pct"/>
                  <w:vAlign w:val="center"/>
                </w:tcPr>
                <w:p w14:paraId="324AFFF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03D4D31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p>
              </w:tc>
              <w:tc>
                <w:tcPr>
                  <w:tcW w:w="460" w:type="pct"/>
                  <w:vAlign w:val="center"/>
                </w:tcPr>
                <w:p w14:paraId="2EFBB16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p>
              </w:tc>
              <w:tc>
                <w:tcPr>
                  <w:tcW w:w="435" w:type="pct"/>
                  <w:vAlign w:val="center"/>
                </w:tcPr>
                <w:p w14:paraId="4493235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w:t>
                  </w:r>
                </w:p>
              </w:tc>
              <w:tc>
                <w:tcPr>
                  <w:tcW w:w="540" w:type="pct"/>
                  <w:vAlign w:val="center"/>
                </w:tcPr>
                <w:p w14:paraId="0658191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钝化</w:t>
                  </w:r>
                </w:p>
              </w:tc>
            </w:tr>
            <w:tr w14:paraId="5870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12D4A43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9</w:t>
                  </w:r>
                </w:p>
              </w:tc>
              <w:tc>
                <w:tcPr>
                  <w:tcW w:w="374" w:type="pct"/>
                  <w:vMerge w:val="continue"/>
                  <w:vAlign w:val="center"/>
                </w:tcPr>
                <w:p w14:paraId="2F0BCAA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290A2FB1">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涡流研磨机</w:t>
                  </w:r>
                </w:p>
              </w:tc>
              <w:tc>
                <w:tcPr>
                  <w:tcW w:w="1695" w:type="pct"/>
                  <w:vAlign w:val="center"/>
                </w:tcPr>
                <w:p w14:paraId="0BF11F9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120L</w:t>
                  </w:r>
                </w:p>
              </w:tc>
              <w:tc>
                <w:tcPr>
                  <w:tcW w:w="437" w:type="pct"/>
                  <w:vAlign w:val="center"/>
                </w:tcPr>
                <w:p w14:paraId="44E0034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32</w:t>
                  </w:r>
                </w:p>
              </w:tc>
              <w:tc>
                <w:tcPr>
                  <w:tcW w:w="460" w:type="pct"/>
                  <w:vAlign w:val="center"/>
                </w:tcPr>
                <w:p w14:paraId="585F924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100</w:t>
                  </w:r>
                </w:p>
              </w:tc>
              <w:tc>
                <w:tcPr>
                  <w:tcW w:w="435" w:type="pct"/>
                  <w:vAlign w:val="center"/>
                </w:tcPr>
                <w:p w14:paraId="1C09542D">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+68</w:t>
                  </w:r>
                </w:p>
              </w:tc>
              <w:tc>
                <w:tcPr>
                  <w:tcW w:w="540" w:type="pct"/>
                  <w:vAlign w:val="center"/>
                </w:tcPr>
                <w:p w14:paraId="0D85AD0B">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研磨</w:t>
                  </w:r>
                </w:p>
              </w:tc>
            </w:tr>
            <w:tr w14:paraId="15B3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287193E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10</w:t>
                  </w:r>
                </w:p>
              </w:tc>
              <w:tc>
                <w:tcPr>
                  <w:tcW w:w="374" w:type="pct"/>
                  <w:vMerge w:val="continue"/>
                  <w:vAlign w:val="center"/>
                </w:tcPr>
                <w:p w14:paraId="5F5A703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076C590F">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自动摆盘机</w:t>
                  </w:r>
                </w:p>
              </w:tc>
              <w:tc>
                <w:tcPr>
                  <w:tcW w:w="1695" w:type="pct"/>
                  <w:vAlign w:val="center"/>
                </w:tcPr>
                <w:p w14:paraId="0A9AFB8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2CFAA1B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21</w:t>
                  </w:r>
                </w:p>
              </w:tc>
              <w:tc>
                <w:tcPr>
                  <w:tcW w:w="460" w:type="pct"/>
                  <w:vAlign w:val="center"/>
                </w:tcPr>
                <w:p w14:paraId="30E2D34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60</w:t>
                  </w:r>
                </w:p>
              </w:tc>
              <w:tc>
                <w:tcPr>
                  <w:tcW w:w="435" w:type="pct"/>
                  <w:vAlign w:val="center"/>
                </w:tcPr>
                <w:p w14:paraId="11AE16B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+39</w:t>
                  </w:r>
                </w:p>
              </w:tc>
              <w:tc>
                <w:tcPr>
                  <w:tcW w:w="540" w:type="pct"/>
                  <w:vAlign w:val="center"/>
                </w:tcPr>
                <w:p w14:paraId="0FB10C8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摆盘</w:t>
                  </w:r>
                </w:p>
              </w:tc>
            </w:tr>
            <w:tr w14:paraId="3AE2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4A3B572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11</w:t>
                  </w:r>
                </w:p>
              </w:tc>
              <w:tc>
                <w:tcPr>
                  <w:tcW w:w="374" w:type="pct"/>
                  <w:vMerge w:val="continue"/>
                  <w:vAlign w:val="center"/>
                </w:tcPr>
                <w:p w14:paraId="094B215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511151E4">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离心脱水机</w:t>
                  </w:r>
                </w:p>
              </w:tc>
              <w:tc>
                <w:tcPr>
                  <w:tcW w:w="1695" w:type="pct"/>
                  <w:vAlign w:val="center"/>
                </w:tcPr>
                <w:p w14:paraId="361C468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419C470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w:t>
                  </w:r>
                </w:p>
              </w:tc>
              <w:tc>
                <w:tcPr>
                  <w:tcW w:w="460" w:type="pct"/>
                  <w:vAlign w:val="center"/>
                </w:tcPr>
                <w:p w14:paraId="00DB933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10</w:t>
                  </w:r>
                </w:p>
              </w:tc>
              <w:tc>
                <w:tcPr>
                  <w:tcW w:w="435" w:type="pct"/>
                  <w:vAlign w:val="center"/>
                </w:tcPr>
                <w:p w14:paraId="5B6F653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w:t>
                  </w:r>
                </w:p>
              </w:tc>
              <w:tc>
                <w:tcPr>
                  <w:tcW w:w="540" w:type="pct"/>
                  <w:vAlign w:val="center"/>
                </w:tcPr>
                <w:p w14:paraId="2DB5298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甩干</w:t>
                  </w:r>
                </w:p>
              </w:tc>
            </w:tr>
            <w:tr w14:paraId="637A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1DDFEC3D">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12</w:t>
                  </w:r>
                </w:p>
              </w:tc>
              <w:tc>
                <w:tcPr>
                  <w:tcW w:w="374" w:type="pct"/>
                  <w:vMerge w:val="continue"/>
                  <w:vAlign w:val="center"/>
                </w:tcPr>
                <w:p w14:paraId="3E2214D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294D04E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CCD</w:t>
                  </w:r>
                </w:p>
              </w:tc>
              <w:tc>
                <w:tcPr>
                  <w:tcW w:w="1695" w:type="pct"/>
                  <w:vAlign w:val="center"/>
                </w:tcPr>
                <w:p w14:paraId="6BA3413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437" w:type="pct"/>
                  <w:vAlign w:val="center"/>
                </w:tcPr>
                <w:p w14:paraId="280E2C3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w:t>
                  </w:r>
                </w:p>
              </w:tc>
              <w:tc>
                <w:tcPr>
                  <w:tcW w:w="460" w:type="pct"/>
                  <w:vAlign w:val="center"/>
                </w:tcPr>
                <w:p w14:paraId="7107257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80</w:t>
                  </w:r>
                </w:p>
              </w:tc>
              <w:tc>
                <w:tcPr>
                  <w:tcW w:w="435" w:type="pct"/>
                  <w:vAlign w:val="center"/>
                </w:tcPr>
                <w:p w14:paraId="71F5B5F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+78</w:t>
                  </w:r>
                </w:p>
              </w:tc>
              <w:tc>
                <w:tcPr>
                  <w:tcW w:w="540" w:type="pct"/>
                  <w:vAlign w:val="center"/>
                </w:tcPr>
                <w:p w14:paraId="1AD8226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外观检测</w:t>
                  </w:r>
                </w:p>
              </w:tc>
            </w:tr>
            <w:tr w14:paraId="147D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7B099F9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13</w:t>
                  </w:r>
                </w:p>
              </w:tc>
              <w:tc>
                <w:tcPr>
                  <w:tcW w:w="374" w:type="pct"/>
                  <w:vMerge w:val="continue"/>
                  <w:vAlign w:val="center"/>
                </w:tcPr>
                <w:p w14:paraId="5D0E687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61AE7780">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镭雕机</w:t>
                  </w:r>
                </w:p>
              </w:tc>
              <w:tc>
                <w:tcPr>
                  <w:tcW w:w="1695" w:type="pct"/>
                  <w:vAlign w:val="center"/>
                </w:tcPr>
                <w:p w14:paraId="7F67C75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4481D3F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w:t>
                  </w:r>
                </w:p>
              </w:tc>
              <w:tc>
                <w:tcPr>
                  <w:tcW w:w="460" w:type="pct"/>
                  <w:vAlign w:val="center"/>
                </w:tcPr>
                <w:p w14:paraId="31BB561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w:t>
                  </w:r>
                </w:p>
              </w:tc>
              <w:tc>
                <w:tcPr>
                  <w:tcW w:w="435" w:type="pct"/>
                  <w:vAlign w:val="center"/>
                </w:tcPr>
                <w:p w14:paraId="3BDFD77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+17</w:t>
                  </w:r>
                </w:p>
              </w:tc>
              <w:tc>
                <w:tcPr>
                  <w:tcW w:w="540" w:type="pct"/>
                  <w:vAlign w:val="center"/>
                </w:tcPr>
                <w:p w14:paraId="051DC74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物料打标</w:t>
                  </w:r>
                </w:p>
              </w:tc>
            </w:tr>
            <w:tr w14:paraId="5F71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295D52E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14</w:t>
                  </w:r>
                </w:p>
              </w:tc>
              <w:tc>
                <w:tcPr>
                  <w:tcW w:w="374" w:type="pct"/>
                  <w:vMerge w:val="continue"/>
                  <w:vAlign w:val="center"/>
                </w:tcPr>
                <w:p w14:paraId="1BBEC8E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332992E7">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烘甩一体机</w:t>
                  </w:r>
                </w:p>
              </w:tc>
              <w:tc>
                <w:tcPr>
                  <w:tcW w:w="1695" w:type="pct"/>
                  <w:vAlign w:val="center"/>
                </w:tcPr>
                <w:p w14:paraId="2DECF53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1C771F3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10</w:t>
                  </w:r>
                </w:p>
              </w:tc>
              <w:tc>
                <w:tcPr>
                  <w:tcW w:w="460" w:type="pct"/>
                  <w:vAlign w:val="center"/>
                </w:tcPr>
                <w:p w14:paraId="23154E9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40</w:t>
                  </w:r>
                </w:p>
              </w:tc>
              <w:tc>
                <w:tcPr>
                  <w:tcW w:w="435" w:type="pct"/>
                  <w:vAlign w:val="center"/>
                </w:tcPr>
                <w:p w14:paraId="6264CB0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+30</w:t>
                  </w:r>
                </w:p>
              </w:tc>
              <w:tc>
                <w:tcPr>
                  <w:tcW w:w="540" w:type="pct"/>
                  <w:vAlign w:val="center"/>
                </w:tcPr>
                <w:p w14:paraId="1D3AA9B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烘干</w:t>
                  </w:r>
                </w:p>
              </w:tc>
            </w:tr>
            <w:tr w14:paraId="763E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59A1BAF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15</w:t>
                  </w:r>
                </w:p>
              </w:tc>
              <w:tc>
                <w:tcPr>
                  <w:tcW w:w="374" w:type="pct"/>
                  <w:vMerge w:val="continue"/>
                  <w:vAlign w:val="center"/>
                </w:tcPr>
                <w:p w14:paraId="6F50FB9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572D41F6">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分料机</w:t>
                  </w:r>
                </w:p>
              </w:tc>
              <w:tc>
                <w:tcPr>
                  <w:tcW w:w="1695" w:type="pct"/>
                  <w:vAlign w:val="center"/>
                </w:tcPr>
                <w:p w14:paraId="426233E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2CDC123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60" w:type="pct"/>
                  <w:vAlign w:val="center"/>
                </w:tcPr>
                <w:p w14:paraId="4A8394A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35" w:type="pct"/>
                  <w:vAlign w:val="center"/>
                </w:tcPr>
                <w:p w14:paraId="611F8FE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Align w:val="center"/>
                </w:tcPr>
                <w:p w14:paraId="1E6782C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分料</w:t>
                  </w:r>
                </w:p>
              </w:tc>
            </w:tr>
            <w:tr w14:paraId="38E9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4E6EFAD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16</w:t>
                  </w:r>
                </w:p>
              </w:tc>
              <w:tc>
                <w:tcPr>
                  <w:tcW w:w="374" w:type="pct"/>
                  <w:vMerge w:val="continue"/>
                  <w:vAlign w:val="center"/>
                </w:tcPr>
                <w:p w14:paraId="631560AE">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5E5DC19E">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超声波</w:t>
                  </w:r>
                </w:p>
              </w:tc>
              <w:tc>
                <w:tcPr>
                  <w:tcW w:w="1695" w:type="pct"/>
                  <w:vAlign w:val="center"/>
                </w:tcPr>
                <w:p w14:paraId="67A903A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1D8F055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9</w:t>
                  </w:r>
                </w:p>
              </w:tc>
              <w:tc>
                <w:tcPr>
                  <w:tcW w:w="460" w:type="pct"/>
                  <w:vAlign w:val="center"/>
                </w:tcPr>
                <w:p w14:paraId="6ABF231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9</w:t>
                  </w:r>
                </w:p>
              </w:tc>
              <w:tc>
                <w:tcPr>
                  <w:tcW w:w="435" w:type="pct"/>
                  <w:vAlign w:val="center"/>
                </w:tcPr>
                <w:p w14:paraId="2159D3EF">
                  <w:pPr>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Align w:val="center"/>
                </w:tcPr>
                <w:p w14:paraId="5A0D32D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除油</w:t>
                  </w:r>
                </w:p>
              </w:tc>
            </w:tr>
            <w:tr w14:paraId="4937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39BE004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17</w:t>
                  </w:r>
                </w:p>
              </w:tc>
              <w:tc>
                <w:tcPr>
                  <w:tcW w:w="374" w:type="pct"/>
                  <w:vMerge w:val="continue"/>
                  <w:vAlign w:val="center"/>
                </w:tcPr>
                <w:p w14:paraId="10B912B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7E69B68D">
                  <w:pPr>
                    <w:keepNext w:val="0"/>
                    <w:keepLines w:val="0"/>
                    <w:widowControl/>
                    <w:suppressLineNumbers w:val="0"/>
                    <w:tabs>
                      <w:tab w:val="left" w:pos="402"/>
                    </w:tabs>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研磨机</w:t>
                  </w:r>
                </w:p>
              </w:tc>
              <w:tc>
                <w:tcPr>
                  <w:tcW w:w="1695" w:type="pct"/>
                  <w:vAlign w:val="center"/>
                </w:tcPr>
                <w:p w14:paraId="56309D1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17B1AA9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w:t>
                  </w:r>
                </w:p>
              </w:tc>
              <w:tc>
                <w:tcPr>
                  <w:tcW w:w="460" w:type="pct"/>
                  <w:vAlign w:val="center"/>
                </w:tcPr>
                <w:p w14:paraId="204214C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w:t>
                  </w:r>
                </w:p>
              </w:tc>
              <w:tc>
                <w:tcPr>
                  <w:tcW w:w="435" w:type="pct"/>
                  <w:vAlign w:val="center"/>
                </w:tcPr>
                <w:p w14:paraId="4E2FDEA2">
                  <w:pPr>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Align w:val="center"/>
                </w:tcPr>
                <w:p w14:paraId="37E7F86D">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研磨</w:t>
                  </w:r>
                </w:p>
              </w:tc>
            </w:tr>
            <w:tr w14:paraId="1FD5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353DCAC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18</w:t>
                  </w:r>
                </w:p>
              </w:tc>
              <w:tc>
                <w:tcPr>
                  <w:tcW w:w="374" w:type="pct"/>
                  <w:vMerge w:val="continue"/>
                  <w:vAlign w:val="center"/>
                </w:tcPr>
                <w:p w14:paraId="540ED84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1DAD0239">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筛料机</w:t>
                  </w:r>
                </w:p>
              </w:tc>
              <w:tc>
                <w:tcPr>
                  <w:tcW w:w="1695" w:type="pct"/>
                  <w:vAlign w:val="center"/>
                </w:tcPr>
                <w:p w14:paraId="46BCE10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48CA305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27</w:t>
                  </w:r>
                </w:p>
              </w:tc>
              <w:tc>
                <w:tcPr>
                  <w:tcW w:w="460" w:type="pct"/>
                  <w:vAlign w:val="center"/>
                </w:tcPr>
                <w:p w14:paraId="4A8572FE">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27</w:t>
                  </w:r>
                </w:p>
              </w:tc>
              <w:tc>
                <w:tcPr>
                  <w:tcW w:w="435" w:type="pct"/>
                  <w:vAlign w:val="center"/>
                </w:tcPr>
                <w:p w14:paraId="6596DCE5">
                  <w:pPr>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Align w:val="center"/>
                </w:tcPr>
                <w:p w14:paraId="2728023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分料</w:t>
                  </w:r>
                </w:p>
              </w:tc>
            </w:tr>
            <w:tr w14:paraId="227B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3D7A3AE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19</w:t>
                  </w:r>
                </w:p>
              </w:tc>
              <w:tc>
                <w:tcPr>
                  <w:tcW w:w="374" w:type="pct"/>
                  <w:vMerge w:val="restart"/>
                  <w:vAlign w:val="center"/>
                </w:tcPr>
                <w:p w14:paraId="41E0087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模具加工</w:t>
                  </w:r>
                </w:p>
              </w:tc>
              <w:tc>
                <w:tcPr>
                  <w:tcW w:w="822" w:type="pct"/>
                  <w:vAlign w:val="center"/>
                </w:tcPr>
                <w:p w14:paraId="69DCEB89">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加工中心</w:t>
                  </w:r>
                </w:p>
              </w:tc>
              <w:tc>
                <w:tcPr>
                  <w:tcW w:w="1695" w:type="pct"/>
                  <w:vAlign w:val="center"/>
                </w:tcPr>
                <w:p w14:paraId="064ECED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VMC-850L</w:t>
                  </w:r>
                  <w:r>
                    <w:rPr>
                      <w:rFonts w:hint="eastAsia" w:ascii="Times New Roman" w:hAnsi="Times New Roman" w:eastAsia="宋体" w:cs="Times New Roman"/>
                      <w:b w:val="0"/>
                      <w:bCs w:val="0"/>
                      <w:color w:val="auto"/>
                      <w:sz w:val="21"/>
                      <w:szCs w:val="21"/>
                      <w:u w:val="none"/>
                      <w:vertAlign w:val="baseline"/>
                      <w:lang w:val="en-US" w:eastAsia="zh-CN"/>
                    </w:rPr>
                    <w:t>/行程300-400</w:t>
                  </w:r>
                </w:p>
              </w:tc>
              <w:tc>
                <w:tcPr>
                  <w:tcW w:w="437" w:type="pct"/>
                  <w:vAlign w:val="center"/>
                </w:tcPr>
                <w:p w14:paraId="6DE7F8A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w:t>
                  </w:r>
                </w:p>
              </w:tc>
              <w:tc>
                <w:tcPr>
                  <w:tcW w:w="460" w:type="pct"/>
                  <w:vAlign w:val="center"/>
                </w:tcPr>
                <w:p w14:paraId="6A19610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30</w:t>
                  </w:r>
                </w:p>
              </w:tc>
              <w:tc>
                <w:tcPr>
                  <w:tcW w:w="435" w:type="pct"/>
                  <w:vAlign w:val="center"/>
                </w:tcPr>
                <w:p w14:paraId="43D2CAA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+26</w:t>
                  </w:r>
                </w:p>
              </w:tc>
              <w:tc>
                <w:tcPr>
                  <w:tcW w:w="540" w:type="pct"/>
                  <w:vAlign w:val="center"/>
                </w:tcPr>
                <w:p w14:paraId="79CA6CF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零件</w:t>
                  </w:r>
                  <w:r>
                    <w:rPr>
                      <w:rFonts w:hint="eastAsia" w:ascii="Times New Roman" w:hAnsi="Times New Roman" w:eastAsia="宋体" w:cs="Times New Roman"/>
                      <w:b w:val="0"/>
                      <w:bCs w:val="0"/>
                      <w:color w:val="auto"/>
                      <w:sz w:val="21"/>
                      <w:szCs w:val="21"/>
                      <w:u w:val="none"/>
                      <w:vertAlign w:val="baseline"/>
                      <w:lang w:val="en-US" w:eastAsia="zh-CN"/>
                    </w:rPr>
                    <w:t>加工</w:t>
                  </w:r>
                </w:p>
              </w:tc>
            </w:tr>
            <w:tr w14:paraId="66CE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60FEF9B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20</w:t>
                  </w:r>
                </w:p>
              </w:tc>
              <w:tc>
                <w:tcPr>
                  <w:tcW w:w="374" w:type="pct"/>
                  <w:vMerge w:val="continue"/>
                  <w:vAlign w:val="center"/>
                </w:tcPr>
                <w:p w14:paraId="6890AC4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2A24973C">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瑞均中走丝</w:t>
                  </w:r>
                </w:p>
              </w:tc>
              <w:tc>
                <w:tcPr>
                  <w:tcW w:w="1695" w:type="pct"/>
                  <w:vAlign w:val="center"/>
                </w:tcPr>
                <w:p w14:paraId="51EBD15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FR-400G</w:t>
                  </w:r>
                  <w:r>
                    <w:rPr>
                      <w:rFonts w:hint="eastAsia" w:ascii="Times New Roman" w:hAnsi="Times New Roman" w:eastAsia="宋体" w:cs="Times New Roman"/>
                      <w:b w:val="0"/>
                      <w:bCs w:val="0"/>
                      <w:color w:val="auto"/>
                      <w:sz w:val="21"/>
                      <w:szCs w:val="21"/>
                      <w:u w:val="none"/>
                      <w:vertAlign w:val="baseline"/>
                      <w:lang w:val="en-US" w:eastAsia="zh-CN"/>
                    </w:rPr>
                    <w:t>/宇同机械YT618G</w:t>
                  </w:r>
                </w:p>
              </w:tc>
              <w:tc>
                <w:tcPr>
                  <w:tcW w:w="437" w:type="pct"/>
                  <w:vAlign w:val="center"/>
                </w:tcPr>
                <w:p w14:paraId="6DC0359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w:t>
                  </w:r>
                </w:p>
              </w:tc>
              <w:tc>
                <w:tcPr>
                  <w:tcW w:w="460" w:type="pct"/>
                  <w:vAlign w:val="center"/>
                </w:tcPr>
                <w:p w14:paraId="593083C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30</w:t>
                  </w:r>
                </w:p>
              </w:tc>
              <w:tc>
                <w:tcPr>
                  <w:tcW w:w="435" w:type="pct"/>
                  <w:vAlign w:val="center"/>
                </w:tcPr>
                <w:p w14:paraId="63ADFE9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+24</w:t>
                  </w:r>
                </w:p>
              </w:tc>
              <w:tc>
                <w:tcPr>
                  <w:tcW w:w="540" w:type="pct"/>
                  <w:vAlign w:val="center"/>
                </w:tcPr>
                <w:p w14:paraId="71DCA14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模具加工</w:t>
                  </w:r>
                </w:p>
              </w:tc>
            </w:tr>
            <w:tr w14:paraId="3780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031B2A1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21</w:t>
                  </w:r>
                </w:p>
              </w:tc>
              <w:tc>
                <w:tcPr>
                  <w:tcW w:w="374" w:type="pct"/>
                  <w:vMerge w:val="continue"/>
                  <w:vAlign w:val="center"/>
                </w:tcPr>
                <w:p w14:paraId="25FB10F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0016F917">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走丝线割机</w:t>
                  </w:r>
                </w:p>
              </w:tc>
              <w:tc>
                <w:tcPr>
                  <w:tcW w:w="1695" w:type="pct"/>
                  <w:vAlign w:val="center"/>
                </w:tcPr>
                <w:p w14:paraId="79B20A5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081DDCA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w:t>
                  </w:r>
                </w:p>
              </w:tc>
              <w:tc>
                <w:tcPr>
                  <w:tcW w:w="460" w:type="pct"/>
                  <w:vAlign w:val="center"/>
                </w:tcPr>
                <w:p w14:paraId="2C44BC0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w:t>
                  </w:r>
                </w:p>
              </w:tc>
              <w:tc>
                <w:tcPr>
                  <w:tcW w:w="435" w:type="pct"/>
                  <w:vAlign w:val="center"/>
                </w:tcPr>
                <w:p w14:paraId="56213CA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Align w:val="center"/>
                </w:tcPr>
                <w:p w14:paraId="04AF229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模具加工</w:t>
                  </w:r>
                </w:p>
              </w:tc>
            </w:tr>
            <w:tr w14:paraId="229E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61AE2D7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22</w:t>
                  </w:r>
                </w:p>
              </w:tc>
              <w:tc>
                <w:tcPr>
                  <w:tcW w:w="374" w:type="pct"/>
                  <w:vMerge w:val="continue"/>
                  <w:vAlign w:val="center"/>
                </w:tcPr>
                <w:p w14:paraId="33ECEDE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35F1304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磨床</w:t>
                  </w:r>
                </w:p>
              </w:tc>
              <w:tc>
                <w:tcPr>
                  <w:tcW w:w="1695" w:type="pct"/>
                  <w:vAlign w:val="center"/>
                </w:tcPr>
                <w:p w14:paraId="216714F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6ABD6C2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w:t>
                  </w:r>
                </w:p>
              </w:tc>
              <w:tc>
                <w:tcPr>
                  <w:tcW w:w="460" w:type="pct"/>
                  <w:vAlign w:val="center"/>
                </w:tcPr>
                <w:p w14:paraId="3C16EA72">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25</w:t>
                  </w:r>
                </w:p>
              </w:tc>
              <w:tc>
                <w:tcPr>
                  <w:tcW w:w="435" w:type="pct"/>
                  <w:vAlign w:val="center"/>
                </w:tcPr>
                <w:p w14:paraId="421A4E3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w:t>
                  </w:r>
                </w:p>
              </w:tc>
              <w:tc>
                <w:tcPr>
                  <w:tcW w:w="540" w:type="pct"/>
                  <w:vAlign w:val="center"/>
                </w:tcPr>
                <w:p w14:paraId="0FDA48C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零件</w:t>
                  </w:r>
                  <w:r>
                    <w:rPr>
                      <w:rFonts w:hint="eastAsia" w:ascii="Times New Roman" w:hAnsi="Times New Roman" w:eastAsia="宋体" w:cs="Times New Roman"/>
                      <w:b w:val="0"/>
                      <w:bCs w:val="0"/>
                      <w:color w:val="auto"/>
                      <w:sz w:val="21"/>
                      <w:szCs w:val="21"/>
                      <w:u w:val="none"/>
                      <w:vertAlign w:val="baseline"/>
                      <w:lang w:val="en-US" w:eastAsia="zh-CN"/>
                    </w:rPr>
                    <w:t>加工</w:t>
                  </w:r>
                </w:p>
              </w:tc>
            </w:tr>
            <w:tr w14:paraId="677B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424DF6A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23</w:t>
                  </w:r>
                </w:p>
              </w:tc>
              <w:tc>
                <w:tcPr>
                  <w:tcW w:w="374" w:type="pct"/>
                  <w:vMerge w:val="continue"/>
                  <w:vAlign w:val="center"/>
                </w:tcPr>
                <w:p w14:paraId="4D02E32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3F286B5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冷镦机</w:t>
                  </w:r>
                </w:p>
              </w:tc>
              <w:tc>
                <w:tcPr>
                  <w:tcW w:w="1695" w:type="pct"/>
                  <w:vAlign w:val="center"/>
                </w:tcPr>
                <w:p w14:paraId="6AFE103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437" w:type="pct"/>
                  <w:vAlign w:val="center"/>
                </w:tcPr>
                <w:p w14:paraId="5A4E953D">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w:t>
                  </w:r>
                </w:p>
              </w:tc>
              <w:tc>
                <w:tcPr>
                  <w:tcW w:w="460" w:type="pct"/>
                  <w:vAlign w:val="center"/>
                </w:tcPr>
                <w:p w14:paraId="6844E64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w:t>
                  </w:r>
                </w:p>
              </w:tc>
              <w:tc>
                <w:tcPr>
                  <w:tcW w:w="435" w:type="pct"/>
                  <w:vAlign w:val="center"/>
                </w:tcPr>
                <w:p w14:paraId="7EE5FAEC">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+18</w:t>
                  </w:r>
                </w:p>
              </w:tc>
              <w:tc>
                <w:tcPr>
                  <w:tcW w:w="540" w:type="pct"/>
                  <w:vAlign w:val="center"/>
                </w:tcPr>
                <w:p w14:paraId="2B63543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模具加工</w:t>
                  </w:r>
                </w:p>
              </w:tc>
            </w:tr>
            <w:tr w14:paraId="30BD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124BEF0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24</w:t>
                  </w:r>
                </w:p>
              </w:tc>
              <w:tc>
                <w:tcPr>
                  <w:tcW w:w="374" w:type="pct"/>
                  <w:vMerge w:val="continue"/>
                  <w:vAlign w:val="center"/>
                </w:tcPr>
                <w:p w14:paraId="0F74D49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2D451F1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铣床</w:t>
                  </w:r>
                </w:p>
              </w:tc>
              <w:tc>
                <w:tcPr>
                  <w:tcW w:w="1695" w:type="pct"/>
                  <w:vAlign w:val="center"/>
                </w:tcPr>
                <w:p w14:paraId="6A8BD94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618G</w:t>
                  </w:r>
                </w:p>
              </w:tc>
              <w:tc>
                <w:tcPr>
                  <w:tcW w:w="437" w:type="pct"/>
                  <w:vAlign w:val="center"/>
                </w:tcPr>
                <w:p w14:paraId="32B04E3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w:t>
                  </w:r>
                </w:p>
              </w:tc>
              <w:tc>
                <w:tcPr>
                  <w:tcW w:w="460" w:type="pct"/>
                  <w:vAlign w:val="center"/>
                </w:tcPr>
                <w:p w14:paraId="71FD313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w:t>
                  </w:r>
                </w:p>
              </w:tc>
              <w:tc>
                <w:tcPr>
                  <w:tcW w:w="435" w:type="pct"/>
                  <w:vAlign w:val="center"/>
                </w:tcPr>
                <w:p w14:paraId="1638A4F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w:t>
                  </w:r>
                </w:p>
              </w:tc>
              <w:tc>
                <w:tcPr>
                  <w:tcW w:w="540" w:type="pct"/>
                  <w:vAlign w:val="center"/>
                </w:tcPr>
                <w:p w14:paraId="62B1F6A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零件</w:t>
                  </w:r>
                  <w:r>
                    <w:rPr>
                      <w:rFonts w:hint="eastAsia" w:ascii="Times New Roman" w:hAnsi="Times New Roman" w:eastAsia="宋体" w:cs="Times New Roman"/>
                      <w:b w:val="0"/>
                      <w:bCs w:val="0"/>
                      <w:color w:val="auto"/>
                      <w:sz w:val="21"/>
                      <w:szCs w:val="21"/>
                      <w:u w:val="none"/>
                      <w:vertAlign w:val="baseline"/>
                      <w:lang w:val="en-US" w:eastAsia="zh-CN"/>
                    </w:rPr>
                    <w:t>加工</w:t>
                  </w:r>
                </w:p>
              </w:tc>
            </w:tr>
            <w:tr w14:paraId="04C7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494546E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25</w:t>
                  </w:r>
                </w:p>
              </w:tc>
              <w:tc>
                <w:tcPr>
                  <w:tcW w:w="374" w:type="pct"/>
                  <w:vAlign w:val="center"/>
                </w:tcPr>
                <w:p w14:paraId="2CCD902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纯水制备</w:t>
                  </w:r>
                </w:p>
              </w:tc>
              <w:tc>
                <w:tcPr>
                  <w:tcW w:w="822" w:type="pct"/>
                  <w:vAlign w:val="center"/>
                </w:tcPr>
                <w:p w14:paraId="0756CE17">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sz w:val="21"/>
                      <w:szCs w:val="21"/>
                      <w:u w:val="none"/>
                      <w:lang w:val="en-US" w:eastAsia="zh-CN"/>
                    </w:rPr>
                    <w:t>纯水制备机</w:t>
                  </w:r>
                </w:p>
              </w:tc>
              <w:tc>
                <w:tcPr>
                  <w:tcW w:w="1695" w:type="pct"/>
                  <w:vAlign w:val="center"/>
                </w:tcPr>
                <w:p w14:paraId="3C14DDD0">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工艺为离子交换/过滤+</w:t>
                  </w:r>
                  <w:r>
                    <w:rPr>
                      <w:rFonts w:hint="eastAsia" w:ascii="Times New Roman" w:hAnsi="Times New Roman" w:eastAsia="宋体" w:cs="Times New Roman"/>
                      <w:b w:val="0"/>
                      <w:bCs w:val="0"/>
                      <w:i w:val="0"/>
                      <w:iCs w:val="0"/>
                      <w:color w:val="auto"/>
                      <w:sz w:val="21"/>
                      <w:szCs w:val="21"/>
                      <w:u w:val="none"/>
                      <w:lang w:val="en-US" w:eastAsia="zh-CN"/>
                    </w:rPr>
                    <w:t>反渗透</w:t>
                  </w:r>
                </w:p>
              </w:tc>
              <w:tc>
                <w:tcPr>
                  <w:tcW w:w="437" w:type="pct"/>
                  <w:vAlign w:val="center"/>
                </w:tcPr>
                <w:p w14:paraId="7FEE462E">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w:t>
                  </w:r>
                </w:p>
              </w:tc>
              <w:tc>
                <w:tcPr>
                  <w:tcW w:w="460" w:type="pct"/>
                  <w:vAlign w:val="center"/>
                </w:tcPr>
                <w:p w14:paraId="642CDBBF">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w:t>
                  </w:r>
                </w:p>
              </w:tc>
              <w:tc>
                <w:tcPr>
                  <w:tcW w:w="435" w:type="pct"/>
                  <w:vAlign w:val="center"/>
                </w:tcPr>
                <w:p w14:paraId="0F6F7FBB">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Align w:val="center"/>
                </w:tcPr>
                <w:p w14:paraId="69DE6B4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both"/>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纯水制备</w:t>
                  </w:r>
                </w:p>
              </w:tc>
            </w:tr>
            <w:tr w14:paraId="684D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323028E5">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26</w:t>
                  </w:r>
                </w:p>
              </w:tc>
              <w:tc>
                <w:tcPr>
                  <w:tcW w:w="374" w:type="pct"/>
                  <w:vMerge w:val="restart"/>
                  <w:vAlign w:val="center"/>
                </w:tcPr>
                <w:p w14:paraId="377BD1B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检测单元</w:t>
                  </w:r>
                </w:p>
              </w:tc>
              <w:tc>
                <w:tcPr>
                  <w:tcW w:w="822" w:type="pct"/>
                  <w:vAlign w:val="center"/>
                </w:tcPr>
                <w:p w14:paraId="43A4C191">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金相显微镜</w:t>
                  </w:r>
                </w:p>
              </w:tc>
              <w:tc>
                <w:tcPr>
                  <w:tcW w:w="1695" w:type="pct"/>
                  <w:vAlign w:val="center"/>
                </w:tcPr>
                <w:p w14:paraId="53C189B8">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400倍，带成像系统可调</w:t>
                  </w:r>
                </w:p>
              </w:tc>
              <w:tc>
                <w:tcPr>
                  <w:tcW w:w="437" w:type="pct"/>
                  <w:vAlign w:val="center"/>
                </w:tcPr>
                <w:p w14:paraId="42A8C5BA">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60" w:type="pct"/>
                  <w:vAlign w:val="center"/>
                </w:tcPr>
                <w:p w14:paraId="370EA37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35" w:type="pct"/>
                  <w:vAlign w:val="center"/>
                </w:tcPr>
                <w:p w14:paraId="16AD194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Merge w:val="restart"/>
                  <w:vAlign w:val="center"/>
                </w:tcPr>
                <w:p w14:paraId="14DCFAB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检测</w:t>
                  </w:r>
                </w:p>
              </w:tc>
            </w:tr>
            <w:tr w14:paraId="5A57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512F2180">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27</w:t>
                  </w:r>
                </w:p>
              </w:tc>
              <w:tc>
                <w:tcPr>
                  <w:tcW w:w="374" w:type="pct"/>
                  <w:vMerge w:val="continue"/>
                  <w:vAlign w:val="center"/>
                </w:tcPr>
                <w:p w14:paraId="2F758CDB">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65B94107">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电阻测试仪</w:t>
                  </w:r>
                </w:p>
              </w:tc>
              <w:tc>
                <w:tcPr>
                  <w:tcW w:w="1695" w:type="pct"/>
                  <w:vAlign w:val="center"/>
                </w:tcPr>
                <w:p w14:paraId="4A730CD5">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HK3545</w:t>
                  </w:r>
                </w:p>
              </w:tc>
              <w:tc>
                <w:tcPr>
                  <w:tcW w:w="437" w:type="pct"/>
                  <w:vAlign w:val="center"/>
                </w:tcPr>
                <w:p w14:paraId="1B2E02FA">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60" w:type="pct"/>
                  <w:vAlign w:val="center"/>
                </w:tcPr>
                <w:p w14:paraId="46510FF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35" w:type="pct"/>
                  <w:vAlign w:val="center"/>
                </w:tcPr>
                <w:p w14:paraId="7B1BB74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Merge w:val="continue"/>
                  <w:vAlign w:val="center"/>
                </w:tcPr>
                <w:p w14:paraId="4365B9C5">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r>
            <w:tr w14:paraId="66EE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00D2C84B">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28</w:t>
                  </w:r>
                </w:p>
              </w:tc>
              <w:tc>
                <w:tcPr>
                  <w:tcW w:w="374" w:type="pct"/>
                  <w:vMerge w:val="continue"/>
                  <w:vAlign w:val="center"/>
                </w:tcPr>
                <w:p w14:paraId="1AC6E8F9">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2C5EE695">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ins w:id="4" w:author="Jason.潘" w:date="2026-03-18T20:11:27Z"/>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金相试样</w:t>
                  </w:r>
                </w:p>
                <w:p w14:paraId="29B6235C">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磨抛机</w:t>
                  </w:r>
                </w:p>
              </w:tc>
              <w:tc>
                <w:tcPr>
                  <w:tcW w:w="1695" w:type="pct"/>
                  <w:vAlign w:val="center"/>
                </w:tcPr>
                <w:p w14:paraId="387E67A0">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MP-2双盘</w:t>
                  </w:r>
                </w:p>
              </w:tc>
              <w:tc>
                <w:tcPr>
                  <w:tcW w:w="437" w:type="pct"/>
                  <w:vAlign w:val="center"/>
                </w:tcPr>
                <w:p w14:paraId="63A288F3">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60" w:type="pct"/>
                  <w:vAlign w:val="center"/>
                </w:tcPr>
                <w:p w14:paraId="1ADAE7FE">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35" w:type="pct"/>
                  <w:vAlign w:val="center"/>
                </w:tcPr>
                <w:p w14:paraId="5C670C8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Merge w:val="continue"/>
                  <w:vAlign w:val="center"/>
                </w:tcPr>
                <w:p w14:paraId="0E6C908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r>
            <w:tr w14:paraId="590A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333B24B7">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29</w:t>
                  </w:r>
                </w:p>
              </w:tc>
              <w:tc>
                <w:tcPr>
                  <w:tcW w:w="374" w:type="pct"/>
                  <w:vMerge w:val="continue"/>
                  <w:vAlign w:val="center"/>
                </w:tcPr>
                <w:p w14:paraId="00A2C01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7BF48C36">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冷却箱</w:t>
                  </w:r>
                </w:p>
              </w:tc>
              <w:tc>
                <w:tcPr>
                  <w:tcW w:w="1695" w:type="pct"/>
                  <w:vAlign w:val="center"/>
                </w:tcPr>
                <w:p w14:paraId="2D6789DE">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w:t>
                  </w:r>
                </w:p>
              </w:tc>
              <w:tc>
                <w:tcPr>
                  <w:tcW w:w="437" w:type="pct"/>
                  <w:vAlign w:val="center"/>
                </w:tcPr>
                <w:p w14:paraId="7590EC04">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60" w:type="pct"/>
                  <w:vAlign w:val="center"/>
                </w:tcPr>
                <w:p w14:paraId="5993680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35" w:type="pct"/>
                  <w:vAlign w:val="center"/>
                </w:tcPr>
                <w:p w14:paraId="7998B64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Merge w:val="continue"/>
                  <w:vAlign w:val="center"/>
                </w:tcPr>
                <w:p w14:paraId="65BD6AFB">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r>
            <w:tr w14:paraId="61FD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1EB0D4F1">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30</w:t>
                  </w:r>
                </w:p>
              </w:tc>
              <w:tc>
                <w:tcPr>
                  <w:tcW w:w="374" w:type="pct"/>
                  <w:vMerge w:val="continue"/>
                  <w:vAlign w:val="center"/>
                </w:tcPr>
                <w:p w14:paraId="47ABCC0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822" w:type="pct"/>
                  <w:vAlign w:val="center"/>
                </w:tcPr>
                <w:p w14:paraId="299D6592">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ins w:id="5" w:author="Jason.潘" w:date="2026-03-18T20:11:25Z"/>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电热恒温</w:t>
                  </w:r>
                </w:p>
                <w:p w14:paraId="6DA519FF">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干燥箱</w:t>
                  </w:r>
                </w:p>
              </w:tc>
              <w:tc>
                <w:tcPr>
                  <w:tcW w:w="1695" w:type="pct"/>
                  <w:vAlign w:val="center"/>
                </w:tcPr>
                <w:p w14:paraId="2270803E">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DHG-9011A</w:t>
                  </w:r>
                </w:p>
              </w:tc>
              <w:tc>
                <w:tcPr>
                  <w:tcW w:w="437" w:type="pct"/>
                  <w:vAlign w:val="center"/>
                </w:tcPr>
                <w:p w14:paraId="6277CFC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60" w:type="pct"/>
                  <w:vAlign w:val="center"/>
                </w:tcPr>
                <w:p w14:paraId="7A64A05A">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35" w:type="pct"/>
                  <w:vAlign w:val="center"/>
                </w:tcPr>
                <w:p w14:paraId="34679F28">
                  <w:pPr>
                    <w:pStyle w:val="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Merge w:val="continue"/>
                  <w:vAlign w:val="center"/>
                </w:tcPr>
                <w:p w14:paraId="3730B8DD">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r>
            <w:tr w14:paraId="29FB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10E44CCF">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31</w:t>
                  </w:r>
                </w:p>
              </w:tc>
              <w:tc>
                <w:tcPr>
                  <w:tcW w:w="374" w:type="pct"/>
                  <w:vAlign w:val="center"/>
                </w:tcPr>
                <w:p w14:paraId="63861383">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污水处理单元</w:t>
                  </w:r>
                </w:p>
              </w:tc>
              <w:tc>
                <w:tcPr>
                  <w:tcW w:w="822" w:type="pct"/>
                  <w:vAlign w:val="center"/>
                </w:tcPr>
                <w:p w14:paraId="4FD4BA68">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污水处理站</w:t>
                  </w:r>
                </w:p>
              </w:tc>
              <w:tc>
                <w:tcPr>
                  <w:tcW w:w="1695" w:type="pct"/>
                  <w:vAlign w:val="center"/>
                </w:tcPr>
                <w:p w14:paraId="0EF962E1">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处理能力400t/a</w:t>
                  </w:r>
                </w:p>
              </w:tc>
              <w:tc>
                <w:tcPr>
                  <w:tcW w:w="437" w:type="pct"/>
                  <w:vAlign w:val="center"/>
                </w:tcPr>
                <w:p w14:paraId="773522CB">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60" w:type="pct"/>
                  <w:vAlign w:val="center"/>
                </w:tcPr>
                <w:p w14:paraId="05D5DF04">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435" w:type="pct"/>
                  <w:vAlign w:val="center"/>
                </w:tcPr>
                <w:p w14:paraId="0A4896B6">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w:t>
                  </w:r>
                </w:p>
              </w:tc>
              <w:tc>
                <w:tcPr>
                  <w:tcW w:w="540" w:type="pct"/>
                  <w:vAlign w:val="center"/>
                </w:tcPr>
                <w:p w14:paraId="6B761297">
                  <w:pPr>
                    <w:pStyle w:val="6"/>
                    <w:keepNext w:val="0"/>
                    <w:keepLines w:val="0"/>
                    <w:pageBreakBefore w:val="0"/>
                    <w:widowControl w:val="0"/>
                    <w:kinsoku/>
                    <w:wordWrap/>
                    <w:overflowPunct/>
                    <w:topLinePunct w:val="0"/>
                    <w:autoSpaceDE w:val="0"/>
                    <w:autoSpaceDN w:val="0"/>
                    <w:bidi w:val="0"/>
                    <w:adjustRightInd w:val="0"/>
                    <w:snapToGrid/>
                    <w:spacing w:line="240" w:lineRule="auto"/>
                    <w:ind w:left="0" w:firstLine="0"/>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污水处理</w:t>
                  </w:r>
                </w:p>
              </w:tc>
            </w:tr>
          </w:tbl>
          <w:p w14:paraId="38435771">
            <w:pPr>
              <w:spacing w:line="360" w:lineRule="auto"/>
              <w:ind w:firstLine="482" w:firstLineChars="200"/>
              <w:rPr>
                <w:b/>
                <w:bCs/>
                <w:color w:val="auto"/>
                <w:sz w:val="24"/>
                <w:szCs w:val="24"/>
              </w:rPr>
            </w:pPr>
            <w:r>
              <w:rPr>
                <w:rFonts w:hint="eastAsia"/>
                <w:b/>
                <w:bCs/>
                <w:color w:val="auto"/>
                <w:sz w:val="24"/>
                <w:szCs w:val="24"/>
                <w:lang w:val="en-US" w:eastAsia="zh-CN"/>
              </w:rPr>
              <w:t>六</w:t>
            </w:r>
            <w:r>
              <w:rPr>
                <w:b/>
                <w:bCs/>
                <w:color w:val="auto"/>
                <w:sz w:val="24"/>
                <w:szCs w:val="24"/>
              </w:rPr>
              <w:t>、主要原辅材料</w:t>
            </w:r>
          </w:p>
          <w:p w14:paraId="7541D0E5">
            <w:pPr>
              <w:spacing w:line="360" w:lineRule="auto"/>
              <w:ind w:firstLine="480" w:firstLineChars="200"/>
              <w:jc w:val="left"/>
              <w:rPr>
                <w:rFonts w:hint="eastAsia" w:eastAsia="宋体"/>
                <w:color w:val="auto"/>
                <w:sz w:val="24"/>
                <w:lang w:eastAsia="zh-CN"/>
              </w:rPr>
            </w:pPr>
            <w:r>
              <w:rPr>
                <w:rFonts w:ascii="宋体" w:hAnsi="宋体" w:eastAsia="宋体" w:cs="宋体"/>
                <w:color w:val="auto"/>
                <w:sz w:val="24"/>
                <w:szCs w:val="24"/>
              </w:rPr>
              <w:t>本项目主要原辅材料及动力消耗如下所示</w:t>
            </w:r>
            <w:r>
              <w:rPr>
                <w:rFonts w:hint="eastAsia" w:ascii="宋体" w:hAnsi="宋体" w:cs="宋体"/>
                <w:color w:val="auto"/>
                <w:sz w:val="24"/>
                <w:szCs w:val="24"/>
                <w:lang w:eastAsia="zh-CN"/>
              </w:rPr>
              <w:t>。</w:t>
            </w:r>
          </w:p>
          <w:p w14:paraId="283733BC">
            <w:pPr>
              <w:autoSpaceDE w:val="0"/>
              <w:autoSpaceDN w:val="0"/>
              <w:adjustRightInd w:val="0"/>
              <w:snapToGrid w:val="0"/>
              <w:spacing w:line="360" w:lineRule="auto"/>
              <w:ind w:firstLine="482" w:firstLineChars="200"/>
              <w:jc w:val="center"/>
              <w:textAlignment w:val="baseline"/>
              <w:rPr>
                <w:rFonts w:hint="eastAsia"/>
                <w:b/>
                <w:bCs/>
                <w:color w:val="auto"/>
                <w:sz w:val="24"/>
                <w:szCs w:val="24"/>
                <w:lang w:val="en-US" w:eastAsia="zh-CN"/>
              </w:rPr>
            </w:pPr>
            <w:r>
              <w:rPr>
                <w:rFonts w:hint="default"/>
                <w:b/>
                <w:bCs/>
                <w:color w:val="auto"/>
                <w:sz w:val="24"/>
                <w:szCs w:val="24"/>
                <w:lang w:val="en-US" w:eastAsia="zh-CN"/>
              </w:rPr>
              <w:t>表2-</w:t>
            </w:r>
            <w:r>
              <w:rPr>
                <w:rFonts w:hint="eastAsia"/>
                <w:b/>
                <w:bCs/>
                <w:color w:val="auto"/>
                <w:sz w:val="24"/>
                <w:szCs w:val="24"/>
                <w:lang w:val="en-US" w:eastAsia="zh-CN"/>
              </w:rPr>
              <w:t>7</w:t>
            </w:r>
            <w:r>
              <w:rPr>
                <w:rFonts w:hint="default"/>
                <w:b/>
                <w:bCs/>
                <w:color w:val="auto"/>
                <w:sz w:val="24"/>
                <w:szCs w:val="24"/>
                <w:lang w:val="en-US" w:eastAsia="zh-CN"/>
              </w:rPr>
              <w:t xml:space="preserve">  项目能源和资源消耗表</w:t>
            </w:r>
          </w:p>
          <w:tbl>
            <w:tblPr>
              <w:tblStyle w:val="32"/>
              <w:tblW w:w="498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1043"/>
              <w:gridCol w:w="1376"/>
              <w:gridCol w:w="1462"/>
              <w:gridCol w:w="1713"/>
              <w:gridCol w:w="1082"/>
              <w:gridCol w:w="2047"/>
            </w:tblGrid>
            <w:tr w14:paraId="10C1A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570E497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570" w:type="pct"/>
                  <w:tcBorders>
                    <w:tl2br w:val="nil"/>
                    <w:tr2bl w:val="nil"/>
                  </w:tcBorders>
                  <w:noWrap w:val="0"/>
                  <w:vAlign w:val="center"/>
                </w:tcPr>
                <w:p w14:paraId="220B9B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751" w:type="pct"/>
                  <w:tcBorders>
                    <w:tl2br w:val="nil"/>
                    <w:tr2bl w:val="nil"/>
                  </w:tcBorders>
                  <w:noWrap w:val="0"/>
                  <w:vAlign w:val="center"/>
                </w:tcPr>
                <w:p w14:paraId="722413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cs="Times New Roman"/>
                      <w:b/>
                      <w:bCs/>
                      <w:i w:val="0"/>
                      <w:iCs w:val="0"/>
                      <w:color w:val="auto"/>
                      <w:kern w:val="0"/>
                      <w:sz w:val="21"/>
                      <w:szCs w:val="21"/>
                      <w:u w:val="none"/>
                      <w:lang w:val="en-US" w:eastAsia="zh-CN" w:bidi="ar"/>
                    </w:rPr>
                    <w:t>变动前</w:t>
                  </w:r>
                  <w:r>
                    <w:rPr>
                      <w:rFonts w:hint="default" w:ascii="Times New Roman" w:hAnsi="Times New Roman" w:eastAsia="宋体" w:cs="Times New Roman"/>
                      <w:b/>
                      <w:bCs/>
                      <w:i w:val="0"/>
                      <w:iCs w:val="0"/>
                      <w:color w:val="auto"/>
                      <w:kern w:val="0"/>
                      <w:sz w:val="21"/>
                      <w:szCs w:val="21"/>
                      <w:u w:val="none"/>
                      <w:lang w:val="en-US" w:eastAsia="zh-CN" w:bidi="ar"/>
                    </w:rPr>
                    <w:t>年消耗量（t/a）</w:t>
                  </w:r>
                </w:p>
              </w:tc>
              <w:tc>
                <w:tcPr>
                  <w:tcW w:w="798" w:type="pct"/>
                  <w:tcBorders>
                    <w:tl2br w:val="nil"/>
                    <w:tr2bl w:val="nil"/>
                  </w:tcBorders>
                  <w:noWrap w:val="0"/>
                  <w:vAlign w:val="center"/>
                </w:tcPr>
                <w:p w14:paraId="50C2F27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变动后</w:t>
                  </w:r>
                  <w:r>
                    <w:rPr>
                      <w:rFonts w:hint="default" w:ascii="Times New Roman" w:hAnsi="Times New Roman" w:eastAsia="宋体" w:cs="Times New Roman"/>
                      <w:b/>
                      <w:bCs/>
                      <w:i w:val="0"/>
                      <w:iCs w:val="0"/>
                      <w:color w:val="auto"/>
                      <w:kern w:val="0"/>
                      <w:sz w:val="21"/>
                      <w:szCs w:val="21"/>
                      <w:u w:val="none"/>
                      <w:lang w:val="en-US" w:eastAsia="zh-CN" w:bidi="ar"/>
                    </w:rPr>
                    <w:t>年消耗量（t/a）</w:t>
                  </w:r>
                </w:p>
              </w:tc>
              <w:tc>
                <w:tcPr>
                  <w:tcW w:w="936" w:type="pct"/>
                  <w:tcBorders>
                    <w:tl2br w:val="nil"/>
                    <w:tr2bl w:val="nil"/>
                  </w:tcBorders>
                  <w:noWrap w:val="0"/>
                  <w:vAlign w:val="center"/>
                </w:tcPr>
                <w:p w14:paraId="02A162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主要成分</w:t>
                  </w:r>
                </w:p>
              </w:tc>
              <w:tc>
                <w:tcPr>
                  <w:tcW w:w="591" w:type="pct"/>
                  <w:tcBorders>
                    <w:tl2br w:val="nil"/>
                    <w:tr2bl w:val="nil"/>
                  </w:tcBorders>
                  <w:noWrap w:val="0"/>
                  <w:vAlign w:val="center"/>
                </w:tcPr>
                <w:p w14:paraId="108C4E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最大储存量（t/a）</w:t>
                  </w:r>
                </w:p>
              </w:tc>
              <w:tc>
                <w:tcPr>
                  <w:tcW w:w="1118" w:type="pct"/>
                  <w:tcBorders>
                    <w:tl2br w:val="nil"/>
                    <w:tr2bl w:val="nil"/>
                  </w:tcBorders>
                  <w:noWrap w:val="0"/>
                  <w:vAlign w:val="center"/>
                </w:tcPr>
                <w:p w14:paraId="47BFAE4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备注</w:t>
                  </w:r>
                </w:p>
              </w:tc>
            </w:tr>
            <w:tr w14:paraId="1C4B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6232BE5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570" w:type="pct"/>
                  <w:tcBorders>
                    <w:tl2br w:val="nil"/>
                    <w:tr2bl w:val="nil"/>
                  </w:tcBorders>
                  <w:noWrap w:val="0"/>
                  <w:vAlign w:val="center"/>
                </w:tcPr>
                <w:p w14:paraId="13E698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bookmarkStart w:id="2" w:name="OLE_LINK3"/>
                  <w:r>
                    <w:rPr>
                      <w:rFonts w:hint="eastAsia" w:ascii="Times New Roman" w:hAnsi="Times New Roman" w:eastAsia="宋体" w:cs="Times New Roman"/>
                      <w:b w:val="0"/>
                      <w:bCs w:val="0"/>
                      <w:i w:val="0"/>
                      <w:iCs w:val="0"/>
                      <w:color w:val="auto"/>
                      <w:sz w:val="21"/>
                      <w:szCs w:val="21"/>
                      <w:highlight w:val="none"/>
                      <w:u w:val="none"/>
                      <w:lang w:val="en-US" w:eastAsia="zh-CN"/>
                    </w:rPr>
                    <w:t>铜铝</w:t>
                  </w:r>
                  <w:bookmarkEnd w:id="2"/>
                  <w:r>
                    <w:rPr>
                      <w:rFonts w:hint="eastAsia" w:ascii="Times New Roman" w:hAnsi="Times New Roman" w:eastAsia="宋体" w:cs="Times New Roman"/>
                      <w:b w:val="0"/>
                      <w:bCs w:val="0"/>
                      <w:i w:val="0"/>
                      <w:iCs w:val="0"/>
                      <w:color w:val="auto"/>
                      <w:sz w:val="21"/>
                      <w:szCs w:val="21"/>
                      <w:highlight w:val="none"/>
                      <w:u w:val="none"/>
                      <w:lang w:val="en-US" w:eastAsia="zh-CN"/>
                    </w:rPr>
                    <w:t>复合卷材</w:t>
                  </w:r>
                </w:p>
              </w:tc>
              <w:tc>
                <w:tcPr>
                  <w:tcW w:w="751" w:type="pct"/>
                  <w:tcBorders>
                    <w:tl2br w:val="nil"/>
                    <w:tr2bl w:val="nil"/>
                  </w:tcBorders>
                  <w:noWrap w:val="0"/>
                  <w:vAlign w:val="center"/>
                </w:tcPr>
                <w:p w14:paraId="170F743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6</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w:t>
                  </w:r>
                </w:p>
              </w:tc>
              <w:tc>
                <w:tcPr>
                  <w:tcW w:w="798" w:type="pct"/>
                  <w:tcBorders>
                    <w:tl2br w:val="nil"/>
                    <w:tr2bl w:val="nil"/>
                  </w:tcBorders>
                  <w:noWrap w:val="0"/>
                  <w:vAlign w:val="center"/>
                </w:tcPr>
                <w:p w14:paraId="361904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30000</w:t>
                  </w:r>
                </w:p>
              </w:tc>
              <w:tc>
                <w:tcPr>
                  <w:tcW w:w="936" w:type="pct"/>
                  <w:tcBorders>
                    <w:tl2br w:val="nil"/>
                    <w:tr2bl w:val="nil"/>
                  </w:tcBorders>
                  <w:noWrap w:val="0"/>
                  <w:vAlign w:val="center"/>
                </w:tcPr>
                <w:p w14:paraId="4B64E5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铜、铝</w:t>
                  </w:r>
                </w:p>
              </w:tc>
              <w:tc>
                <w:tcPr>
                  <w:tcW w:w="591" w:type="pct"/>
                  <w:tcBorders>
                    <w:tl2br w:val="nil"/>
                    <w:tr2bl w:val="nil"/>
                  </w:tcBorders>
                  <w:noWrap w:val="0"/>
                  <w:vAlign w:val="center"/>
                </w:tcPr>
                <w:p w14:paraId="6CB1B1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kern w:val="0"/>
                      <w:sz w:val="21"/>
                      <w:szCs w:val="21"/>
                      <w:u w:val="none"/>
                      <w:lang w:val="en-US" w:eastAsia="zh-CN" w:bidi="ar"/>
                    </w:rPr>
                    <w:t>3</w:t>
                  </w:r>
                  <w:r>
                    <w:rPr>
                      <w:rFonts w:hint="default" w:ascii="Times New Roman" w:hAnsi="Times New Roman" w:eastAsia="宋体" w:cs="Times New Roman"/>
                      <w:b w:val="0"/>
                      <w:bCs w:val="0"/>
                      <w:i w:val="0"/>
                      <w:iCs w:val="0"/>
                      <w:color w:val="auto"/>
                      <w:kern w:val="0"/>
                      <w:sz w:val="21"/>
                      <w:szCs w:val="21"/>
                      <w:u w:val="none"/>
                      <w:lang w:val="en-US" w:eastAsia="zh-CN" w:bidi="ar"/>
                    </w:rPr>
                    <w:t>00</w:t>
                  </w:r>
                </w:p>
              </w:tc>
              <w:tc>
                <w:tcPr>
                  <w:tcW w:w="1118" w:type="pct"/>
                  <w:tcBorders>
                    <w:tl2br w:val="nil"/>
                    <w:tr2bl w:val="nil"/>
                  </w:tcBorders>
                  <w:noWrap w:val="0"/>
                  <w:vAlign w:val="center"/>
                </w:tcPr>
                <w:p w14:paraId="34CD8E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卷材</w:t>
                  </w:r>
                </w:p>
              </w:tc>
            </w:tr>
            <w:tr w14:paraId="2EBB2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4D26F8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570" w:type="pct"/>
                  <w:tcBorders>
                    <w:tl2br w:val="nil"/>
                    <w:tr2bl w:val="nil"/>
                  </w:tcBorders>
                  <w:noWrap w:val="0"/>
                  <w:vAlign w:val="center"/>
                </w:tcPr>
                <w:p w14:paraId="3642B8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Style w:val="105"/>
                      <w:rFonts w:hint="default" w:ascii="Times New Roman" w:hAnsi="Times New Roman" w:eastAsia="宋体" w:cs="Times New Roman"/>
                      <w:b w:val="0"/>
                      <w:bCs w:val="0"/>
                      <w:color w:val="auto"/>
                      <w:sz w:val="21"/>
                      <w:szCs w:val="21"/>
                      <w:lang w:val="en-US" w:eastAsia="zh-CN" w:bidi="ar"/>
                    </w:rPr>
                  </w:pPr>
                  <w:r>
                    <w:rPr>
                      <w:rStyle w:val="105"/>
                      <w:rFonts w:hint="eastAsia" w:ascii="Times New Roman" w:hAnsi="Times New Roman" w:eastAsia="宋体" w:cs="Times New Roman"/>
                      <w:b w:val="0"/>
                      <w:bCs w:val="0"/>
                      <w:color w:val="auto"/>
                      <w:sz w:val="21"/>
                      <w:szCs w:val="21"/>
                      <w:lang w:val="en-US" w:eastAsia="zh-CN" w:bidi="ar"/>
                    </w:rPr>
                    <w:t>铝酸（铝脱剂）</w:t>
                  </w:r>
                </w:p>
              </w:tc>
              <w:tc>
                <w:tcPr>
                  <w:tcW w:w="751" w:type="pct"/>
                  <w:tcBorders>
                    <w:tl2br w:val="nil"/>
                    <w:tr2bl w:val="nil"/>
                  </w:tcBorders>
                  <w:noWrap w:val="0"/>
                  <w:vAlign w:val="center"/>
                </w:tcPr>
                <w:p w14:paraId="0D3B24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290</w:t>
                  </w:r>
                </w:p>
              </w:tc>
              <w:tc>
                <w:tcPr>
                  <w:tcW w:w="798" w:type="pct"/>
                  <w:tcBorders>
                    <w:tl2br w:val="nil"/>
                    <w:tr2bl w:val="nil"/>
                  </w:tcBorders>
                  <w:noWrap w:val="0"/>
                  <w:vAlign w:val="center"/>
                </w:tcPr>
                <w:p w14:paraId="555A0F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1450</w:t>
                  </w:r>
                </w:p>
              </w:tc>
              <w:tc>
                <w:tcPr>
                  <w:tcW w:w="936" w:type="pct"/>
                  <w:tcBorders>
                    <w:tl2br w:val="nil"/>
                    <w:tr2bl w:val="nil"/>
                  </w:tcBorders>
                  <w:noWrap w:val="0"/>
                  <w:vAlign w:val="center"/>
                </w:tcPr>
                <w:p w14:paraId="62288F5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铝酸、表面活性剂、水</w:t>
                  </w:r>
                </w:p>
              </w:tc>
              <w:tc>
                <w:tcPr>
                  <w:tcW w:w="591" w:type="pct"/>
                  <w:tcBorders>
                    <w:tl2br w:val="nil"/>
                    <w:tr2bl w:val="nil"/>
                  </w:tcBorders>
                  <w:noWrap w:val="0"/>
                  <w:vAlign w:val="center"/>
                </w:tcPr>
                <w:p w14:paraId="6E70B4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15</w:t>
                  </w:r>
                </w:p>
              </w:tc>
              <w:tc>
                <w:tcPr>
                  <w:tcW w:w="1118" w:type="pct"/>
                  <w:tcBorders>
                    <w:tl2br w:val="nil"/>
                    <w:tr2bl w:val="nil"/>
                  </w:tcBorders>
                  <w:noWrap w:val="0"/>
                  <w:vAlign w:val="center"/>
                </w:tcPr>
                <w:p w14:paraId="50A80AD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桶装，25kg，铝酸：水=1:5</w:t>
                  </w:r>
                </w:p>
              </w:tc>
            </w:tr>
            <w:tr w14:paraId="38BF2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23767F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w:t>
                  </w:r>
                </w:p>
              </w:tc>
              <w:tc>
                <w:tcPr>
                  <w:tcW w:w="570" w:type="pct"/>
                  <w:tcBorders>
                    <w:tl2br w:val="nil"/>
                    <w:tr2bl w:val="nil"/>
                  </w:tcBorders>
                  <w:noWrap w:val="0"/>
                  <w:vAlign w:val="center"/>
                </w:tcPr>
                <w:p w14:paraId="77CC02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Style w:val="105"/>
                      <w:rFonts w:hint="default" w:ascii="Times New Roman" w:hAnsi="Times New Roman" w:eastAsia="宋体" w:cs="Times New Roman"/>
                      <w:b w:val="0"/>
                      <w:bCs w:val="0"/>
                      <w:color w:val="auto"/>
                      <w:sz w:val="21"/>
                      <w:szCs w:val="21"/>
                      <w:lang w:val="en-US" w:eastAsia="zh-CN" w:bidi="ar"/>
                    </w:rPr>
                  </w:pPr>
                  <w:r>
                    <w:rPr>
                      <w:rStyle w:val="105"/>
                      <w:rFonts w:hint="eastAsia" w:ascii="Times New Roman" w:hAnsi="Times New Roman" w:eastAsia="宋体" w:cs="Times New Roman"/>
                      <w:b w:val="0"/>
                      <w:bCs w:val="0"/>
                      <w:color w:val="auto"/>
                      <w:sz w:val="21"/>
                      <w:szCs w:val="21"/>
                      <w:lang w:val="en-US" w:eastAsia="zh-CN" w:bidi="ar"/>
                    </w:rPr>
                    <w:t>除油清洗剂</w:t>
                  </w:r>
                </w:p>
              </w:tc>
              <w:tc>
                <w:tcPr>
                  <w:tcW w:w="751" w:type="pct"/>
                  <w:tcBorders>
                    <w:tl2br w:val="nil"/>
                    <w:tr2bl w:val="nil"/>
                  </w:tcBorders>
                  <w:noWrap w:val="0"/>
                  <w:vAlign w:val="center"/>
                </w:tcPr>
                <w:p w14:paraId="78A16A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230</w:t>
                  </w:r>
                </w:p>
              </w:tc>
              <w:tc>
                <w:tcPr>
                  <w:tcW w:w="798" w:type="pct"/>
                  <w:tcBorders>
                    <w:tl2br w:val="nil"/>
                    <w:tr2bl w:val="nil"/>
                  </w:tcBorders>
                  <w:noWrap w:val="0"/>
                  <w:vAlign w:val="center"/>
                </w:tcPr>
                <w:p w14:paraId="196383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1150</w:t>
                  </w:r>
                </w:p>
              </w:tc>
              <w:tc>
                <w:tcPr>
                  <w:tcW w:w="936" w:type="pct"/>
                  <w:tcBorders>
                    <w:tl2br w:val="nil"/>
                    <w:tr2bl w:val="nil"/>
                  </w:tcBorders>
                  <w:noWrap w:val="0"/>
                  <w:vAlign w:val="center"/>
                </w:tcPr>
                <w:p w14:paraId="5326F7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乳化剂20%、表面活性剂10%、分散剂5%、纯碱15%、综合剂50%</w:t>
                  </w:r>
                </w:p>
              </w:tc>
              <w:tc>
                <w:tcPr>
                  <w:tcW w:w="591" w:type="pct"/>
                  <w:tcBorders>
                    <w:tl2br w:val="nil"/>
                    <w:tr2bl w:val="nil"/>
                  </w:tcBorders>
                  <w:noWrap w:val="0"/>
                  <w:vAlign w:val="center"/>
                </w:tcPr>
                <w:p w14:paraId="7A5BBE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20</w:t>
                  </w:r>
                </w:p>
              </w:tc>
              <w:tc>
                <w:tcPr>
                  <w:tcW w:w="1118" w:type="pct"/>
                  <w:tcBorders>
                    <w:tl2br w:val="nil"/>
                    <w:tr2bl w:val="nil"/>
                  </w:tcBorders>
                  <w:noWrap w:val="0"/>
                  <w:vAlign w:val="center"/>
                </w:tcPr>
                <w:p w14:paraId="360936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桶装，25kg，除油清洗剂：水=1:10</w:t>
                  </w:r>
                </w:p>
              </w:tc>
            </w:tr>
            <w:tr w14:paraId="42DC7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7A4BE1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4</w:t>
                  </w:r>
                </w:p>
              </w:tc>
              <w:tc>
                <w:tcPr>
                  <w:tcW w:w="570" w:type="pct"/>
                  <w:tcBorders>
                    <w:tl2br w:val="nil"/>
                    <w:tr2bl w:val="nil"/>
                  </w:tcBorders>
                  <w:noWrap w:val="0"/>
                  <w:vAlign w:val="center"/>
                </w:tcPr>
                <w:p w14:paraId="07C86E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研磨液（光亮剂）</w:t>
                  </w:r>
                </w:p>
              </w:tc>
              <w:tc>
                <w:tcPr>
                  <w:tcW w:w="751" w:type="pct"/>
                  <w:tcBorders>
                    <w:tl2br w:val="nil"/>
                    <w:tr2bl w:val="nil"/>
                  </w:tcBorders>
                  <w:noWrap w:val="0"/>
                  <w:vAlign w:val="center"/>
                </w:tcPr>
                <w:p w14:paraId="69B256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100</w:t>
                  </w:r>
                </w:p>
              </w:tc>
              <w:tc>
                <w:tcPr>
                  <w:tcW w:w="798" w:type="pct"/>
                  <w:tcBorders>
                    <w:tl2br w:val="nil"/>
                    <w:tr2bl w:val="nil"/>
                  </w:tcBorders>
                  <w:noWrap w:val="0"/>
                  <w:vAlign w:val="center"/>
                </w:tcPr>
                <w:p w14:paraId="009872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500</w:t>
                  </w:r>
                </w:p>
              </w:tc>
              <w:tc>
                <w:tcPr>
                  <w:tcW w:w="936" w:type="pct"/>
                  <w:tcBorders>
                    <w:tl2br w:val="nil"/>
                    <w:tr2bl w:val="nil"/>
                  </w:tcBorders>
                  <w:noWrap w:val="0"/>
                  <w:vAlign w:val="center"/>
                </w:tcPr>
                <w:p w14:paraId="400F43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柠檬酸20%、</w:t>
                  </w:r>
                  <w:r>
                    <w:rPr>
                      <w:rFonts w:hint="default" w:ascii="Times New Roman" w:hAnsi="Times New Roman" w:eastAsia="宋体" w:cs="Times New Roman"/>
                      <w:b w:val="0"/>
                      <w:bCs w:val="0"/>
                      <w:i w:val="0"/>
                      <w:iCs w:val="0"/>
                      <w:color w:val="auto"/>
                      <w:sz w:val="21"/>
                      <w:szCs w:val="21"/>
                      <w:u w:val="none"/>
                      <w:lang w:val="en-US" w:eastAsia="zh-CN"/>
                    </w:rPr>
                    <w:t>表面活性剂</w:t>
                  </w:r>
                  <w:r>
                    <w:rPr>
                      <w:rFonts w:hint="eastAsia" w:ascii="Times New Roman" w:hAnsi="Times New Roman" w:eastAsia="宋体" w:cs="Times New Roman"/>
                      <w:b w:val="0"/>
                      <w:bCs w:val="0"/>
                      <w:i w:val="0"/>
                      <w:iCs w:val="0"/>
                      <w:color w:val="auto"/>
                      <w:sz w:val="21"/>
                      <w:szCs w:val="21"/>
                      <w:u w:val="none"/>
                      <w:lang w:val="en-US" w:eastAsia="zh-CN"/>
                    </w:rPr>
                    <w:t>4</w:t>
                  </w:r>
                  <w:r>
                    <w:rPr>
                      <w:rFonts w:hint="default" w:ascii="Times New Roman" w:hAnsi="Times New Roman" w:eastAsia="宋体" w:cs="Times New Roman"/>
                      <w:b w:val="0"/>
                      <w:bCs w:val="0"/>
                      <w:i w:val="0"/>
                      <w:iCs w:val="0"/>
                      <w:color w:val="auto"/>
                      <w:sz w:val="21"/>
                      <w:szCs w:val="21"/>
                      <w:u w:val="none"/>
                      <w:lang w:val="en-US" w:eastAsia="zh-CN"/>
                    </w:rPr>
                    <w:t>0%</w:t>
                  </w:r>
                  <w:r>
                    <w:rPr>
                      <w:rFonts w:hint="eastAsia" w:ascii="Times New Roman" w:hAnsi="Times New Roman" w:eastAsia="宋体" w:cs="Times New Roman"/>
                      <w:b w:val="0"/>
                      <w:bCs w:val="0"/>
                      <w:i w:val="0"/>
                      <w:iCs w:val="0"/>
                      <w:color w:val="auto"/>
                      <w:sz w:val="21"/>
                      <w:szCs w:val="21"/>
                      <w:u w:val="none"/>
                      <w:lang w:val="en-US" w:eastAsia="zh-CN"/>
                    </w:rPr>
                    <w:t>、纯水40%</w:t>
                  </w:r>
                </w:p>
              </w:tc>
              <w:tc>
                <w:tcPr>
                  <w:tcW w:w="591" w:type="pct"/>
                  <w:tcBorders>
                    <w:tl2br w:val="nil"/>
                    <w:tr2bl w:val="nil"/>
                  </w:tcBorders>
                  <w:noWrap w:val="0"/>
                  <w:vAlign w:val="center"/>
                </w:tcPr>
                <w:p w14:paraId="7B79837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kern w:val="0"/>
                      <w:sz w:val="21"/>
                      <w:szCs w:val="21"/>
                      <w:u w:val="none"/>
                      <w:lang w:val="en-US" w:eastAsia="zh-CN" w:bidi="ar"/>
                    </w:rPr>
                    <w:t>6</w:t>
                  </w:r>
                </w:p>
              </w:tc>
              <w:tc>
                <w:tcPr>
                  <w:tcW w:w="1118" w:type="pct"/>
                  <w:tcBorders>
                    <w:tl2br w:val="nil"/>
                    <w:tr2bl w:val="nil"/>
                  </w:tcBorders>
                  <w:noWrap w:val="0"/>
                  <w:vAlign w:val="center"/>
                </w:tcPr>
                <w:p w14:paraId="6308BD6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ascii="Times New Roman" w:hAnsi="Times New Roman" w:eastAsia="宋体" w:cs="Times New Roman"/>
                      <w:b w:val="0"/>
                      <w:bCs w:val="0"/>
                      <w:i w:val="0"/>
                      <w:iCs w:val="0"/>
                      <w:color w:val="auto"/>
                      <w:kern w:val="0"/>
                      <w:sz w:val="21"/>
                      <w:szCs w:val="21"/>
                      <w:u w:val="none"/>
                      <w:lang w:val="en-US" w:eastAsia="zh-CN" w:bidi="ar"/>
                    </w:rPr>
                    <w:t>桶装，25kg，研磨液：水=1:50</w:t>
                  </w:r>
                </w:p>
              </w:tc>
            </w:tr>
            <w:tr w14:paraId="086E2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1D50B4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5</w:t>
                  </w:r>
                </w:p>
              </w:tc>
              <w:tc>
                <w:tcPr>
                  <w:tcW w:w="570" w:type="pct"/>
                  <w:tcBorders>
                    <w:tl2br w:val="nil"/>
                    <w:tr2bl w:val="nil"/>
                  </w:tcBorders>
                  <w:noWrap w:val="0"/>
                  <w:vAlign w:val="center"/>
                </w:tcPr>
                <w:p w14:paraId="7FFB663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研磨石</w:t>
                  </w:r>
                </w:p>
              </w:tc>
              <w:tc>
                <w:tcPr>
                  <w:tcW w:w="751" w:type="pct"/>
                  <w:tcBorders>
                    <w:tl2br w:val="nil"/>
                    <w:tr2bl w:val="nil"/>
                  </w:tcBorders>
                  <w:noWrap w:val="0"/>
                  <w:vAlign w:val="center"/>
                </w:tcPr>
                <w:p w14:paraId="72C87AF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kern w:val="0"/>
                      <w:sz w:val="21"/>
                      <w:szCs w:val="21"/>
                      <w:u w:val="none"/>
                      <w:lang w:val="en-US" w:eastAsia="zh-CN" w:bidi="ar"/>
                    </w:rPr>
                    <w:t>150</w:t>
                  </w:r>
                </w:p>
              </w:tc>
              <w:tc>
                <w:tcPr>
                  <w:tcW w:w="798" w:type="pct"/>
                  <w:tcBorders>
                    <w:tl2br w:val="nil"/>
                    <w:tr2bl w:val="nil"/>
                  </w:tcBorders>
                  <w:noWrap w:val="0"/>
                  <w:vAlign w:val="center"/>
                </w:tcPr>
                <w:p w14:paraId="257EE9F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750</w:t>
                  </w:r>
                </w:p>
              </w:tc>
              <w:tc>
                <w:tcPr>
                  <w:tcW w:w="936" w:type="pct"/>
                  <w:tcBorders>
                    <w:tl2br w:val="nil"/>
                    <w:tr2bl w:val="nil"/>
                  </w:tcBorders>
                  <w:noWrap w:val="0"/>
                  <w:vAlign w:val="center"/>
                </w:tcPr>
                <w:p w14:paraId="6E714E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氧化锆</w:t>
                  </w:r>
                </w:p>
              </w:tc>
              <w:tc>
                <w:tcPr>
                  <w:tcW w:w="591" w:type="pct"/>
                  <w:tcBorders>
                    <w:tl2br w:val="nil"/>
                    <w:tr2bl w:val="nil"/>
                  </w:tcBorders>
                  <w:noWrap w:val="0"/>
                  <w:vAlign w:val="center"/>
                </w:tcPr>
                <w:p w14:paraId="571833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kern w:val="0"/>
                      <w:sz w:val="21"/>
                      <w:szCs w:val="21"/>
                      <w:u w:val="none"/>
                      <w:lang w:val="en-US" w:eastAsia="zh-CN" w:bidi="ar"/>
                    </w:rPr>
                    <w:t>20</w:t>
                  </w:r>
                </w:p>
              </w:tc>
              <w:tc>
                <w:tcPr>
                  <w:tcW w:w="1118" w:type="pct"/>
                  <w:tcBorders>
                    <w:tl2br w:val="nil"/>
                    <w:tr2bl w:val="nil"/>
                  </w:tcBorders>
                  <w:noWrap w:val="0"/>
                  <w:vAlign w:val="center"/>
                </w:tcPr>
                <w:p w14:paraId="14A73F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袋装，50kg</w:t>
                  </w:r>
                </w:p>
              </w:tc>
            </w:tr>
            <w:tr w14:paraId="54B46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6770A4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6</w:t>
                  </w:r>
                </w:p>
              </w:tc>
              <w:tc>
                <w:tcPr>
                  <w:tcW w:w="570" w:type="pct"/>
                  <w:tcBorders>
                    <w:tl2br w:val="nil"/>
                    <w:tr2bl w:val="nil"/>
                  </w:tcBorders>
                  <w:noWrap w:val="0"/>
                  <w:vAlign w:val="center"/>
                </w:tcPr>
                <w:p w14:paraId="31EFBB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中性清洗剂</w:t>
                  </w:r>
                </w:p>
              </w:tc>
              <w:tc>
                <w:tcPr>
                  <w:tcW w:w="751" w:type="pct"/>
                  <w:tcBorders>
                    <w:tl2br w:val="nil"/>
                    <w:tr2bl w:val="nil"/>
                  </w:tcBorders>
                  <w:noWrap w:val="0"/>
                  <w:vAlign w:val="center"/>
                </w:tcPr>
                <w:p w14:paraId="4F8B5A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ascii="Times New Roman" w:hAnsi="Times New Roman" w:eastAsia="宋体" w:cs="Times New Roman"/>
                      <w:b w:val="0"/>
                      <w:bCs w:val="0"/>
                      <w:i w:val="0"/>
                      <w:iCs w:val="0"/>
                      <w:color w:val="auto"/>
                      <w:kern w:val="0"/>
                      <w:sz w:val="21"/>
                      <w:szCs w:val="21"/>
                      <w:u w:val="none"/>
                      <w:lang w:val="en-US" w:eastAsia="zh-CN" w:bidi="ar"/>
                    </w:rPr>
                    <w:t>210</w:t>
                  </w:r>
                </w:p>
              </w:tc>
              <w:tc>
                <w:tcPr>
                  <w:tcW w:w="798" w:type="pct"/>
                  <w:tcBorders>
                    <w:tl2br w:val="nil"/>
                    <w:tr2bl w:val="nil"/>
                  </w:tcBorders>
                  <w:noWrap w:val="0"/>
                  <w:vAlign w:val="center"/>
                </w:tcPr>
                <w:p w14:paraId="575FAB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1050</w:t>
                  </w:r>
                </w:p>
              </w:tc>
              <w:tc>
                <w:tcPr>
                  <w:tcW w:w="936" w:type="pct"/>
                  <w:tcBorders>
                    <w:tl2br w:val="nil"/>
                    <w:tr2bl w:val="nil"/>
                  </w:tcBorders>
                  <w:noWrap w:val="0"/>
                  <w:vAlign w:val="center"/>
                </w:tcPr>
                <w:p w14:paraId="4C46D2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NP-10</w:t>
                  </w:r>
                  <w:r>
                    <w:rPr>
                      <w:rFonts w:hint="default" w:ascii="Times New Roman" w:hAnsi="Times New Roman" w:eastAsia="宋体" w:cs="Times New Roman"/>
                      <w:b w:val="0"/>
                      <w:bCs w:val="0"/>
                      <w:i w:val="0"/>
                      <w:iCs w:val="0"/>
                      <w:color w:val="auto"/>
                      <w:sz w:val="21"/>
                      <w:szCs w:val="21"/>
                      <w:u w:val="none"/>
                      <w:lang w:val="en-US" w:eastAsia="zh-CN"/>
                    </w:rPr>
                    <w:t>表面活性剂</w:t>
                  </w:r>
                  <w:r>
                    <w:rPr>
                      <w:rFonts w:hint="eastAsia" w:ascii="Times New Roman" w:hAnsi="Times New Roman" w:eastAsia="宋体" w:cs="Times New Roman"/>
                      <w:b w:val="0"/>
                      <w:bCs w:val="0"/>
                      <w:i w:val="0"/>
                      <w:iCs w:val="0"/>
                      <w:color w:val="auto"/>
                      <w:sz w:val="21"/>
                      <w:szCs w:val="21"/>
                      <w:u w:val="none"/>
                      <w:lang w:val="en-US" w:eastAsia="zh-CN"/>
                    </w:rPr>
                    <w:t>15</w:t>
                  </w:r>
                  <w:r>
                    <w:rPr>
                      <w:rFonts w:hint="default" w:ascii="Times New Roman" w:hAnsi="Times New Roman" w:eastAsia="宋体" w:cs="Times New Roman"/>
                      <w:b w:val="0"/>
                      <w:bCs w:val="0"/>
                      <w:i w:val="0"/>
                      <w:iCs w:val="0"/>
                      <w:color w:val="auto"/>
                      <w:sz w:val="21"/>
                      <w:szCs w:val="21"/>
                      <w:u w:val="none"/>
                      <w:lang w:val="en-US" w:eastAsia="zh-CN"/>
                    </w:rPr>
                    <w:t>%、缓蚀剂</w:t>
                  </w:r>
                  <w:r>
                    <w:rPr>
                      <w:rFonts w:hint="eastAsia" w:ascii="Times New Roman" w:hAnsi="Times New Roman" w:eastAsia="宋体" w:cs="Times New Roman"/>
                      <w:b w:val="0"/>
                      <w:bCs w:val="0"/>
                      <w:i w:val="0"/>
                      <w:iCs w:val="0"/>
                      <w:color w:val="auto"/>
                      <w:sz w:val="21"/>
                      <w:szCs w:val="21"/>
                      <w:u w:val="none"/>
                      <w:lang w:val="en-US" w:eastAsia="zh-CN"/>
                    </w:rPr>
                    <w:t>20</w:t>
                  </w:r>
                  <w:r>
                    <w:rPr>
                      <w:rFonts w:hint="default" w:ascii="Times New Roman" w:hAnsi="Times New Roman" w:eastAsia="宋体" w:cs="Times New Roman"/>
                      <w:b w:val="0"/>
                      <w:bCs w:val="0"/>
                      <w:i w:val="0"/>
                      <w:iCs w:val="0"/>
                      <w:color w:val="auto"/>
                      <w:sz w:val="21"/>
                      <w:szCs w:val="21"/>
                      <w:u w:val="none"/>
                      <w:lang w:val="en-US" w:eastAsia="zh-CN"/>
                    </w:rPr>
                    <w:t>%</w:t>
                  </w:r>
                  <w:r>
                    <w:rPr>
                      <w:rFonts w:hint="eastAsia" w:ascii="Times New Roman" w:hAnsi="Times New Roman" w:eastAsia="宋体" w:cs="Times New Roman"/>
                      <w:b w:val="0"/>
                      <w:bCs w:val="0"/>
                      <w:i w:val="0"/>
                      <w:iCs w:val="0"/>
                      <w:color w:val="auto"/>
                      <w:sz w:val="21"/>
                      <w:szCs w:val="21"/>
                      <w:u w:val="none"/>
                      <w:lang w:val="en-US" w:eastAsia="zh-CN"/>
                    </w:rPr>
                    <w:t>、</w:t>
                  </w:r>
                  <w:r>
                    <w:rPr>
                      <w:rFonts w:hint="default" w:ascii="Times New Roman" w:hAnsi="Times New Roman" w:eastAsia="宋体" w:cs="Times New Roman"/>
                      <w:b w:val="0"/>
                      <w:bCs w:val="0"/>
                      <w:i w:val="0"/>
                      <w:iCs w:val="0"/>
                      <w:color w:val="auto"/>
                      <w:sz w:val="21"/>
                      <w:szCs w:val="21"/>
                      <w:u w:val="none"/>
                      <w:lang w:val="en-US" w:eastAsia="zh-CN"/>
                    </w:rPr>
                    <w:t>水</w:t>
                  </w:r>
                  <w:r>
                    <w:rPr>
                      <w:rFonts w:hint="eastAsia" w:ascii="Times New Roman" w:hAnsi="Times New Roman" w:eastAsia="宋体" w:cs="Times New Roman"/>
                      <w:b w:val="0"/>
                      <w:bCs w:val="0"/>
                      <w:i w:val="0"/>
                      <w:iCs w:val="0"/>
                      <w:color w:val="auto"/>
                      <w:sz w:val="21"/>
                      <w:szCs w:val="21"/>
                      <w:u w:val="none"/>
                      <w:lang w:val="en-US" w:eastAsia="zh-CN"/>
                    </w:rPr>
                    <w:t>65</w:t>
                  </w:r>
                  <w:r>
                    <w:rPr>
                      <w:rFonts w:hint="default" w:ascii="Times New Roman" w:hAnsi="Times New Roman" w:eastAsia="宋体" w:cs="Times New Roman"/>
                      <w:b w:val="0"/>
                      <w:bCs w:val="0"/>
                      <w:i w:val="0"/>
                      <w:iCs w:val="0"/>
                      <w:color w:val="auto"/>
                      <w:sz w:val="21"/>
                      <w:szCs w:val="21"/>
                      <w:u w:val="none"/>
                      <w:lang w:val="en-US" w:eastAsia="zh-CN"/>
                    </w:rPr>
                    <w:t>%</w:t>
                  </w:r>
                </w:p>
              </w:tc>
              <w:tc>
                <w:tcPr>
                  <w:tcW w:w="591" w:type="pct"/>
                  <w:tcBorders>
                    <w:tl2br w:val="nil"/>
                    <w:tr2bl w:val="nil"/>
                  </w:tcBorders>
                  <w:noWrap w:val="0"/>
                  <w:vAlign w:val="center"/>
                </w:tcPr>
                <w:p w14:paraId="550FFC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kern w:val="0"/>
                      <w:sz w:val="21"/>
                      <w:szCs w:val="21"/>
                      <w:u w:val="none"/>
                      <w:lang w:val="en-US" w:eastAsia="zh-CN" w:bidi="ar"/>
                    </w:rPr>
                    <w:t>15</w:t>
                  </w:r>
                </w:p>
              </w:tc>
              <w:tc>
                <w:tcPr>
                  <w:tcW w:w="1118" w:type="pct"/>
                  <w:tcBorders>
                    <w:tl2br w:val="nil"/>
                    <w:tr2bl w:val="nil"/>
                  </w:tcBorders>
                  <w:noWrap w:val="0"/>
                  <w:vAlign w:val="center"/>
                </w:tcPr>
                <w:p w14:paraId="0D1230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桶装，25kg，中性清洗剂：水=1:5</w:t>
                  </w:r>
                </w:p>
              </w:tc>
            </w:tr>
            <w:tr w14:paraId="181D1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2A72D0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7</w:t>
                  </w:r>
                </w:p>
              </w:tc>
              <w:tc>
                <w:tcPr>
                  <w:tcW w:w="570" w:type="pct"/>
                  <w:tcBorders>
                    <w:tl2br w:val="nil"/>
                    <w:tr2bl w:val="nil"/>
                  </w:tcBorders>
                  <w:noWrap w:val="0"/>
                  <w:vAlign w:val="center"/>
                </w:tcPr>
                <w:p w14:paraId="2987B5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钝化剂</w:t>
                  </w:r>
                </w:p>
              </w:tc>
              <w:tc>
                <w:tcPr>
                  <w:tcW w:w="751" w:type="pct"/>
                  <w:tcBorders>
                    <w:tl2br w:val="nil"/>
                    <w:tr2bl w:val="nil"/>
                  </w:tcBorders>
                  <w:noWrap w:val="0"/>
                  <w:vAlign w:val="center"/>
                </w:tcPr>
                <w:p w14:paraId="03A5AA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ascii="Times New Roman" w:hAnsi="Times New Roman" w:eastAsia="宋体" w:cs="Times New Roman"/>
                      <w:b w:val="0"/>
                      <w:bCs w:val="0"/>
                      <w:i w:val="0"/>
                      <w:iCs w:val="0"/>
                      <w:color w:val="auto"/>
                      <w:kern w:val="0"/>
                      <w:sz w:val="21"/>
                      <w:szCs w:val="21"/>
                      <w:u w:val="none"/>
                      <w:lang w:val="en-US" w:eastAsia="zh-CN" w:bidi="ar"/>
                    </w:rPr>
                    <w:t>270</w:t>
                  </w:r>
                </w:p>
              </w:tc>
              <w:tc>
                <w:tcPr>
                  <w:tcW w:w="798" w:type="pct"/>
                  <w:tcBorders>
                    <w:tl2br w:val="nil"/>
                    <w:tr2bl w:val="nil"/>
                  </w:tcBorders>
                  <w:noWrap w:val="0"/>
                  <w:vAlign w:val="center"/>
                </w:tcPr>
                <w:p w14:paraId="3E670E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1350</w:t>
                  </w:r>
                </w:p>
              </w:tc>
              <w:tc>
                <w:tcPr>
                  <w:tcW w:w="936" w:type="pct"/>
                  <w:tcBorders>
                    <w:tl2br w:val="nil"/>
                    <w:tr2bl w:val="nil"/>
                  </w:tcBorders>
                  <w:noWrap w:val="0"/>
                  <w:vAlign w:val="center"/>
                </w:tcPr>
                <w:p w14:paraId="1E394BD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抗氧化剂10%、防锈液5%、封闭剂5%、抗氧化剂（2）10%，综合剂水70%</w:t>
                  </w:r>
                </w:p>
              </w:tc>
              <w:tc>
                <w:tcPr>
                  <w:tcW w:w="591" w:type="pct"/>
                  <w:tcBorders>
                    <w:tl2br w:val="nil"/>
                    <w:tr2bl w:val="nil"/>
                  </w:tcBorders>
                  <w:noWrap w:val="0"/>
                  <w:vAlign w:val="center"/>
                </w:tcPr>
                <w:p w14:paraId="35D218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kern w:val="0"/>
                      <w:sz w:val="21"/>
                      <w:szCs w:val="21"/>
                      <w:u w:val="none"/>
                      <w:lang w:val="en-US" w:eastAsia="zh-CN" w:bidi="ar"/>
                    </w:rPr>
                    <w:t>15</w:t>
                  </w:r>
                </w:p>
              </w:tc>
              <w:tc>
                <w:tcPr>
                  <w:tcW w:w="1118" w:type="pct"/>
                  <w:tcBorders>
                    <w:tl2br w:val="nil"/>
                    <w:tr2bl w:val="nil"/>
                  </w:tcBorders>
                  <w:noWrap w:val="0"/>
                  <w:vAlign w:val="center"/>
                </w:tcPr>
                <w:p w14:paraId="54A3E9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桶装，25kg，钝化剂：水=1:3</w:t>
                  </w:r>
                </w:p>
              </w:tc>
            </w:tr>
            <w:tr w14:paraId="21AC8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452D92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w:t>
                  </w:r>
                </w:p>
              </w:tc>
              <w:tc>
                <w:tcPr>
                  <w:tcW w:w="570" w:type="pct"/>
                  <w:tcBorders>
                    <w:tl2br w:val="nil"/>
                    <w:tr2bl w:val="nil"/>
                  </w:tcBorders>
                  <w:noWrap w:val="0"/>
                  <w:vAlign w:val="center"/>
                </w:tcPr>
                <w:p w14:paraId="3D55E9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钢材</w:t>
                  </w:r>
                </w:p>
              </w:tc>
              <w:tc>
                <w:tcPr>
                  <w:tcW w:w="751" w:type="pct"/>
                  <w:tcBorders>
                    <w:tl2br w:val="nil"/>
                    <w:tr2bl w:val="nil"/>
                  </w:tcBorders>
                  <w:noWrap w:val="0"/>
                  <w:vAlign w:val="center"/>
                </w:tcPr>
                <w:p w14:paraId="2AF67E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70</w:t>
                  </w:r>
                </w:p>
              </w:tc>
              <w:tc>
                <w:tcPr>
                  <w:tcW w:w="798" w:type="pct"/>
                  <w:tcBorders>
                    <w:tl2br w:val="nil"/>
                    <w:tr2bl w:val="nil"/>
                  </w:tcBorders>
                  <w:noWrap w:val="0"/>
                  <w:vAlign w:val="center"/>
                </w:tcPr>
                <w:p w14:paraId="63064B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460</w:t>
                  </w:r>
                </w:p>
              </w:tc>
              <w:tc>
                <w:tcPr>
                  <w:tcW w:w="936" w:type="pct"/>
                  <w:tcBorders>
                    <w:tl2br w:val="nil"/>
                    <w:tr2bl w:val="nil"/>
                  </w:tcBorders>
                  <w:noWrap w:val="0"/>
                  <w:vAlign w:val="center"/>
                </w:tcPr>
                <w:p w14:paraId="1775E4A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不锈钢</w:t>
                  </w:r>
                </w:p>
              </w:tc>
              <w:tc>
                <w:tcPr>
                  <w:tcW w:w="591" w:type="pct"/>
                  <w:tcBorders>
                    <w:tl2br w:val="nil"/>
                    <w:tr2bl w:val="nil"/>
                  </w:tcBorders>
                  <w:noWrap w:val="0"/>
                  <w:vAlign w:val="center"/>
                </w:tcPr>
                <w:p w14:paraId="474E232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50</w:t>
                  </w:r>
                </w:p>
              </w:tc>
              <w:tc>
                <w:tcPr>
                  <w:tcW w:w="1118" w:type="pct"/>
                  <w:tcBorders>
                    <w:tl2br w:val="nil"/>
                    <w:tr2bl w:val="nil"/>
                  </w:tcBorders>
                  <w:noWrap w:val="0"/>
                  <w:vAlign w:val="center"/>
                </w:tcPr>
                <w:p w14:paraId="3EF2F25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模具制作</w:t>
                  </w:r>
                </w:p>
              </w:tc>
            </w:tr>
            <w:tr w14:paraId="21658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5000" w:type="pct"/>
                  <w:gridSpan w:val="7"/>
                  <w:tcBorders>
                    <w:tl2br w:val="nil"/>
                    <w:tr2bl w:val="nil"/>
                  </w:tcBorders>
                  <w:noWrap w:val="0"/>
                  <w:vAlign w:val="center"/>
                </w:tcPr>
                <w:p w14:paraId="6A24AC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二、公用单元</w:t>
                  </w:r>
                </w:p>
              </w:tc>
            </w:tr>
            <w:tr w14:paraId="67B22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6D4D8D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570" w:type="pct"/>
                  <w:tcBorders>
                    <w:tl2br w:val="nil"/>
                    <w:tr2bl w:val="nil"/>
                  </w:tcBorders>
                  <w:noWrap w:val="0"/>
                  <w:vAlign w:val="center"/>
                </w:tcPr>
                <w:p w14:paraId="54488F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Style w:val="105"/>
                      <w:rFonts w:hint="default" w:ascii="Times New Roman" w:hAnsi="Times New Roman" w:eastAsia="宋体" w:cs="Times New Roman"/>
                      <w:b w:val="0"/>
                      <w:bCs w:val="0"/>
                      <w:color w:val="auto"/>
                      <w:sz w:val="21"/>
                      <w:szCs w:val="21"/>
                      <w:lang w:val="en-US" w:eastAsia="zh-CN" w:bidi="ar"/>
                    </w:rPr>
                    <w:t>润滑油</w:t>
                  </w:r>
                </w:p>
              </w:tc>
              <w:tc>
                <w:tcPr>
                  <w:tcW w:w="751" w:type="pct"/>
                  <w:tcBorders>
                    <w:tl2br w:val="nil"/>
                    <w:tr2bl w:val="nil"/>
                  </w:tcBorders>
                  <w:noWrap w:val="0"/>
                  <w:vAlign w:val="center"/>
                </w:tcPr>
                <w:p w14:paraId="38318C2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ascii="Times New Roman" w:hAnsi="Times New Roman" w:eastAsia="宋体" w:cs="Times New Roman"/>
                      <w:b w:val="0"/>
                      <w:bCs w:val="0"/>
                      <w:i w:val="0"/>
                      <w:iCs w:val="0"/>
                      <w:color w:val="auto"/>
                      <w:kern w:val="0"/>
                      <w:sz w:val="21"/>
                      <w:szCs w:val="21"/>
                      <w:u w:val="none"/>
                      <w:lang w:val="en-US" w:eastAsia="zh-CN" w:bidi="ar"/>
                    </w:rPr>
                    <w:t>50桶</w:t>
                  </w:r>
                </w:p>
              </w:tc>
              <w:tc>
                <w:tcPr>
                  <w:tcW w:w="798" w:type="pct"/>
                  <w:tcBorders>
                    <w:tl2br w:val="nil"/>
                    <w:tr2bl w:val="nil"/>
                  </w:tcBorders>
                  <w:noWrap w:val="0"/>
                  <w:vAlign w:val="center"/>
                </w:tcPr>
                <w:p w14:paraId="376392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150</w:t>
                  </w:r>
                </w:p>
              </w:tc>
              <w:tc>
                <w:tcPr>
                  <w:tcW w:w="936" w:type="pct"/>
                  <w:tcBorders>
                    <w:tl2br w:val="nil"/>
                    <w:tr2bl w:val="nil"/>
                  </w:tcBorders>
                  <w:noWrap w:val="0"/>
                  <w:vAlign w:val="center"/>
                </w:tcPr>
                <w:p w14:paraId="14AA5C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Style w:val="105"/>
                      <w:rFonts w:hint="default" w:ascii="Times New Roman" w:hAnsi="Times New Roman" w:eastAsia="宋体" w:cs="Times New Roman"/>
                      <w:b w:val="0"/>
                      <w:bCs w:val="0"/>
                      <w:color w:val="auto"/>
                      <w:sz w:val="21"/>
                      <w:szCs w:val="21"/>
                      <w:lang w:val="en-US" w:eastAsia="zh-CN" w:bidi="ar"/>
                    </w:rPr>
                    <w:t>矿物油</w:t>
                  </w:r>
                </w:p>
              </w:tc>
              <w:tc>
                <w:tcPr>
                  <w:tcW w:w="591" w:type="pct"/>
                  <w:tcBorders>
                    <w:tl2br w:val="nil"/>
                    <w:tr2bl w:val="nil"/>
                  </w:tcBorders>
                  <w:noWrap w:val="0"/>
                  <w:vAlign w:val="center"/>
                </w:tcPr>
                <w:p w14:paraId="325D94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cs="Times New Roman"/>
                      <w:b w:val="0"/>
                      <w:bCs w:val="0"/>
                      <w:i w:val="0"/>
                      <w:iCs w:val="0"/>
                      <w:color w:val="auto"/>
                      <w:kern w:val="0"/>
                      <w:sz w:val="21"/>
                      <w:szCs w:val="21"/>
                      <w:u w:val="none"/>
                      <w:lang w:val="en-US" w:eastAsia="zh-CN" w:bidi="ar"/>
                    </w:rPr>
                    <w:t>40</w:t>
                  </w:r>
                  <w:r>
                    <w:rPr>
                      <w:rStyle w:val="105"/>
                      <w:rFonts w:hint="default" w:ascii="Times New Roman" w:hAnsi="Times New Roman" w:eastAsia="宋体" w:cs="Times New Roman"/>
                      <w:b w:val="0"/>
                      <w:bCs w:val="0"/>
                      <w:color w:val="auto"/>
                      <w:sz w:val="21"/>
                      <w:szCs w:val="21"/>
                      <w:lang w:val="en-US" w:eastAsia="zh-CN" w:bidi="ar"/>
                    </w:rPr>
                    <w:t>桶</w:t>
                  </w:r>
                </w:p>
              </w:tc>
              <w:tc>
                <w:tcPr>
                  <w:tcW w:w="1118" w:type="pct"/>
                  <w:tcBorders>
                    <w:tl2br w:val="nil"/>
                    <w:tr2bl w:val="nil"/>
                  </w:tcBorders>
                  <w:noWrap/>
                  <w:vAlign w:val="center"/>
                </w:tcPr>
                <w:p w14:paraId="781D31F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170kg/</w:t>
                  </w:r>
                  <w:r>
                    <w:rPr>
                      <w:rStyle w:val="106"/>
                      <w:rFonts w:hint="default" w:ascii="Times New Roman" w:hAnsi="Times New Roman" w:eastAsia="宋体" w:cs="Times New Roman"/>
                      <w:b w:val="0"/>
                      <w:bCs w:val="0"/>
                      <w:color w:val="auto"/>
                      <w:sz w:val="21"/>
                      <w:szCs w:val="21"/>
                      <w:lang w:val="en-US" w:eastAsia="zh-CN" w:bidi="ar"/>
                    </w:rPr>
                    <w:t>桶，外购</w:t>
                  </w:r>
                </w:p>
              </w:tc>
            </w:tr>
            <w:tr w14:paraId="2791C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66A81A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570" w:type="pct"/>
                  <w:tcBorders>
                    <w:tl2br w:val="nil"/>
                    <w:tr2bl w:val="nil"/>
                  </w:tcBorders>
                  <w:noWrap w:val="0"/>
                  <w:vAlign w:val="center"/>
                </w:tcPr>
                <w:p w14:paraId="44D4F4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ins w:id="6" w:author="Jason.潘" w:date="2026-03-18T20:05:47Z"/>
                      <w:rStyle w:val="105"/>
                      <w:rFonts w:hint="default" w:ascii="Times New Roman" w:hAnsi="Times New Roman" w:eastAsia="宋体" w:cs="Times New Roman"/>
                      <w:b w:val="0"/>
                      <w:bCs w:val="0"/>
                      <w:color w:val="auto"/>
                      <w:sz w:val="21"/>
                      <w:szCs w:val="21"/>
                      <w:lang w:val="en-US" w:eastAsia="zh-CN" w:bidi="ar"/>
                    </w:rPr>
                  </w:pPr>
                  <w:r>
                    <w:rPr>
                      <w:rStyle w:val="105"/>
                      <w:rFonts w:hint="default" w:ascii="Times New Roman" w:hAnsi="Times New Roman" w:eastAsia="宋体" w:cs="Times New Roman"/>
                      <w:b w:val="0"/>
                      <w:bCs w:val="0"/>
                      <w:color w:val="auto"/>
                      <w:sz w:val="21"/>
                      <w:szCs w:val="21"/>
                      <w:lang w:val="en-US" w:eastAsia="zh-CN" w:bidi="ar"/>
                    </w:rPr>
                    <w:t>棉纱</w:t>
                  </w:r>
                </w:p>
                <w:p w14:paraId="15D74E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Style w:val="105"/>
                      <w:rFonts w:hint="default" w:ascii="Times New Roman" w:hAnsi="Times New Roman" w:eastAsia="宋体" w:cs="Times New Roman"/>
                      <w:b w:val="0"/>
                      <w:bCs w:val="0"/>
                      <w:color w:val="auto"/>
                      <w:sz w:val="21"/>
                      <w:szCs w:val="21"/>
                      <w:lang w:val="en-US" w:eastAsia="zh-CN" w:bidi="ar"/>
                    </w:rPr>
                    <w:t>手套</w:t>
                  </w:r>
                </w:p>
              </w:tc>
              <w:tc>
                <w:tcPr>
                  <w:tcW w:w="751" w:type="pct"/>
                  <w:tcBorders>
                    <w:tl2br w:val="nil"/>
                    <w:tr2bl w:val="nil"/>
                  </w:tcBorders>
                  <w:noWrap w:val="0"/>
                  <w:vAlign w:val="center"/>
                </w:tcPr>
                <w:p w14:paraId="582B1E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ascii="Times New Roman" w:hAnsi="Times New Roman" w:eastAsia="宋体" w:cs="Times New Roman"/>
                      <w:b w:val="0"/>
                      <w:bCs w:val="0"/>
                      <w:i w:val="0"/>
                      <w:iCs w:val="0"/>
                      <w:color w:val="auto"/>
                      <w:kern w:val="0"/>
                      <w:sz w:val="21"/>
                      <w:szCs w:val="21"/>
                      <w:u w:val="none"/>
                      <w:lang w:val="en-US" w:eastAsia="zh-CN" w:bidi="ar"/>
                    </w:rPr>
                    <w:t>0.5t</w:t>
                  </w:r>
                </w:p>
              </w:tc>
              <w:tc>
                <w:tcPr>
                  <w:tcW w:w="798" w:type="pct"/>
                  <w:tcBorders>
                    <w:tl2br w:val="nil"/>
                    <w:tr2bl w:val="nil"/>
                  </w:tcBorders>
                  <w:noWrap/>
                  <w:vAlign w:val="center"/>
                </w:tcPr>
                <w:p w14:paraId="320FD2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w:t>
                  </w:r>
                  <w:r>
                    <w:rPr>
                      <w:rFonts w:hint="eastAsia" w:ascii="Times New Roman" w:hAnsi="Times New Roman" w:eastAsia="宋体" w:cs="Times New Roman"/>
                      <w:b w:val="0"/>
                      <w:bCs w:val="0"/>
                      <w:i w:val="0"/>
                      <w:iCs w:val="0"/>
                      <w:color w:val="auto"/>
                      <w:kern w:val="0"/>
                      <w:sz w:val="21"/>
                      <w:szCs w:val="21"/>
                      <w:u w:val="none"/>
                      <w:lang w:val="en-US" w:eastAsia="zh-CN" w:bidi="ar"/>
                    </w:rPr>
                    <w:t>t</w:t>
                  </w:r>
                </w:p>
              </w:tc>
              <w:tc>
                <w:tcPr>
                  <w:tcW w:w="936" w:type="pct"/>
                  <w:tcBorders>
                    <w:tl2br w:val="nil"/>
                    <w:tr2bl w:val="nil"/>
                  </w:tcBorders>
                  <w:noWrap/>
                  <w:vAlign w:val="center"/>
                </w:tcPr>
                <w:p w14:paraId="22D989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591" w:type="pct"/>
                  <w:tcBorders>
                    <w:tl2br w:val="nil"/>
                    <w:tr2bl w:val="nil"/>
                  </w:tcBorders>
                  <w:noWrap/>
                  <w:vAlign w:val="center"/>
                </w:tcPr>
                <w:p w14:paraId="7EEAFC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ascii="Times New Roman" w:hAnsi="Times New Roman" w:eastAsia="宋体" w:cs="Times New Roman"/>
                      <w:b w:val="0"/>
                      <w:bCs w:val="0"/>
                      <w:i w:val="0"/>
                      <w:iCs w:val="0"/>
                      <w:color w:val="auto"/>
                      <w:kern w:val="0"/>
                      <w:sz w:val="21"/>
                      <w:szCs w:val="21"/>
                      <w:u w:val="none"/>
                      <w:lang w:val="en-US" w:eastAsia="zh-CN" w:bidi="ar"/>
                    </w:rPr>
                    <w:t>0.</w:t>
                  </w:r>
                  <w:r>
                    <w:rPr>
                      <w:rFonts w:hint="eastAsia" w:cs="Times New Roman"/>
                      <w:b w:val="0"/>
                      <w:bCs w:val="0"/>
                      <w:i w:val="0"/>
                      <w:iCs w:val="0"/>
                      <w:color w:val="auto"/>
                      <w:kern w:val="0"/>
                      <w:sz w:val="21"/>
                      <w:szCs w:val="21"/>
                      <w:u w:val="none"/>
                      <w:lang w:val="en-US" w:eastAsia="zh-CN" w:bidi="ar"/>
                    </w:rPr>
                    <w:t>5</w:t>
                  </w:r>
                  <w:r>
                    <w:rPr>
                      <w:rFonts w:hint="eastAsia" w:ascii="Times New Roman" w:hAnsi="Times New Roman" w:eastAsia="宋体" w:cs="Times New Roman"/>
                      <w:b w:val="0"/>
                      <w:bCs w:val="0"/>
                      <w:i w:val="0"/>
                      <w:iCs w:val="0"/>
                      <w:color w:val="auto"/>
                      <w:kern w:val="0"/>
                      <w:sz w:val="21"/>
                      <w:szCs w:val="21"/>
                      <w:u w:val="none"/>
                      <w:lang w:val="en-US" w:eastAsia="zh-CN" w:bidi="ar"/>
                    </w:rPr>
                    <w:t>t</w:t>
                  </w:r>
                </w:p>
              </w:tc>
              <w:tc>
                <w:tcPr>
                  <w:tcW w:w="1118" w:type="pct"/>
                  <w:tcBorders>
                    <w:tl2br w:val="nil"/>
                    <w:tr2bl w:val="nil"/>
                  </w:tcBorders>
                  <w:noWrap w:val="0"/>
                  <w:vAlign w:val="center"/>
                </w:tcPr>
                <w:p w14:paraId="35CEC55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Style w:val="105"/>
                      <w:rFonts w:hint="default" w:ascii="Times New Roman" w:hAnsi="Times New Roman" w:eastAsia="宋体" w:cs="Times New Roman"/>
                      <w:b w:val="0"/>
                      <w:bCs w:val="0"/>
                      <w:color w:val="auto"/>
                      <w:sz w:val="21"/>
                      <w:szCs w:val="21"/>
                      <w:lang w:val="en-US" w:eastAsia="zh-CN" w:bidi="ar"/>
                    </w:rPr>
                    <w:t>外购</w:t>
                  </w:r>
                </w:p>
              </w:tc>
            </w:tr>
            <w:tr w14:paraId="0D6E8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080775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570" w:type="pct"/>
                  <w:tcBorders>
                    <w:tl2br w:val="nil"/>
                    <w:tr2bl w:val="nil"/>
                  </w:tcBorders>
                  <w:noWrap w:val="0"/>
                  <w:vAlign w:val="center"/>
                </w:tcPr>
                <w:p w14:paraId="6AA5D1B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Style w:val="105"/>
                      <w:rFonts w:hint="eastAsia" w:ascii="Times New Roman" w:hAnsi="Times New Roman" w:eastAsia="宋体" w:cs="Times New Roman"/>
                      <w:b w:val="0"/>
                      <w:bCs w:val="0"/>
                      <w:color w:val="auto"/>
                      <w:sz w:val="21"/>
                      <w:szCs w:val="21"/>
                      <w:lang w:val="en-US" w:eastAsia="zh-CN" w:bidi="ar"/>
                    </w:rPr>
                    <w:t>液压</w:t>
                  </w:r>
                  <w:r>
                    <w:rPr>
                      <w:rStyle w:val="105"/>
                      <w:rFonts w:hint="default" w:ascii="Times New Roman" w:hAnsi="Times New Roman" w:eastAsia="宋体" w:cs="Times New Roman"/>
                      <w:b w:val="0"/>
                      <w:bCs w:val="0"/>
                      <w:color w:val="auto"/>
                      <w:sz w:val="21"/>
                      <w:szCs w:val="21"/>
                      <w:lang w:val="en-US" w:eastAsia="zh-CN" w:bidi="ar"/>
                    </w:rPr>
                    <w:t>油</w:t>
                  </w:r>
                </w:p>
              </w:tc>
              <w:tc>
                <w:tcPr>
                  <w:tcW w:w="751" w:type="pct"/>
                  <w:tcBorders>
                    <w:tl2br w:val="nil"/>
                    <w:tr2bl w:val="nil"/>
                  </w:tcBorders>
                  <w:noWrap w:val="0"/>
                  <w:vAlign w:val="center"/>
                </w:tcPr>
                <w:p w14:paraId="1039029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40桶</w:t>
                  </w:r>
                </w:p>
              </w:tc>
              <w:tc>
                <w:tcPr>
                  <w:tcW w:w="798" w:type="pct"/>
                  <w:tcBorders>
                    <w:tl2br w:val="nil"/>
                    <w:tr2bl w:val="nil"/>
                  </w:tcBorders>
                  <w:noWrap w:val="0"/>
                  <w:vAlign w:val="center"/>
                </w:tcPr>
                <w:p w14:paraId="3E8154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120</w:t>
                  </w:r>
                </w:p>
              </w:tc>
              <w:tc>
                <w:tcPr>
                  <w:tcW w:w="936" w:type="pct"/>
                  <w:tcBorders>
                    <w:tl2br w:val="nil"/>
                    <w:tr2bl w:val="nil"/>
                  </w:tcBorders>
                  <w:noWrap w:val="0"/>
                  <w:vAlign w:val="center"/>
                </w:tcPr>
                <w:p w14:paraId="18B753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Style w:val="105"/>
                      <w:rFonts w:hint="default" w:ascii="Times New Roman" w:hAnsi="Times New Roman" w:eastAsia="宋体" w:cs="Times New Roman"/>
                      <w:b w:val="0"/>
                      <w:bCs w:val="0"/>
                      <w:color w:val="auto"/>
                      <w:sz w:val="21"/>
                      <w:szCs w:val="21"/>
                      <w:lang w:val="en-US" w:eastAsia="zh-CN" w:bidi="ar"/>
                    </w:rPr>
                    <w:t>矿物油</w:t>
                  </w:r>
                </w:p>
              </w:tc>
              <w:tc>
                <w:tcPr>
                  <w:tcW w:w="591" w:type="pct"/>
                  <w:tcBorders>
                    <w:tl2br w:val="nil"/>
                    <w:tr2bl w:val="nil"/>
                  </w:tcBorders>
                  <w:noWrap w:val="0"/>
                  <w:vAlign w:val="center"/>
                </w:tcPr>
                <w:p w14:paraId="582FBCF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cs="Times New Roman"/>
                      <w:b w:val="0"/>
                      <w:bCs w:val="0"/>
                      <w:i w:val="0"/>
                      <w:iCs w:val="0"/>
                      <w:color w:val="auto"/>
                      <w:kern w:val="0"/>
                      <w:sz w:val="21"/>
                      <w:szCs w:val="21"/>
                      <w:u w:val="none"/>
                      <w:lang w:val="en-US" w:eastAsia="zh-CN" w:bidi="ar"/>
                    </w:rPr>
                    <w:t>20</w:t>
                  </w:r>
                  <w:r>
                    <w:rPr>
                      <w:rStyle w:val="105"/>
                      <w:rFonts w:hint="default" w:ascii="Times New Roman" w:hAnsi="Times New Roman" w:eastAsia="宋体" w:cs="Times New Roman"/>
                      <w:b w:val="0"/>
                      <w:bCs w:val="0"/>
                      <w:color w:val="auto"/>
                      <w:sz w:val="21"/>
                      <w:szCs w:val="21"/>
                      <w:lang w:val="en-US" w:eastAsia="zh-CN" w:bidi="ar"/>
                    </w:rPr>
                    <w:t>桶</w:t>
                  </w:r>
                </w:p>
              </w:tc>
              <w:tc>
                <w:tcPr>
                  <w:tcW w:w="1118" w:type="pct"/>
                  <w:tcBorders>
                    <w:tl2br w:val="nil"/>
                    <w:tr2bl w:val="nil"/>
                  </w:tcBorders>
                  <w:noWrap/>
                  <w:vAlign w:val="center"/>
                </w:tcPr>
                <w:p w14:paraId="1C8A0B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180kg/</w:t>
                  </w:r>
                  <w:r>
                    <w:rPr>
                      <w:rStyle w:val="106"/>
                      <w:rFonts w:hint="default" w:ascii="Times New Roman" w:hAnsi="Times New Roman" w:eastAsia="宋体" w:cs="Times New Roman"/>
                      <w:b w:val="0"/>
                      <w:bCs w:val="0"/>
                      <w:color w:val="auto"/>
                      <w:sz w:val="21"/>
                      <w:szCs w:val="21"/>
                      <w:lang w:val="en-US" w:eastAsia="zh-CN" w:bidi="ar"/>
                    </w:rPr>
                    <w:t>桶，外购</w:t>
                  </w:r>
                </w:p>
              </w:tc>
            </w:tr>
            <w:tr w14:paraId="326E5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73F089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4</w:t>
                  </w:r>
                </w:p>
              </w:tc>
              <w:tc>
                <w:tcPr>
                  <w:tcW w:w="570" w:type="pct"/>
                  <w:tcBorders>
                    <w:tl2br w:val="nil"/>
                    <w:tr2bl w:val="nil"/>
                  </w:tcBorders>
                  <w:noWrap w:val="0"/>
                  <w:vAlign w:val="center"/>
                </w:tcPr>
                <w:p w14:paraId="562E39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Style w:val="105"/>
                      <w:rFonts w:hint="eastAsia" w:ascii="Times New Roman" w:hAnsi="Times New Roman" w:eastAsia="宋体" w:cs="Times New Roman"/>
                      <w:b w:val="0"/>
                      <w:bCs w:val="0"/>
                      <w:color w:val="auto"/>
                      <w:sz w:val="21"/>
                      <w:szCs w:val="21"/>
                      <w:lang w:val="en-US" w:eastAsia="zh-CN" w:bidi="ar"/>
                    </w:rPr>
                  </w:pPr>
                  <w:r>
                    <w:rPr>
                      <w:rFonts w:hint="default" w:ascii="Times New Roman" w:hAnsi="Times New Roman" w:eastAsia="宋体" w:cs="Times New Roman"/>
                      <w:b w:val="0"/>
                      <w:bCs w:val="0"/>
                      <w:color w:val="auto"/>
                      <w:sz w:val="21"/>
                      <w:szCs w:val="21"/>
                      <w:lang w:val="en-US" w:eastAsia="zh-CN"/>
                    </w:rPr>
                    <w:t>切削液</w:t>
                  </w:r>
                </w:p>
              </w:tc>
              <w:tc>
                <w:tcPr>
                  <w:tcW w:w="751" w:type="pct"/>
                  <w:tcBorders>
                    <w:tl2br w:val="nil"/>
                    <w:tr2bl w:val="nil"/>
                  </w:tcBorders>
                  <w:noWrap w:val="0"/>
                  <w:vAlign w:val="center"/>
                </w:tcPr>
                <w:p w14:paraId="0BD948A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1.25</w:t>
                  </w:r>
                </w:p>
              </w:tc>
              <w:tc>
                <w:tcPr>
                  <w:tcW w:w="798" w:type="pct"/>
                  <w:tcBorders>
                    <w:tl2br w:val="nil"/>
                    <w:tr2bl w:val="nil"/>
                  </w:tcBorders>
                  <w:noWrap w:val="0"/>
                  <w:vAlign w:val="center"/>
                </w:tcPr>
                <w:p w14:paraId="45DE62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w:t>
                  </w:r>
                </w:p>
              </w:tc>
              <w:tc>
                <w:tcPr>
                  <w:tcW w:w="936" w:type="pct"/>
                  <w:tcBorders>
                    <w:tl2br w:val="nil"/>
                    <w:tr2bl w:val="nil"/>
                  </w:tcBorders>
                  <w:noWrap w:val="0"/>
                  <w:vAlign w:val="center"/>
                </w:tcPr>
                <w:p w14:paraId="3347BC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Style w:val="105"/>
                      <w:rFonts w:hint="default" w:ascii="Times New Roman" w:hAnsi="Times New Roman" w:eastAsia="宋体" w:cs="Times New Roman"/>
                      <w:b w:val="0"/>
                      <w:bCs w:val="0"/>
                      <w:color w:val="auto"/>
                      <w:sz w:val="21"/>
                      <w:szCs w:val="21"/>
                      <w:lang w:val="en-US" w:eastAsia="zh-CN" w:bidi="ar"/>
                    </w:rPr>
                  </w:pPr>
                  <w:r>
                    <w:rPr>
                      <w:rFonts w:hint="default" w:ascii="Times New Roman" w:hAnsi="Times New Roman" w:eastAsia="宋体" w:cs="Times New Roman"/>
                      <w:b w:val="0"/>
                      <w:bCs w:val="0"/>
                      <w:color w:val="auto"/>
                      <w:sz w:val="21"/>
                      <w:szCs w:val="21"/>
                    </w:rPr>
                    <w:t>水、PH调整剂、油性剂、阴离子表面活性剂、非离子表面活性剂、基础油、防锈剂、缓蚀剂、抑菌剂</w:t>
                  </w:r>
                </w:p>
              </w:tc>
              <w:tc>
                <w:tcPr>
                  <w:tcW w:w="591" w:type="pct"/>
                  <w:tcBorders>
                    <w:tl2br w:val="nil"/>
                    <w:tr2bl w:val="nil"/>
                  </w:tcBorders>
                  <w:noWrap w:val="0"/>
                  <w:vAlign w:val="center"/>
                </w:tcPr>
                <w:p w14:paraId="79E1949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20</w:t>
                  </w:r>
                  <w:r>
                    <w:rPr>
                      <w:rFonts w:hint="eastAsia" w:ascii="Times New Roman" w:hAnsi="Times New Roman" w:eastAsia="宋体" w:cs="Times New Roman"/>
                      <w:b w:val="0"/>
                      <w:bCs w:val="0"/>
                      <w:i w:val="0"/>
                      <w:iCs w:val="0"/>
                      <w:color w:val="auto"/>
                      <w:kern w:val="0"/>
                      <w:sz w:val="21"/>
                      <w:szCs w:val="21"/>
                      <w:u w:val="none"/>
                      <w:lang w:val="en-US" w:eastAsia="zh-CN" w:bidi="ar"/>
                    </w:rPr>
                    <w:t>桶</w:t>
                  </w:r>
                </w:p>
              </w:tc>
              <w:tc>
                <w:tcPr>
                  <w:tcW w:w="1118" w:type="pct"/>
                  <w:tcBorders>
                    <w:tl2br w:val="nil"/>
                    <w:tr2bl w:val="nil"/>
                  </w:tcBorders>
                  <w:noWrap/>
                  <w:vAlign w:val="center"/>
                </w:tcPr>
                <w:p w14:paraId="074591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50L</w:t>
                  </w:r>
                  <w:r>
                    <w:rPr>
                      <w:rFonts w:hint="default" w:ascii="Times New Roman" w:hAnsi="Times New Roman" w:eastAsia="宋体" w:cs="Times New Roman"/>
                      <w:b w:val="0"/>
                      <w:bCs w:val="0"/>
                      <w:color w:val="auto"/>
                      <w:sz w:val="21"/>
                      <w:szCs w:val="21"/>
                      <w:highlight w:val="none"/>
                    </w:rPr>
                    <w:t>/桶</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rPr>
                    <w:t>与水的配比1:</w:t>
                  </w:r>
                  <w:r>
                    <w:rPr>
                      <w:rFonts w:hint="eastAsia" w:ascii="Times New Roman" w:hAnsi="Times New Roman" w:eastAsia="宋体" w:cs="Times New Roman"/>
                      <w:b w:val="0"/>
                      <w:bCs w:val="0"/>
                      <w:color w:val="auto"/>
                      <w:sz w:val="21"/>
                      <w:szCs w:val="21"/>
                      <w:lang w:val="en-US" w:eastAsia="zh-CN"/>
                    </w:rPr>
                    <w:t>5</w:t>
                  </w:r>
                </w:p>
              </w:tc>
            </w:tr>
            <w:tr w14:paraId="4B46D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7495CA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w:t>
                  </w:r>
                </w:p>
              </w:tc>
              <w:tc>
                <w:tcPr>
                  <w:tcW w:w="570" w:type="pct"/>
                  <w:tcBorders>
                    <w:tl2br w:val="nil"/>
                    <w:tr2bl w:val="nil"/>
                  </w:tcBorders>
                  <w:noWrap w:val="0"/>
                  <w:vAlign w:val="center"/>
                </w:tcPr>
                <w:p w14:paraId="517DDE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PAC</w:t>
                  </w:r>
                </w:p>
              </w:tc>
              <w:tc>
                <w:tcPr>
                  <w:tcW w:w="751" w:type="pct"/>
                  <w:tcBorders>
                    <w:tl2br w:val="nil"/>
                    <w:tr2bl w:val="nil"/>
                  </w:tcBorders>
                  <w:noWrap w:val="0"/>
                  <w:vAlign w:val="center"/>
                </w:tcPr>
                <w:p w14:paraId="67F114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w:t>
                  </w:r>
                </w:p>
              </w:tc>
              <w:tc>
                <w:tcPr>
                  <w:tcW w:w="798" w:type="pct"/>
                  <w:tcBorders>
                    <w:tl2br w:val="nil"/>
                    <w:tr2bl w:val="nil"/>
                  </w:tcBorders>
                  <w:noWrap w:val="0"/>
                  <w:vAlign w:val="center"/>
                </w:tcPr>
                <w:p w14:paraId="0F42AF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20</w:t>
                  </w:r>
                </w:p>
              </w:tc>
              <w:tc>
                <w:tcPr>
                  <w:tcW w:w="936" w:type="pct"/>
                  <w:tcBorders>
                    <w:tl2br w:val="nil"/>
                    <w:tr2bl w:val="nil"/>
                  </w:tcBorders>
                  <w:noWrap w:val="0"/>
                  <w:vAlign w:val="center"/>
                </w:tcPr>
                <w:p w14:paraId="71AF8A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聚合氯化铝</w:t>
                  </w:r>
                </w:p>
              </w:tc>
              <w:tc>
                <w:tcPr>
                  <w:tcW w:w="591" w:type="pct"/>
                  <w:tcBorders>
                    <w:tl2br w:val="nil"/>
                    <w:tr2bl w:val="nil"/>
                  </w:tcBorders>
                  <w:noWrap w:val="0"/>
                  <w:vAlign w:val="center"/>
                </w:tcPr>
                <w:p w14:paraId="1F3A1E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3</w:t>
                  </w:r>
                </w:p>
              </w:tc>
              <w:tc>
                <w:tcPr>
                  <w:tcW w:w="1118" w:type="pct"/>
                  <w:tcBorders>
                    <w:tl2br w:val="nil"/>
                    <w:tr2bl w:val="nil"/>
                  </w:tcBorders>
                  <w:noWrap/>
                  <w:vAlign w:val="center"/>
                </w:tcPr>
                <w:p w14:paraId="4FAED7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w:t>
                  </w:r>
                </w:p>
              </w:tc>
            </w:tr>
            <w:tr w14:paraId="2A6D3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3D1A4B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6</w:t>
                  </w:r>
                </w:p>
              </w:tc>
              <w:tc>
                <w:tcPr>
                  <w:tcW w:w="570" w:type="pct"/>
                  <w:tcBorders>
                    <w:tl2br w:val="nil"/>
                    <w:tr2bl w:val="nil"/>
                  </w:tcBorders>
                  <w:noWrap w:val="0"/>
                  <w:vAlign w:val="center"/>
                </w:tcPr>
                <w:p w14:paraId="7B4988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PAM</w:t>
                  </w:r>
                </w:p>
              </w:tc>
              <w:tc>
                <w:tcPr>
                  <w:tcW w:w="751" w:type="pct"/>
                  <w:tcBorders>
                    <w:tl2br w:val="nil"/>
                    <w:tr2bl w:val="nil"/>
                  </w:tcBorders>
                  <w:noWrap w:val="0"/>
                  <w:vAlign w:val="center"/>
                </w:tcPr>
                <w:p w14:paraId="2E6D6B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0.5</w:t>
                  </w:r>
                </w:p>
              </w:tc>
              <w:tc>
                <w:tcPr>
                  <w:tcW w:w="798" w:type="pct"/>
                  <w:tcBorders>
                    <w:tl2br w:val="nil"/>
                    <w:tr2bl w:val="nil"/>
                  </w:tcBorders>
                  <w:noWrap w:val="0"/>
                  <w:vAlign w:val="center"/>
                </w:tcPr>
                <w:p w14:paraId="602C12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w:t>
                  </w:r>
                </w:p>
              </w:tc>
              <w:tc>
                <w:tcPr>
                  <w:tcW w:w="936" w:type="pct"/>
                  <w:tcBorders>
                    <w:tl2br w:val="nil"/>
                    <w:tr2bl w:val="nil"/>
                  </w:tcBorders>
                  <w:noWrap w:val="0"/>
                  <w:vAlign w:val="center"/>
                </w:tcPr>
                <w:p w14:paraId="40FAF8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聚丙烯酰胺</w:t>
                  </w:r>
                </w:p>
              </w:tc>
              <w:tc>
                <w:tcPr>
                  <w:tcW w:w="591" w:type="pct"/>
                  <w:tcBorders>
                    <w:tl2br w:val="nil"/>
                    <w:tr2bl w:val="nil"/>
                  </w:tcBorders>
                  <w:noWrap w:val="0"/>
                  <w:vAlign w:val="center"/>
                </w:tcPr>
                <w:p w14:paraId="3C7D188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0.5</w:t>
                  </w:r>
                </w:p>
              </w:tc>
              <w:tc>
                <w:tcPr>
                  <w:tcW w:w="1118" w:type="pct"/>
                  <w:tcBorders>
                    <w:tl2br w:val="nil"/>
                    <w:tr2bl w:val="nil"/>
                  </w:tcBorders>
                  <w:noWrap/>
                  <w:vAlign w:val="center"/>
                </w:tcPr>
                <w:p w14:paraId="450585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w:t>
                  </w:r>
                </w:p>
              </w:tc>
            </w:tr>
            <w:tr w14:paraId="1EB95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11FAEC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w:t>
                  </w:r>
                </w:p>
              </w:tc>
              <w:tc>
                <w:tcPr>
                  <w:tcW w:w="570" w:type="pct"/>
                  <w:tcBorders>
                    <w:tl2br w:val="nil"/>
                    <w:tr2bl w:val="nil"/>
                  </w:tcBorders>
                  <w:noWrap w:val="0"/>
                  <w:vAlign w:val="center"/>
                </w:tcPr>
                <w:p w14:paraId="5080D5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硫酸</w:t>
                  </w:r>
                </w:p>
              </w:tc>
              <w:tc>
                <w:tcPr>
                  <w:tcW w:w="751" w:type="pct"/>
                  <w:tcBorders>
                    <w:tl2br w:val="nil"/>
                    <w:tr2bl w:val="nil"/>
                  </w:tcBorders>
                  <w:noWrap w:val="0"/>
                  <w:vAlign w:val="center"/>
                </w:tcPr>
                <w:p w14:paraId="08567C0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w:t>
                  </w:r>
                </w:p>
              </w:tc>
              <w:tc>
                <w:tcPr>
                  <w:tcW w:w="798" w:type="pct"/>
                  <w:tcBorders>
                    <w:tl2br w:val="nil"/>
                    <w:tr2bl w:val="nil"/>
                  </w:tcBorders>
                  <w:noWrap w:val="0"/>
                  <w:vAlign w:val="center"/>
                </w:tcPr>
                <w:p w14:paraId="44C55B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5.6</w:t>
                  </w:r>
                </w:p>
              </w:tc>
              <w:tc>
                <w:tcPr>
                  <w:tcW w:w="936" w:type="pct"/>
                  <w:tcBorders>
                    <w:tl2br w:val="nil"/>
                    <w:tr2bl w:val="nil"/>
                  </w:tcBorders>
                  <w:noWrap w:val="0"/>
                  <w:vAlign w:val="center"/>
                </w:tcPr>
                <w:p w14:paraId="46B0B69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591" w:type="pct"/>
                  <w:tcBorders>
                    <w:tl2br w:val="nil"/>
                    <w:tr2bl w:val="nil"/>
                  </w:tcBorders>
                  <w:noWrap w:val="0"/>
                  <w:vAlign w:val="center"/>
                </w:tcPr>
                <w:p w14:paraId="191947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w:t>
                  </w:r>
                </w:p>
              </w:tc>
              <w:tc>
                <w:tcPr>
                  <w:tcW w:w="1118" w:type="pct"/>
                  <w:tcBorders>
                    <w:tl2br w:val="nil"/>
                    <w:tr2bl w:val="nil"/>
                  </w:tcBorders>
                  <w:noWrap/>
                  <w:vAlign w:val="center"/>
                </w:tcPr>
                <w:p w14:paraId="50687E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w:t>
                  </w:r>
                </w:p>
              </w:tc>
            </w:tr>
            <w:tr w14:paraId="3EE4C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42A25B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w:t>
                  </w:r>
                </w:p>
              </w:tc>
              <w:tc>
                <w:tcPr>
                  <w:tcW w:w="570" w:type="pct"/>
                  <w:tcBorders>
                    <w:tl2br w:val="nil"/>
                    <w:tr2bl w:val="nil"/>
                  </w:tcBorders>
                  <w:noWrap w:val="0"/>
                  <w:vAlign w:val="center"/>
                </w:tcPr>
                <w:p w14:paraId="6E5104F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双氧水</w:t>
                  </w:r>
                </w:p>
              </w:tc>
              <w:tc>
                <w:tcPr>
                  <w:tcW w:w="751" w:type="pct"/>
                  <w:tcBorders>
                    <w:tl2br w:val="nil"/>
                    <w:tr2bl w:val="nil"/>
                  </w:tcBorders>
                  <w:noWrap w:val="0"/>
                  <w:vAlign w:val="center"/>
                </w:tcPr>
                <w:p w14:paraId="2BAB8E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w:t>
                  </w:r>
                </w:p>
              </w:tc>
              <w:tc>
                <w:tcPr>
                  <w:tcW w:w="798" w:type="pct"/>
                  <w:tcBorders>
                    <w:tl2br w:val="nil"/>
                    <w:tr2bl w:val="nil"/>
                  </w:tcBorders>
                  <w:noWrap w:val="0"/>
                  <w:vAlign w:val="center"/>
                </w:tcPr>
                <w:p w14:paraId="357E58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7.4</w:t>
                  </w:r>
                </w:p>
              </w:tc>
              <w:tc>
                <w:tcPr>
                  <w:tcW w:w="936" w:type="pct"/>
                  <w:tcBorders>
                    <w:tl2br w:val="nil"/>
                    <w:tr2bl w:val="nil"/>
                  </w:tcBorders>
                  <w:noWrap w:val="0"/>
                  <w:vAlign w:val="center"/>
                </w:tcPr>
                <w:p w14:paraId="21E854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591" w:type="pct"/>
                  <w:tcBorders>
                    <w:tl2br w:val="nil"/>
                    <w:tr2bl w:val="nil"/>
                  </w:tcBorders>
                  <w:noWrap w:val="0"/>
                  <w:vAlign w:val="center"/>
                </w:tcPr>
                <w:p w14:paraId="77CF49C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w:t>
                  </w:r>
                </w:p>
              </w:tc>
              <w:tc>
                <w:tcPr>
                  <w:tcW w:w="1118" w:type="pct"/>
                  <w:tcBorders>
                    <w:tl2br w:val="nil"/>
                    <w:tr2bl w:val="nil"/>
                  </w:tcBorders>
                  <w:noWrap/>
                  <w:vAlign w:val="center"/>
                </w:tcPr>
                <w:p w14:paraId="3AC9B9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w:t>
                  </w:r>
                </w:p>
              </w:tc>
            </w:tr>
            <w:tr w14:paraId="3D865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650134C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9</w:t>
                  </w:r>
                </w:p>
              </w:tc>
              <w:tc>
                <w:tcPr>
                  <w:tcW w:w="570" w:type="pct"/>
                  <w:tcBorders>
                    <w:tl2br w:val="nil"/>
                    <w:tr2bl w:val="nil"/>
                  </w:tcBorders>
                  <w:noWrap w:val="0"/>
                  <w:vAlign w:val="center"/>
                </w:tcPr>
                <w:p w14:paraId="31E275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植物除臭剂</w:t>
                  </w:r>
                </w:p>
              </w:tc>
              <w:tc>
                <w:tcPr>
                  <w:tcW w:w="751" w:type="pct"/>
                  <w:tcBorders>
                    <w:tl2br w:val="nil"/>
                    <w:tr2bl w:val="nil"/>
                  </w:tcBorders>
                  <w:noWrap w:val="0"/>
                  <w:vAlign w:val="center"/>
                </w:tcPr>
                <w:p w14:paraId="4FDD33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0.1</w:t>
                  </w:r>
                </w:p>
              </w:tc>
              <w:tc>
                <w:tcPr>
                  <w:tcW w:w="798" w:type="pct"/>
                  <w:tcBorders>
                    <w:tl2br w:val="nil"/>
                    <w:tr2bl w:val="nil"/>
                  </w:tcBorders>
                  <w:noWrap w:val="0"/>
                  <w:vAlign w:val="center"/>
                </w:tcPr>
                <w:p w14:paraId="5421D2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0.2</w:t>
                  </w:r>
                </w:p>
              </w:tc>
              <w:tc>
                <w:tcPr>
                  <w:tcW w:w="936" w:type="pct"/>
                  <w:tcBorders>
                    <w:tl2br w:val="nil"/>
                    <w:tr2bl w:val="nil"/>
                  </w:tcBorders>
                  <w:noWrap w:val="0"/>
                  <w:vAlign w:val="center"/>
                </w:tcPr>
                <w:p w14:paraId="18D306C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591" w:type="pct"/>
                  <w:tcBorders>
                    <w:tl2br w:val="nil"/>
                    <w:tr2bl w:val="nil"/>
                  </w:tcBorders>
                  <w:noWrap w:val="0"/>
                  <w:vAlign w:val="center"/>
                </w:tcPr>
                <w:p w14:paraId="632431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0.05</w:t>
                  </w:r>
                </w:p>
              </w:tc>
              <w:tc>
                <w:tcPr>
                  <w:tcW w:w="1118" w:type="pct"/>
                  <w:tcBorders>
                    <w:tl2br w:val="nil"/>
                    <w:tr2bl w:val="nil"/>
                  </w:tcBorders>
                  <w:noWrap/>
                  <w:vAlign w:val="center"/>
                </w:tcPr>
                <w:p w14:paraId="5F8C37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污水站废气处理</w:t>
                  </w:r>
                </w:p>
              </w:tc>
            </w:tr>
            <w:tr w14:paraId="7ED09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5000" w:type="pct"/>
                  <w:gridSpan w:val="7"/>
                  <w:tcBorders>
                    <w:tl2br w:val="nil"/>
                    <w:tr2bl w:val="nil"/>
                  </w:tcBorders>
                  <w:noWrap w:val="0"/>
                  <w:vAlign w:val="center"/>
                </w:tcPr>
                <w:p w14:paraId="1B00B8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三、能源资源消耗</w:t>
                  </w:r>
                </w:p>
              </w:tc>
            </w:tr>
            <w:tr w14:paraId="7038B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78A2F5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570" w:type="pct"/>
                  <w:tcBorders>
                    <w:tl2br w:val="nil"/>
                    <w:tr2bl w:val="nil"/>
                  </w:tcBorders>
                  <w:noWrap w:val="0"/>
                  <w:vAlign w:val="center"/>
                </w:tcPr>
                <w:p w14:paraId="3D7D0C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5"/>
                      <w:rFonts w:hint="default" w:ascii="Times New Roman" w:hAnsi="Times New Roman" w:eastAsia="宋体" w:cs="Times New Roman"/>
                      <w:b w:val="0"/>
                      <w:bCs w:val="0"/>
                      <w:color w:val="auto"/>
                      <w:sz w:val="21"/>
                      <w:szCs w:val="21"/>
                      <w:highlight w:val="none"/>
                      <w:lang w:val="en-US" w:eastAsia="zh-CN" w:bidi="ar"/>
                    </w:rPr>
                    <w:t>新鲜水</w:t>
                  </w:r>
                </w:p>
              </w:tc>
              <w:tc>
                <w:tcPr>
                  <w:tcW w:w="751" w:type="pct"/>
                  <w:tcBorders>
                    <w:tl2br w:val="nil"/>
                    <w:tr2bl w:val="nil"/>
                  </w:tcBorders>
                  <w:noWrap w:val="0"/>
                  <w:vAlign w:val="center"/>
                </w:tcPr>
                <w:p w14:paraId="2D90C3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u w:val="none"/>
                      <w:lang w:val="en-US" w:eastAsia="zh-CN" w:bidi="ar"/>
                    </w:rPr>
                    <w:t>106250.25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Style w:val="107"/>
                      <w:rFonts w:hint="default" w:ascii="Times New Roman" w:hAnsi="Times New Roman" w:eastAsia="宋体" w:cs="Times New Roman"/>
                      <w:b w:val="0"/>
                      <w:bCs w:val="0"/>
                      <w:color w:val="auto"/>
                      <w:sz w:val="21"/>
                      <w:szCs w:val="21"/>
                      <w:highlight w:val="none"/>
                      <w:lang w:val="en-US" w:eastAsia="zh-CN" w:bidi="ar"/>
                    </w:rPr>
                    <w:t>3</w:t>
                  </w:r>
                </w:p>
              </w:tc>
              <w:tc>
                <w:tcPr>
                  <w:tcW w:w="798" w:type="pct"/>
                  <w:tcBorders>
                    <w:tl2br w:val="nil"/>
                    <w:tr2bl w:val="nil"/>
                  </w:tcBorders>
                  <w:noWrap w:val="0"/>
                  <w:vAlign w:val="center"/>
                </w:tcPr>
                <w:p w14:paraId="27AB68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167331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Style w:val="107"/>
                      <w:rFonts w:hint="default" w:ascii="Times New Roman" w:hAnsi="Times New Roman" w:eastAsia="宋体" w:cs="Times New Roman"/>
                      <w:b w:val="0"/>
                      <w:bCs w:val="0"/>
                      <w:color w:val="auto"/>
                      <w:sz w:val="21"/>
                      <w:szCs w:val="21"/>
                      <w:highlight w:val="none"/>
                      <w:lang w:val="en-US" w:eastAsia="zh-CN" w:bidi="ar"/>
                    </w:rPr>
                    <w:t>3</w:t>
                  </w:r>
                </w:p>
              </w:tc>
              <w:tc>
                <w:tcPr>
                  <w:tcW w:w="936" w:type="pct"/>
                  <w:tcBorders>
                    <w:tl2br w:val="nil"/>
                    <w:tr2bl w:val="nil"/>
                  </w:tcBorders>
                  <w:noWrap w:val="0"/>
                  <w:vAlign w:val="center"/>
                </w:tcPr>
                <w:p w14:paraId="400CFF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591" w:type="pct"/>
                  <w:tcBorders>
                    <w:tl2br w:val="nil"/>
                    <w:tr2bl w:val="nil"/>
                  </w:tcBorders>
                  <w:noWrap w:val="0"/>
                  <w:vAlign w:val="center"/>
                </w:tcPr>
                <w:p w14:paraId="72F7DF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18" w:type="pct"/>
                  <w:tcBorders>
                    <w:tl2br w:val="nil"/>
                    <w:tr2bl w:val="nil"/>
                  </w:tcBorders>
                  <w:noWrap/>
                  <w:vAlign w:val="center"/>
                </w:tcPr>
                <w:p w14:paraId="20698B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Style w:val="105"/>
                      <w:rFonts w:hint="default" w:ascii="Times New Roman" w:hAnsi="Times New Roman" w:eastAsia="宋体" w:cs="Times New Roman"/>
                      <w:b w:val="0"/>
                      <w:bCs w:val="0"/>
                      <w:color w:val="auto"/>
                      <w:sz w:val="21"/>
                      <w:szCs w:val="21"/>
                      <w:lang w:val="en-US" w:eastAsia="zh-CN" w:bidi="ar"/>
                    </w:rPr>
                    <w:t>园区给水管网供应</w:t>
                  </w:r>
                </w:p>
              </w:tc>
            </w:tr>
            <w:tr w14:paraId="5F8F8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232" w:type="pct"/>
                  <w:tcBorders>
                    <w:tl2br w:val="nil"/>
                    <w:tr2bl w:val="nil"/>
                  </w:tcBorders>
                  <w:noWrap w:val="0"/>
                  <w:vAlign w:val="center"/>
                </w:tcPr>
                <w:p w14:paraId="4BE920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570" w:type="pct"/>
                  <w:tcBorders>
                    <w:tl2br w:val="nil"/>
                    <w:tr2bl w:val="nil"/>
                  </w:tcBorders>
                  <w:noWrap w:val="0"/>
                  <w:vAlign w:val="center"/>
                </w:tcPr>
                <w:p w14:paraId="18421C3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Style w:val="105"/>
                      <w:rFonts w:hint="default" w:ascii="Times New Roman" w:hAnsi="Times New Roman" w:eastAsia="宋体" w:cs="Times New Roman"/>
                      <w:b w:val="0"/>
                      <w:bCs w:val="0"/>
                      <w:color w:val="auto"/>
                      <w:sz w:val="21"/>
                      <w:szCs w:val="21"/>
                      <w:lang w:val="en-US" w:eastAsia="zh-CN" w:bidi="ar"/>
                    </w:rPr>
                    <w:t>电</w:t>
                  </w:r>
                </w:p>
              </w:tc>
              <w:tc>
                <w:tcPr>
                  <w:tcW w:w="751" w:type="pct"/>
                  <w:tcBorders>
                    <w:tl2br w:val="nil"/>
                    <w:tr2bl w:val="nil"/>
                  </w:tcBorders>
                  <w:noWrap w:val="0"/>
                  <w:vAlign w:val="center"/>
                </w:tcPr>
                <w:p w14:paraId="4FE28F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280</w:t>
                  </w:r>
                  <w:r>
                    <w:rPr>
                      <w:rStyle w:val="105"/>
                      <w:rFonts w:hint="default" w:ascii="Times New Roman" w:hAnsi="Times New Roman" w:eastAsia="宋体" w:cs="Times New Roman"/>
                      <w:b w:val="0"/>
                      <w:bCs w:val="0"/>
                      <w:color w:val="auto"/>
                      <w:sz w:val="21"/>
                      <w:szCs w:val="21"/>
                      <w:lang w:val="en-US" w:eastAsia="zh-CN" w:bidi="ar"/>
                    </w:rPr>
                    <w:t>万度</w:t>
                  </w:r>
                </w:p>
              </w:tc>
              <w:tc>
                <w:tcPr>
                  <w:tcW w:w="798" w:type="pct"/>
                  <w:tcBorders>
                    <w:tl2br w:val="nil"/>
                    <w:tr2bl w:val="nil"/>
                  </w:tcBorders>
                  <w:noWrap w:val="0"/>
                  <w:vAlign w:val="center"/>
                </w:tcPr>
                <w:p w14:paraId="02FB0B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550</w:t>
                  </w:r>
                  <w:r>
                    <w:rPr>
                      <w:rStyle w:val="105"/>
                      <w:rFonts w:hint="default" w:ascii="Times New Roman" w:hAnsi="Times New Roman" w:eastAsia="宋体" w:cs="Times New Roman"/>
                      <w:b w:val="0"/>
                      <w:bCs w:val="0"/>
                      <w:color w:val="auto"/>
                      <w:sz w:val="21"/>
                      <w:szCs w:val="21"/>
                      <w:lang w:val="en-US" w:eastAsia="zh-CN" w:bidi="ar"/>
                    </w:rPr>
                    <w:t>万度</w:t>
                  </w:r>
                </w:p>
              </w:tc>
              <w:tc>
                <w:tcPr>
                  <w:tcW w:w="936" w:type="pct"/>
                  <w:tcBorders>
                    <w:tl2br w:val="nil"/>
                    <w:tr2bl w:val="nil"/>
                  </w:tcBorders>
                  <w:noWrap w:val="0"/>
                  <w:vAlign w:val="center"/>
                </w:tcPr>
                <w:p w14:paraId="19A082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591" w:type="pct"/>
                  <w:tcBorders>
                    <w:tl2br w:val="nil"/>
                    <w:tr2bl w:val="nil"/>
                  </w:tcBorders>
                  <w:noWrap w:val="0"/>
                  <w:vAlign w:val="center"/>
                </w:tcPr>
                <w:p w14:paraId="123D9E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18" w:type="pct"/>
                  <w:tcBorders>
                    <w:tl2br w:val="nil"/>
                    <w:tr2bl w:val="nil"/>
                  </w:tcBorders>
                  <w:noWrap/>
                  <w:vAlign w:val="center"/>
                </w:tcPr>
                <w:p w14:paraId="34BDAC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Style w:val="105"/>
                      <w:rFonts w:hint="default" w:ascii="Times New Roman" w:hAnsi="Times New Roman" w:eastAsia="宋体" w:cs="Times New Roman"/>
                      <w:b w:val="0"/>
                      <w:bCs w:val="0"/>
                      <w:color w:val="auto"/>
                      <w:sz w:val="21"/>
                      <w:szCs w:val="21"/>
                      <w:lang w:val="en-US" w:eastAsia="zh-CN" w:bidi="ar"/>
                    </w:rPr>
                    <w:t>园区供电管网供应</w:t>
                  </w:r>
                </w:p>
              </w:tc>
            </w:tr>
          </w:tbl>
          <w:p w14:paraId="7DF4BD95">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主要原辅材料理化性质：</w:t>
            </w:r>
          </w:p>
          <w:p w14:paraId="0F7C6AA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本项目使用的</w:t>
            </w:r>
            <w:r>
              <w:rPr>
                <w:rFonts w:hint="eastAsia" w:cs="Times New Roman"/>
                <w:b w:val="0"/>
                <w:bCs w:val="0"/>
                <w:color w:val="auto"/>
                <w:sz w:val="24"/>
                <w:szCs w:val="24"/>
                <w:lang w:val="en-US" w:eastAsia="zh-CN"/>
              </w:rPr>
              <w:t>各种清洗剂</w:t>
            </w:r>
            <w:r>
              <w:rPr>
                <w:rFonts w:hint="eastAsia" w:ascii="Times New Roman" w:hAnsi="Times New Roman" w:eastAsia="宋体" w:cs="Times New Roman"/>
                <w:b w:val="0"/>
                <w:bCs w:val="0"/>
                <w:color w:val="auto"/>
                <w:sz w:val="24"/>
                <w:szCs w:val="24"/>
                <w:lang w:val="en-US" w:eastAsia="zh-CN"/>
              </w:rPr>
              <w:t>的化学品安全技术说明书及相关资料</w:t>
            </w:r>
            <w:r>
              <w:rPr>
                <w:rFonts w:hint="eastAsia" w:cs="Times New Roman"/>
                <w:b w:val="0"/>
                <w:bCs w:val="0"/>
                <w:color w:val="auto"/>
                <w:sz w:val="24"/>
                <w:szCs w:val="24"/>
                <w:lang w:val="en-US" w:eastAsia="zh-CN"/>
              </w:rPr>
              <w:t>见附件</w:t>
            </w:r>
            <w:r>
              <w:rPr>
                <w:rFonts w:hint="eastAsia" w:ascii="Times New Roman" w:hAnsi="Times New Roman" w:eastAsia="宋体" w:cs="Times New Roman"/>
                <w:b w:val="0"/>
                <w:bCs w:val="0"/>
                <w:color w:val="auto"/>
                <w:sz w:val="24"/>
                <w:szCs w:val="24"/>
                <w:lang w:val="en-US" w:eastAsia="zh-CN"/>
              </w:rPr>
              <w:t>，本项目主要原辅材料理化性质及组分见下表：</w:t>
            </w:r>
          </w:p>
          <w:p w14:paraId="631243E5">
            <w:pPr>
              <w:keepNext w:val="0"/>
              <w:keepLines w:val="0"/>
              <w:pageBreakBefore w:val="0"/>
              <w:widowControl w:val="0"/>
              <w:kinsoku/>
              <w:wordWrap/>
              <w:overflowPunct/>
              <w:topLinePunct w:val="0"/>
              <w:autoSpaceDE/>
              <w:autoSpaceDN/>
              <w:bidi w:val="0"/>
              <w:spacing w:line="360" w:lineRule="auto"/>
              <w:ind w:firstLine="482" w:firstLineChars="200"/>
              <w:jc w:val="center"/>
              <w:textAlignment w:val="auto"/>
              <w:rPr>
                <w:rFonts w:hint="eastAsia"/>
                <w:b/>
                <w:bCs/>
                <w:color w:val="auto"/>
                <w:sz w:val="24"/>
                <w:szCs w:val="24"/>
                <w:lang w:val="en-US" w:eastAsia="zh-CN"/>
              </w:rPr>
            </w:pPr>
            <w:r>
              <w:rPr>
                <w:rFonts w:hint="eastAsia"/>
                <w:b/>
                <w:bCs/>
                <w:color w:val="auto"/>
                <w:sz w:val="24"/>
                <w:szCs w:val="24"/>
                <w:lang w:val="en-US" w:eastAsia="zh-CN"/>
              </w:rPr>
              <w:t>表2-8  主要原辅材料及理化性质表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044"/>
              <w:gridCol w:w="7443"/>
            </w:tblGrid>
            <w:tr w14:paraId="1AC5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noWrap w:val="0"/>
                  <w:vAlign w:val="center"/>
                </w:tcPr>
                <w:p w14:paraId="48D464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序号</w:t>
                  </w:r>
                </w:p>
              </w:tc>
              <w:tc>
                <w:tcPr>
                  <w:tcW w:w="569" w:type="pct"/>
                  <w:noWrap w:val="0"/>
                  <w:vAlign w:val="center"/>
                </w:tcPr>
                <w:p w14:paraId="2EDDC9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名称</w:t>
                  </w:r>
                </w:p>
              </w:tc>
              <w:tc>
                <w:tcPr>
                  <w:tcW w:w="4056" w:type="pct"/>
                  <w:noWrap w:val="0"/>
                  <w:vAlign w:val="center"/>
                </w:tcPr>
                <w:p w14:paraId="4F526E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主要成分及理化性质</w:t>
                  </w:r>
                </w:p>
              </w:tc>
            </w:tr>
            <w:tr w14:paraId="71CC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noWrap w:val="0"/>
                  <w:vAlign w:val="center"/>
                </w:tcPr>
                <w:p w14:paraId="0BD60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1</w:t>
                  </w:r>
                </w:p>
              </w:tc>
              <w:tc>
                <w:tcPr>
                  <w:tcW w:w="569" w:type="pct"/>
                  <w:noWrap w:val="0"/>
                  <w:vAlign w:val="center"/>
                </w:tcPr>
                <w:p w14:paraId="4F3520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除油清洗剂</w:t>
                  </w:r>
                </w:p>
              </w:tc>
              <w:tc>
                <w:tcPr>
                  <w:tcW w:w="4056" w:type="pct"/>
                  <w:noWrap w:val="0"/>
                  <w:vAlign w:val="center"/>
                </w:tcPr>
                <w:p w14:paraId="13F365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ascii="Times New Roman" w:hAnsi="Times New Roman" w:eastAsia="宋体" w:cs="Times New Roman"/>
                      <w:b w:val="0"/>
                      <w:bCs w:val="0"/>
                      <w:color w:val="auto"/>
                      <w:sz w:val="21"/>
                      <w:szCs w:val="21"/>
                    </w:rPr>
                    <w:t>4013</w:t>
                  </w:r>
                  <w:r>
                    <w:rPr>
                      <w:rFonts w:hint="eastAsia" w:ascii="Times New Roman" w:hAnsi="Times New Roman" w:eastAsia="宋体" w:cs="Times New Roman"/>
                      <w:b w:val="0"/>
                      <w:bCs w:val="0"/>
                      <w:color w:val="auto"/>
                      <w:sz w:val="21"/>
                      <w:szCs w:val="21"/>
                    </w:rPr>
                    <w:t>除油剂</w:t>
                  </w:r>
                  <w:r>
                    <w:rPr>
                      <w:rFonts w:hint="eastAsia" w:ascii="Times New Roman" w:hAnsi="Times New Roman" w:eastAsia="宋体" w:cs="Times New Roman"/>
                      <w:b w:val="0"/>
                      <w:bCs w:val="0"/>
                      <w:color w:val="auto"/>
                      <w:sz w:val="21"/>
                      <w:szCs w:val="21"/>
                      <w:lang w:eastAsia="zh-CN"/>
                    </w:rPr>
                    <w:t>，淡黄色</w:t>
                  </w:r>
                  <w:r>
                    <w:rPr>
                      <w:rFonts w:hint="eastAsia" w:ascii="Times New Roman" w:hAnsi="Times New Roman" w:eastAsia="宋体" w:cs="Times New Roman"/>
                      <w:b w:val="0"/>
                      <w:bCs w:val="0"/>
                      <w:color w:val="auto"/>
                      <w:sz w:val="21"/>
                      <w:szCs w:val="21"/>
                      <w:lang w:val="en-US" w:eastAsia="zh-CN"/>
                    </w:rPr>
                    <w:t>液体，pH值9~10，比重：原液1.01~1.1，常温下无味道，可溶于水。主要成分</w:t>
                  </w:r>
                  <w:r>
                    <w:rPr>
                      <w:rFonts w:hint="eastAsia" w:ascii="Times New Roman" w:hAnsi="Times New Roman" w:eastAsia="宋体" w:cs="Times New Roman"/>
                      <w:b w:val="0"/>
                      <w:bCs w:val="0"/>
                      <w:color w:val="auto"/>
                      <w:sz w:val="21"/>
                      <w:szCs w:val="21"/>
                    </w:rPr>
                    <w:t>乳化剂</w:t>
                  </w:r>
                  <w:r>
                    <w:rPr>
                      <w:rFonts w:hint="eastAsia" w:ascii="Times New Roman" w:hAnsi="Times New Roman" w:eastAsia="宋体" w:cs="Times New Roman"/>
                      <w:b w:val="0"/>
                      <w:bCs w:val="0"/>
                      <w:color w:val="auto"/>
                      <w:sz w:val="21"/>
                      <w:szCs w:val="21"/>
                      <w:lang w:val="en-US" w:eastAsia="zh-CN"/>
                    </w:rPr>
                    <w:t>20%、</w:t>
                  </w:r>
                  <w:r>
                    <w:rPr>
                      <w:rFonts w:hint="eastAsia" w:ascii="Times New Roman" w:hAnsi="Times New Roman" w:eastAsia="宋体" w:cs="Times New Roman"/>
                      <w:b w:val="0"/>
                      <w:bCs w:val="0"/>
                      <w:color w:val="auto"/>
                      <w:sz w:val="21"/>
                      <w:szCs w:val="21"/>
                    </w:rPr>
                    <w:t>表面活性剂</w:t>
                  </w:r>
                  <w:r>
                    <w:rPr>
                      <w:rFonts w:hint="eastAsia" w:ascii="Times New Roman" w:hAnsi="Times New Roman" w:eastAsia="宋体" w:cs="Times New Roman"/>
                      <w:b w:val="0"/>
                      <w:bCs w:val="0"/>
                      <w:color w:val="auto"/>
                      <w:sz w:val="21"/>
                      <w:szCs w:val="21"/>
                      <w:lang w:val="en-US" w:eastAsia="zh-CN"/>
                    </w:rPr>
                    <w:t>10%、分散剂5%、纯碱15%、综合剂50%。</w:t>
                  </w:r>
                </w:p>
              </w:tc>
            </w:tr>
            <w:tr w14:paraId="30FB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noWrap w:val="0"/>
                  <w:vAlign w:val="center"/>
                </w:tcPr>
                <w:p w14:paraId="0A0C2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2</w:t>
                  </w:r>
                </w:p>
              </w:tc>
              <w:tc>
                <w:tcPr>
                  <w:tcW w:w="569" w:type="pct"/>
                  <w:noWrap w:val="0"/>
                  <w:vAlign w:val="center"/>
                </w:tcPr>
                <w:p w14:paraId="18DC92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钝化剂</w:t>
                  </w:r>
                </w:p>
              </w:tc>
              <w:tc>
                <w:tcPr>
                  <w:tcW w:w="4056" w:type="pct"/>
                  <w:noWrap w:val="0"/>
                  <w:vAlign w:val="center"/>
                </w:tcPr>
                <w:p w14:paraId="51EACF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ascii="Times New Roman" w:hAnsi="Times New Roman" w:eastAsia="宋体" w:cs="Times New Roman"/>
                      <w:b w:val="0"/>
                      <w:bCs w:val="0"/>
                      <w:color w:val="auto"/>
                      <w:sz w:val="21"/>
                      <w:szCs w:val="21"/>
                    </w:rPr>
                    <w:t>8668</w:t>
                  </w:r>
                  <w:r>
                    <w:rPr>
                      <w:rFonts w:hint="eastAsia" w:ascii="Times New Roman" w:hAnsi="Times New Roman" w:eastAsia="宋体" w:cs="Times New Roman"/>
                      <w:b w:val="0"/>
                      <w:bCs w:val="0"/>
                      <w:color w:val="auto"/>
                      <w:sz w:val="21"/>
                      <w:szCs w:val="21"/>
                    </w:rPr>
                    <w:t>铜钝化液</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透明色液体，pH值5~7，比重：原液1.01~1.1，常温下无味道，可溶于水。主要成分抗氧化剂10%、防锈液5%、封闭剂5%、抗氧化剂（2）10%，综合剂水70%。</w:t>
                  </w:r>
                </w:p>
              </w:tc>
            </w:tr>
            <w:tr w14:paraId="71AA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noWrap w:val="0"/>
                  <w:vAlign w:val="center"/>
                </w:tcPr>
                <w:p w14:paraId="78C832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w:t>
                  </w:r>
                </w:p>
              </w:tc>
              <w:tc>
                <w:tcPr>
                  <w:tcW w:w="569" w:type="pct"/>
                  <w:noWrap w:val="0"/>
                  <w:vAlign w:val="center"/>
                </w:tcPr>
                <w:p w14:paraId="18570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研磨液</w:t>
                  </w:r>
                </w:p>
              </w:tc>
              <w:tc>
                <w:tcPr>
                  <w:tcW w:w="4056" w:type="pct"/>
                  <w:noWrap w:val="0"/>
                  <w:vAlign w:val="center"/>
                </w:tcPr>
                <w:p w14:paraId="61836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白色不透明液体，用于金属件表面的研磨抛光。外观形状：乳白色或者半透明液体。pH值：酸性。无气味。主要成分</w:t>
                  </w:r>
                  <w:r>
                    <w:rPr>
                      <w:rFonts w:hint="eastAsia" w:ascii="Times New Roman" w:hAnsi="Times New Roman" w:eastAsia="宋体" w:cs="Times New Roman"/>
                      <w:b w:val="0"/>
                      <w:bCs w:val="0"/>
                      <w:i w:val="0"/>
                      <w:iCs w:val="0"/>
                      <w:color w:val="auto"/>
                      <w:sz w:val="21"/>
                      <w:szCs w:val="21"/>
                      <w:u w:val="none"/>
                      <w:lang w:val="en-US" w:eastAsia="zh-CN"/>
                    </w:rPr>
                    <w:t>柠檬酸20%、</w:t>
                  </w:r>
                  <w:r>
                    <w:rPr>
                      <w:rFonts w:hint="default" w:ascii="Times New Roman" w:hAnsi="Times New Roman" w:eastAsia="宋体" w:cs="Times New Roman"/>
                      <w:b w:val="0"/>
                      <w:bCs w:val="0"/>
                      <w:i w:val="0"/>
                      <w:iCs w:val="0"/>
                      <w:color w:val="auto"/>
                      <w:sz w:val="21"/>
                      <w:szCs w:val="21"/>
                      <w:u w:val="none"/>
                      <w:lang w:val="en-US" w:eastAsia="zh-CN"/>
                    </w:rPr>
                    <w:t>表面活性剂</w:t>
                  </w:r>
                  <w:r>
                    <w:rPr>
                      <w:rFonts w:hint="eastAsia" w:ascii="Times New Roman" w:hAnsi="Times New Roman" w:eastAsia="宋体" w:cs="Times New Roman"/>
                      <w:b w:val="0"/>
                      <w:bCs w:val="0"/>
                      <w:i w:val="0"/>
                      <w:iCs w:val="0"/>
                      <w:color w:val="auto"/>
                      <w:sz w:val="21"/>
                      <w:szCs w:val="21"/>
                      <w:u w:val="none"/>
                      <w:lang w:val="en-US" w:eastAsia="zh-CN"/>
                    </w:rPr>
                    <w:t>4</w:t>
                  </w:r>
                  <w:r>
                    <w:rPr>
                      <w:rFonts w:hint="default" w:ascii="Times New Roman" w:hAnsi="Times New Roman" w:eastAsia="宋体" w:cs="Times New Roman"/>
                      <w:b w:val="0"/>
                      <w:bCs w:val="0"/>
                      <w:i w:val="0"/>
                      <w:iCs w:val="0"/>
                      <w:color w:val="auto"/>
                      <w:sz w:val="21"/>
                      <w:szCs w:val="21"/>
                      <w:u w:val="none"/>
                      <w:lang w:val="en-US" w:eastAsia="zh-CN"/>
                    </w:rPr>
                    <w:t>0%</w:t>
                  </w:r>
                  <w:r>
                    <w:rPr>
                      <w:rFonts w:hint="eastAsia" w:ascii="Times New Roman" w:hAnsi="Times New Roman" w:eastAsia="宋体" w:cs="Times New Roman"/>
                      <w:b w:val="0"/>
                      <w:bCs w:val="0"/>
                      <w:i w:val="0"/>
                      <w:iCs w:val="0"/>
                      <w:color w:val="auto"/>
                      <w:sz w:val="21"/>
                      <w:szCs w:val="21"/>
                      <w:u w:val="none"/>
                      <w:lang w:val="en-US" w:eastAsia="zh-CN"/>
                    </w:rPr>
                    <w:t>、纯水40%</w:t>
                  </w:r>
                  <w:r>
                    <w:rPr>
                      <w:rFonts w:hint="default" w:ascii="Times New Roman" w:hAnsi="Times New Roman" w:eastAsia="宋体" w:cs="Times New Roman"/>
                      <w:b w:val="0"/>
                      <w:bCs w:val="0"/>
                      <w:i w:val="0"/>
                      <w:iCs w:val="0"/>
                      <w:color w:val="auto"/>
                      <w:sz w:val="21"/>
                      <w:szCs w:val="21"/>
                      <w:u w:val="none"/>
                      <w:lang w:val="en-US" w:eastAsia="zh-CN"/>
                    </w:rPr>
                    <w:t>。</w:t>
                  </w:r>
                </w:p>
              </w:tc>
            </w:tr>
            <w:tr w14:paraId="7CA2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noWrap w:val="0"/>
                  <w:vAlign w:val="center"/>
                </w:tcPr>
                <w:p w14:paraId="419D05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569" w:type="pct"/>
                  <w:noWrap w:val="0"/>
                  <w:vAlign w:val="center"/>
                </w:tcPr>
                <w:p w14:paraId="282D58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i w:val="0"/>
                      <w:iCs w:val="0"/>
                      <w:color w:val="auto"/>
                      <w:sz w:val="21"/>
                      <w:szCs w:val="21"/>
                      <w:u w:val="none"/>
                      <w:lang w:val="en-US" w:eastAsia="zh-CN"/>
                    </w:rPr>
                    <w:t>中性清洗剂</w:t>
                  </w:r>
                </w:p>
              </w:tc>
              <w:tc>
                <w:tcPr>
                  <w:tcW w:w="4056" w:type="pct"/>
                  <w:noWrap w:val="0"/>
                  <w:vAlign w:val="center"/>
                </w:tcPr>
                <w:p w14:paraId="2A1D7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主要用于铝合金、不锈钢表面清洗。主要成分</w:t>
                  </w:r>
                  <w:r>
                    <w:rPr>
                      <w:rFonts w:hint="eastAsia" w:ascii="Times New Roman" w:hAnsi="Times New Roman" w:eastAsia="宋体" w:cs="Times New Roman"/>
                      <w:b w:val="0"/>
                      <w:bCs w:val="0"/>
                      <w:i w:val="0"/>
                      <w:iCs w:val="0"/>
                      <w:color w:val="auto"/>
                      <w:sz w:val="21"/>
                      <w:szCs w:val="21"/>
                      <w:u w:val="none"/>
                      <w:lang w:val="en-US" w:eastAsia="zh-CN"/>
                    </w:rPr>
                    <w:t>NP-10</w:t>
                  </w:r>
                  <w:r>
                    <w:rPr>
                      <w:rFonts w:hint="default" w:ascii="Times New Roman" w:hAnsi="Times New Roman" w:eastAsia="宋体" w:cs="Times New Roman"/>
                      <w:b w:val="0"/>
                      <w:bCs w:val="0"/>
                      <w:i w:val="0"/>
                      <w:iCs w:val="0"/>
                      <w:color w:val="auto"/>
                      <w:sz w:val="21"/>
                      <w:szCs w:val="21"/>
                      <w:u w:val="none"/>
                      <w:lang w:val="en-US" w:eastAsia="zh-CN"/>
                    </w:rPr>
                    <w:t>表面活性剂</w:t>
                  </w:r>
                  <w:r>
                    <w:rPr>
                      <w:rFonts w:hint="eastAsia" w:ascii="Times New Roman" w:hAnsi="Times New Roman" w:eastAsia="宋体" w:cs="Times New Roman"/>
                      <w:b w:val="0"/>
                      <w:bCs w:val="0"/>
                      <w:i w:val="0"/>
                      <w:iCs w:val="0"/>
                      <w:color w:val="auto"/>
                      <w:sz w:val="21"/>
                      <w:szCs w:val="21"/>
                      <w:u w:val="none"/>
                      <w:lang w:val="en-US" w:eastAsia="zh-CN"/>
                    </w:rPr>
                    <w:t>15</w:t>
                  </w:r>
                  <w:r>
                    <w:rPr>
                      <w:rFonts w:hint="default" w:ascii="Times New Roman" w:hAnsi="Times New Roman" w:eastAsia="宋体" w:cs="Times New Roman"/>
                      <w:b w:val="0"/>
                      <w:bCs w:val="0"/>
                      <w:i w:val="0"/>
                      <w:iCs w:val="0"/>
                      <w:color w:val="auto"/>
                      <w:sz w:val="21"/>
                      <w:szCs w:val="21"/>
                      <w:u w:val="none"/>
                      <w:lang w:val="en-US" w:eastAsia="zh-CN"/>
                    </w:rPr>
                    <w:t>%、缓蚀剂</w:t>
                  </w:r>
                  <w:r>
                    <w:rPr>
                      <w:rFonts w:hint="eastAsia" w:ascii="Times New Roman" w:hAnsi="Times New Roman" w:eastAsia="宋体" w:cs="Times New Roman"/>
                      <w:b w:val="0"/>
                      <w:bCs w:val="0"/>
                      <w:i w:val="0"/>
                      <w:iCs w:val="0"/>
                      <w:color w:val="auto"/>
                      <w:sz w:val="21"/>
                      <w:szCs w:val="21"/>
                      <w:u w:val="none"/>
                      <w:lang w:val="en-US" w:eastAsia="zh-CN"/>
                    </w:rPr>
                    <w:t>20</w:t>
                  </w:r>
                  <w:r>
                    <w:rPr>
                      <w:rFonts w:hint="default" w:ascii="Times New Roman" w:hAnsi="Times New Roman" w:eastAsia="宋体" w:cs="Times New Roman"/>
                      <w:b w:val="0"/>
                      <w:bCs w:val="0"/>
                      <w:i w:val="0"/>
                      <w:iCs w:val="0"/>
                      <w:color w:val="auto"/>
                      <w:sz w:val="21"/>
                      <w:szCs w:val="21"/>
                      <w:u w:val="none"/>
                      <w:lang w:val="en-US" w:eastAsia="zh-CN"/>
                    </w:rPr>
                    <w:t>%</w:t>
                  </w:r>
                  <w:r>
                    <w:rPr>
                      <w:rFonts w:hint="eastAsia" w:ascii="Times New Roman" w:hAnsi="Times New Roman" w:eastAsia="宋体" w:cs="Times New Roman"/>
                      <w:b w:val="0"/>
                      <w:bCs w:val="0"/>
                      <w:i w:val="0"/>
                      <w:iCs w:val="0"/>
                      <w:color w:val="auto"/>
                      <w:sz w:val="21"/>
                      <w:szCs w:val="21"/>
                      <w:u w:val="none"/>
                      <w:lang w:val="en-US" w:eastAsia="zh-CN"/>
                    </w:rPr>
                    <w:t>、</w:t>
                  </w:r>
                  <w:r>
                    <w:rPr>
                      <w:rFonts w:hint="default" w:ascii="Times New Roman" w:hAnsi="Times New Roman" w:eastAsia="宋体" w:cs="Times New Roman"/>
                      <w:b w:val="0"/>
                      <w:bCs w:val="0"/>
                      <w:i w:val="0"/>
                      <w:iCs w:val="0"/>
                      <w:color w:val="auto"/>
                      <w:sz w:val="21"/>
                      <w:szCs w:val="21"/>
                      <w:u w:val="none"/>
                      <w:lang w:val="en-US" w:eastAsia="zh-CN"/>
                    </w:rPr>
                    <w:t>水</w:t>
                  </w:r>
                  <w:r>
                    <w:rPr>
                      <w:rFonts w:hint="eastAsia" w:ascii="Times New Roman" w:hAnsi="Times New Roman" w:eastAsia="宋体" w:cs="Times New Roman"/>
                      <w:b w:val="0"/>
                      <w:bCs w:val="0"/>
                      <w:i w:val="0"/>
                      <w:iCs w:val="0"/>
                      <w:color w:val="auto"/>
                      <w:sz w:val="21"/>
                      <w:szCs w:val="21"/>
                      <w:u w:val="none"/>
                      <w:lang w:val="en-US" w:eastAsia="zh-CN"/>
                    </w:rPr>
                    <w:t>65</w:t>
                  </w:r>
                  <w:r>
                    <w:rPr>
                      <w:rFonts w:hint="default" w:ascii="Times New Roman" w:hAnsi="Times New Roman" w:eastAsia="宋体" w:cs="Times New Roman"/>
                      <w:b w:val="0"/>
                      <w:bCs w:val="0"/>
                      <w:i w:val="0"/>
                      <w:iCs w:val="0"/>
                      <w:color w:val="auto"/>
                      <w:sz w:val="21"/>
                      <w:szCs w:val="21"/>
                      <w:u w:val="none"/>
                      <w:lang w:val="en-US" w:eastAsia="zh-CN"/>
                    </w:rPr>
                    <w:t>%。</w:t>
                  </w:r>
                </w:p>
              </w:tc>
            </w:tr>
            <w:tr w14:paraId="218A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noWrap w:val="0"/>
                  <w:vAlign w:val="center"/>
                </w:tcPr>
                <w:p w14:paraId="77648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569" w:type="pct"/>
                  <w:noWrap w:val="0"/>
                  <w:vAlign w:val="center"/>
                </w:tcPr>
                <w:p w14:paraId="7A2A30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铝酸</w:t>
                  </w:r>
                </w:p>
              </w:tc>
              <w:tc>
                <w:tcPr>
                  <w:tcW w:w="4056" w:type="pct"/>
                  <w:noWrap w:val="0"/>
                  <w:vAlign w:val="center"/>
                </w:tcPr>
                <w:p w14:paraId="6EA7F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铝酸脱脂剂又名</w:t>
                  </w:r>
                  <w:r>
                    <w:rPr>
                      <w:rFonts w:hint="default" w:ascii="Times New Roman" w:hAnsi="Times New Roman" w:eastAsia="宋体" w:cs="Times New Roman"/>
                      <w:b w:val="0"/>
                      <w:bCs w:val="0"/>
                      <w:color w:val="auto"/>
                      <w:sz w:val="21"/>
                      <w:szCs w:val="21"/>
                      <w:lang w:val="en-US" w:eastAsia="zh-CN"/>
                    </w:rPr>
                    <w:t>铝合金清洗剂、铝除油剂，是一种高效铝处理剂，该产品由有机酸、无机酸、氧化剂、缓蚀剂及其他多种除油助剂与表面活性剂科学复配而成，产品不含环境危害物质，不含重金属、亚硝酸盐等受控成份。</w:t>
                  </w:r>
                  <w:r>
                    <w:rPr>
                      <w:rFonts w:hint="eastAsia" w:ascii="Times New Roman" w:hAnsi="Times New Roman" w:eastAsia="宋体" w:cs="Times New Roman"/>
                      <w:b w:val="0"/>
                      <w:bCs w:val="0"/>
                      <w:color w:val="auto"/>
                      <w:sz w:val="21"/>
                      <w:szCs w:val="21"/>
                      <w:lang w:val="en-US" w:eastAsia="zh-CN"/>
                    </w:rPr>
                    <w:t>主要成分</w:t>
                  </w:r>
                  <w:r>
                    <w:rPr>
                      <w:rFonts w:hint="eastAsia" w:ascii="Times New Roman" w:hAnsi="Times New Roman" w:eastAsia="宋体" w:cs="Times New Roman"/>
                      <w:b w:val="0"/>
                      <w:bCs w:val="0"/>
                      <w:i w:val="0"/>
                      <w:iCs w:val="0"/>
                      <w:color w:val="auto"/>
                      <w:kern w:val="0"/>
                      <w:sz w:val="21"/>
                      <w:szCs w:val="21"/>
                      <w:u w:val="none"/>
                      <w:lang w:val="en-US" w:eastAsia="zh-CN" w:bidi="ar"/>
                    </w:rPr>
                    <w:t>铝酸、表面活性剂、水。</w:t>
                  </w:r>
                </w:p>
              </w:tc>
            </w:tr>
            <w:tr w14:paraId="403B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noWrap w:val="0"/>
                  <w:vAlign w:val="center"/>
                </w:tcPr>
                <w:p w14:paraId="3523BD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w:t>
                  </w:r>
                </w:p>
              </w:tc>
              <w:tc>
                <w:tcPr>
                  <w:tcW w:w="569" w:type="pct"/>
                  <w:noWrap w:val="0"/>
                  <w:vAlign w:val="center"/>
                </w:tcPr>
                <w:p w14:paraId="2C4DD4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PAC</w:t>
                  </w:r>
                </w:p>
              </w:tc>
              <w:tc>
                <w:tcPr>
                  <w:tcW w:w="4056" w:type="pct"/>
                  <w:noWrap w:val="0"/>
                  <w:vAlign w:val="center"/>
                </w:tcPr>
                <w:p w14:paraId="055E98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密度2.45g/cm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，熔点为190℃。沸点为178℃，在水中的溶解度为</w:t>
                  </w:r>
                </w:p>
                <w:p w14:paraId="5795C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45.8g/100g水（20℃）。PAC通常也称作净水剂或混凝剂，它是介于AlCl</w:t>
                  </w:r>
                </w:p>
                <w:p w14:paraId="1A09D9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3和Al（OH）3之间的一种水溶性无机高分子聚合物，有较强的架桥吸附性能，在水解过程中，伴随发生凝聚，吸附和沉淀等物理化学过程。</w:t>
                  </w:r>
                </w:p>
              </w:tc>
            </w:tr>
            <w:tr w14:paraId="5596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noWrap w:val="0"/>
                  <w:vAlign w:val="center"/>
                </w:tcPr>
                <w:p w14:paraId="5469A0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w:t>
                  </w:r>
                </w:p>
              </w:tc>
              <w:tc>
                <w:tcPr>
                  <w:tcW w:w="569" w:type="pct"/>
                  <w:noWrap w:val="0"/>
                  <w:vAlign w:val="center"/>
                </w:tcPr>
                <w:p w14:paraId="5F3792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PAM</w:t>
                  </w:r>
                </w:p>
              </w:tc>
              <w:tc>
                <w:tcPr>
                  <w:tcW w:w="4056" w:type="pct"/>
                  <w:noWrap w:val="0"/>
                  <w:vAlign w:val="center"/>
                </w:tcPr>
                <w:p w14:paraId="6F672E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为白色粉末或者小颗粒状物，密度为1.32g/cm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（23℃），玻璃化温度为188°，软化温度近于210°，一般方法干燥时含有少量的水，干时又会很快从环境中吸取水分，用冷冻干燥法分离的均聚物是白色松软的非结晶固体</w:t>
                  </w:r>
                  <w:r>
                    <w:rPr>
                      <w:rFonts w:hint="eastAsia" w:cs="Times New Roman"/>
                      <w:b w:val="0"/>
                      <w:bCs w:val="0"/>
                      <w:color w:val="auto"/>
                      <w:sz w:val="21"/>
                      <w:szCs w:val="21"/>
                      <w:lang w:val="en-US" w:eastAsia="zh-CN"/>
                    </w:rPr>
                    <w:t>。</w:t>
                  </w:r>
                </w:p>
              </w:tc>
            </w:tr>
            <w:tr w14:paraId="6823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noWrap w:val="0"/>
                  <w:vAlign w:val="center"/>
                </w:tcPr>
                <w:p w14:paraId="4CF8D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8</w:t>
                  </w:r>
                </w:p>
              </w:tc>
              <w:tc>
                <w:tcPr>
                  <w:tcW w:w="569" w:type="pct"/>
                  <w:noWrap w:val="0"/>
                  <w:vAlign w:val="center"/>
                </w:tcPr>
                <w:p w14:paraId="4D185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植物除尘剂</w:t>
                  </w:r>
                </w:p>
              </w:tc>
              <w:tc>
                <w:tcPr>
                  <w:tcW w:w="4056" w:type="pct"/>
                  <w:noWrap w:val="0"/>
                  <w:vAlign w:val="center"/>
                </w:tcPr>
                <w:p w14:paraId="68AC96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从天然</w:t>
                  </w:r>
                  <w:r>
                    <w:rPr>
                      <w:rFonts w:hint="eastAsia" w:ascii="Times New Roman" w:hAnsi="Times New Roman" w:eastAsia="宋体" w:cs="Times New Roman"/>
                      <w:b w:val="0"/>
                      <w:bCs w:val="0"/>
                      <w:color w:val="auto"/>
                      <w:sz w:val="21"/>
                      <w:szCs w:val="21"/>
                      <w:lang w:val="en-US" w:eastAsia="zh-CN"/>
                    </w:rPr>
                    <w:fldChar w:fldCharType="begin"/>
                  </w:r>
                  <w:r>
                    <w:rPr>
                      <w:rFonts w:hint="eastAsia" w:ascii="Times New Roman" w:hAnsi="Times New Roman" w:eastAsia="宋体" w:cs="Times New Roman"/>
                      <w:b w:val="0"/>
                      <w:bCs w:val="0"/>
                      <w:color w:val="auto"/>
                      <w:sz w:val="21"/>
                      <w:szCs w:val="21"/>
                      <w:lang w:val="en-US" w:eastAsia="zh-CN"/>
                    </w:rPr>
                    <w:instrText xml:space="preserve"> HYPERLINK "https://baike.so.com/doc/3638470-3824563.html" \t "https://baike.so.com/doc/_blank" </w:instrText>
                  </w:r>
                  <w:r>
                    <w:rPr>
                      <w:rFonts w:hint="eastAsia" w:ascii="Times New Roman" w:hAnsi="Times New Roman" w:eastAsia="宋体" w:cs="Times New Roman"/>
                      <w:b w:val="0"/>
                      <w:bCs w:val="0"/>
                      <w:color w:val="auto"/>
                      <w:sz w:val="21"/>
                      <w:szCs w:val="21"/>
                      <w:lang w:val="en-US" w:eastAsia="zh-CN"/>
                    </w:rPr>
                    <w:fldChar w:fldCharType="separate"/>
                  </w:r>
                  <w:r>
                    <w:rPr>
                      <w:rFonts w:hint="eastAsia" w:ascii="Times New Roman" w:hAnsi="Times New Roman" w:eastAsia="宋体" w:cs="Times New Roman"/>
                      <w:b w:val="0"/>
                      <w:bCs w:val="0"/>
                      <w:color w:val="auto"/>
                      <w:sz w:val="21"/>
                      <w:szCs w:val="21"/>
                      <w:lang w:val="en-US" w:eastAsia="zh-CN"/>
                    </w:rPr>
                    <w:t>植物</w:t>
                  </w:r>
                  <w:r>
                    <w:rPr>
                      <w:rFonts w:hint="eastAsia" w:ascii="Times New Roman" w:hAnsi="Times New Roman" w:eastAsia="宋体" w:cs="Times New Roman"/>
                      <w:b w:val="0"/>
                      <w:bCs w:val="0"/>
                      <w:color w:val="auto"/>
                      <w:sz w:val="21"/>
                      <w:szCs w:val="21"/>
                      <w:lang w:val="en-US" w:eastAsia="zh-CN"/>
                    </w:rPr>
                    <w:fldChar w:fldCharType="end"/>
                  </w:r>
                  <w:r>
                    <w:rPr>
                      <w:rFonts w:hint="eastAsia" w:ascii="Times New Roman" w:hAnsi="Times New Roman" w:eastAsia="宋体" w:cs="Times New Roman"/>
                      <w:b w:val="0"/>
                      <w:bCs w:val="0"/>
                      <w:color w:val="auto"/>
                      <w:sz w:val="21"/>
                      <w:szCs w:val="21"/>
                      <w:lang w:val="en-US" w:eastAsia="zh-CN"/>
                    </w:rPr>
                    <w:t>中分离提取的天然成分，具有抑菌、杀菌和除臭功效，对氨、硫化氢等无机物和低分子脂肪酸、胺类、醛类、酮类、醚类、卤代烃等有机物等恶臭有吸附、遮盖、良好的分解，或者与异味分子发生碰撞</w:t>
                  </w:r>
                  <w:r>
                    <w:rPr>
                      <w:rFonts w:hint="eastAsia"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进行反应，促使异味分子发生改变原有分子结构</w:t>
                  </w:r>
                  <w:r>
                    <w:rPr>
                      <w:rFonts w:hint="eastAsia"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使之失去臭味，达到去除臭味的效果。</w:t>
                  </w:r>
                </w:p>
              </w:tc>
            </w:tr>
          </w:tbl>
          <w:p w14:paraId="78077B64">
            <w:pPr>
              <w:keepNext w:val="0"/>
              <w:keepLines w:val="0"/>
              <w:pageBreakBefore w:val="0"/>
              <w:widowControl w:val="0"/>
              <w:kinsoku/>
              <w:wordWrap/>
              <w:overflowPunct/>
              <w:topLinePunct w:val="0"/>
              <w:autoSpaceDE/>
              <w:autoSpaceDN/>
              <w:bidi w:val="0"/>
              <w:spacing w:line="360" w:lineRule="auto"/>
              <w:ind w:firstLine="482" w:firstLineChars="200"/>
              <w:textAlignment w:val="auto"/>
              <w:rPr>
                <w:b/>
                <w:bCs/>
                <w:color w:val="auto"/>
                <w:sz w:val="24"/>
                <w:szCs w:val="24"/>
              </w:rPr>
            </w:pPr>
            <w:r>
              <w:rPr>
                <w:rFonts w:hint="eastAsia"/>
                <w:b/>
                <w:bCs/>
                <w:color w:val="auto"/>
                <w:sz w:val="24"/>
                <w:szCs w:val="24"/>
                <w:lang w:val="en-US" w:eastAsia="zh-CN"/>
              </w:rPr>
              <w:t>七</w:t>
            </w:r>
            <w:r>
              <w:rPr>
                <w:rFonts w:hint="eastAsia"/>
                <w:b/>
                <w:bCs/>
                <w:color w:val="auto"/>
                <w:sz w:val="24"/>
                <w:szCs w:val="24"/>
              </w:rPr>
              <w:t>、</w:t>
            </w:r>
            <w:r>
              <w:rPr>
                <w:b/>
                <w:bCs/>
                <w:color w:val="auto"/>
                <w:sz w:val="24"/>
                <w:szCs w:val="24"/>
              </w:rPr>
              <w:t>公用工程</w:t>
            </w:r>
          </w:p>
          <w:p w14:paraId="73DAFDBB">
            <w:pPr>
              <w:pStyle w:val="15"/>
              <w:keepNext w:val="0"/>
              <w:keepLines w:val="0"/>
              <w:pageBreakBefore w:val="0"/>
              <w:kinsoku/>
              <w:wordWrap/>
              <w:overflowPunct/>
              <w:topLinePunct w:val="0"/>
              <w:autoSpaceDE/>
              <w:autoSpaceDN/>
              <w:bidi w:val="0"/>
              <w:adjustRightInd/>
              <w:spacing w:before="0" w:after="0" w:line="360" w:lineRule="auto"/>
              <w:ind w:right="0" w:firstLine="482" w:firstLineChars="200"/>
              <w:textAlignment w:val="auto"/>
              <w:rPr>
                <w:b/>
                <w:bCs/>
                <w:color w:val="auto"/>
                <w:sz w:val="24"/>
                <w:szCs w:val="24"/>
              </w:rPr>
            </w:pPr>
            <w:r>
              <w:rPr>
                <w:b/>
                <w:bCs/>
                <w:color w:val="auto"/>
                <w:sz w:val="24"/>
                <w:szCs w:val="24"/>
              </w:rPr>
              <w:t>1、给排水</w:t>
            </w:r>
          </w:p>
          <w:p w14:paraId="317F024C">
            <w:pPr>
              <w:pStyle w:val="15"/>
              <w:keepNext w:val="0"/>
              <w:keepLines w:val="0"/>
              <w:pageBreakBefore w:val="0"/>
              <w:kinsoku/>
              <w:wordWrap/>
              <w:overflowPunct/>
              <w:topLinePunct w:val="0"/>
              <w:autoSpaceDE/>
              <w:autoSpaceDN/>
              <w:bidi w:val="0"/>
              <w:adjustRightInd/>
              <w:spacing w:before="0" w:after="0" w:line="360" w:lineRule="auto"/>
              <w:ind w:right="0" w:firstLine="482" w:firstLineChars="200"/>
              <w:textAlignment w:val="auto"/>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b/>
                <w:bCs/>
                <w:color w:val="auto"/>
                <w:sz w:val="24"/>
                <w:szCs w:val="24"/>
              </w:rPr>
              <w:t>给水</w:t>
            </w:r>
          </w:p>
          <w:p w14:paraId="1F2B3553">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val="en-US" w:eastAsia="zh-CN"/>
              </w:rPr>
              <w:t>本项目用水采用自来水，由市政供水管网供给，</w:t>
            </w:r>
            <w:r>
              <w:rPr>
                <w:rFonts w:hint="eastAsia" w:ascii="Times New Roman" w:hAnsi="Times New Roman" w:eastAsia="宋体" w:cs="Times New Roman"/>
                <w:b w:val="0"/>
                <w:bCs w:val="0"/>
                <w:color w:val="auto"/>
                <w:sz w:val="24"/>
              </w:rPr>
              <w:t>项目用水包括生产用水、生活用水</w:t>
            </w:r>
            <w:r>
              <w:rPr>
                <w:rFonts w:ascii="Times New Roman" w:hAnsi="Times New Roman" w:eastAsia="宋体" w:cs="Times New Roman"/>
                <w:b w:val="0"/>
                <w:bCs w:val="0"/>
                <w:color w:val="auto"/>
                <w:sz w:val="24"/>
              </w:rPr>
              <w:t>。</w:t>
            </w:r>
          </w:p>
          <w:p w14:paraId="7A149A94">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eastAsia="zh-CN"/>
              </w:rPr>
              <w:t>①</w:t>
            </w:r>
            <w:r>
              <w:rPr>
                <w:rFonts w:hint="eastAsia" w:ascii="Times New Roman" w:hAnsi="Times New Roman" w:eastAsia="宋体" w:cs="Times New Roman"/>
                <w:b/>
                <w:bCs/>
                <w:color w:val="auto"/>
                <w:sz w:val="24"/>
                <w:lang w:val="en-US" w:eastAsia="zh-CN"/>
              </w:rPr>
              <w:t>生活用水</w:t>
            </w:r>
          </w:p>
          <w:p w14:paraId="6071864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本项目劳动定员</w:t>
            </w:r>
            <w:r>
              <w:rPr>
                <w:rFonts w:hint="eastAsia" w:cs="Times New Roman"/>
                <w:b w:val="0"/>
                <w:bCs w:val="0"/>
                <w:color w:val="auto"/>
                <w:sz w:val="24"/>
                <w:lang w:val="en-US" w:eastAsia="zh-CN"/>
              </w:rPr>
              <w:t>10</w:t>
            </w:r>
            <w:r>
              <w:rPr>
                <w:rFonts w:hint="eastAsia" w:ascii="Times New Roman" w:hAnsi="Times New Roman" w:eastAsia="宋体" w:cs="Times New Roman"/>
                <w:b w:val="0"/>
                <w:bCs w:val="0"/>
                <w:color w:val="auto"/>
                <w:sz w:val="24"/>
                <w:lang w:val="en-US" w:eastAsia="zh-CN"/>
              </w:rPr>
              <w:t>00人，厂区设置住宿</w:t>
            </w:r>
            <w:r>
              <w:rPr>
                <w:rFonts w:hint="eastAsia" w:cs="Times New Roman"/>
                <w:b w:val="0"/>
                <w:bCs w:val="0"/>
                <w:color w:val="auto"/>
                <w:sz w:val="24"/>
                <w:lang w:val="en-US" w:eastAsia="zh-CN"/>
              </w:rPr>
              <w:t>，本次建设不设置食堂</w:t>
            </w:r>
            <w:r>
              <w:rPr>
                <w:rFonts w:hint="eastAsia" w:ascii="Times New Roman" w:hAnsi="Times New Roman" w:eastAsia="宋体" w:cs="Times New Roman"/>
                <w:b w:val="0"/>
                <w:bCs w:val="0"/>
                <w:color w:val="auto"/>
                <w:sz w:val="24"/>
                <w:lang w:val="en-US" w:eastAsia="zh-CN"/>
              </w:rPr>
              <w:t>。参考《四川省用水定额》（川府函</w:t>
            </w:r>
            <w:r>
              <w:rPr>
                <w:rFonts w:hint="eastAsia" w:cs="Times New Roman"/>
                <w:b w:val="0"/>
                <w:bCs w:val="0"/>
                <w:color w:val="auto"/>
                <w:sz w:val="24"/>
                <w:lang w:val="en-US" w:eastAsia="zh-CN"/>
              </w:rPr>
              <w:t>〔2021〕8号</w:t>
            </w:r>
            <w:r>
              <w:rPr>
                <w:rFonts w:hint="eastAsia" w:ascii="Times New Roman" w:hAnsi="Times New Roman" w:eastAsia="宋体" w:cs="Times New Roman"/>
                <w:b w:val="0"/>
                <w:bCs w:val="0"/>
                <w:color w:val="auto"/>
                <w:sz w:val="24"/>
                <w:lang w:val="en-US" w:eastAsia="zh-CN"/>
              </w:rPr>
              <w:t>）并结合项目具体情况，项目生活用水</w:t>
            </w:r>
            <w:r>
              <w:rPr>
                <w:rFonts w:hint="eastAsia" w:cs="Times New Roman"/>
                <w:b w:val="0"/>
                <w:bCs w:val="0"/>
                <w:color w:val="auto"/>
                <w:sz w:val="24"/>
                <w:lang w:val="en-US" w:eastAsia="zh-CN"/>
              </w:rPr>
              <w:t>为</w:t>
            </w:r>
            <w:r>
              <w:rPr>
                <w:rFonts w:hint="eastAsia" w:ascii="Times New Roman" w:hAnsi="Times New Roman" w:eastAsia="宋体" w:cs="Times New Roman"/>
                <w:b w:val="0"/>
                <w:bCs w:val="0"/>
                <w:color w:val="auto"/>
                <w:sz w:val="24"/>
                <w:lang w:val="en-US" w:eastAsia="zh-CN"/>
              </w:rPr>
              <w:t>员工办公生活用水，办公生活用水量按80L/人·d计，则生活用水量为</w:t>
            </w:r>
            <w:r>
              <w:rPr>
                <w:rFonts w:hint="eastAsia" w:cs="Times New Roman"/>
                <w:b w:val="0"/>
                <w:bCs w:val="0"/>
                <w:color w:val="auto"/>
                <w:sz w:val="24"/>
                <w:lang w:val="en-US" w:eastAsia="zh-CN"/>
              </w:rPr>
              <w:t>80</w:t>
            </w:r>
            <w:r>
              <w:rPr>
                <w:rFonts w:hint="eastAsia" w:ascii="Times New Roman" w:hAnsi="Times New Roman" w:eastAsia="宋体" w:cs="Times New Roman"/>
                <w:b w:val="0"/>
                <w:bCs w:val="0"/>
                <w:color w:val="auto"/>
                <w:sz w:val="24"/>
                <w:lang w:val="en-US" w:eastAsia="zh-CN"/>
              </w:rPr>
              <w:t>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/d，</w:t>
            </w:r>
            <w:r>
              <w:rPr>
                <w:rFonts w:hint="eastAsia" w:cs="Times New Roman"/>
                <w:b w:val="0"/>
                <w:bCs w:val="0"/>
                <w:color w:val="auto"/>
                <w:sz w:val="24"/>
                <w:lang w:val="en-US" w:eastAsia="zh-CN"/>
              </w:rPr>
              <w:t>264</w:t>
            </w:r>
            <w:r>
              <w:rPr>
                <w:rFonts w:hint="eastAsia" w:ascii="Times New Roman" w:hAnsi="Times New Roman" w:eastAsia="宋体" w:cs="Times New Roman"/>
                <w:b w:val="0"/>
                <w:bCs w:val="0"/>
                <w:color w:val="auto"/>
                <w:sz w:val="24"/>
                <w:lang w:val="en-US" w:eastAsia="zh-CN"/>
              </w:rPr>
              <w:t>00m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/a，排污系数取0.8，则生活污水总</w:t>
            </w:r>
            <w:r>
              <w:rPr>
                <w:rFonts w:hint="eastAsia" w:cs="Times New Roman"/>
                <w:b w:val="0"/>
                <w:bCs w:val="0"/>
                <w:color w:val="auto"/>
                <w:sz w:val="24"/>
                <w:lang w:val="en-US" w:eastAsia="zh-CN"/>
              </w:rPr>
              <w:t>量为64</w:t>
            </w:r>
            <w:r>
              <w:rPr>
                <w:rFonts w:hint="eastAsia" w:ascii="Times New Roman" w:hAnsi="Times New Roman" w:eastAsia="宋体" w:cs="Times New Roman"/>
                <w:b w:val="0"/>
                <w:bCs w:val="0"/>
                <w:color w:val="auto"/>
                <w:sz w:val="24"/>
                <w:lang w:val="en-US" w:eastAsia="zh-CN"/>
              </w:rPr>
              <w:t>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/d，</w:t>
            </w:r>
            <w:r>
              <w:rPr>
                <w:rFonts w:hint="eastAsia" w:cs="Times New Roman"/>
                <w:b w:val="0"/>
                <w:bCs w:val="0"/>
                <w:color w:val="auto"/>
                <w:sz w:val="24"/>
                <w:lang w:val="en-US" w:eastAsia="zh-CN"/>
              </w:rPr>
              <w:t>21120</w:t>
            </w:r>
            <w:r>
              <w:rPr>
                <w:rFonts w:hint="eastAsia"/>
                <w:color w:val="auto"/>
                <w:sz w:val="24"/>
                <w:lang w:val="en-US" w:eastAsia="zh-CN"/>
              </w:rPr>
              <w:t>m</w:t>
            </w:r>
            <w:r>
              <w:rPr>
                <w:rFonts w:hint="eastAsia"/>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/a。生活污水经化粪池处理后排入市政污水管网。</w:t>
            </w:r>
          </w:p>
          <w:p w14:paraId="468651B1">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②</w:t>
            </w:r>
            <w:r>
              <w:rPr>
                <w:rFonts w:hint="eastAsia" w:ascii="Times New Roman" w:hAnsi="Times New Roman" w:eastAsia="宋体" w:cs="Times New Roman"/>
                <w:b/>
                <w:bCs/>
                <w:color w:val="auto"/>
                <w:sz w:val="24"/>
                <w:lang w:val="en-US" w:eastAsia="zh-CN"/>
              </w:rPr>
              <w:t>生产用水</w:t>
            </w:r>
          </w:p>
          <w:p w14:paraId="54086395">
            <w:pPr>
              <w:spacing w:line="360" w:lineRule="auto"/>
              <w:ind w:firstLine="480" w:firstLineChars="200"/>
              <w:rPr>
                <w:rFonts w:hint="eastAsia"/>
                <w:color w:val="auto"/>
                <w:sz w:val="24"/>
                <w:lang w:val="en-US" w:eastAsia="zh-CN"/>
              </w:rPr>
            </w:pPr>
            <w:r>
              <w:rPr>
                <w:rFonts w:hint="eastAsia"/>
                <w:color w:val="auto"/>
                <w:sz w:val="24"/>
                <w:lang w:val="en-US" w:eastAsia="zh-CN"/>
              </w:rPr>
              <w:t>本项目生产</w:t>
            </w:r>
            <w:r>
              <w:rPr>
                <w:rFonts w:hint="eastAsia"/>
                <w:color w:val="auto"/>
                <w:sz w:val="24"/>
              </w:rPr>
              <w:t>用水主要包括</w:t>
            </w:r>
            <w:r>
              <w:rPr>
                <w:rFonts w:hint="eastAsia"/>
                <w:color w:val="auto"/>
                <w:sz w:val="24"/>
                <w:lang w:val="en-US" w:eastAsia="zh-CN"/>
              </w:rPr>
              <w:t>铝酸脱除油清洗生产线用水、中和钝化清洗生产线用水、纯水制备用水、研磨用水、切削液配水。</w:t>
            </w:r>
          </w:p>
          <w:p w14:paraId="6F2DCEEA">
            <w:pPr>
              <w:spacing w:line="360" w:lineRule="auto"/>
              <w:ind w:firstLine="482" w:firstLineChars="200"/>
              <w:rPr>
                <w:rFonts w:hint="default"/>
                <w:b/>
                <w:bCs/>
                <w:color w:val="auto"/>
                <w:sz w:val="24"/>
                <w:lang w:val="en-US" w:eastAsia="zh-CN"/>
              </w:rPr>
            </w:pPr>
            <w:r>
              <w:rPr>
                <w:rFonts w:hint="eastAsia"/>
                <w:b/>
                <w:bCs/>
                <w:color w:val="auto"/>
                <w:sz w:val="24"/>
                <w:lang w:val="en-US" w:eastAsia="zh-CN"/>
              </w:rPr>
              <w:t>1）铝酸脱除油清洗生产线用水</w:t>
            </w:r>
          </w:p>
          <w:p w14:paraId="36A64277">
            <w:pPr>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铝酸脱除油清洗生产线共配置8个槽，依次为除油槽、除油一次清洗槽、除油二次清洗槽、除油三次清洗槽、铝酸脱槽、铝酸脱一次清洗槽、铝酸脱二次清洗槽、铝酸脱三次清洗槽。</w:t>
            </w:r>
          </w:p>
          <w:p w14:paraId="29C1B004">
            <w:pPr>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其中除油槽和除油一次清洗槽每天更换4次槽液，铝酸脱槽和铝酸脱一次清洗槽每天更换4次槽液。铝酸脱清洗、除油清洗采取“二级逆流清洗方式，即三次清洗槽补水，二次清洗废水部分槽溢流排水”方式，铝酸脱清洗线、除油清洗线补水量均为500L/h，日补水时间为24h。项目共设置4条清洗生产线。本项目年用铝酸1450t/a、除油清洗剂1150t/a。铝酸：水=1:5，除油清洗剂：水=1:10。排污系数取0.9，</w:t>
            </w:r>
            <w:r>
              <w:rPr>
                <w:rFonts w:hint="eastAsia"/>
                <w:color w:val="auto"/>
                <w:sz w:val="24"/>
              </w:rPr>
              <w:t>铝酸脱和除油清洗线构成和排水情况如下所示：</w:t>
            </w:r>
          </w:p>
          <w:p w14:paraId="28FDBBD9">
            <w:pPr>
              <w:keepNext w:val="0"/>
              <w:keepLines w:val="0"/>
              <w:pageBreakBefore w:val="0"/>
              <w:widowControl w:val="0"/>
              <w:kinsoku/>
              <w:wordWrap/>
              <w:overflowPunct/>
              <w:topLinePunct w:val="0"/>
              <w:autoSpaceDE/>
              <w:autoSpaceDN/>
              <w:bidi w:val="0"/>
              <w:spacing w:line="360" w:lineRule="auto"/>
              <w:ind w:firstLine="482" w:firstLineChars="200"/>
              <w:jc w:val="center"/>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表2-</w:t>
            </w:r>
            <w:r>
              <w:rPr>
                <w:rFonts w:hint="eastAsia" w:cs="Times New Roman"/>
                <w:b/>
                <w:bCs/>
                <w:color w:val="auto"/>
                <w:sz w:val="24"/>
                <w:szCs w:val="24"/>
                <w:lang w:val="en-US" w:eastAsia="zh-CN"/>
              </w:rPr>
              <w:t>9</w:t>
            </w:r>
            <w:r>
              <w:rPr>
                <w:rFonts w:hint="eastAsia" w:ascii="Times New Roman" w:hAnsi="Times New Roman" w:cs="Times New Roman"/>
                <w:b/>
                <w:bCs/>
                <w:color w:val="auto"/>
                <w:sz w:val="24"/>
                <w:szCs w:val="24"/>
                <w:lang w:val="en-US" w:eastAsia="zh-CN"/>
              </w:rPr>
              <w:t xml:space="preserve">  铝酸脱除油清洗生产线用排水情况一览表</w:t>
            </w:r>
          </w:p>
          <w:tbl>
            <w:tblPr>
              <w:tblStyle w:val="3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96"/>
              <w:gridCol w:w="1232"/>
              <w:gridCol w:w="1950"/>
              <w:gridCol w:w="1291"/>
              <w:gridCol w:w="1258"/>
              <w:gridCol w:w="1124"/>
              <w:gridCol w:w="94"/>
              <w:gridCol w:w="1032"/>
            </w:tblGrid>
            <w:tr w14:paraId="60147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vMerge w:val="restart"/>
                  <w:tcBorders>
                    <w:top w:val="single" w:color="000000" w:sz="4" w:space="0"/>
                    <w:left w:val="single" w:color="000000" w:sz="4" w:space="0"/>
                    <w:bottom w:val="single" w:color="000000" w:sz="4" w:space="0"/>
                    <w:right w:val="single" w:color="000000" w:sz="4" w:space="0"/>
                  </w:tcBorders>
                  <w:noWrap w:val="0"/>
                  <w:vAlign w:val="center"/>
                </w:tcPr>
                <w:p w14:paraId="76F966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项目</w:t>
                  </w:r>
                </w:p>
              </w:tc>
              <w:tc>
                <w:tcPr>
                  <w:tcW w:w="671" w:type="pct"/>
                  <w:vMerge w:val="restart"/>
                  <w:tcBorders>
                    <w:top w:val="single" w:color="000000" w:sz="4" w:space="0"/>
                    <w:left w:val="single" w:color="000000" w:sz="4" w:space="0"/>
                    <w:bottom w:val="single" w:color="000000" w:sz="4" w:space="0"/>
                    <w:right w:val="single" w:color="000000" w:sz="4" w:space="0"/>
                  </w:tcBorders>
                  <w:noWrap w:val="0"/>
                  <w:vAlign w:val="center"/>
                </w:tcPr>
                <w:p w14:paraId="704BA7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指标</w:t>
                  </w:r>
                </w:p>
              </w:tc>
              <w:tc>
                <w:tcPr>
                  <w:tcW w:w="1062" w:type="pct"/>
                  <w:vMerge w:val="restart"/>
                  <w:tcBorders>
                    <w:top w:val="single" w:color="000000" w:sz="4" w:space="0"/>
                    <w:left w:val="single" w:color="000000" w:sz="4" w:space="0"/>
                    <w:bottom w:val="single" w:color="000000" w:sz="4" w:space="0"/>
                    <w:right w:val="single" w:color="000000" w:sz="4" w:space="0"/>
                  </w:tcBorders>
                  <w:noWrap w:val="0"/>
                  <w:vAlign w:val="center"/>
                </w:tcPr>
                <w:p w14:paraId="11A5C2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用水规模</w:t>
                  </w:r>
                </w:p>
              </w:tc>
              <w:tc>
                <w:tcPr>
                  <w:tcW w:w="1388" w:type="pct"/>
                  <w:gridSpan w:val="2"/>
                  <w:tcBorders>
                    <w:top w:val="single" w:color="000000" w:sz="4" w:space="0"/>
                    <w:left w:val="single" w:color="000000" w:sz="4" w:space="0"/>
                    <w:bottom w:val="single" w:color="000000" w:sz="4" w:space="0"/>
                    <w:right w:val="single" w:color="000000" w:sz="4" w:space="0"/>
                  </w:tcBorders>
                  <w:noWrap w:val="0"/>
                  <w:vAlign w:val="center"/>
                </w:tcPr>
                <w:p w14:paraId="136383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用水量</w:t>
                  </w:r>
                </w:p>
              </w:tc>
              <w:tc>
                <w:tcPr>
                  <w:tcW w:w="1225" w:type="pct"/>
                  <w:gridSpan w:val="3"/>
                  <w:tcBorders>
                    <w:top w:val="single" w:color="000000" w:sz="4" w:space="0"/>
                    <w:left w:val="single" w:color="000000" w:sz="4" w:space="0"/>
                    <w:bottom w:val="single" w:color="000000" w:sz="4" w:space="0"/>
                    <w:right w:val="single" w:color="000000" w:sz="4" w:space="0"/>
                  </w:tcBorders>
                  <w:noWrap w:val="0"/>
                  <w:vAlign w:val="center"/>
                </w:tcPr>
                <w:p w14:paraId="29264C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排水量</w:t>
                  </w:r>
                </w:p>
              </w:tc>
            </w:tr>
            <w:tr w14:paraId="0C013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FA02C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u w:val="none"/>
                    </w:rPr>
                  </w:pPr>
                </w:p>
              </w:tc>
              <w:tc>
                <w:tcPr>
                  <w:tcW w:w="67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02653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u w:val="none"/>
                    </w:rPr>
                  </w:pPr>
                </w:p>
              </w:tc>
              <w:tc>
                <w:tcPr>
                  <w:tcW w:w="10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D49F8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u w:val="none"/>
                    </w:rPr>
                  </w:pPr>
                </w:p>
              </w:tc>
              <w:tc>
                <w:tcPr>
                  <w:tcW w:w="703" w:type="pct"/>
                  <w:tcBorders>
                    <w:top w:val="single" w:color="000000" w:sz="4" w:space="0"/>
                    <w:left w:val="single" w:color="000000" w:sz="4" w:space="0"/>
                    <w:bottom w:val="single" w:color="000000" w:sz="4" w:space="0"/>
                    <w:right w:val="single" w:color="000000" w:sz="4" w:space="0"/>
                  </w:tcBorders>
                  <w:noWrap w:val="0"/>
                  <w:vAlign w:val="center"/>
                </w:tcPr>
                <w:p w14:paraId="255D8B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r>
                    <w:rPr>
                      <w:rFonts w:hint="default" w:ascii="Times New Roman" w:hAnsi="Times New Roman" w:eastAsia="宋体" w:cs="Times New Roman"/>
                      <w:b/>
                      <w:bCs/>
                      <w:i w:val="0"/>
                      <w:iCs w:val="0"/>
                      <w:color w:val="auto"/>
                      <w:kern w:val="0"/>
                      <w:sz w:val="21"/>
                      <w:szCs w:val="21"/>
                      <w:u w:val="none"/>
                      <w:vertAlign w:val="subscript"/>
                      <w:lang w:val="en-US" w:eastAsia="zh-CN" w:bidi="ar"/>
                    </w:rPr>
                    <w:t>max</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4E2CEA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663" w:type="pct"/>
                  <w:gridSpan w:val="2"/>
                  <w:tcBorders>
                    <w:top w:val="single" w:color="000000" w:sz="4" w:space="0"/>
                    <w:left w:val="single" w:color="000000" w:sz="4" w:space="0"/>
                    <w:bottom w:val="single" w:color="000000" w:sz="4" w:space="0"/>
                    <w:right w:val="single" w:color="000000" w:sz="4" w:space="0"/>
                  </w:tcBorders>
                  <w:noWrap w:val="0"/>
                  <w:vAlign w:val="center"/>
                </w:tcPr>
                <w:p w14:paraId="396C58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r>
                    <w:rPr>
                      <w:rFonts w:hint="default" w:ascii="Times New Roman" w:hAnsi="Times New Roman" w:eastAsia="宋体" w:cs="Times New Roman"/>
                      <w:b/>
                      <w:bCs/>
                      <w:i w:val="0"/>
                      <w:iCs w:val="0"/>
                      <w:color w:val="auto"/>
                      <w:kern w:val="0"/>
                      <w:sz w:val="21"/>
                      <w:szCs w:val="21"/>
                      <w:u w:val="none"/>
                      <w:vertAlign w:val="subscript"/>
                      <w:lang w:val="en-US" w:eastAsia="zh-CN" w:bidi="ar"/>
                    </w:rPr>
                    <w:t>max</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750E62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r>
            <w:tr w14:paraId="75F69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tcBorders>
                    <w:top w:val="single" w:color="000000" w:sz="4" w:space="0"/>
                    <w:left w:val="single" w:color="000000" w:sz="4" w:space="0"/>
                    <w:bottom w:val="single" w:color="000000" w:sz="4" w:space="0"/>
                    <w:right w:val="single" w:color="000000" w:sz="4" w:space="0"/>
                  </w:tcBorders>
                  <w:noWrap w:val="0"/>
                  <w:vAlign w:val="center"/>
                </w:tcPr>
                <w:p w14:paraId="6356E3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除油剂配水</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661BF093">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除油清洗剂1150</w:t>
                  </w:r>
                  <w:r>
                    <w:rPr>
                      <w:rFonts w:hint="default" w:ascii="Times New Roman" w:hAnsi="Times New Roman" w:eastAsia="宋体" w:cs="Times New Roman"/>
                      <w:b w:val="0"/>
                      <w:bCs w:val="0"/>
                      <w:i w:val="0"/>
                      <w:iCs w:val="0"/>
                      <w:color w:val="000000"/>
                      <w:kern w:val="0"/>
                      <w:sz w:val="21"/>
                      <w:szCs w:val="21"/>
                      <w:u w:val="none"/>
                      <w:lang w:val="en-US" w:eastAsia="zh-CN" w:bidi="ar"/>
                    </w:rPr>
                    <w:t>t/a</w:t>
                  </w:r>
                </w:p>
              </w:tc>
              <w:tc>
                <w:tcPr>
                  <w:tcW w:w="1062" w:type="pct"/>
                  <w:tcBorders>
                    <w:top w:val="single" w:color="000000" w:sz="4" w:space="0"/>
                    <w:left w:val="single" w:color="000000" w:sz="4" w:space="0"/>
                    <w:bottom w:val="single" w:color="000000" w:sz="4" w:space="0"/>
                    <w:right w:val="single" w:color="000000" w:sz="4" w:space="0"/>
                  </w:tcBorders>
                  <w:noWrap w:val="0"/>
                  <w:vAlign w:val="center"/>
                </w:tcPr>
                <w:p w14:paraId="35E89012">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除油清洗剂：水</w:t>
                  </w:r>
                  <w:r>
                    <w:rPr>
                      <w:rFonts w:hint="default" w:ascii="Times New Roman" w:hAnsi="Times New Roman" w:eastAsia="宋体" w:cs="Times New Roman"/>
                      <w:b w:val="0"/>
                      <w:bCs w:val="0"/>
                      <w:i w:val="0"/>
                      <w:iCs w:val="0"/>
                      <w:color w:val="000000"/>
                      <w:kern w:val="0"/>
                      <w:sz w:val="21"/>
                      <w:szCs w:val="21"/>
                      <w:u w:val="none"/>
                      <w:lang w:val="en-US" w:eastAsia="zh-CN" w:bidi="ar"/>
                    </w:rPr>
                    <w:t>=1:10</w:t>
                  </w:r>
                </w:p>
              </w:tc>
              <w:tc>
                <w:tcPr>
                  <w:tcW w:w="703" w:type="pct"/>
                  <w:tcBorders>
                    <w:top w:val="single" w:color="000000" w:sz="4" w:space="0"/>
                    <w:left w:val="single" w:color="000000" w:sz="4" w:space="0"/>
                    <w:bottom w:val="single" w:color="000000" w:sz="4" w:space="0"/>
                    <w:right w:val="single" w:color="000000" w:sz="4" w:space="0"/>
                  </w:tcBorders>
                  <w:noWrap w:val="0"/>
                  <w:vAlign w:val="center"/>
                </w:tcPr>
                <w:p w14:paraId="33F6665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34.85 </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0EB0E0A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11500.00 </w:t>
                  </w:r>
                </w:p>
              </w:tc>
              <w:tc>
                <w:tcPr>
                  <w:tcW w:w="663" w:type="pct"/>
                  <w:gridSpan w:val="2"/>
                  <w:tcBorders>
                    <w:top w:val="single" w:color="000000" w:sz="4" w:space="0"/>
                    <w:left w:val="single" w:color="000000" w:sz="4" w:space="0"/>
                    <w:bottom w:val="single" w:color="000000" w:sz="4" w:space="0"/>
                    <w:right w:val="single" w:color="000000" w:sz="4" w:space="0"/>
                  </w:tcBorders>
                  <w:noWrap w:val="0"/>
                  <w:vAlign w:val="center"/>
                </w:tcPr>
                <w:p w14:paraId="0B76D37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31.36 </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2C8DF1B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10350.00 </w:t>
                  </w:r>
                </w:p>
              </w:tc>
            </w:tr>
            <w:tr w14:paraId="1FC27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tcBorders>
                    <w:top w:val="single" w:color="000000" w:sz="4" w:space="0"/>
                    <w:left w:val="single" w:color="000000" w:sz="4" w:space="0"/>
                    <w:bottom w:val="single" w:color="000000" w:sz="4" w:space="0"/>
                    <w:right w:val="single" w:color="000000" w:sz="4" w:space="0"/>
                  </w:tcBorders>
                  <w:noWrap w:val="0"/>
                  <w:vAlign w:val="center"/>
                </w:tcPr>
                <w:p w14:paraId="1CC3BC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除油一次清洗用水</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4670816C">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盛装容积</w:t>
                  </w:r>
                  <w:r>
                    <w:rPr>
                      <w:rFonts w:hint="default" w:ascii="Times New Roman" w:hAnsi="Times New Roman" w:eastAsia="宋体" w:cs="Times New Roman"/>
                      <w:b w:val="0"/>
                      <w:bCs w:val="0"/>
                      <w:i w:val="0"/>
                      <w:iCs w:val="0"/>
                      <w:color w:val="000000"/>
                      <w:kern w:val="0"/>
                      <w:sz w:val="21"/>
                      <w:szCs w:val="21"/>
                      <w:u w:val="none"/>
                      <w:lang w:val="en-US" w:eastAsia="zh-CN" w:bidi="ar"/>
                    </w:rPr>
                    <w:t>0.6m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1062" w:type="pct"/>
                  <w:tcBorders>
                    <w:top w:val="single" w:color="000000" w:sz="4" w:space="0"/>
                    <w:left w:val="single" w:color="000000" w:sz="4" w:space="0"/>
                    <w:bottom w:val="single" w:color="000000" w:sz="4" w:space="0"/>
                    <w:right w:val="single" w:color="000000" w:sz="4" w:space="0"/>
                  </w:tcBorders>
                  <w:noWrap w:val="0"/>
                  <w:vAlign w:val="center"/>
                </w:tcPr>
                <w:p w14:paraId="3920D228">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每天更换4次；</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条清洗线。</w:t>
                  </w:r>
                </w:p>
              </w:tc>
              <w:tc>
                <w:tcPr>
                  <w:tcW w:w="703" w:type="pct"/>
                  <w:tcBorders>
                    <w:top w:val="single" w:color="000000" w:sz="4" w:space="0"/>
                    <w:left w:val="single" w:color="000000" w:sz="4" w:space="0"/>
                    <w:bottom w:val="single" w:color="000000" w:sz="4" w:space="0"/>
                    <w:right w:val="single" w:color="000000" w:sz="4" w:space="0"/>
                  </w:tcBorders>
                  <w:noWrap w:val="0"/>
                  <w:vAlign w:val="center"/>
                </w:tcPr>
                <w:p w14:paraId="1D549B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9.60 </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2CE16CB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3168.00 </w:t>
                  </w:r>
                </w:p>
              </w:tc>
              <w:tc>
                <w:tcPr>
                  <w:tcW w:w="663" w:type="pct"/>
                  <w:gridSpan w:val="2"/>
                  <w:tcBorders>
                    <w:top w:val="single" w:color="000000" w:sz="4" w:space="0"/>
                    <w:left w:val="single" w:color="000000" w:sz="4" w:space="0"/>
                    <w:bottom w:val="single" w:color="000000" w:sz="4" w:space="0"/>
                    <w:right w:val="single" w:color="000000" w:sz="4" w:space="0"/>
                  </w:tcBorders>
                  <w:noWrap w:val="0"/>
                  <w:vAlign w:val="center"/>
                </w:tcPr>
                <w:p w14:paraId="1BB24B6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8.64 </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77F450A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2851.20 </w:t>
                  </w:r>
                </w:p>
              </w:tc>
            </w:tr>
            <w:tr w14:paraId="0D9D4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tcBorders>
                    <w:top w:val="single" w:color="000000" w:sz="4" w:space="0"/>
                    <w:left w:val="single" w:color="000000" w:sz="4" w:space="0"/>
                    <w:bottom w:val="single" w:color="000000" w:sz="4" w:space="0"/>
                    <w:right w:val="single" w:color="000000" w:sz="4" w:space="0"/>
                  </w:tcBorders>
                  <w:noWrap w:val="0"/>
                  <w:vAlign w:val="center"/>
                </w:tcPr>
                <w:p w14:paraId="0B84D9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除油二次清洗用水</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379C2A6F">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容积</w:t>
                  </w:r>
                  <w:r>
                    <w:rPr>
                      <w:rFonts w:hint="default" w:ascii="Times New Roman" w:hAnsi="Times New Roman" w:eastAsia="宋体" w:cs="Times New Roman"/>
                      <w:b w:val="0"/>
                      <w:bCs w:val="0"/>
                      <w:i w:val="0"/>
                      <w:iCs w:val="0"/>
                      <w:color w:val="000000"/>
                      <w:kern w:val="0"/>
                      <w:sz w:val="21"/>
                      <w:szCs w:val="21"/>
                      <w:u w:val="none"/>
                      <w:lang w:val="en-US" w:eastAsia="zh-CN" w:bidi="ar"/>
                    </w:rPr>
                    <w:t>0.5m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1062" w:type="pct"/>
                  <w:vMerge w:val="restart"/>
                  <w:tcBorders>
                    <w:top w:val="single" w:color="000000" w:sz="4" w:space="0"/>
                    <w:left w:val="single" w:color="000000" w:sz="4" w:space="0"/>
                    <w:right w:val="single" w:color="000000" w:sz="4" w:space="0"/>
                  </w:tcBorders>
                  <w:noWrap w:val="0"/>
                  <w:vAlign w:val="center"/>
                </w:tcPr>
                <w:p w14:paraId="64575B1B">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补水量5</w:t>
                  </w:r>
                  <w:r>
                    <w:rPr>
                      <w:rFonts w:hint="default" w:ascii="Times New Roman" w:hAnsi="Times New Roman" w:eastAsia="宋体" w:cs="Times New Roman"/>
                      <w:b w:val="0"/>
                      <w:bCs w:val="0"/>
                      <w:i w:val="0"/>
                      <w:iCs w:val="0"/>
                      <w:color w:val="000000"/>
                      <w:kern w:val="0"/>
                      <w:sz w:val="21"/>
                      <w:szCs w:val="21"/>
                      <w:u w:val="none"/>
                      <w:lang w:val="en-US" w:eastAsia="zh-CN" w:bidi="ar"/>
                    </w:rPr>
                    <w:t>00L/h</w:t>
                  </w:r>
                  <w:r>
                    <w:rPr>
                      <w:rFonts w:hint="eastAsia" w:ascii="Times New Roman" w:hAnsi="Times New Roman" w:eastAsia="宋体" w:cs="Times New Roman"/>
                      <w:b w:val="0"/>
                      <w:bCs w:val="0"/>
                      <w:i w:val="0"/>
                      <w:iCs w:val="0"/>
                      <w:color w:val="000000"/>
                      <w:kern w:val="0"/>
                      <w:sz w:val="21"/>
                      <w:szCs w:val="21"/>
                      <w:u w:val="none"/>
                      <w:lang w:val="en-US" w:eastAsia="zh-CN" w:bidi="ar"/>
                    </w:rPr>
                    <w:t>，每天补水24</w:t>
                  </w:r>
                  <w:r>
                    <w:rPr>
                      <w:rFonts w:hint="default" w:ascii="Times New Roman" w:hAnsi="Times New Roman" w:eastAsia="宋体" w:cs="Times New Roman"/>
                      <w:b w:val="0"/>
                      <w:bCs w:val="0"/>
                      <w:i w:val="0"/>
                      <w:iCs w:val="0"/>
                      <w:color w:val="000000"/>
                      <w:kern w:val="0"/>
                      <w:sz w:val="21"/>
                      <w:szCs w:val="21"/>
                      <w:u w:val="none"/>
                      <w:lang w:val="en-US" w:eastAsia="zh-CN" w:bidi="ar"/>
                    </w:rPr>
                    <w:t>h</w:t>
                  </w: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条清洗线。由三次清洗槽补水，二次清洗槽溢出</w:t>
                  </w:r>
                </w:p>
              </w:tc>
              <w:tc>
                <w:tcPr>
                  <w:tcW w:w="1388" w:type="pct"/>
                  <w:gridSpan w:val="2"/>
                  <w:tcBorders>
                    <w:top w:val="single" w:color="000000" w:sz="4" w:space="0"/>
                    <w:left w:val="single" w:color="000000" w:sz="4" w:space="0"/>
                    <w:bottom w:val="single" w:color="000000" w:sz="4" w:space="0"/>
                    <w:right w:val="single" w:color="000000" w:sz="4" w:space="0"/>
                  </w:tcBorders>
                  <w:noWrap w:val="0"/>
                  <w:vAlign w:val="center"/>
                </w:tcPr>
                <w:p w14:paraId="4E23C3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此槽为溢流，不补水</w:t>
                  </w:r>
                </w:p>
              </w:tc>
              <w:tc>
                <w:tcPr>
                  <w:tcW w:w="663" w:type="pct"/>
                  <w:gridSpan w:val="2"/>
                  <w:tcBorders>
                    <w:top w:val="single" w:color="000000" w:sz="4" w:space="0"/>
                    <w:left w:val="single" w:color="000000" w:sz="4" w:space="0"/>
                    <w:bottom w:val="single" w:color="000000" w:sz="4" w:space="0"/>
                    <w:right w:val="single" w:color="000000" w:sz="4" w:space="0"/>
                  </w:tcBorders>
                  <w:noWrap w:val="0"/>
                  <w:vAlign w:val="center"/>
                </w:tcPr>
                <w:p w14:paraId="5BBAB01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43.20 </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106CE61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14256.00 </w:t>
                  </w:r>
                </w:p>
              </w:tc>
            </w:tr>
            <w:tr w14:paraId="48901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tcBorders>
                    <w:top w:val="single" w:color="000000" w:sz="4" w:space="0"/>
                    <w:left w:val="single" w:color="000000" w:sz="4" w:space="0"/>
                    <w:bottom w:val="single" w:color="000000" w:sz="4" w:space="0"/>
                    <w:right w:val="single" w:color="000000" w:sz="4" w:space="0"/>
                  </w:tcBorders>
                  <w:noWrap w:val="0"/>
                  <w:vAlign w:val="center"/>
                </w:tcPr>
                <w:p w14:paraId="25BA0F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除油三次清洗用水</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79E5E34C">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容积</w:t>
                  </w:r>
                  <w:r>
                    <w:rPr>
                      <w:rFonts w:hint="default" w:ascii="Times New Roman" w:hAnsi="Times New Roman" w:eastAsia="宋体" w:cs="Times New Roman"/>
                      <w:b w:val="0"/>
                      <w:bCs w:val="0"/>
                      <w:i w:val="0"/>
                      <w:iCs w:val="0"/>
                      <w:color w:val="000000"/>
                      <w:kern w:val="0"/>
                      <w:sz w:val="21"/>
                      <w:szCs w:val="21"/>
                      <w:u w:val="none"/>
                      <w:lang w:val="en-US" w:eastAsia="zh-CN" w:bidi="ar"/>
                    </w:rPr>
                    <w:t>0.5m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1062" w:type="pct"/>
                  <w:vMerge w:val="continue"/>
                  <w:tcBorders>
                    <w:left w:val="single" w:color="000000" w:sz="4" w:space="0"/>
                    <w:bottom w:val="single" w:color="000000" w:sz="4" w:space="0"/>
                    <w:right w:val="single" w:color="000000" w:sz="4" w:space="0"/>
                  </w:tcBorders>
                  <w:noWrap w:val="0"/>
                  <w:vAlign w:val="center"/>
                </w:tcPr>
                <w:p w14:paraId="262669D1">
                  <w:pPr>
                    <w:jc w:val="center"/>
                    <w:rPr>
                      <w:rFonts w:hint="eastAsia" w:ascii="Times New Roman" w:hAnsi="Times New Roman" w:eastAsia="宋体" w:cs="Times New Roman"/>
                      <w:b w:val="0"/>
                      <w:bCs w:val="0"/>
                      <w:i w:val="0"/>
                      <w:iCs w:val="0"/>
                      <w:color w:val="000000"/>
                      <w:kern w:val="0"/>
                      <w:sz w:val="21"/>
                      <w:szCs w:val="21"/>
                      <w:u w:val="none"/>
                      <w:lang w:val="en-US" w:eastAsia="zh-CN" w:bidi="ar"/>
                    </w:rPr>
                  </w:pPr>
                </w:p>
              </w:tc>
              <w:tc>
                <w:tcPr>
                  <w:tcW w:w="703" w:type="pct"/>
                  <w:tcBorders>
                    <w:top w:val="single" w:color="000000" w:sz="4" w:space="0"/>
                    <w:left w:val="single" w:color="000000" w:sz="4" w:space="0"/>
                    <w:bottom w:val="single" w:color="000000" w:sz="4" w:space="0"/>
                    <w:right w:val="single" w:color="000000" w:sz="4" w:space="0"/>
                  </w:tcBorders>
                  <w:noWrap w:val="0"/>
                  <w:vAlign w:val="center"/>
                </w:tcPr>
                <w:p w14:paraId="0CF2DE2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48.00 </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128CE6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15840.00 </w:t>
                  </w:r>
                </w:p>
              </w:tc>
              <w:tc>
                <w:tcPr>
                  <w:tcW w:w="1225" w:type="pct"/>
                  <w:gridSpan w:val="3"/>
                  <w:tcBorders>
                    <w:top w:val="single" w:color="000000" w:sz="4" w:space="0"/>
                    <w:left w:val="single" w:color="000000" w:sz="4" w:space="0"/>
                    <w:bottom w:val="single" w:color="000000" w:sz="4" w:space="0"/>
                    <w:right w:val="single" w:color="000000" w:sz="4" w:space="0"/>
                  </w:tcBorders>
                  <w:noWrap w:val="0"/>
                  <w:vAlign w:val="center"/>
                </w:tcPr>
                <w:p w14:paraId="27DDFD0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此槽为补水，不排水，</w:t>
                  </w:r>
                </w:p>
              </w:tc>
            </w:tr>
            <w:tr w14:paraId="73069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tcBorders>
                    <w:top w:val="single" w:color="000000" w:sz="4" w:space="0"/>
                    <w:left w:val="single" w:color="000000" w:sz="4" w:space="0"/>
                    <w:bottom w:val="single" w:color="000000" w:sz="4" w:space="0"/>
                    <w:right w:val="single" w:color="000000" w:sz="4" w:space="0"/>
                  </w:tcBorders>
                  <w:noWrap w:val="0"/>
                  <w:vAlign w:val="center"/>
                </w:tcPr>
                <w:p w14:paraId="606668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铝酸配水</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20D41A6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ascii="Times New Roman" w:hAnsi="Times New Roman" w:eastAsia="宋体" w:cs="Times New Roman"/>
                      <w:b w:val="0"/>
                      <w:bCs w:val="0"/>
                      <w:i w:val="0"/>
                      <w:iCs w:val="0"/>
                      <w:color w:val="000000"/>
                      <w:kern w:val="0"/>
                      <w:sz w:val="21"/>
                      <w:szCs w:val="21"/>
                      <w:u w:val="none"/>
                      <w:lang w:val="en-US" w:eastAsia="zh-CN" w:bidi="ar"/>
                    </w:rPr>
                    <w:t>铝酸1450</w:t>
                  </w:r>
                  <w:r>
                    <w:rPr>
                      <w:rFonts w:hint="default" w:ascii="Times New Roman" w:hAnsi="Times New Roman" w:eastAsia="宋体" w:cs="Times New Roman"/>
                      <w:b w:val="0"/>
                      <w:bCs w:val="0"/>
                      <w:i w:val="0"/>
                      <w:iCs w:val="0"/>
                      <w:color w:val="000000"/>
                      <w:kern w:val="0"/>
                      <w:sz w:val="21"/>
                      <w:szCs w:val="21"/>
                      <w:u w:val="none"/>
                      <w:lang w:val="en-US" w:eastAsia="zh-CN" w:bidi="ar"/>
                    </w:rPr>
                    <w:t>t/a</w:t>
                  </w:r>
                </w:p>
              </w:tc>
              <w:tc>
                <w:tcPr>
                  <w:tcW w:w="1062" w:type="pct"/>
                  <w:tcBorders>
                    <w:top w:val="single" w:color="000000" w:sz="4" w:space="0"/>
                    <w:left w:val="single" w:color="000000" w:sz="4" w:space="0"/>
                    <w:bottom w:val="single" w:color="000000" w:sz="4" w:space="0"/>
                    <w:right w:val="single" w:color="000000" w:sz="4" w:space="0"/>
                  </w:tcBorders>
                  <w:noWrap w:val="0"/>
                  <w:vAlign w:val="center"/>
                </w:tcPr>
                <w:p w14:paraId="687884D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铝酸：水</w:t>
                  </w:r>
                  <w:r>
                    <w:rPr>
                      <w:rFonts w:hint="default" w:ascii="Times New Roman" w:hAnsi="Times New Roman" w:eastAsia="宋体" w:cs="Times New Roman"/>
                      <w:b w:val="0"/>
                      <w:bCs w:val="0"/>
                      <w:i w:val="0"/>
                      <w:iCs w:val="0"/>
                      <w:color w:val="000000"/>
                      <w:kern w:val="0"/>
                      <w:sz w:val="21"/>
                      <w:szCs w:val="21"/>
                      <w:u w:val="none"/>
                      <w:lang w:val="en-US" w:eastAsia="zh-CN" w:bidi="ar"/>
                    </w:rPr>
                    <w:t>=1:5</w:t>
                  </w:r>
                </w:p>
              </w:tc>
              <w:tc>
                <w:tcPr>
                  <w:tcW w:w="703" w:type="pct"/>
                  <w:tcBorders>
                    <w:top w:val="single" w:color="000000" w:sz="4" w:space="0"/>
                    <w:left w:val="single" w:color="000000" w:sz="4" w:space="0"/>
                    <w:bottom w:val="single" w:color="000000" w:sz="4" w:space="0"/>
                    <w:right w:val="single" w:color="000000" w:sz="4" w:space="0"/>
                  </w:tcBorders>
                  <w:noWrap w:val="0"/>
                  <w:vAlign w:val="center"/>
                </w:tcPr>
                <w:p w14:paraId="3F5B0DC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21.97 </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0758EA9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7250.00 </w:t>
                  </w:r>
                </w:p>
              </w:tc>
              <w:tc>
                <w:tcPr>
                  <w:tcW w:w="663" w:type="pct"/>
                  <w:gridSpan w:val="2"/>
                  <w:tcBorders>
                    <w:top w:val="single" w:color="000000" w:sz="4" w:space="0"/>
                    <w:left w:val="single" w:color="000000" w:sz="4" w:space="0"/>
                    <w:bottom w:val="single" w:color="000000" w:sz="4" w:space="0"/>
                    <w:right w:val="single" w:color="000000" w:sz="4" w:space="0"/>
                  </w:tcBorders>
                  <w:noWrap w:val="0"/>
                  <w:vAlign w:val="center"/>
                </w:tcPr>
                <w:p w14:paraId="50394E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19.77 </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125B256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6525.00 </w:t>
                  </w:r>
                </w:p>
              </w:tc>
            </w:tr>
            <w:tr w14:paraId="2650A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tcBorders>
                    <w:top w:val="single" w:color="000000" w:sz="4" w:space="0"/>
                    <w:left w:val="single" w:color="000000" w:sz="4" w:space="0"/>
                    <w:bottom w:val="single" w:color="000000" w:sz="4" w:space="0"/>
                    <w:right w:val="single" w:color="000000" w:sz="4" w:space="0"/>
                  </w:tcBorders>
                  <w:noWrap w:val="0"/>
                  <w:vAlign w:val="center"/>
                </w:tcPr>
                <w:p w14:paraId="3D6F87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铝酸一次清洗用水</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00A5F34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ascii="Times New Roman" w:hAnsi="Times New Roman" w:eastAsia="宋体" w:cs="Times New Roman"/>
                      <w:b w:val="0"/>
                      <w:bCs w:val="0"/>
                      <w:i w:val="0"/>
                      <w:iCs w:val="0"/>
                      <w:color w:val="000000"/>
                      <w:kern w:val="0"/>
                      <w:sz w:val="21"/>
                      <w:szCs w:val="21"/>
                      <w:u w:val="none"/>
                      <w:lang w:val="en-US" w:eastAsia="zh-CN" w:bidi="ar"/>
                    </w:rPr>
                    <w:t>盛装容积</w:t>
                  </w:r>
                  <w:r>
                    <w:rPr>
                      <w:rFonts w:hint="default" w:ascii="Times New Roman" w:hAnsi="Times New Roman" w:eastAsia="宋体" w:cs="Times New Roman"/>
                      <w:b w:val="0"/>
                      <w:bCs w:val="0"/>
                      <w:i w:val="0"/>
                      <w:iCs w:val="0"/>
                      <w:color w:val="000000"/>
                      <w:kern w:val="0"/>
                      <w:sz w:val="21"/>
                      <w:szCs w:val="21"/>
                      <w:u w:val="none"/>
                      <w:lang w:val="en-US" w:eastAsia="zh-CN" w:bidi="ar"/>
                    </w:rPr>
                    <w:t>0.6m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1062" w:type="pct"/>
                  <w:tcBorders>
                    <w:top w:val="single" w:color="000000" w:sz="4" w:space="0"/>
                    <w:left w:val="single" w:color="000000" w:sz="4" w:space="0"/>
                    <w:bottom w:val="single" w:color="000000" w:sz="4" w:space="0"/>
                    <w:right w:val="single" w:color="000000" w:sz="4" w:space="0"/>
                  </w:tcBorders>
                  <w:noWrap w:val="0"/>
                  <w:vAlign w:val="center"/>
                </w:tcPr>
                <w:p w14:paraId="3BA1833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每天更换</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次；</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条清洗线。</w:t>
                  </w:r>
                </w:p>
              </w:tc>
              <w:tc>
                <w:tcPr>
                  <w:tcW w:w="703" w:type="pct"/>
                  <w:tcBorders>
                    <w:top w:val="single" w:color="000000" w:sz="4" w:space="0"/>
                    <w:left w:val="single" w:color="000000" w:sz="4" w:space="0"/>
                    <w:bottom w:val="single" w:color="000000" w:sz="4" w:space="0"/>
                    <w:right w:val="single" w:color="000000" w:sz="4" w:space="0"/>
                  </w:tcBorders>
                  <w:noWrap w:val="0"/>
                  <w:vAlign w:val="center"/>
                </w:tcPr>
                <w:p w14:paraId="0DC72C7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9.60 </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00B24E5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3168.00 </w:t>
                  </w:r>
                </w:p>
              </w:tc>
              <w:tc>
                <w:tcPr>
                  <w:tcW w:w="663" w:type="pct"/>
                  <w:gridSpan w:val="2"/>
                  <w:tcBorders>
                    <w:top w:val="single" w:color="000000" w:sz="4" w:space="0"/>
                    <w:left w:val="single" w:color="000000" w:sz="4" w:space="0"/>
                    <w:bottom w:val="single" w:color="000000" w:sz="4" w:space="0"/>
                    <w:right w:val="single" w:color="000000" w:sz="4" w:space="0"/>
                  </w:tcBorders>
                  <w:noWrap w:val="0"/>
                  <w:vAlign w:val="center"/>
                </w:tcPr>
                <w:p w14:paraId="2ACCBA1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8.64 </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21D18B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2851.20 </w:t>
                  </w:r>
                </w:p>
              </w:tc>
            </w:tr>
            <w:tr w14:paraId="5F1CA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tcBorders>
                    <w:top w:val="single" w:color="000000" w:sz="4" w:space="0"/>
                    <w:left w:val="single" w:color="000000" w:sz="4" w:space="0"/>
                    <w:bottom w:val="single" w:color="000000" w:sz="4" w:space="0"/>
                    <w:right w:val="single" w:color="000000" w:sz="4" w:space="0"/>
                  </w:tcBorders>
                  <w:noWrap w:val="0"/>
                  <w:vAlign w:val="center"/>
                </w:tcPr>
                <w:p w14:paraId="42E8F3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铝酸二次清洗用水</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50308EA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容积</w:t>
                  </w:r>
                  <w:r>
                    <w:rPr>
                      <w:rFonts w:hint="default" w:ascii="Times New Roman" w:hAnsi="Times New Roman" w:eastAsia="宋体" w:cs="Times New Roman"/>
                      <w:b w:val="0"/>
                      <w:bCs w:val="0"/>
                      <w:i w:val="0"/>
                      <w:iCs w:val="0"/>
                      <w:color w:val="000000"/>
                      <w:kern w:val="0"/>
                      <w:sz w:val="21"/>
                      <w:szCs w:val="21"/>
                      <w:u w:val="none"/>
                      <w:lang w:val="en-US" w:eastAsia="zh-CN" w:bidi="ar"/>
                    </w:rPr>
                    <w:t>0.5m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1062" w:type="pct"/>
                  <w:vMerge w:val="restart"/>
                  <w:tcBorders>
                    <w:top w:val="single" w:color="000000" w:sz="4" w:space="0"/>
                    <w:left w:val="single" w:color="000000" w:sz="4" w:space="0"/>
                    <w:bottom w:val="single" w:color="000000" w:sz="4" w:space="0"/>
                    <w:right w:val="single" w:color="000000" w:sz="4" w:space="0"/>
                  </w:tcBorders>
                  <w:noWrap w:val="0"/>
                  <w:vAlign w:val="center"/>
                </w:tcPr>
                <w:p w14:paraId="6FF6D2A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补水量5</w:t>
                  </w:r>
                  <w:r>
                    <w:rPr>
                      <w:rFonts w:hint="default" w:ascii="Times New Roman" w:hAnsi="Times New Roman" w:eastAsia="宋体" w:cs="Times New Roman"/>
                      <w:b w:val="0"/>
                      <w:bCs w:val="0"/>
                      <w:i w:val="0"/>
                      <w:iCs w:val="0"/>
                      <w:color w:val="000000"/>
                      <w:kern w:val="0"/>
                      <w:sz w:val="21"/>
                      <w:szCs w:val="21"/>
                      <w:u w:val="none"/>
                      <w:lang w:val="en-US" w:eastAsia="zh-CN" w:bidi="ar"/>
                    </w:rPr>
                    <w:t>00L/h</w:t>
                  </w:r>
                  <w:r>
                    <w:rPr>
                      <w:rFonts w:hint="eastAsia" w:ascii="Times New Roman" w:hAnsi="Times New Roman" w:eastAsia="宋体" w:cs="Times New Roman"/>
                      <w:b w:val="0"/>
                      <w:bCs w:val="0"/>
                      <w:i w:val="0"/>
                      <w:iCs w:val="0"/>
                      <w:color w:val="000000"/>
                      <w:kern w:val="0"/>
                      <w:sz w:val="21"/>
                      <w:szCs w:val="21"/>
                      <w:u w:val="none"/>
                      <w:lang w:val="en-US" w:eastAsia="zh-CN" w:bidi="ar"/>
                    </w:rPr>
                    <w:t>，每天补水24</w:t>
                  </w:r>
                  <w:r>
                    <w:rPr>
                      <w:rFonts w:hint="default" w:ascii="Times New Roman" w:hAnsi="Times New Roman" w:eastAsia="宋体" w:cs="Times New Roman"/>
                      <w:b w:val="0"/>
                      <w:bCs w:val="0"/>
                      <w:i w:val="0"/>
                      <w:iCs w:val="0"/>
                      <w:color w:val="000000"/>
                      <w:kern w:val="0"/>
                      <w:sz w:val="21"/>
                      <w:szCs w:val="21"/>
                      <w:u w:val="none"/>
                      <w:lang w:val="en-US" w:eastAsia="zh-CN" w:bidi="ar"/>
                    </w:rPr>
                    <w:t>h</w:t>
                  </w: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条清洗线。由三次清洗槽补水，二次清洗槽溢出</w:t>
                  </w:r>
                </w:p>
              </w:tc>
              <w:tc>
                <w:tcPr>
                  <w:tcW w:w="1388" w:type="pct"/>
                  <w:gridSpan w:val="2"/>
                  <w:tcBorders>
                    <w:top w:val="single" w:color="000000" w:sz="4" w:space="0"/>
                    <w:left w:val="single" w:color="000000" w:sz="4" w:space="0"/>
                    <w:bottom w:val="single" w:color="000000" w:sz="4" w:space="0"/>
                    <w:right w:val="single" w:color="000000" w:sz="4" w:space="0"/>
                  </w:tcBorders>
                  <w:noWrap w:val="0"/>
                  <w:vAlign w:val="center"/>
                </w:tcPr>
                <w:p w14:paraId="1E3E728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此槽为溢流，不补水</w:t>
                  </w:r>
                </w:p>
              </w:tc>
              <w:tc>
                <w:tcPr>
                  <w:tcW w:w="663" w:type="pct"/>
                  <w:gridSpan w:val="2"/>
                  <w:tcBorders>
                    <w:top w:val="single" w:color="000000" w:sz="4" w:space="0"/>
                    <w:left w:val="single" w:color="000000" w:sz="4" w:space="0"/>
                    <w:bottom w:val="single" w:color="000000" w:sz="4" w:space="0"/>
                    <w:right w:val="single" w:color="000000" w:sz="4" w:space="0"/>
                  </w:tcBorders>
                  <w:noWrap w:val="0"/>
                  <w:vAlign w:val="center"/>
                </w:tcPr>
                <w:p w14:paraId="18894DF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43.20 </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7818DE2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14256.00 </w:t>
                  </w:r>
                </w:p>
              </w:tc>
            </w:tr>
            <w:tr w14:paraId="1DE5D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2" w:type="pct"/>
                  <w:tcBorders>
                    <w:top w:val="single" w:color="000000" w:sz="4" w:space="0"/>
                    <w:left w:val="single" w:color="000000" w:sz="4" w:space="0"/>
                    <w:bottom w:val="single" w:color="000000" w:sz="4" w:space="0"/>
                    <w:right w:val="single" w:color="000000" w:sz="4" w:space="0"/>
                  </w:tcBorders>
                  <w:noWrap w:val="0"/>
                  <w:vAlign w:val="center"/>
                </w:tcPr>
                <w:p w14:paraId="5BD52E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铝酸三次清洗用水</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386B221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容积</w:t>
                  </w:r>
                  <w:r>
                    <w:rPr>
                      <w:rFonts w:hint="default" w:ascii="Times New Roman" w:hAnsi="Times New Roman" w:eastAsia="宋体" w:cs="Times New Roman"/>
                      <w:b w:val="0"/>
                      <w:bCs w:val="0"/>
                      <w:i w:val="0"/>
                      <w:iCs w:val="0"/>
                      <w:color w:val="000000"/>
                      <w:kern w:val="0"/>
                      <w:sz w:val="21"/>
                      <w:szCs w:val="21"/>
                      <w:u w:val="none"/>
                      <w:lang w:val="en-US" w:eastAsia="zh-CN" w:bidi="ar"/>
                    </w:rPr>
                    <w:t>0.5m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10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46954B">
                  <w:pPr>
                    <w:jc w:val="center"/>
                    <w:rPr>
                      <w:rFonts w:hint="default" w:ascii="Times New Roman" w:hAnsi="Times New Roman" w:eastAsia="宋体" w:cs="Times New Roman"/>
                      <w:b w:val="0"/>
                      <w:bCs w:val="0"/>
                      <w:i w:val="0"/>
                      <w:iCs w:val="0"/>
                      <w:color w:val="auto"/>
                      <w:sz w:val="21"/>
                      <w:szCs w:val="21"/>
                      <w:u w:val="none"/>
                    </w:rPr>
                  </w:pPr>
                </w:p>
              </w:tc>
              <w:tc>
                <w:tcPr>
                  <w:tcW w:w="703" w:type="pct"/>
                  <w:tcBorders>
                    <w:top w:val="single" w:color="000000" w:sz="4" w:space="0"/>
                    <w:left w:val="single" w:color="000000" w:sz="4" w:space="0"/>
                    <w:bottom w:val="single" w:color="000000" w:sz="4" w:space="0"/>
                    <w:right w:val="single" w:color="000000" w:sz="4" w:space="0"/>
                  </w:tcBorders>
                  <w:noWrap w:val="0"/>
                  <w:vAlign w:val="center"/>
                </w:tcPr>
                <w:p w14:paraId="713EFF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48.00 </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12368F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15840.00 </w:t>
                  </w:r>
                </w:p>
              </w:tc>
              <w:tc>
                <w:tcPr>
                  <w:tcW w:w="1225" w:type="pct"/>
                  <w:gridSpan w:val="3"/>
                  <w:tcBorders>
                    <w:top w:val="single" w:color="000000" w:sz="4" w:space="0"/>
                    <w:left w:val="single" w:color="000000" w:sz="4" w:space="0"/>
                    <w:bottom w:val="single" w:color="000000" w:sz="4" w:space="0"/>
                    <w:right w:val="single" w:color="000000" w:sz="4" w:space="0"/>
                  </w:tcBorders>
                  <w:noWrap w:val="0"/>
                  <w:vAlign w:val="center"/>
                </w:tcPr>
                <w:p w14:paraId="45C44D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此槽为补水，不排水，</w:t>
                  </w:r>
                </w:p>
              </w:tc>
            </w:tr>
            <w:tr w14:paraId="1396B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385" w:type="pct"/>
                  <w:gridSpan w:val="3"/>
                  <w:tcBorders>
                    <w:top w:val="single" w:color="000000" w:sz="4" w:space="0"/>
                    <w:left w:val="single" w:color="000000" w:sz="4" w:space="0"/>
                    <w:bottom w:val="single" w:color="000000" w:sz="4" w:space="0"/>
                    <w:right w:val="single" w:color="000000" w:sz="4" w:space="0"/>
                  </w:tcBorders>
                  <w:noWrap w:val="0"/>
                  <w:vAlign w:val="center"/>
                </w:tcPr>
                <w:p w14:paraId="113D97D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小计</w:t>
                  </w:r>
                </w:p>
              </w:tc>
              <w:tc>
                <w:tcPr>
                  <w:tcW w:w="703" w:type="pct"/>
                  <w:tcBorders>
                    <w:top w:val="single" w:color="000000" w:sz="4" w:space="0"/>
                    <w:left w:val="single" w:color="000000" w:sz="4" w:space="0"/>
                    <w:bottom w:val="single" w:color="000000" w:sz="4" w:space="0"/>
                    <w:right w:val="single" w:color="000000" w:sz="4" w:space="0"/>
                  </w:tcBorders>
                  <w:noWrap w:val="0"/>
                  <w:vAlign w:val="center"/>
                </w:tcPr>
                <w:p w14:paraId="38E77FC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172.02 </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29ACD12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56766</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14:paraId="6F80E1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154.82 </w:t>
                  </w:r>
                </w:p>
              </w:tc>
              <w:tc>
                <w:tcPr>
                  <w:tcW w:w="613" w:type="pct"/>
                  <w:gridSpan w:val="2"/>
                  <w:tcBorders>
                    <w:top w:val="single" w:color="000000" w:sz="4" w:space="0"/>
                    <w:left w:val="single" w:color="000000" w:sz="4" w:space="0"/>
                    <w:bottom w:val="single" w:color="000000" w:sz="4" w:space="0"/>
                    <w:right w:val="single" w:color="000000" w:sz="4" w:space="0"/>
                  </w:tcBorders>
                  <w:noWrap w:val="0"/>
                  <w:vAlign w:val="center"/>
                </w:tcPr>
                <w:p w14:paraId="3446D37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51089.40 </w:t>
                  </w:r>
                </w:p>
              </w:tc>
            </w:tr>
          </w:tbl>
          <w:p w14:paraId="5ED1A2C7">
            <w:pPr>
              <w:spacing w:line="360" w:lineRule="auto"/>
              <w:ind w:firstLine="482" w:firstLineChars="200"/>
              <w:rPr>
                <w:rFonts w:hint="default"/>
                <w:b/>
                <w:bCs/>
                <w:color w:val="auto"/>
                <w:sz w:val="24"/>
                <w:lang w:val="en-US" w:eastAsia="zh-CN"/>
              </w:rPr>
            </w:pPr>
            <w:r>
              <w:rPr>
                <w:rFonts w:hint="eastAsia"/>
                <w:b/>
                <w:bCs/>
                <w:color w:val="auto"/>
                <w:sz w:val="24"/>
                <w:lang w:val="en-US" w:eastAsia="zh-CN"/>
              </w:rPr>
              <w:t>2）中和钝化清洗生产线用水</w:t>
            </w:r>
          </w:p>
          <w:p w14:paraId="121BD47D">
            <w:pPr>
              <w:adjustRightInd w:val="0"/>
              <w:snapToGrid w:val="0"/>
              <w:spacing w:line="360" w:lineRule="auto"/>
              <w:ind w:firstLine="480" w:firstLineChars="200"/>
              <w:rPr>
                <w:rFonts w:hint="eastAsia"/>
                <w:color w:val="auto"/>
                <w:sz w:val="24"/>
              </w:rPr>
            </w:pPr>
            <w:r>
              <w:rPr>
                <w:rFonts w:hint="eastAsia"/>
                <w:color w:val="auto"/>
                <w:sz w:val="24"/>
                <w:lang w:val="en-US" w:eastAsia="zh-CN"/>
              </w:rPr>
              <w:t>中和钝化清洗生产线用水为纯水，由纯水机制备，</w:t>
            </w:r>
            <w:r>
              <w:rPr>
                <w:rFonts w:hint="eastAsia"/>
                <w:color w:val="auto"/>
                <w:sz w:val="24"/>
              </w:rPr>
              <w:t>项目共设置四条中和钝化清洗线，清洗水为纯水，工艺相同、清洗方式与补水量均一致，为并联运行的生产线。其原理与上述铝酸脱和除油清洗一致。中和与钝化清洗线构成和排水情况如下所示：</w:t>
            </w:r>
          </w:p>
          <w:p w14:paraId="61BB6451">
            <w:pPr>
              <w:keepNext w:val="0"/>
              <w:keepLines w:val="0"/>
              <w:pageBreakBefore w:val="0"/>
              <w:widowControl w:val="0"/>
              <w:kinsoku/>
              <w:wordWrap/>
              <w:overflowPunct/>
              <w:topLinePunct w:val="0"/>
              <w:autoSpaceDE/>
              <w:autoSpaceDN/>
              <w:bidi w:val="0"/>
              <w:spacing w:line="360" w:lineRule="auto"/>
              <w:ind w:firstLine="482" w:firstLineChars="200"/>
              <w:jc w:val="center"/>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表2-</w:t>
            </w:r>
            <w:r>
              <w:rPr>
                <w:rFonts w:hint="eastAsia" w:cs="Times New Roman"/>
                <w:b/>
                <w:bCs/>
                <w:color w:val="auto"/>
                <w:sz w:val="24"/>
                <w:szCs w:val="24"/>
                <w:lang w:val="en-US" w:eastAsia="zh-CN"/>
              </w:rPr>
              <w:t>10</w:t>
            </w:r>
            <w:r>
              <w:rPr>
                <w:rFonts w:hint="eastAsia" w:ascii="Times New Roman" w:hAnsi="Times New Roman" w:cs="Times New Roman"/>
                <w:b/>
                <w:bCs/>
                <w:color w:val="auto"/>
                <w:sz w:val="24"/>
                <w:szCs w:val="24"/>
                <w:lang w:val="en-US" w:eastAsia="zh-CN"/>
              </w:rPr>
              <w:t xml:space="preserve">  中和钝化清洗生产线用排水情况一览表</w:t>
            </w:r>
          </w:p>
          <w:tbl>
            <w:tblPr>
              <w:tblStyle w:val="32"/>
              <w:tblW w:w="9171" w:type="dxa"/>
              <w:tblInd w:w="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1"/>
              <w:gridCol w:w="1026"/>
              <w:gridCol w:w="2862"/>
              <w:gridCol w:w="1075"/>
              <w:gridCol w:w="778"/>
              <w:gridCol w:w="1367"/>
              <w:gridCol w:w="1202"/>
            </w:tblGrid>
            <w:tr w14:paraId="59F3B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vMerge w:val="restart"/>
                  <w:tcBorders>
                    <w:top w:val="single" w:color="000000" w:sz="4" w:space="0"/>
                    <w:left w:val="single" w:color="000000" w:sz="4" w:space="0"/>
                    <w:bottom w:val="single" w:color="000000" w:sz="4" w:space="0"/>
                    <w:right w:val="single" w:color="000000" w:sz="4" w:space="0"/>
                  </w:tcBorders>
                  <w:noWrap w:val="0"/>
                  <w:vAlign w:val="center"/>
                </w:tcPr>
                <w:p w14:paraId="27969C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项目</w:t>
                  </w:r>
                </w:p>
              </w:tc>
              <w:tc>
                <w:tcPr>
                  <w:tcW w:w="1026" w:type="dxa"/>
                  <w:vMerge w:val="restart"/>
                  <w:tcBorders>
                    <w:top w:val="single" w:color="000000" w:sz="4" w:space="0"/>
                    <w:left w:val="single" w:color="000000" w:sz="4" w:space="0"/>
                    <w:bottom w:val="single" w:color="000000" w:sz="4" w:space="0"/>
                    <w:right w:val="single" w:color="000000" w:sz="4" w:space="0"/>
                  </w:tcBorders>
                  <w:noWrap w:val="0"/>
                  <w:vAlign w:val="center"/>
                </w:tcPr>
                <w:p w14:paraId="7A5E4A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指标</w:t>
                  </w:r>
                </w:p>
              </w:tc>
              <w:tc>
                <w:tcPr>
                  <w:tcW w:w="2862" w:type="dxa"/>
                  <w:vMerge w:val="restart"/>
                  <w:tcBorders>
                    <w:top w:val="single" w:color="000000" w:sz="4" w:space="0"/>
                    <w:left w:val="single" w:color="000000" w:sz="4" w:space="0"/>
                    <w:bottom w:val="single" w:color="000000" w:sz="4" w:space="0"/>
                    <w:right w:val="single" w:color="000000" w:sz="4" w:space="0"/>
                  </w:tcBorders>
                  <w:noWrap w:val="0"/>
                  <w:vAlign w:val="center"/>
                </w:tcPr>
                <w:p w14:paraId="21DF85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用水规模</w:t>
                  </w:r>
                </w:p>
              </w:tc>
              <w:tc>
                <w:tcPr>
                  <w:tcW w:w="1853" w:type="dxa"/>
                  <w:gridSpan w:val="2"/>
                  <w:tcBorders>
                    <w:top w:val="single" w:color="000000" w:sz="4" w:space="0"/>
                    <w:left w:val="single" w:color="000000" w:sz="4" w:space="0"/>
                    <w:bottom w:val="single" w:color="000000" w:sz="4" w:space="0"/>
                    <w:right w:val="single" w:color="000000" w:sz="4" w:space="0"/>
                  </w:tcBorders>
                  <w:noWrap w:val="0"/>
                  <w:vAlign w:val="center"/>
                </w:tcPr>
                <w:p w14:paraId="2EA8E5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用水量</w:t>
                  </w:r>
                </w:p>
              </w:tc>
              <w:tc>
                <w:tcPr>
                  <w:tcW w:w="2569" w:type="dxa"/>
                  <w:gridSpan w:val="2"/>
                  <w:tcBorders>
                    <w:top w:val="single" w:color="000000" w:sz="4" w:space="0"/>
                    <w:left w:val="single" w:color="000000" w:sz="4" w:space="0"/>
                    <w:bottom w:val="single" w:color="000000" w:sz="4" w:space="0"/>
                    <w:right w:val="single" w:color="000000" w:sz="4" w:space="0"/>
                  </w:tcBorders>
                  <w:noWrap w:val="0"/>
                  <w:vAlign w:val="center"/>
                </w:tcPr>
                <w:p w14:paraId="0BA363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排水量</w:t>
                  </w:r>
                </w:p>
              </w:tc>
            </w:tr>
            <w:tr w14:paraId="6F2E7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BE0DD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u w:val="none"/>
                    </w:rPr>
                  </w:pPr>
                </w:p>
              </w:tc>
              <w:tc>
                <w:tcPr>
                  <w:tcW w:w="10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BCD53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u w:val="none"/>
                    </w:rPr>
                  </w:pPr>
                </w:p>
              </w:tc>
              <w:tc>
                <w:tcPr>
                  <w:tcW w:w="28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BB6DF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42F59A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r>
                    <w:rPr>
                      <w:rFonts w:hint="default" w:ascii="Times New Roman" w:hAnsi="Times New Roman" w:eastAsia="宋体" w:cs="Times New Roman"/>
                      <w:b/>
                      <w:bCs/>
                      <w:i w:val="0"/>
                      <w:iCs w:val="0"/>
                      <w:color w:val="auto"/>
                      <w:kern w:val="0"/>
                      <w:sz w:val="21"/>
                      <w:szCs w:val="21"/>
                      <w:u w:val="none"/>
                      <w:vertAlign w:val="subscript"/>
                      <w:lang w:val="en-US" w:eastAsia="zh-CN" w:bidi="ar"/>
                    </w:rPr>
                    <w:t>max</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16535F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1367" w:type="dxa"/>
                  <w:tcBorders>
                    <w:top w:val="single" w:color="000000" w:sz="4" w:space="0"/>
                    <w:left w:val="single" w:color="000000" w:sz="4" w:space="0"/>
                    <w:bottom w:val="single" w:color="000000" w:sz="4" w:space="0"/>
                    <w:right w:val="single" w:color="000000" w:sz="4" w:space="0"/>
                  </w:tcBorders>
                  <w:noWrap w:val="0"/>
                  <w:vAlign w:val="center"/>
                </w:tcPr>
                <w:p w14:paraId="3EE9AA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r>
                    <w:rPr>
                      <w:rFonts w:hint="default" w:ascii="Times New Roman" w:hAnsi="Times New Roman" w:eastAsia="宋体" w:cs="Times New Roman"/>
                      <w:b/>
                      <w:bCs/>
                      <w:i w:val="0"/>
                      <w:iCs w:val="0"/>
                      <w:color w:val="auto"/>
                      <w:kern w:val="0"/>
                      <w:sz w:val="21"/>
                      <w:szCs w:val="21"/>
                      <w:u w:val="none"/>
                      <w:vertAlign w:val="subscript"/>
                      <w:lang w:val="en-US" w:eastAsia="zh-CN" w:bidi="ar"/>
                    </w:rPr>
                    <w:t>max</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79EA07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r>
            <w:tr w14:paraId="04E73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tcBorders>
                    <w:top w:val="single" w:color="000000" w:sz="4" w:space="0"/>
                    <w:left w:val="single" w:color="000000" w:sz="4" w:space="0"/>
                    <w:bottom w:val="single" w:color="000000" w:sz="4" w:space="0"/>
                    <w:right w:val="single" w:color="000000" w:sz="4" w:space="0"/>
                  </w:tcBorders>
                  <w:noWrap w:val="0"/>
                  <w:vAlign w:val="center"/>
                </w:tcPr>
                <w:p w14:paraId="5CD719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中和剂配水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435FCB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中性清洗剂1050</w:t>
                  </w:r>
                  <w:r>
                    <w:rPr>
                      <w:rFonts w:hint="default" w:ascii="Times New Roman" w:hAnsi="Times New Roman" w:eastAsia="宋体" w:cs="Times New Roman"/>
                      <w:b w:val="0"/>
                      <w:bCs w:val="0"/>
                      <w:i w:val="0"/>
                      <w:iCs w:val="0"/>
                      <w:color w:val="000000"/>
                      <w:kern w:val="0"/>
                      <w:sz w:val="21"/>
                      <w:szCs w:val="21"/>
                      <w:u w:val="none"/>
                      <w:lang w:val="en-US" w:eastAsia="zh-CN" w:bidi="ar"/>
                    </w:rPr>
                    <w:t>t/a</w:t>
                  </w:r>
                </w:p>
              </w:tc>
              <w:tc>
                <w:tcPr>
                  <w:tcW w:w="2862" w:type="dxa"/>
                  <w:tcBorders>
                    <w:top w:val="single" w:color="000000" w:sz="4" w:space="0"/>
                    <w:left w:val="single" w:color="000000" w:sz="4" w:space="0"/>
                    <w:bottom w:val="single" w:color="000000" w:sz="4" w:space="0"/>
                    <w:right w:val="single" w:color="000000" w:sz="4" w:space="0"/>
                  </w:tcBorders>
                  <w:noWrap w:val="0"/>
                  <w:vAlign w:val="center"/>
                </w:tcPr>
                <w:p w14:paraId="5F6066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中性清洗剂：水</w:t>
                  </w:r>
                  <w:r>
                    <w:rPr>
                      <w:rFonts w:hint="default" w:ascii="Times New Roman" w:hAnsi="Times New Roman" w:eastAsia="宋体" w:cs="Times New Roman"/>
                      <w:b w:val="0"/>
                      <w:bCs w:val="0"/>
                      <w:i w:val="0"/>
                      <w:iCs w:val="0"/>
                      <w:color w:val="000000"/>
                      <w:kern w:val="0"/>
                      <w:sz w:val="21"/>
                      <w:szCs w:val="21"/>
                      <w:u w:val="none"/>
                      <w:lang w:val="en-US" w:eastAsia="zh-CN" w:bidi="ar"/>
                    </w:rPr>
                    <w:t>=1:5</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222462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15.91 </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5EE566A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5250</w:t>
                  </w:r>
                </w:p>
              </w:tc>
              <w:tc>
                <w:tcPr>
                  <w:tcW w:w="1367" w:type="dxa"/>
                  <w:tcBorders>
                    <w:top w:val="single" w:color="000000" w:sz="4" w:space="0"/>
                    <w:left w:val="single" w:color="000000" w:sz="4" w:space="0"/>
                    <w:bottom w:val="single" w:color="000000" w:sz="4" w:space="0"/>
                    <w:right w:val="single" w:color="000000" w:sz="4" w:space="0"/>
                  </w:tcBorders>
                  <w:noWrap w:val="0"/>
                  <w:vAlign w:val="center"/>
                </w:tcPr>
                <w:p w14:paraId="748BAA7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14.32 </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429501D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4725</w:t>
                  </w:r>
                </w:p>
              </w:tc>
            </w:tr>
            <w:tr w14:paraId="3D89D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tcBorders>
                    <w:top w:val="single" w:color="000000" w:sz="4" w:space="0"/>
                    <w:left w:val="single" w:color="000000" w:sz="4" w:space="0"/>
                    <w:bottom w:val="single" w:color="000000" w:sz="4" w:space="0"/>
                    <w:right w:val="single" w:color="000000" w:sz="4" w:space="0"/>
                  </w:tcBorders>
                  <w:noWrap w:val="0"/>
                  <w:vAlign w:val="center"/>
                </w:tcPr>
                <w:p w14:paraId="48B164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中和一次清洗水用水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BE4D37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盛装容积</w:t>
                  </w:r>
                  <w:r>
                    <w:rPr>
                      <w:rFonts w:hint="default" w:ascii="Times New Roman" w:hAnsi="Times New Roman" w:eastAsia="宋体" w:cs="Times New Roman"/>
                      <w:b w:val="0"/>
                      <w:bCs w:val="0"/>
                      <w:i w:val="0"/>
                      <w:iCs w:val="0"/>
                      <w:color w:val="000000"/>
                      <w:kern w:val="0"/>
                      <w:sz w:val="21"/>
                      <w:szCs w:val="21"/>
                      <w:u w:val="none"/>
                      <w:lang w:val="en-US" w:eastAsia="zh-CN" w:bidi="ar"/>
                    </w:rPr>
                    <w:t>0.6m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2862" w:type="dxa"/>
                  <w:tcBorders>
                    <w:top w:val="single" w:color="000000" w:sz="4" w:space="0"/>
                    <w:left w:val="single" w:color="000000" w:sz="4" w:space="0"/>
                    <w:bottom w:val="single" w:color="000000" w:sz="4" w:space="0"/>
                    <w:right w:val="single" w:color="000000" w:sz="4" w:space="0"/>
                  </w:tcBorders>
                  <w:noWrap w:val="0"/>
                  <w:vAlign w:val="center"/>
                </w:tcPr>
                <w:p w14:paraId="7CE4E0A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每天更换</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次；</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条清洗线。</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59AF676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9.6</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08B18CB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3168</w:t>
                  </w:r>
                </w:p>
              </w:tc>
              <w:tc>
                <w:tcPr>
                  <w:tcW w:w="1367" w:type="dxa"/>
                  <w:tcBorders>
                    <w:top w:val="single" w:color="000000" w:sz="4" w:space="0"/>
                    <w:left w:val="single" w:color="000000" w:sz="4" w:space="0"/>
                    <w:bottom w:val="single" w:color="000000" w:sz="4" w:space="0"/>
                    <w:right w:val="single" w:color="000000" w:sz="4" w:space="0"/>
                  </w:tcBorders>
                  <w:noWrap w:val="0"/>
                  <w:vAlign w:val="center"/>
                </w:tcPr>
                <w:p w14:paraId="19161F5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8.64</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0AB3399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2851.2</w:t>
                  </w:r>
                </w:p>
              </w:tc>
            </w:tr>
            <w:tr w14:paraId="764AB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tcBorders>
                    <w:top w:val="single" w:color="000000" w:sz="4" w:space="0"/>
                    <w:left w:val="single" w:color="000000" w:sz="4" w:space="0"/>
                    <w:bottom w:val="single" w:color="000000" w:sz="4" w:space="0"/>
                    <w:right w:val="single" w:color="000000" w:sz="4" w:space="0"/>
                  </w:tcBorders>
                  <w:noWrap w:val="0"/>
                  <w:vAlign w:val="center"/>
                </w:tcPr>
                <w:p w14:paraId="563BC9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中和二次清洗用水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727102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容积</w:t>
                  </w:r>
                  <w:r>
                    <w:rPr>
                      <w:rFonts w:hint="default" w:ascii="Times New Roman" w:hAnsi="Times New Roman" w:eastAsia="宋体" w:cs="Times New Roman"/>
                      <w:b w:val="0"/>
                      <w:bCs w:val="0"/>
                      <w:i w:val="0"/>
                      <w:iCs w:val="0"/>
                      <w:color w:val="000000"/>
                      <w:kern w:val="0"/>
                      <w:sz w:val="21"/>
                      <w:szCs w:val="21"/>
                      <w:u w:val="none"/>
                      <w:lang w:val="en-US" w:eastAsia="zh-CN" w:bidi="ar"/>
                    </w:rPr>
                    <w:t>0.5m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2862" w:type="dxa"/>
                  <w:vMerge w:val="restart"/>
                  <w:tcBorders>
                    <w:top w:val="single" w:color="000000" w:sz="4" w:space="0"/>
                    <w:left w:val="single" w:color="000000" w:sz="4" w:space="0"/>
                    <w:bottom w:val="single" w:color="000000" w:sz="4" w:space="0"/>
                    <w:right w:val="single" w:color="000000" w:sz="4" w:space="0"/>
                  </w:tcBorders>
                  <w:noWrap w:val="0"/>
                  <w:vAlign w:val="center"/>
                </w:tcPr>
                <w:p w14:paraId="367CFCB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补水量5</w:t>
                  </w:r>
                  <w:r>
                    <w:rPr>
                      <w:rFonts w:hint="default" w:ascii="Times New Roman" w:hAnsi="Times New Roman" w:eastAsia="宋体" w:cs="Times New Roman"/>
                      <w:b w:val="0"/>
                      <w:bCs w:val="0"/>
                      <w:i w:val="0"/>
                      <w:iCs w:val="0"/>
                      <w:color w:val="000000"/>
                      <w:kern w:val="0"/>
                      <w:sz w:val="21"/>
                      <w:szCs w:val="21"/>
                      <w:u w:val="none"/>
                      <w:lang w:val="en-US" w:eastAsia="zh-CN" w:bidi="ar"/>
                    </w:rPr>
                    <w:t>00L/h</w:t>
                  </w:r>
                  <w:r>
                    <w:rPr>
                      <w:rFonts w:hint="eastAsia" w:ascii="Times New Roman" w:hAnsi="Times New Roman" w:eastAsia="宋体" w:cs="Times New Roman"/>
                      <w:b w:val="0"/>
                      <w:bCs w:val="0"/>
                      <w:i w:val="0"/>
                      <w:iCs w:val="0"/>
                      <w:color w:val="000000"/>
                      <w:kern w:val="0"/>
                      <w:sz w:val="21"/>
                      <w:szCs w:val="21"/>
                      <w:u w:val="none"/>
                      <w:lang w:val="en-US" w:eastAsia="zh-CN" w:bidi="ar"/>
                    </w:rPr>
                    <w:t>，每天补水24</w:t>
                  </w:r>
                  <w:r>
                    <w:rPr>
                      <w:rFonts w:hint="default" w:ascii="Times New Roman" w:hAnsi="Times New Roman" w:eastAsia="宋体" w:cs="Times New Roman"/>
                      <w:b w:val="0"/>
                      <w:bCs w:val="0"/>
                      <w:i w:val="0"/>
                      <w:iCs w:val="0"/>
                      <w:color w:val="000000"/>
                      <w:kern w:val="0"/>
                      <w:sz w:val="21"/>
                      <w:szCs w:val="21"/>
                      <w:u w:val="none"/>
                      <w:lang w:val="en-US" w:eastAsia="zh-CN" w:bidi="ar"/>
                    </w:rPr>
                    <w:t>h</w:t>
                  </w: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条清洗线。由三次清洗槽补水，二次清洗槽溢出</w:t>
                  </w:r>
                </w:p>
              </w:tc>
              <w:tc>
                <w:tcPr>
                  <w:tcW w:w="1853" w:type="dxa"/>
                  <w:gridSpan w:val="2"/>
                  <w:tcBorders>
                    <w:top w:val="single" w:color="000000" w:sz="4" w:space="0"/>
                    <w:left w:val="single" w:color="000000" w:sz="4" w:space="0"/>
                    <w:bottom w:val="single" w:color="000000" w:sz="4" w:space="0"/>
                    <w:right w:val="single" w:color="000000" w:sz="4" w:space="0"/>
                  </w:tcBorders>
                  <w:noWrap w:val="0"/>
                  <w:vAlign w:val="center"/>
                </w:tcPr>
                <w:p w14:paraId="508D8633">
                  <w:pPr>
                    <w:keepNext w:val="0"/>
                    <w:keepLines w:val="0"/>
                    <w:widowControl/>
                    <w:suppressLineNumbers w:val="0"/>
                    <w:jc w:val="center"/>
                    <w:textAlignment w:val="center"/>
                    <w:rPr>
                      <w:ins w:id="7" w:author="Jason.潘" w:date="2026-03-18T20:11:43Z"/>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此槽为溢流，</w:t>
                  </w:r>
                </w:p>
                <w:p w14:paraId="48E0FF8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不补水</w:t>
                  </w:r>
                </w:p>
              </w:tc>
              <w:tc>
                <w:tcPr>
                  <w:tcW w:w="1367" w:type="dxa"/>
                  <w:tcBorders>
                    <w:top w:val="single" w:color="000000" w:sz="4" w:space="0"/>
                    <w:left w:val="single" w:color="000000" w:sz="4" w:space="0"/>
                    <w:bottom w:val="single" w:color="000000" w:sz="4" w:space="0"/>
                    <w:right w:val="single" w:color="000000" w:sz="4" w:space="0"/>
                  </w:tcBorders>
                  <w:noWrap w:val="0"/>
                  <w:vAlign w:val="center"/>
                </w:tcPr>
                <w:p w14:paraId="2E83A95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43.2</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0CF694D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14256</w:t>
                  </w:r>
                </w:p>
              </w:tc>
            </w:tr>
            <w:tr w14:paraId="506ED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tcBorders>
                    <w:top w:val="single" w:color="000000" w:sz="4" w:space="0"/>
                    <w:left w:val="single" w:color="000000" w:sz="4" w:space="0"/>
                    <w:bottom w:val="single" w:color="000000" w:sz="4" w:space="0"/>
                    <w:right w:val="single" w:color="000000" w:sz="4" w:space="0"/>
                  </w:tcBorders>
                  <w:noWrap w:val="0"/>
                  <w:vAlign w:val="center"/>
                </w:tcPr>
                <w:p w14:paraId="39E0AF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中和三次清洗用水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607FAC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容积</w:t>
                  </w:r>
                  <w:r>
                    <w:rPr>
                      <w:rFonts w:hint="default" w:ascii="Times New Roman" w:hAnsi="Times New Roman" w:eastAsia="宋体" w:cs="Times New Roman"/>
                      <w:b w:val="0"/>
                      <w:bCs w:val="0"/>
                      <w:i w:val="0"/>
                      <w:iCs w:val="0"/>
                      <w:color w:val="000000"/>
                      <w:kern w:val="0"/>
                      <w:sz w:val="21"/>
                      <w:szCs w:val="21"/>
                      <w:u w:val="none"/>
                      <w:lang w:val="en-US" w:eastAsia="zh-CN" w:bidi="ar"/>
                    </w:rPr>
                    <w:t>0.5m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28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7378B8">
                  <w:pPr>
                    <w:jc w:val="center"/>
                    <w:rPr>
                      <w:rFonts w:hint="default" w:ascii="Times New Roman" w:hAnsi="Times New Roman" w:eastAsia="宋体" w:cs="Times New Roman"/>
                      <w:b w:val="0"/>
                      <w:bCs w:val="0"/>
                      <w:i w:val="0"/>
                      <w:iCs w:val="0"/>
                      <w:color w:val="auto"/>
                      <w:sz w:val="21"/>
                      <w:szCs w:val="21"/>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2B3C2B4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48</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35071A0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15840</w:t>
                  </w:r>
                </w:p>
              </w:tc>
              <w:tc>
                <w:tcPr>
                  <w:tcW w:w="2569" w:type="dxa"/>
                  <w:gridSpan w:val="2"/>
                  <w:tcBorders>
                    <w:top w:val="single" w:color="000000" w:sz="4" w:space="0"/>
                    <w:left w:val="single" w:color="000000" w:sz="4" w:space="0"/>
                    <w:bottom w:val="single" w:color="000000" w:sz="4" w:space="0"/>
                    <w:right w:val="single" w:color="000000" w:sz="4" w:space="0"/>
                  </w:tcBorders>
                  <w:noWrap w:val="0"/>
                  <w:vAlign w:val="center"/>
                </w:tcPr>
                <w:p w14:paraId="60903C4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此槽为补水，不排水，</w:t>
                  </w:r>
                </w:p>
              </w:tc>
            </w:tr>
            <w:tr w14:paraId="6A495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tcBorders>
                    <w:top w:val="single" w:color="000000" w:sz="4" w:space="0"/>
                    <w:left w:val="single" w:color="000000" w:sz="4" w:space="0"/>
                    <w:bottom w:val="single" w:color="000000" w:sz="4" w:space="0"/>
                    <w:right w:val="single" w:color="000000" w:sz="4" w:space="0"/>
                  </w:tcBorders>
                  <w:noWrap w:val="0"/>
                  <w:vAlign w:val="center"/>
                </w:tcPr>
                <w:p w14:paraId="181B06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钝化剂配水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B5E89F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钝化剂1350</w:t>
                  </w:r>
                  <w:r>
                    <w:rPr>
                      <w:rFonts w:hint="default" w:ascii="Times New Roman" w:hAnsi="Times New Roman" w:eastAsia="宋体" w:cs="Times New Roman"/>
                      <w:b w:val="0"/>
                      <w:bCs w:val="0"/>
                      <w:i w:val="0"/>
                      <w:iCs w:val="0"/>
                      <w:color w:val="000000"/>
                      <w:kern w:val="0"/>
                      <w:sz w:val="21"/>
                      <w:szCs w:val="21"/>
                      <w:u w:val="none"/>
                      <w:lang w:val="en-US" w:eastAsia="zh-CN" w:bidi="ar"/>
                    </w:rPr>
                    <w:t>t/a</w:t>
                  </w:r>
                </w:p>
              </w:tc>
              <w:tc>
                <w:tcPr>
                  <w:tcW w:w="2862" w:type="dxa"/>
                  <w:tcBorders>
                    <w:top w:val="single" w:color="000000" w:sz="4" w:space="0"/>
                    <w:left w:val="single" w:color="000000" w:sz="4" w:space="0"/>
                    <w:bottom w:val="single" w:color="000000" w:sz="4" w:space="0"/>
                    <w:right w:val="single" w:color="000000" w:sz="4" w:space="0"/>
                  </w:tcBorders>
                  <w:noWrap w:val="0"/>
                  <w:vAlign w:val="center"/>
                </w:tcPr>
                <w:p w14:paraId="63FAB64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钝化剂：水</w:t>
                  </w:r>
                  <w:r>
                    <w:rPr>
                      <w:rFonts w:hint="default" w:ascii="Times New Roman" w:hAnsi="Times New Roman" w:eastAsia="宋体" w:cs="Times New Roman"/>
                      <w:b w:val="0"/>
                      <w:bCs w:val="0"/>
                      <w:i w:val="0"/>
                      <w:iCs w:val="0"/>
                      <w:color w:val="000000"/>
                      <w:kern w:val="0"/>
                      <w:sz w:val="21"/>
                      <w:szCs w:val="21"/>
                      <w:u w:val="none"/>
                      <w:lang w:val="en-US" w:eastAsia="zh-CN" w:bidi="ar"/>
                    </w:rPr>
                    <w:t>=1:3</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0140584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12.27</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58D0F73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4050</w:t>
                  </w:r>
                </w:p>
              </w:tc>
              <w:tc>
                <w:tcPr>
                  <w:tcW w:w="1367" w:type="dxa"/>
                  <w:tcBorders>
                    <w:top w:val="single" w:color="000000" w:sz="4" w:space="0"/>
                    <w:left w:val="single" w:color="000000" w:sz="4" w:space="0"/>
                    <w:bottom w:val="single" w:color="000000" w:sz="4" w:space="0"/>
                    <w:right w:val="single" w:color="000000" w:sz="4" w:space="0"/>
                  </w:tcBorders>
                  <w:noWrap w:val="0"/>
                  <w:vAlign w:val="center"/>
                </w:tcPr>
                <w:p w14:paraId="76E3571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11.05 </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38EE6A1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3645</w:t>
                  </w:r>
                </w:p>
              </w:tc>
            </w:tr>
            <w:tr w14:paraId="3FAE0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tcBorders>
                    <w:top w:val="single" w:color="000000" w:sz="4" w:space="0"/>
                    <w:left w:val="single" w:color="000000" w:sz="4" w:space="0"/>
                    <w:bottom w:val="single" w:color="000000" w:sz="4" w:space="0"/>
                    <w:right w:val="single" w:color="000000" w:sz="4" w:space="0"/>
                  </w:tcBorders>
                  <w:noWrap w:val="0"/>
                  <w:vAlign w:val="center"/>
                </w:tcPr>
                <w:p w14:paraId="583FDA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钝化一次清洗用水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31F28C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盛装容积</w:t>
                  </w:r>
                  <w:r>
                    <w:rPr>
                      <w:rFonts w:hint="default" w:ascii="Times New Roman" w:hAnsi="Times New Roman" w:eastAsia="宋体" w:cs="Times New Roman"/>
                      <w:b w:val="0"/>
                      <w:bCs w:val="0"/>
                      <w:i w:val="0"/>
                      <w:iCs w:val="0"/>
                      <w:color w:val="000000"/>
                      <w:kern w:val="0"/>
                      <w:sz w:val="21"/>
                      <w:szCs w:val="21"/>
                      <w:u w:val="none"/>
                      <w:lang w:val="en-US" w:eastAsia="zh-CN" w:bidi="ar"/>
                    </w:rPr>
                    <w:t>0.6m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2862" w:type="dxa"/>
                  <w:tcBorders>
                    <w:top w:val="single" w:color="000000" w:sz="4" w:space="0"/>
                    <w:left w:val="single" w:color="000000" w:sz="4" w:space="0"/>
                    <w:bottom w:val="single" w:color="000000" w:sz="4" w:space="0"/>
                    <w:right w:val="single" w:color="000000" w:sz="4" w:space="0"/>
                  </w:tcBorders>
                  <w:noWrap w:val="0"/>
                  <w:vAlign w:val="center"/>
                </w:tcPr>
                <w:p w14:paraId="3EF160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每天更换</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次；</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条清洗线。</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541841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9.6</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05A935D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3168</w:t>
                  </w:r>
                </w:p>
              </w:tc>
              <w:tc>
                <w:tcPr>
                  <w:tcW w:w="1367" w:type="dxa"/>
                  <w:tcBorders>
                    <w:top w:val="single" w:color="000000" w:sz="4" w:space="0"/>
                    <w:left w:val="single" w:color="000000" w:sz="4" w:space="0"/>
                    <w:bottom w:val="single" w:color="000000" w:sz="4" w:space="0"/>
                    <w:right w:val="single" w:color="000000" w:sz="4" w:space="0"/>
                  </w:tcBorders>
                  <w:noWrap w:val="0"/>
                  <w:vAlign w:val="center"/>
                </w:tcPr>
                <w:p w14:paraId="53C3773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8.64</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00D4E9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2851.2</w:t>
                  </w:r>
                </w:p>
              </w:tc>
            </w:tr>
            <w:tr w14:paraId="62A41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tcBorders>
                    <w:top w:val="single" w:color="000000" w:sz="4" w:space="0"/>
                    <w:left w:val="single" w:color="000000" w:sz="4" w:space="0"/>
                    <w:bottom w:val="single" w:color="000000" w:sz="4" w:space="0"/>
                    <w:right w:val="single" w:color="000000" w:sz="4" w:space="0"/>
                  </w:tcBorders>
                  <w:noWrap w:val="0"/>
                  <w:vAlign w:val="center"/>
                </w:tcPr>
                <w:p w14:paraId="4F04CB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钝化二次清洗用水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59A8B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容积</w:t>
                  </w:r>
                  <w:r>
                    <w:rPr>
                      <w:rFonts w:hint="default" w:ascii="Times New Roman" w:hAnsi="Times New Roman" w:eastAsia="宋体" w:cs="Times New Roman"/>
                      <w:b w:val="0"/>
                      <w:bCs w:val="0"/>
                      <w:i w:val="0"/>
                      <w:iCs w:val="0"/>
                      <w:color w:val="000000"/>
                      <w:kern w:val="0"/>
                      <w:sz w:val="21"/>
                      <w:szCs w:val="21"/>
                      <w:u w:val="none"/>
                      <w:lang w:val="en-US" w:eastAsia="zh-CN" w:bidi="ar"/>
                    </w:rPr>
                    <w:t>0.5m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2862" w:type="dxa"/>
                  <w:vMerge w:val="restart"/>
                  <w:tcBorders>
                    <w:top w:val="single" w:color="000000" w:sz="4" w:space="0"/>
                    <w:left w:val="single" w:color="000000" w:sz="4" w:space="0"/>
                    <w:bottom w:val="single" w:color="000000" w:sz="4" w:space="0"/>
                    <w:right w:val="single" w:color="000000" w:sz="4" w:space="0"/>
                  </w:tcBorders>
                  <w:noWrap w:val="0"/>
                  <w:vAlign w:val="center"/>
                </w:tcPr>
                <w:p w14:paraId="0F63979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补水量5</w:t>
                  </w:r>
                  <w:r>
                    <w:rPr>
                      <w:rFonts w:hint="default" w:ascii="Times New Roman" w:hAnsi="Times New Roman" w:eastAsia="宋体" w:cs="Times New Roman"/>
                      <w:b w:val="0"/>
                      <w:bCs w:val="0"/>
                      <w:i w:val="0"/>
                      <w:iCs w:val="0"/>
                      <w:color w:val="000000"/>
                      <w:kern w:val="0"/>
                      <w:sz w:val="21"/>
                      <w:szCs w:val="21"/>
                      <w:u w:val="none"/>
                      <w:lang w:val="en-US" w:eastAsia="zh-CN" w:bidi="ar"/>
                    </w:rPr>
                    <w:t>00L/h</w:t>
                  </w:r>
                  <w:r>
                    <w:rPr>
                      <w:rFonts w:hint="eastAsia" w:ascii="Times New Roman" w:hAnsi="Times New Roman" w:eastAsia="宋体" w:cs="Times New Roman"/>
                      <w:b w:val="0"/>
                      <w:bCs w:val="0"/>
                      <w:i w:val="0"/>
                      <w:iCs w:val="0"/>
                      <w:color w:val="000000"/>
                      <w:kern w:val="0"/>
                      <w:sz w:val="21"/>
                      <w:szCs w:val="21"/>
                      <w:u w:val="none"/>
                      <w:lang w:val="en-US" w:eastAsia="zh-CN" w:bidi="ar"/>
                    </w:rPr>
                    <w:t>，每天补水24</w:t>
                  </w:r>
                  <w:r>
                    <w:rPr>
                      <w:rFonts w:hint="default" w:ascii="Times New Roman" w:hAnsi="Times New Roman" w:eastAsia="宋体" w:cs="Times New Roman"/>
                      <w:b w:val="0"/>
                      <w:bCs w:val="0"/>
                      <w:i w:val="0"/>
                      <w:iCs w:val="0"/>
                      <w:color w:val="000000"/>
                      <w:kern w:val="0"/>
                      <w:sz w:val="21"/>
                      <w:szCs w:val="21"/>
                      <w:u w:val="none"/>
                      <w:lang w:val="en-US" w:eastAsia="zh-CN" w:bidi="ar"/>
                    </w:rPr>
                    <w:t>h</w:t>
                  </w: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4</w:t>
                  </w:r>
                  <w:r>
                    <w:rPr>
                      <w:rFonts w:hint="eastAsia" w:ascii="Times New Roman" w:hAnsi="Times New Roman" w:eastAsia="宋体" w:cs="Times New Roman"/>
                      <w:b w:val="0"/>
                      <w:bCs w:val="0"/>
                      <w:i w:val="0"/>
                      <w:iCs w:val="0"/>
                      <w:color w:val="000000"/>
                      <w:kern w:val="0"/>
                      <w:sz w:val="21"/>
                      <w:szCs w:val="21"/>
                      <w:u w:val="none"/>
                      <w:lang w:val="en-US" w:eastAsia="zh-CN" w:bidi="ar"/>
                    </w:rPr>
                    <w:t>条清洗线。由三次清洗槽补水，二次清洗槽溢出</w:t>
                  </w:r>
                </w:p>
              </w:tc>
              <w:tc>
                <w:tcPr>
                  <w:tcW w:w="1853" w:type="dxa"/>
                  <w:gridSpan w:val="2"/>
                  <w:tcBorders>
                    <w:top w:val="single" w:color="000000" w:sz="4" w:space="0"/>
                    <w:left w:val="single" w:color="000000" w:sz="4" w:space="0"/>
                    <w:bottom w:val="single" w:color="000000" w:sz="4" w:space="0"/>
                    <w:right w:val="single" w:color="000000" w:sz="4" w:space="0"/>
                  </w:tcBorders>
                  <w:noWrap w:val="0"/>
                  <w:vAlign w:val="center"/>
                </w:tcPr>
                <w:p w14:paraId="457B7517">
                  <w:pPr>
                    <w:keepNext w:val="0"/>
                    <w:keepLines w:val="0"/>
                    <w:widowControl/>
                    <w:suppressLineNumbers w:val="0"/>
                    <w:jc w:val="center"/>
                    <w:textAlignment w:val="center"/>
                    <w:rPr>
                      <w:ins w:id="8" w:author="Jason.潘" w:date="2026-03-18T20:11:42Z"/>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此槽为溢流，</w:t>
                  </w:r>
                </w:p>
                <w:p w14:paraId="62AFE33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不补水</w:t>
                  </w:r>
                </w:p>
              </w:tc>
              <w:tc>
                <w:tcPr>
                  <w:tcW w:w="1367" w:type="dxa"/>
                  <w:tcBorders>
                    <w:top w:val="single" w:color="000000" w:sz="4" w:space="0"/>
                    <w:left w:val="single" w:color="000000" w:sz="4" w:space="0"/>
                    <w:bottom w:val="single" w:color="000000" w:sz="4" w:space="0"/>
                    <w:right w:val="single" w:color="000000" w:sz="4" w:space="0"/>
                  </w:tcBorders>
                  <w:noWrap w:val="0"/>
                  <w:vAlign w:val="center"/>
                </w:tcPr>
                <w:p w14:paraId="5A93C14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43.2</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4614681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14256</w:t>
                  </w:r>
                </w:p>
              </w:tc>
            </w:tr>
            <w:tr w14:paraId="7CDF2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1" w:type="dxa"/>
                  <w:tcBorders>
                    <w:top w:val="single" w:color="000000" w:sz="4" w:space="0"/>
                    <w:left w:val="single" w:color="000000" w:sz="4" w:space="0"/>
                    <w:bottom w:val="single" w:color="000000" w:sz="4" w:space="0"/>
                    <w:right w:val="single" w:color="000000" w:sz="4" w:space="0"/>
                  </w:tcBorders>
                  <w:noWrap w:val="0"/>
                  <w:vAlign w:val="center"/>
                </w:tcPr>
                <w:p w14:paraId="510541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钝化三次清洗用水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226418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容积</w:t>
                  </w:r>
                  <w:r>
                    <w:rPr>
                      <w:rFonts w:hint="default" w:ascii="Times New Roman" w:hAnsi="Times New Roman" w:eastAsia="宋体" w:cs="Times New Roman"/>
                      <w:b w:val="0"/>
                      <w:bCs w:val="0"/>
                      <w:i w:val="0"/>
                      <w:iCs w:val="0"/>
                      <w:color w:val="000000"/>
                      <w:kern w:val="0"/>
                      <w:sz w:val="21"/>
                      <w:szCs w:val="21"/>
                      <w:u w:val="none"/>
                      <w:lang w:val="en-US" w:eastAsia="zh-CN" w:bidi="ar"/>
                    </w:rPr>
                    <w:t>0.5m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p>
              </w:tc>
              <w:tc>
                <w:tcPr>
                  <w:tcW w:w="28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5B64D">
                  <w:pPr>
                    <w:jc w:val="center"/>
                    <w:rPr>
                      <w:rFonts w:hint="default" w:ascii="Times New Roman" w:hAnsi="Times New Roman" w:eastAsia="宋体" w:cs="Times New Roman"/>
                      <w:b w:val="0"/>
                      <w:bCs w:val="0"/>
                      <w:i w:val="0"/>
                      <w:iCs w:val="0"/>
                      <w:color w:val="auto"/>
                      <w:sz w:val="21"/>
                      <w:szCs w:val="21"/>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08EFF3E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48</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2A1231D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15840</w:t>
                  </w:r>
                </w:p>
              </w:tc>
              <w:tc>
                <w:tcPr>
                  <w:tcW w:w="2569" w:type="dxa"/>
                  <w:gridSpan w:val="2"/>
                  <w:tcBorders>
                    <w:top w:val="single" w:color="000000" w:sz="4" w:space="0"/>
                    <w:left w:val="single" w:color="000000" w:sz="4" w:space="0"/>
                    <w:bottom w:val="single" w:color="000000" w:sz="4" w:space="0"/>
                    <w:right w:val="single" w:color="000000" w:sz="4" w:space="0"/>
                  </w:tcBorders>
                  <w:noWrap w:val="0"/>
                  <w:vAlign w:val="center"/>
                </w:tcPr>
                <w:p w14:paraId="5C805BB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000000"/>
                      <w:kern w:val="0"/>
                      <w:sz w:val="21"/>
                      <w:szCs w:val="21"/>
                      <w:u w:val="none"/>
                      <w:lang w:val="en-US" w:eastAsia="zh-CN" w:bidi="ar"/>
                    </w:rPr>
                    <w:t>此槽为补水，不排水，通过二次清洗槽排水。</w:t>
                  </w:r>
                </w:p>
              </w:tc>
            </w:tr>
            <w:tr w14:paraId="4508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749" w:type="dxa"/>
                  <w:gridSpan w:val="3"/>
                  <w:tcBorders>
                    <w:top w:val="single" w:color="auto" w:sz="6" w:space="0"/>
                    <w:left w:val="single" w:color="auto" w:sz="6" w:space="0"/>
                    <w:bottom w:val="single" w:color="auto" w:sz="6" w:space="0"/>
                    <w:right w:val="single" w:color="auto" w:sz="6" w:space="0"/>
                  </w:tcBorders>
                  <w:noWrap w:val="0"/>
                  <w:vAlign w:val="center"/>
                </w:tcPr>
                <w:p w14:paraId="01C3F6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小计</w:t>
                  </w:r>
                </w:p>
              </w:tc>
              <w:tc>
                <w:tcPr>
                  <w:tcW w:w="1075" w:type="dxa"/>
                  <w:tcBorders>
                    <w:top w:val="single" w:color="auto" w:sz="6" w:space="0"/>
                    <w:left w:val="single" w:color="auto" w:sz="6" w:space="0"/>
                    <w:bottom w:val="single" w:color="auto" w:sz="6" w:space="0"/>
                    <w:right w:val="single" w:color="auto" w:sz="6" w:space="0"/>
                  </w:tcBorders>
                  <w:noWrap w:val="0"/>
                  <w:vAlign w:val="center"/>
                </w:tcPr>
                <w:p w14:paraId="75662AC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143.38 </w:t>
                  </w:r>
                </w:p>
              </w:tc>
              <w:tc>
                <w:tcPr>
                  <w:tcW w:w="778" w:type="dxa"/>
                  <w:tcBorders>
                    <w:top w:val="single" w:color="auto" w:sz="6" w:space="0"/>
                    <w:left w:val="single" w:color="auto" w:sz="6" w:space="0"/>
                    <w:bottom w:val="single" w:color="auto" w:sz="6" w:space="0"/>
                    <w:right w:val="single" w:color="auto" w:sz="6" w:space="0"/>
                  </w:tcBorders>
                  <w:noWrap w:val="0"/>
                  <w:vAlign w:val="center"/>
                </w:tcPr>
                <w:p w14:paraId="0D685A6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47316</w:t>
                  </w:r>
                </w:p>
              </w:tc>
              <w:tc>
                <w:tcPr>
                  <w:tcW w:w="1367" w:type="dxa"/>
                  <w:tcBorders>
                    <w:top w:val="single" w:color="auto" w:sz="6" w:space="0"/>
                    <w:left w:val="single" w:color="auto" w:sz="6" w:space="0"/>
                    <w:bottom w:val="single" w:color="auto" w:sz="6" w:space="0"/>
                    <w:right w:val="single" w:color="auto" w:sz="6" w:space="0"/>
                  </w:tcBorders>
                  <w:noWrap w:val="0"/>
                  <w:vAlign w:val="center"/>
                </w:tcPr>
                <w:p w14:paraId="230847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129.04 </w:t>
                  </w:r>
                </w:p>
              </w:tc>
              <w:tc>
                <w:tcPr>
                  <w:tcW w:w="1202" w:type="dxa"/>
                  <w:tcBorders>
                    <w:top w:val="single" w:color="auto" w:sz="6" w:space="0"/>
                    <w:left w:val="single" w:color="auto" w:sz="6" w:space="0"/>
                    <w:bottom w:val="single" w:color="auto" w:sz="6" w:space="0"/>
                    <w:right w:val="single" w:color="auto" w:sz="6" w:space="0"/>
                  </w:tcBorders>
                  <w:noWrap w:val="0"/>
                  <w:vAlign w:val="center"/>
                </w:tcPr>
                <w:p w14:paraId="1013AEB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42584.4</w:t>
                  </w:r>
                </w:p>
              </w:tc>
            </w:tr>
          </w:tbl>
          <w:p w14:paraId="0B1CE05D">
            <w:pPr>
              <w:spacing w:line="360" w:lineRule="auto"/>
              <w:ind w:firstLine="482" w:firstLineChars="200"/>
              <w:rPr>
                <w:rFonts w:hint="default"/>
                <w:b/>
                <w:bCs/>
                <w:color w:val="auto"/>
                <w:sz w:val="24"/>
                <w:lang w:val="en-US" w:eastAsia="zh-CN"/>
              </w:rPr>
            </w:pPr>
            <w:r>
              <w:rPr>
                <w:rFonts w:hint="eastAsia"/>
                <w:b/>
                <w:bCs/>
                <w:color w:val="auto"/>
                <w:sz w:val="24"/>
                <w:lang w:val="en-US" w:eastAsia="zh-CN"/>
              </w:rPr>
              <w:t>3）纯水制备</w:t>
            </w:r>
          </w:p>
          <w:p w14:paraId="23A09BCA">
            <w:pPr>
              <w:adjustRightInd w:val="0"/>
              <w:snapToGrid w:val="0"/>
              <w:spacing w:line="360" w:lineRule="auto"/>
              <w:ind w:firstLine="480" w:firstLineChars="200"/>
              <w:rPr>
                <w:rFonts w:hint="eastAsia"/>
                <w:color w:val="auto"/>
                <w:sz w:val="24"/>
              </w:rPr>
            </w:pPr>
            <w:r>
              <w:rPr>
                <w:rFonts w:hint="eastAsia"/>
                <w:color w:val="auto"/>
                <w:sz w:val="24"/>
              </w:rPr>
              <w:t>项目制备纯水仅用于中和与钝化清洗，</w:t>
            </w:r>
            <w:r>
              <w:rPr>
                <w:rFonts w:hint="eastAsia"/>
                <w:color w:val="auto"/>
                <w:sz w:val="24"/>
                <w:lang w:val="en-US" w:eastAsia="zh-CN"/>
              </w:rPr>
              <w:t>项目设置有2</w:t>
            </w:r>
            <w:r>
              <w:rPr>
                <w:rFonts w:hint="eastAsia"/>
                <w:color w:val="auto"/>
                <w:sz w:val="24"/>
              </w:rPr>
              <w:t>套</w:t>
            </w:r>
            <w:r>
              <w:rPr>
                <w:rFonts w:hint="eastAsia"/>
                <w:color w:val="auto"/>
                <w:sz w:val="24"/>
                <w:lang w:val="en-US" w:eastAsia="zh-CN"/>
              </w:rPr>
              <w:t>纯</w:t>
            </w:r>
            <w:r>
              <w:rPr>
                <w:rFonts w:hint="eastAsia"/>
                <w:color w:val="auto"/>
                <w:sz w:val="24"/>
              </w:rPr>
              <w:t>水制备系统</w:t>
            </w:r>
            <w:r>
              <w:rPr>
                <w:rFonts w:hint="eastAsia"/>
                <w:color w:val="auto"/>
                <w:sz w:val="24"/>
                <w:lang w:eastAsia="zh-CN"/>
              </w:rPr>
              <w:t>，</w:t>
            </w:r>
            <w:r>
              <w:rPr>
                <w:rFonts w:hint="eastAsia"/>
                <w:color w:val="auto"/>
                <w:sz w:val="24"/>
                <w:lang w:val="en-US" w:eastAsia="zh-CN"/>
              </w:rPr>
              <w:t>分别采取</w:t>
            </w:r>
            <w:bookmarkStart w:id="3" w:name="OLE_LINK2"/>
            <w:r>
              <w:rPr>
                <w:rFonts w:hint="eastAsia"/>
                <w:color w:val="auto"/>
                <w:sz w:val="24"/>
                <w:lang w:val="en-US" w:eastAsia="zh-CN"/>
              </w:rPr>
              <w:t>离子交换树脂</w:t>
            </w:r>
            <w:bookmarkEnd w:id="3"/>
            <w:r>
              <w:rPr>
                <w:rFonts w:hint="eastAsia"/>
                <w:color w:val="auto"/>
                <w:sz w:val="24"/>
                <w:lang w:val="en-US" w:eastAsia="zh-CN"/>
              </w:rPr>
              <w:t>制备工艺和采取石英砂过滤+活性炭过滤+保安过滤+反渗透制备工艺</w:t>
            </w:r>
            <w:r>
              <w:rPr>
                <w:rFonts w:hint="eastAsia"/>
                <w:color w:val="auto"/>
                <w:sz w:val="24"/>
                <w:lang w:eastAsia="zh-CN"/>
              </w:rPr>
              <w:t>。</w:t>
            </w:r>
            <w:r>
              <w:rPr>
                <w:rFonts w:hint="eastAsia"/>
                <w:color w:val="auto"/>
                <w:sz w:val="24"/>
              </w:rPr>
              <w:t>制备纯水过程中会产生浓水，纯水制备率约为80%，</w:t>
            </w:r>
            <w:r>
              <w:rPr>
                <w:rFonts w:hint="eastAsia"/>
                <w:color w:val="auto"/>
                <w:sz w:val="24"/>
                <w:lang w:val="en-US" w:eastAsia="zh-CN"/>
              </w:rPr>
              <w:t>项目</w:t>
            </w:r>
            <w:r>
              <w:rPr>
                <w:rFonts w:hint="eastAsia"/>
                <w:color w:val="auto"/>
                <w:sz w:val="24"/>
              </w:rPr>
              <w:t>中和与钝化清洗</w:t>
            </w:r>
            <w:r>
              <w:rPr>
                <w:rFonts w:hint="eastAsia"/>
                <w:color w:val="auto"/>
                <w:sz w:val="24"/>
                <w:lang w:val="en-US" w:eastAsia="zh-CN"/>
              </w:rPr>
              <w:t>总用水量为143.38m</w:t>
            </w:r>
            <w:r>
              <w:rPr>
                <w:rFonts w:hint="eastAsia"/>
                <w:color w:val="auto"/>
                <w:sz w:val="24"/>
                <w:vertAlign w:val="superscript"/>
                <w:lang w:val="en-US" w:eastAsia="zh-CN"/>
              </w:rPr>
              <w:t>3</w:t>
            </w:r>
            <w:r>
              <w:rPr>
                <w:rFonts w:hint="eastAsia"/>
                <w:color w:val="auto"/>
                <w:sz w:val="24"/>
                <w:lang w:val="en-US" w:eastAsia="zh-CN"/>
              </w:rPr>
              <w:t>/d，</w:t>
            </w:r>
            <w:r>
              <w:rPr>
                <w:rFonts w:hint="eastAsia"/>
                <w:color w:val="auto"/>
                <w:sz w:val="24"/>
              </w:rPr>
              <w:t>则需用自来水</w:t>
            </w:r>
            <w:r>
              <w:rPr>
                <w:rFonts w:hint="eastAsia"/>
                <w:color w:val="auto"/>
                <w:sz w:val="24"/>
                <w:lang w:val="en-US" w:eastAsia="zh-CN"/>
              </w:rPr>
              <w:t>179.23</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（59145</w:t>
            </w:r>
            <w:r>
              <w:rPr>
                <w:rFonts w:hint="eastAsia"/>
                <w:color w:val="auto"/>
                <w:sz w:val="24"/>
              </w:rPr>
              <w:t>m</w:t>
            </w:r>
            <w:r>
              <w:rPr>
                <w:rFonts w:hint="eastAsia"/>
                <w:color w:val="auto"/>
                <w:sz w:val="24"/>
                <w:vertAlign w:val="superscript"/>
              </w:rPr>
              <w:t>3</w:t>
            </w:r>
            <w:r>
              <w:rPr>
                <w:rFonts w:hint="eastAsia"/>
                <w:color w:val="auto"/>
                <w:sz w:val="24"/>
              </w:rPr>
              <w:t>/</w:t>
            </w:r>
            <w:r>
              <w:rPr>
                <w:rFonts w:hint="eastAsia"/>
                <w:color w:val="auto"/>
                <w:sz w:val="24"/>
                <w:lang w:val="en-US" w:eastAsia="zh-CN"/>
              </w:rPr>
              <w:t>a）</w:t>
            </w:r>
            <w:r>
              <w:rPr>
                <w:rFonts w:hint="eastAsia"/>
                <w:color w:val="auto"/>
                <w:sz w:val="24"/>
              </w:rPr>
              <w:t>，浓水产生量约为</w:t>
            </w:r>
            <w:r>
              <w:rPr>
                <w:rFonts w:hint="eastAsia"/>
                <w:color w:val="auto"/>
                <w:sz w:val="24"/>
                <w:lang w:val="en-US" w:eastAsia="zh-CN"/>
              </w:rPr>
              <w:t>35.85</w:t>
            </w:r>
            <w:r>
              <w:rPr>
                <w:rFonts w:hint="eastAsia"/>
                <w:color w:val="auto"/>
                <w:sz w:val="24"/>
              </w:rPr>
              <w:t>m</w:t>
            </w:r>
            <w:r>
              <w:rPr>
                <w:rFonts w:hint="eastAsia"/>
                <w:color w:val="auto"/>
                <w:sz w:val="24"/>
                <w:vertAlign w:val="superscript"/>
              </w:rPr>
              <w:t>3</w:t>
            </w:r>
            <w:r>
              <w:rPr>
                <w:rFonts w:hint="eastAsia"/>
                <w:color w:val="auto"/>
                <w:sz w:val="24"/>
              </w:rPr>
              <w:t>/d。</w:t>
            </w:r>
          </w:p>
          <w:p w14:paraId="54B0589A">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4）研磨液配水</w:t>
            </w:r>
          </w:p>
          <w:p w14:paraId="5FD6455E">
            <w:pPr>
              <w:spacing w:line="360" w:lineRule="auto"/>
              <w:ind w:firstLine="480" w:firstLineChars="200"/>
              <w:rPr>
                <w:rFonts w:hint="eastAsia"/>
                <w:color w:val="auto"/>
                <w:sz w:val="24"/>
                <w:lang w:val="en-US" w:eastAsia="zh-CN"/>
              </w:rPr>
            </w:pPr>
            <w:r>
              <w:rPr>
                <w:rFonts w:hint="eastAsia"/>
                <w:color w:val="auto"/>
                <w:sz w:val="24"/>
                <w:lang w:val="en-US" w:eastAsia="zh-CN"/>
              </w:rPr>
              <w:t>本项目年用研磨液500t/a，研磨液：水=1:50。排污系数取0.8。研磨每天更换4次槽液。经核算，研磨液配水年用水量25000m</w:t>
            </w:r>
            <w:r>
              <w:rPr>
                <w:rFonts w:hint="eastAsia"/>
                <w:color w:val="auto"/>
                <w:sz w:val="24"/>
                <w:vertAlign w:val="superscript"/>
                <w:lang w:val="en-US" w:eastAsia="zh-CN"/>
              </w:rPr>
              <w:t>3</w:t>
            </w:r>
            <w:r>
              <w:rPr>
                <w:rFonts w:hint="eastAsia"/>
                <w:color w:val="auto"/>
                <w:sz w:val="24"/>
                <w:lang w:val="en-US" w:eastAsia="zh-CN"/>
              </w:rPr>
              <w:t>/a（75.76m</w:t>
            </w:r>
            <w:r>
              <w:rPr>
                <w:rFonts w:hint="eastAsia"/>
                <w:color w:val="auto"/>
                <w:sz w:val="24"/>
                <w:vertAlign w:val="superscript"/>
                <w:lang w:val="en-US" w:eastAsia="zh-CN"/>
              </w:rPr>
              <w:t>3</w:t>
            </w:r>
            <w:r>
              <w:rPr>
                <w:rFonts w:hint="eastAsia"/>
                <w:color w:val="auto"/>
                <w:sz w:val="24"/>
                <w:lang w:val="en-US" w:eastAsia="zh-CN"/>
              </w:rPr>
              <w:t>/d），排水量为20000m</w:t>
            </w:r>
            <w:r>
              <w:rPr>
                <w:rFonts w:hint="eastAsia"/>
                <w:color w:val="auto"/>
                <w:sz w:val="24"/>
                <w:vertAlign w:val="superscript"/>
                <w:lang w:val="en-US" w:eastAsia="zh-CN"/>
              </w:rPr>
              <w:t>3</w:t>
            </w:r>
            <w:r>
              <w:rPr>
                <w:rFonts w:hint="eastAsia"/>
                <w:color w:val="auto"/>
                <w:sz w:val="24"/>
                <w:lang w:val="en-US" w:eastAsia="zh-CN"/>
              </w:rPr>
              <w:t>/a（60.61m</w:t>
            </w:r>
            <w:r>
              <w:rPr>
                <w:rFonts w:hint="eastAsia"/>
                <w:color w:val="auto"/>
                <w:sz w:val="24"/>
                <w:vertAlign w:val="superscript"/>
                <w:lang w:val="en-US" w:eastAsia="zh-CN"/>
              </w:rPr>
              <w:t>3</w:t>
            </w:r>
            <w:r>
              <w:rPr>
                <w:rFonts w:hint="eastAsia"/>
                <w:color w:val="auto"/>
                <w:sz w:val="24"/>
                <w:lang w:val="en-US" w:eastAsia="zh-CN"/>
              </w:rPr>
              <w:t>/d）。研磨更换物（槽液）经污水处理站处理达标后排入市政污水管网。</w:t>
            </w:r>
          </w:p>
          <w:p w14:paraId="09952B06">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5）切削液配水</w:t>
            </w:r>
          </w:p>
          <w:p w14:paraId="753684A7">
            <w:pPr>
              <w:pStyle w:val="15"/>
              <w:widowControl w:val="0"/>
              <w:snapToGrid/>
              <w:spacing w:before="0" w:after="0" w:line="360" w:lineRule="auto"/>
              <w:ind w:right="0" w:firstLine="480" w:firstLineChars="200"/>
              <w:rPr>
                <w:rFonts w:hint="eastAsia"/>
                <w:color w:val="auto"/>
                <w:sz w:val="24"/>
                <w:lang w:val="en-US" w:eastAsia="zh-CN"/>
              </w:rPr>
            </w:pPr>
            <w:r>
              <w:rPr>
                <w:rFonts w:hint="default" w:ascii="Times New Roman" w:hAnsi="Times New Roman" w:cs="Times New Roman"/>
                <w:bCs/>
                <w:color w:val="auto"/>
                <w:sz w:val="24"/>
                <w:szCs w:val="24"/>
                <w:highlight w:val="none"/>
                <w:lang w:val="en-US" w:eastAsia="zh-CN"/>
              </w:rPr>
              <w:t>项目</w:t>
            </w:r>
            <w:r>
              <w:rPr>
                <w:rFonts w:hint="eastAsia" w:ascii="Times New Roman" w:hAnsi="Times New Roman" w:cs="Times New Roman"/>
                <w:bCs/>
                <w:color w:val="auto"/>
                <w:sz w:val="24"/>
                <w:szCs w:val="24"/>
                <w:highlight w:val="none"/>
                <w:lang w:val="en-US" w:eastAsia="zh-CN"/>
              </w:rPr>
              <w:t>铣床、CNC机床和线切割机床使用切削液，每台设备自带切削液收集过滤装置（体积约0.5m</w:t>
            </w:r>
            <w:r>
              <w:rPr>
                <w:rFonts w:hint="eastAsia" w:ascii="Times New Roman" w:hAnsi="Times New Roman" w:cs="Times New Roman"/>
                <w:bCs/>
                <w:color w:val="auto"/>
                <w:sz w:val="24"/>
                <w:szCs w:val="24"/>
                <w:highlight w:val="none"/>
                <w:vertAlign w:val="superscript"/>
                <w:lang w:val="en-US" w:eastAsia="zh-CN"/>
              </w:rPr>
              <w:t>3</w:t>
            </w:r>
            <w:r>
              <w:rPr>
                <w:rFonts w:hint="eastAsia" w:ascii="Times New Roman" w:hAnsi="Times New Roman" w:cs="Times New Roman"/>
                <w:bCs/>
                <w:color w:val="auto"/>
                <w:sz w:val="24"/>
                <w:szCs w:val="24"/>
                <w:highlight w:val="none"/>
                <w:lang w:val="en-US" w:eastAsia="zh-CN"/>
              </w:rPr>
              <w:t>），切削液循环利用，定期补充。</w:t>
            </w:r>
            <w:r>
              <w:rPr>
                <w:rFonts w:hint="eastAsia"/>
                <w:color w:val="auto"/>
                <w:sz w:val="24"/>
                <w:lang w:val="en-US" w:eastAsia="zh-CN"/>
              </w:rPr>
              <w:t>本项目年用切削液4t/a，切削液：水=1:5。</w:t>
            </w:r>
          </w:p>
          <w:p w14:paraId="42B9A7B7">
            <w:pPr>
              <w:pStyle w:val="15"/>
              <w:widowControl w:val="0"/>
              <w:snapToGrid/>
              <w:spacing w:before="0" w:after="0" w:line="360" w:lineRule="auto"/>
              <w:ind w:right="0" w:firstLine="480" w:firstLineChars="200"/>
              <w:rPr>
                <w:rFonts w:hint="eastAsia" w:ascii="Times New Roman" w:hAnsi="Times New Roman"/>
                <w:color w:val="auto"/>
                <w:sz w:val="24"/>
                <w:lang w:val="en-US" w:eastAsia="zh-CN"/>
              </w:rPr>
            </w:pPr>
            <w:r>
              <w:rPr>
                <w:rFonts w:hint="eastAsia"/>
                <w:color w:val="auto"/>
                <w:sz w:val="24"/>
                <w:lang w:val="en-US" w:eastAsia="zh-CN"/>
              </w:rPr>
              <w:t>经核算，</w:t>
            </w:r>
            <w:r>
              <w:rPr>
                <w:rFonts w:hint="eastAsia" w:ascii="Times New Roman" w:hAnsi="Times New Roman" w:cs="Times New Roman"/>
                <w:bCs/>
                <w:color w:val="auto"/>
                <w:sz w:val="24"/>
                <w:szCs w:val="24"/>
                <w:highlight w:val="none"/>
                <w:lang w:val="en-US" w:eastAsia="zh-CN"/>
              </w:rPr>
              <w:t>切削液</w:t>
            </w:r>
            <w:r>
              <w:rPr>
                <w:rFonts w:hint="eastAsia"/>
                <w:color w:val="auto"/>
                <w:sz w:val="24"/>
                <w:lang w:val="en-US" w:eastAsia="zh-CN"/>
              </w:rPr>
              <w:t>配水年用水量20m</w:t>
            </w:r>
            <w:r>
              <w:rPr>
                <w:rFonts w:hint="eastAsia"/>
                <w:color w:val="auto"/>
                <w:sz w:val="24"/>
                <w:vertAlign w:val="superscript"/>
                <w:lang w:val="en-US" w:eastAsia="zh-CN"/>
              </w:rPr>
              <w:t>3</w:t>
            </w:r>
            <w:r>
              <w:rPr>
                <w:rFonts w:hint="eastAsia"/>
                <w:color w:val="auto"/>
                <w:sz w:val="24"/>
                <w:lang w:val="en-US" w:eastAsia="zh-CN"/>
              </w:rPr>
              <w:t>/a（0.06m</w:t>
            </w:r>
            <w:r>
              <w:rPr>
                <w:rFonts w:hint="eastAsia"/>
                <w:color w:val="auto"/>
                <w:sz w:val="24"/>
                <w:vertAlign w:val="superscript"/>
                <w:lang w:val="en-US" w:eastAsia="zh-CN"/>
              </w:rPr>
              <w:t>3</w:t>
            </w:r>
            <w:r>
              <w:rPr>
                <w:rFonts w:hint="eastAsia"/>
                <w:color w:val="auto"/>
                <w:sz w:val="24"/>
                <w:lang w:val="en-US" w:eastAsia="zh-CN"/>
              </w:rPr>
              <w:t>/d）。</w:t>
            </w:r>
            <w:r>
              <w:rPr>
                <w:rFonts w:hint="eastAsia" w:ascii="Times New Roman" w:hAnsi="Times New Roman"/>
                <w:color w:val="auto"/>
                <w:sz w:val="24"/>
                <w:lang w:val="en-US" w:eastAsia="zh-CN"/>
              </w:rPr>
              <w:t>切削液在使用过程中绝大部分被损耗（废渣带走和挥发），损耗比例为95%。含油铁屑和废切削液分类收集，最终少量废切削液（</w:t>
            </w:r>
            <w:r>
              <w:rPr>
                <w:rFonts w:hint="eastAsia"/>
                <w:color w:val="auto"/>
                <w:sz w:val="24"/>
                <w:lang w:val="en-US" w:eastAsia="zh-CN"/>
              </w:rPr>
              <w:t>1.2</w:t>
            </w:r>
            <w:r>
              <w:rPr>
                <w:rFonts w:hint="eastAsia" w:ascii="Times New Roman" w:hAnsi="Times New Roman"/>
                <w:color w:val="auto"/>
                <w:sz w:val="24"/>
                <w:lang w:val="en-US" w:eastAsia="zh-CN"/>
              </w:rPr>
              <w:t>t/a）作危险废物委托资质单位处理。</w:t>
            </w:r>
          </w:p>
          <w:p w14:paraId="5C1B9C3A">
            <w:pPr>
              <w:keepNext w:val="0"/>
              <w:keepLines w:val="0"/>
              <w:pageBreakBefore w:val="0"/>
              <w:widowControl w:val="0"/>
              <w:kinsoku/>
              <w:wordWrap/>
              <w:overflowPunct/>
              <w:topLinePunct w:val="0"/>
              <w:autoSpaceDE/>
              <w:autoSpaceDN/>
              <w:bidi w:val="0"/>
              <w:spacing w:line="360" w:lineRule="auto"/>
              <w:ind w:firstLine="482" w:firstLineChars="200"/>
              <w:jc w:val="center"/>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表2-</w:t>
            </w:r>
            <w:r>
              <w:rPr>
                <w:rFonts w:hint="eastAsia" w:cs="Times New Roman"/>
                <w:b/>
                <w:bCs/>
                <w:color w:val="auto"/>
                <w:sz w:val="24"/>
                <w:szCs w:val="24"/>
                <w:lang w:val="en-US" w:eastAsia="zh-CN"/>
              </w:rPr>
              <w:t>11</w:t>
            </w:r>
            <w:r>
              <w:rPr>
                <w:rFonts w:hint="eastAsia" w:ascii="Times New Roman" w:hAnsi="Times New Roman" w:cs="Times New Roman"/>
                <w:b/>
                <w:bCs/>
                <w:color w:val="auto"/>
                <w:sz w:val="24"/>
                <w:szCs w:val="24"/>
                <w:lang w:val="en-US" w:eastAsia="zh-CN"/>
              </w:rPr>
              <w:t xml:space="preserve">  本项目</w:t>
            </w:r>
            <w:r>
              <w:rPr>
                <w:rFonts w:hint="eastAsia" w:cs="Times New Roman"/>
                <w:b/>
                <w:bCs/>
                <w:color w:val="auto"/>
                <w:sz w:val="24"/>
                <w:szCs w:val="24"/>
                <w:lang w:val="en-US" w:eastAsia="zh-CN"/>
              </w:rPr>
              <w:t>供排水</w:t>
            </w:r>
            <w:r>
              <w:rPr>
                <w:rFonts w:hint="eastAsia" w:ascii="Times New Roman" w:hAnsi="Times New Roman" w:cs="Times New Roman"/>
                <w:b/>
                <w:bCs/>
                <w:color w:val="auto"/>
                <w:sz w:val="24"/>
                <w:szCs w:val="24"/>
                <w:lang w:val="en-US" w:eastAsia="zh-CN"/>
              </w:rPr>
              <w:t>情况一览表</w:t>
            </w:r>
          </w:p>
          <w:tbl>
            <w:tblPr>
              <w:tblStyle w:val="32"/>
              <w:tblW w:w="917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8"/>
              <w:gridCol w:w="1533"/>
              <w:gridCol w:w="1024"/>
              <w:gridCol w:w="1109"/>
              <w:gridCol w:w="1024"/>
              <w:gridCol w:w="1004"/>
              <w:gridCol w:w="2750"/>
            </w:tblGrid>
            <w:tr w14:paraId="7B4CF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61" w:type="dxa"/>
                  <w:gridSpan w:val="2"/>
                  <w:vMerge w:val="restart"/>
                  <w:tcBorders>
                    <w:top w:val="single" w:color="auto" w:sz="4" w:space="0"/>
                    <w:left w:val="single" w:color="000000" w:sz="4" w:space="0"/>
                    <w:bottom w:val="single" w:color="auto" w:sz="4" w:space="0"/>
                    <w:right w:val="single" w:color="auto" w:sz="4" w:space="0"/>
                  </w:tcBorders>
                  <w:noWrap w:val="0"/>
                  <w:vAlign w:val="center"/>
                </w:tcPr>
                <w:p w14:paraId="49FF78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bCs/>
                      <w:i w:val="0"/>
                      <w:iCs w:val="0"/>
                      <w:color w:val="auto"/>
                      <w:sz w:val="21"/>
                      <w:szCs w:val="21"/>
                      <w:u w:val="none"/>
                    </w:rPr>
                  </w:pPr>
                  <w:r>
                    <w:rPr>
                      <w:rFonts w:hint="eastAsia" w:ascii="Times New Roman" w:hAnsi="Times New Roman" w:eastAsia="宋体" w:cs="Times New Roman"/>
                      <w:b/>
                      <w:bCs/>
                      <w:i w:val="0"/>
                      <w:iCs w:val="0"/>
                      <w:color w:val="auto"/>
                      <w:kern w:val="0"/>
                      <w:sz w:val="21"/>
                      <w:szCs w:val="21"/>
                      <w:u w:val="none"/>
                      <w:lang w:val="en-US" w:eastAsia="zh-CN" w:bidi="ar"/>
                    </w:rPr>
                    <w:t>类别</w:t>
                  </w:r>
                </w:p>
              </w:tc>
              <w:tc>
                <w:tcPr>
                  <w:tcW w:w="2133" w:type="dxa"/>
                  <w:gridSpan w:val="2"/>
                  <w:tcBorders>
                    <w:top w:val="single" w:color="auto" w:sz="4" w:space="0"/>
                    <w:left w:val="single" w:color="auto" w:sz="4" w:space="0"/>
                    <w:bottom w:val="single" w:color="auto" w:sz="4" w:space="0"/>
                    <w:right w:val="single" w:color="auto" w:sz="4" w:space="0"/>
                  </w:tcBorders>
                  <w:noWrap w:val="0"/>
                  <w:vAlign w:val="center"/>
                </w:tcPr>
                <w:p w14:paraId="0E5AA2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bCs/>
                      <w:i w:val="0"/>
                      <w:iCs w:val="0"/>
                      <w:color w:val="auto"/>
                      <w:sz w:val="21"/>
                      <w:szCs w:val="21"/>
                      <w:u w:val="none"/>
                    </w:rPr>
                  </w:pPr>
                  <w:r>
                    <w:rPr>
                      <w:rFonts w:hint="eastAsia" w:ascii="Times New Roman" w:hAnsi="Times New Roman" w:eastAsia="宋体" w:cs="Times New Roman"/>
                      <w:b/>
                      <w:bCs/>
                      <w:i w:val="0"/>
                      <w:iCs w:val="0"/>
                      <w:color w:val="auto"/>
                      <w:kern w:val="0"/>
                      <w:sz w:val="21"/>
                      <w:szCs w:val="21"/>
                      <w:u w:val="none"/>
                      <w:lang w:val="en-US" w:eastAsia="zh-CN" w:bidi="ar"/>
                    </w:rPr>
                    <w:t>用水量</w:t>
                  </w:r>
                </w:p>
              </w:tc>
              <w:tc>
                <w:tcPr>
                  <w:tcW w:w="2028" w:type="dxa"/>
                  <w:gridSpan w:val="2"/>
                  <w:tcBorders>
                    <w:top w:val="single" w:color="auto" w:sz="4" w:space="0"/>
                    <w:left w:val="single" w:color="auto" w:sz="4" w:space="0"/>
                    <w:bottom w:val="single" w:color="auto" w:sz="4" w:space="0"/>
                    <w:right w:val="single" w:color="auto" w:sz="4" w:space="0"/>
                  </w:tcBorders>
                  <w:noWrap w:val="0"/>
                  <w:vAlign w:val="center"/>
                </w:tcPr>
                <w:p w14:paraId="548C90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bCs/>
                      <w:i w:val="0"/>
                      <w:iCs w:val="0"/>
                      <w:color w:val="auto"/>
                      <w:sz w:val="21"/>
                      <w:szCs w:val="21"/>
                      <w:u w:val="none"/>
                    </w:rPr>
                  </w:pPr>
                  <w:r>
                    <w:rPr>
                      <w:rFonts w:hint="eastAsia" w:ascii="Times New Roman" w:hAnsi="Times New Roman" w:eastAsia="宋体" w:cs="Times New Roman"/>
                      <w:b/>
                      <w:bCs/>
                      <w:i w:val="0"/>
                      <w:iCs w:val="0"/>
                      <w:color w:val="auto"/>
                      <w:kern w:val="0"/>
                      <w:sz w:val="21"/>
                      <w:szCs w:val="21"/>
                      <w:u w:val="none"/>
                      <w:lang w:val="en-US" w:eastAsia="zh-CN" w:bidi="ar"/>
                    </w:rPr>
                    <w:t>排水量</w:t>
                  </w:r>
                </w:p>
              </w:tc>
              <w:tc>
                <w:tcPr>
                  <w:tcW w:w="2750" w:type="dxa"/>
                  <w:vMerge w:val="restart"/>
                  <w:tcBorders>
                    <w:top w:val="single" w:color="auto" w:sz="4" w:space="0"/>
                    <w:left w:val="single" w:color="auto" w:sz="4" w:space="0"/>
                    <w:bottom w:val="single" w:color="auto" w:sz="4" w:space="0"/>
                    <w:right w:val="single" w:color="auto" w:sz="4" w:space="0"/>
                  </w:tcBorders>
                  <w:noWrap w:val="0"/>
                  <w:vAlign w:val="center"/>
                </w:tcPr>
                <w:p w14:paraId="280F06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bCs/>
                      <w:i w:val="0"/>
                      <w:iCs w:val="0"/>
                      <w:color w:val="auto"/>
                      <w:sz w:val="21"/>
                      <w:szCs w:val="21"/>
                      <w:u w:val="none"/>
                    </w:rPr>
                  </w:pPr>
                  <w:r>
                    <w:rPr>
                      <w:rFonts w:hint="eastAsia" w:ascii="Times New Roman" w:hAnsi="Times New Roman" w:eastAsia="宋体" w:cs="Times New Roman"/>
                      <w:b/>
                      <w:bCs/>
                      <w:i w:val="0"/>
                      <w:iCs w:val="0"/>
                      <w:color w:val="auto"/>
                      <w:kern w:val="0"/>
                      <w:sz w:val="21"/>
                      <w:szCs w:val="21"/>
                      <w:u w:val="none"/>
                      <w:lang w:val="en-US" w:eastAsia="zh-CN" w:bidi="ar"/>
                    </w:rPr>
                    <w:t>备注</w:t>
                  </w:r>
                </w:p>
              </w:tc>
            </w:tr>
            <w:tr w14:paraId="066C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6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AB5C97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val="0"/>
                      <w:i w:val="0"/>
                      <w:iCs w:val="0"/>
                      <w:color w:val="auto"/>
                      <w:sz w:val="21"/>
                      <w:szCs w:val="21"/>
                      <w:u w:val="none"/>
                    </w:rPr>
                  </w:pP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5AE3B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r>
                    <w:rPr>
                      <w:rFonts w:hint="default" w:ascii="Times New Roman" w:hAnsi="Times New Roman" w:eastAsia="宋体" w:cs="Times New Roman"/>
                      <w:b/>
                      <w:bCs/>
                      <w:i w:val="0"/>
                      <w:iCs w:val="0"/>
                      <w:color w:val="auto"/>
                      <w:kern w:val="0"/>
                      <w:sz w:val="21"/>
                      <w:szCs w:val="21"/>
                      <w:u w:val="none"/>
                      <w:vertAlign w:val="subscript"/>
                      <w:lang w:val="en-US" w:eastAsia="zh-CN" w:bidi="ar"/>
                    </w:rPr>
                    <w:t>max</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00827E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w:t>
                  </w:r>
                  <w:r>
                    <w:rPr>
                      <w:rFonts w:hint="eastAsia" w:cs="Times New Roman"/>
                      <w:b/>
                      <w:bCs/>
                      <w:i w:val="0"/>
                      <w:iCs w:val="0"/>
                      <w:color w:val="auto"/>
                      <w:kern w:val="0"/>
                      <w:sz w:val="21"/>
                      <w:szCs w:val="21"/>
                      <w:u w:val="none"/>
                      <w:lang w:val="en-US" w:eastAsia="zh-CN" w:bidi="ar"/>
                    </w:rPr>
                    <w:t>m</w:t>
                  </w:r>
                  <w:r>
                    <w:rPr>
                      <w:rFonts w:hint="eastAsia"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6B23B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r>
                    <w:rPr>
                      <w:rFonts w:hint="default" w:ascii="Times New Roman" w:hAnsi="Times New Roman" w:eastAsia="宋体" w:cs="Times New Roman"/>
                      <w:b/>
                      <w:bCs/>
                      <w:i w:val="0"/>
                      <w:iCs w:val="0"/>
                      <w:color w:val="auto"/>
                      <w:kern w:val="0"/>
                      <w:sz w:val="21"/>
                      <w:szCs w:val="21"/>
                      <w:u w:val="none"/>
                      <w:vertAlign w:val="subscript"/>
                      <w:lang w:val="en-US" w:eastAsia="zh-CN" w:bidi="ar"/>
                    </w:rPr>
                    <w:t>max</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4616B8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w:t>
                  </w:r>
                  <w:r>
                    <w:rPr>
                      <w:rFonts w:hint="eastAsia" w:cs="Times New Roman"/>
                      <w:b/>
                      <w:bCs/>
                      <w:i w:val="0"/>
                      <w:iCs w:val="0"/>
                      <w:color w:val="auto"/>
                      <w:kern w:val="0"/>
                      <w:sz w:val="21"/>
                      <w:szCs w:val="21"/>
                      <w:u w:val="none"/>
                      <w:lang w:val="en-US" w:eastAsia="zh-CN" w:bidi="ar"/>
                    </w:rPr>
                    <w:t>m</w:t>
                  </w:r>
                  <w:r>
                    <w:rPr>
                      <w:rFonts w:hint="eastAsia"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2750" w:type="dxa"/>
                  <w:vMerge w:val="continue"/>
                  <w:tcBorders>
                    <w:top w:val="single" w:color="auto" w:sz="4" w:space="0"/>
                    <w:left w:val="single" w:color="auto" w:sz="4" w:space="0"/>
                    <w:bottom w:val="single" w:color="auto" w:sz="4" w:space="0"/>
                    <w:right w:val="single" w:color="auto" w:sz="4" w:space="0"/>
                  </w:tcBorders>
                  <w:noWrap w:val="0"/>
                  <w:vAlign w:val="center"/>
                </w:tcPr>
                <w:p w14:paraId="60BE3DC6">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val="0"/>
                      <w:i w:val="0"/>
                      <w:iCs w:val="0"/>
                      <w:color w:val="auto"/>
                      <w:sz w:val="21"/>
                      <w:szCs w:val="21"/>
                      <w:u w:val="none"/>
                    </w:rPr>
                  </w:pPr>
                </w:p>
              </w:tc>
            </w:tr>
            <w:tr w14:paraId="3149C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47CFA2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生活用水</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5E1593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办公生活用水</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13B8E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80</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13E6BF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26400</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37B2F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64</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42F60C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21120</w:t>
                  </w:r>
                </w:p>
              </w:tc>
              <w:tc>
                <w:tcPr>
                  <w:tcW w:w="2750" w:type="dxa"/>
                  <w:tcBorders>
                    <w:top w:val="single" w:color="auto" w:sz="4" w:space="0"/>
                    <w:left w:val="single" w:color="auto" w:sz="4" w:space="0"/>
                    <w:bottom w:val="single" w:color="auto" w:sz="4" w:space="0"/>
                    <w:right w:val="single" w:color="auto" w:sz="4" w:space="0"/>
                  </w:tcBorders>
                  <w:noWrap w:val="0"/>
                  <w:vAlign w:val="center"/>
                </w:tcPr>
                <w:p w14:paraId="3E5848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排入厂区化粪池</w:t>
                  </w:r>
                </w:p>
              </w:tc>
            </w:tr>
            <w:tr w14:paraId="3B839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8" w:type="dxa"/>
                  <w:vMerge w:val="restart"/>
                  <w:tcBorders>
                    <w:top w:val="single" w:color="auto" w:sz="4" w:space="0"/>
                    <w:left w:val="single" w:color="auto" w:sz="4" w:space="0"/>
                    <w:bottom w:val="single" w:color="auto" w:sz="4" w:space="0"/>
                    <w:right w:val="single" w:color="auto" w:sz="4" w:space="0"/>
                  </w:tcBorders>
                  <w:noWrap w:val="0"/>
                  <w:vAlign w:val="center"/>
                </w:tcPr>
                <w:p w14:paraId="1D2C15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生产用水</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578482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color w:val="auto"/>
                      <w:sz w:val="21"/>
                      <w:szCs w:val="21"/>
                      <w:lang w:val="en-US" w:eastAsia="zh-CN"/>
                    </w:rPr>
                    <w:t>铝酸脱除油清洗生产线用水</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5C541F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172.02</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6015E3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56766</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0E242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154.82</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46EC543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51089.4</w:t>
                  </w:r>
                </w:p>
              </w:tc>
              <w:tc>
                <w:tcPr>
                  <w:tcW w:w="2750" w:type="dxa"/>
                  <w:tcBorders>
                    <w:top w:val="single" w:color="auto" w:sz="4" w:space="0"/>
                    <w:left w:val="single" w:color="auto" w:sz="4" w:space="0"/>
                    <w:bottom w:val="single" w:color="auto" w:sz="4" w:space="0"/>
                    <w:right w:val="single" w:color="auto" w:sz="4" w:space="0"/>
                  </w:tcBorders>
                  <w:noWrap w:val="0"/>
                  <w:vAlign w:val="center"/>
                </w:tcPr>
                <w:p w14:paraId="6B2676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排入</w:t>
                  </w:r>
                  <w:r>
                    <w:rPr>
                      <w:rFonts w:hint="eastAsia" w:cs="Times New Roman"/>
                      <w:b w:val="0"/>
                      <w:bCs w:val="0"/>
                      <w:i w:val="0"/>
                      <w:iCs w:val="0"/>
                      <w:color w:val="auto"/>
                      <w:kern w:val="0"/>
                      <w:sz w:val="21"/>
                      <w:szCs w:val="21"/>
                      <w:u w:val="none"/>
                      <w:lang w:val="en-US" w:eastAsia="zh-CN" w:bidi="ar"/>
                    </w:rPr>
                    <w:t>污水处理站</w:t>
                  </w:r>
                </w:p>
              </w:tc>
            </w:tr>
            <w:tr w14:paraId="43E5E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468F7B57">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val="0"/>
                      <w:i w:val="0"/>
                      <w:iCs w:val="0"/>
                      <w:color w:val="auto"/>
                      <w:sz w:val="21"/>
                      <w:szCs w:val="21"/>
                      <w:u w:val="none"/>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14:paraId="188E6E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color w:val="auto"/>
                      <w:sz w:val="21"/>
                      <w:szCs w:val="21"/>
                      <w:lang w:val="en-US" w:eastAsia="zh-CN"/>
                    </w:rPr>
                    <w:t>中和钝化清洗生产线用水</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25DB0D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cs="Times New Roman"/>
                      <w:b/>
                      <w:bCs/>
                      <w:i w:val="0"/>
                      <w:iCs w:val="0"/>
                      <w:color w:val="auto"/>
                      <w:kern w:val="0"/>
                      <w:sz w:val="21"/>
                      <w:szCs w:val="21"/>
                      <w:u w:val="none"/>
                      <w:lang w:val="en-US" w:eastAsia="zh-CN" w:bidi="ar"/>
                    </w:rPr>
                    <w:t>143.38</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CC4F6A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cs="Times New Roman"/>
                      <w:b/>
                      <w:bCs/>
                      <w:i w:val="0"/>
                      <w:iCs w:val="0"/>
                      <w:color w:val="auto"/>
                      <w:kern w:val="0"/>
                      <w:sz w:val="21"/>
                      <w:szCs w:val="21"/>
                      <w:u w:val="none"/>
                      <w:lang w:val="en-US" w:eastAsia="zh-CN" w:bidi="ar"/>
                    </w:rPr>
                    <w:t>47316</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337310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129.04</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2498123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42584.4</w:t>
                  </w:r>
                </w:p>
              </w:tc>
              <w:tc>
                <w:tcPr>
                  <w:tcW w:w="2750" w:type="dxa"/>
                  <w:tcBorders>
                    <w:top w:val="single" w:color="auto" w:sz="4" w:space="0"/>
                    <w:left w:val="single" w:color="auto" w:sz="4" w:space="0"/>
                    <w:bottom w:val="single" w:color="auto" w:sz="4" w:space="0"/>
                    <w:right w:val="single" w:color="auto" w:sz="4" w:space="0"/>
                  </w:tcBorders>
                  <w:noWrap w:val="0"/>
                  <w:vAlign w:val="center"/>
                </w:tcPr>
                <w:p w14:paraId="206D4E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该部分用水来源于制备的纯水，废水排入</w:t>
                  </w:r>
                  <w:r>
                    <w:rPr>
                      <w:rFonts w:hint="eastAsia" w:cs="Times New Roman"/>
                      <w:b w:val="0"/>
                      <w:bCs w:val="0"/>
                      <w:i w:val="0"/>
                      <w:iCs w:val="0"/>
                      <w:color w:val="auto"/>
                      <w:kern w:val="0"/>
                      <w:sz w:val="21"/>
                      <w:szCs w:val="21"/>
                      <w:u w:val="none"/>
                      <w:lang w:val="en-US" w:eastAsia="zh-CN" w:bidi="ar"/>
                    </w:rPr>
                    <w:t>污水处理站</w:t>
                  </w:r>
                </w:p>
              </w:tc>
            </w:tr>
            <w:tr w14:paraId="6EFA7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2F4ECD1A">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val="0"/>
                      <w:i w:val="0"/>
                      <w:iCs w:val="0"/>
                      <w:color w:val="auto"/>
                      <w:sz w:val="21"/>
                      <w:szCs w:val="21"/>
                      <w:u w:val="none"/>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14:paraId="4EFBE1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color w:val="auto"/>
                      <w:sz w:val="21"/>
                      <w:szCs w:val="21"/>
                      <w:lang w:val="en-US" w:eastAsia="zh-CN"/>
                    </w:rPr>
                    <w:t>纯水制备</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29FE1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179.23</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16C50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59145</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5668C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35.85</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47E88C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11829</w:t>
                  </w:r>
                </w:p>
              </w:tc>
              <w:tc>
                <w:tcPr>
                  <w:tcW w:w="2750" w:type="dxa"/>
                  <w:tcBorders>
                    <w:top w:val="single" w:color="auto" w:sz="4" w:space="0"/>
                    <w:left w:val="single" w:color="auto" w:sz="4" w:space="0"/>
                    <w:bottom w:val="single" w:color="auto" w:sz="4" w:space="0"/>
                    <w:right w:val="single" w:color="auto" w:sz="4" w:space="0"/>
                  </w:tcBorders>
                  <w:noWrap w:val="0"/>
                  <w:vAlign w:val="center"/>
                </w:tcPr>
                <w:p w14:paraId="372B08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排入</w:t>
                  </w:r>
                  <w:r>
                    <w:rPr>
                      <w:rFonts w:hint="eastAsia" w:cs="Times New Roman"/>
                      <w:b w:val="0"/>
                      <w:bCs w:val="0"/>
                      <w:i w:val="0"/>
                      <w:iCs w:val="0"/>
                      <w:color w:val="auto"/>
                      <w:kern w:val="0"/>
                      <w:sz w:val="21"/>
                      <w:szCs w:val="21"/>
                      <w:u w:val="none"/>
                      <w:lang w:val="en-US" w:eastAsia="zh-CN" w:bidi="ar"/>
                    </w:rPr>
                    <w:t>污水处理站</w:t>
                  </w:r>
                </w:p>
              </w:tc>
            </w:tr>
            <w:tr w14:paraId="610F4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61DDBCB2">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val="0"/>
                      <w:i w:val="0"/>
                      <w:iCs w:val="0"/>
                      <w:color w:val="auto"/>
                      <w:sz w:val="21"/>
                      <w:szCs w:val="21"/>
                      <w:u w:val="none"/>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14:paraId="5066BC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color w:val="auto"/>
                      <w:sz w:val="21"/>
                      <w:szCs w:val="21"/>
                      <w:lang w:val="en-US" w:eastAsia="zh-CN"/>
                    </w:rPr>
                    <w:t>研磨液配水</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16264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75.76</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7DCB82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25</w:t>
                  </w:r>
                  <w:r>
                    <w:rPr>
                      <w:rFonts w:hint="eastAsia" w:ascii="Times New Roman" w:hAnsi="Times New Roman" w:eastAsia="宋体" w:cs="Times New Roman"/>
                      <w:b w:val="0"/>
                      <w:bCs w:val="0"/>
                      <w:i w:val="0"/>
                      <w:iCs w:val="0"/>
                      <w:color w:val="auto"/>
                      <w:kern w:val="0"/>
                      <w:sz w:val="21"/>
                      <w:szCs w:val="21"/>
                      <w:u w:val="none"/>
                      <w:lang w:val="en-US" w:eastAsia="zh-CN" w:bidi="ar"/>
                    </w:rPr>
                    <w:t>000</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5966E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60.61</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2D6325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20</w:t>
                  </w:r>
                  <w:r>
                    <w:rPr>
                      <w:rFonts w:hint="eastAsia" w:ascii="Times New Roman" w:hAnsi="Times New Roman" w:eastAsia="宋体" w:cs="Times New Roman"/>
                      <w:b w:val="0"/>
                      <w:bCs w:val="0"/>
                      <w:i w:val="0"/>
                      <w:iCs w:val="0"/>
                      <w:color w:val="auto"/>
                      <w:kern w:val="0"/>
                      <w:sz w:val="21"/>
                      <w:szCs w:val="21"/>
                      <w:u w:val="none"/>
                      <w:lang w:val="en-US" w:eastAsia="zh-CN" w:bidi="ar"/>
                    </w:rPr>
                    <w:t>000</w:t>
                  </w:r>
                </w:p>
              </w:tc>
              <w:tc>
                <w:tcPr>
                  <w:tcW w:w="2750" w:type="dxa"/>
                  <w:tcBorders>
                    <w:top w:val="single" w:color="auto" w:sz="4" w:space="0"/>
                    <w:left w:val="single" w:color="auto" w:sz="4" w:space="0"/>
                    <w:bottom w:val="single" w:color="auto" w:sz="4" w:space="0"/>
                    <w:right w:val="single" w:color="auto" w:sz="4" w:space="0"/>
                  </w:tcBorders>
                  <w:noWrap w:val="0"/>
                  <w:vAlign w:val="center"/>
                </w:tcPr>
                <w:p w14:paraId="78B79F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排入</w:t>
                  </w:r>
                  <w:r>
                    <w:rPr>
                      <w:rFonts w:hint="eastAsia" w:cs="Times New Roman"/>
                      <w:b w:val="0"/>
                      <w:bCs w:val="0"/>
                      <w:i w:val="0"/>
                      <w:iCs w:val="0"/>
                      <w:color w:val="auto"/>
                      <w:kern w:val="0"/>
                      <w:sz w:val="21"/>
                      <w:szCs w:val="21"/>
                      <w:u w:val="none"/>
                      <w:lang w:val="en-US" w:eastAsia="zh-CN" w:bidi="ar"/>
                    </w:rPr>
                    <w:t>污水处理站</w:t>
                  </w:r>
                </w:p>
              </w:tc>
            </w:tr>
            <w:tr w14:paraId="4E3A3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2549E08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val="0"/>
                      <w:i w:val="0"/>
                      <w:iCs w:val="0"/>
                      <w:color w:val="auto"/>
                      <w:sz w:val="21"/>
                      <w:szCs w:val="21"/>
                      <w:u w:val="none"/>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14:paraId="780DE6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color w:val="auto"/>
                      <w:sz w:val="21"/>
                      <w:szCs w:val="21"/>
                      <w:lang w:val="en-US" w:eastAsia="zh-CN"/>
                    </w:rPr>
                    <w:t>切削液配水</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2CC979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0.0</w:t>
                  </w:r>
                  <w:r>
                    <w:rPr>
                      <w:rFonts w:hint="eastAsia" w:cs="Times New Roman"/>
                      <w:b w:val="0"/>
                      <w:bCs w:val="0"/>
                      <w:i w:val="0"/>
                      <w:iCs w:val="0"/>
                      <w:color w:val="auto"/>
                      <w:kern w:val="0"/>
                      <w:sz w:val="21"/>
                      <w:szCs w:val="21"/>
                      <w:u w:val="none"/>
                      <w:lang w:val="en-US" w:eastAsia="zh-CN" w:bidi="ar"/>
                    </w:rPr>
                    <w:t>6</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19EB8A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20</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150BD8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59E43C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w:t>
                  </w:r>
                </w:p>
              </w:tc>
              <w:tc>
                <w:tcPr>
                  <w:tcW w:w="2750" w:type="dxa"/>
                  <w:tcBorders>
                    <w:top w:val="single" w:color="auto" w:sz="4" w:space="0"/>
                    <w:left w:val="single" w:color="auto" w:sz="4" w:space="0"/>
                    <w:bottom w:val="single" w:color="auto" w:sz="4" w:space="0"/>
                    <w:right w:val="single" w:color="auto" w:sz="4" w:space="0"/>
                  </w:tcBorders>
                  <w:noWrap w:val="0"/>
                  <w:vAlign w:val="center"/>
                </w:tcPr>
                <w:p w14:paraId="7C73A4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挥发及进入危废中</w:t>
                  </w:r>
                </w:p>
              </w:tc>
            </w:tr>
            <w:tr w14:paraId="3F0E5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61" w:type="dxa"/>
                  <w:gridSpan w:val="2"/>
                  <w:tcBorders>
                    <w:top w:val="single" w:color="auto" w:sz="4" w:space="0"/>
                    <w:left w:val="single" w:color="auto" w:sz="4" w:space="0"/>
                    <w:bottom w:val="single" w:color="auto" w:sz="4" w:space="0"/>
                    <w:right w:val="single" w:color="auto" w:sz="4" w:space="0"/>
                  </w:tcBorders>
                  <w:noWrap w:val="0"/>
                  <w:vAlign w:val="center"/>
                </w:tcPr>
                <w:p w14:paraId="409C3A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合计</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03585C3">
                  <w:pPr>
                    <w:keepNext w:val="0"/>
                    <w:keepLines w:val="0"/>
                    <w:widowControl/>
                    <w:suppressLineNumbers w:val="0"/>
                    <w:jc w:val="right"/>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507.07</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6A00B29B">
                  <w:pPr>
                    <w:keepNext w:val="0"/>
                    <w:keepLines w:val="0"/>
                    <w:widowControl/>
                    <w:suppressLineNumbers w:val="0"/>
                    <w:jc w:val="right"/>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167331</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C5211D7">
                  <w:pPr>
                    <w:keepNext w:val="0"/>
                    <w:keepLines w:val="0"/>
                    <w:widowControl/>
                    <w:suppressLineNumbers w:val="0"/>
                    <w:jc w:val="right"/>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444.32</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094D56BC">
                  <w:pPr>
                    <w:keepNext w:val="0"/>
                    <w:keepLines w:val="0"/>
                    <w:widowControl/>
                    <w:suppressLineNumbers w:val="0"/>
                    <w:jc w:val="right"/>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146622.8</w:t>
                  </w:r>
                </w:p>
              </w:tc>
              <w:tc>
                <w:tcPr>
                  <w:tcW w:w="2750" w:type="dxa"/>
                  <w:tcBorders>
                    <w:top w:val="single" w:color="auto" w:sz="4" w:space="0"/>
                    <w:left w:val="single" w:color="auto" w:sz="4" w:space="0"/>
                    <w:bottom w:val="single" w:color="auto" w:sz="4" w:space="0"/>
                    <w:right w:val="single" w:color="auto" w:sz="4" w:space="0"/>
                  </w:tcBorders>
                  <w:noWrap w:val="0"/>
                  <w:vAlign w:val="center"/>
                </w:tcPr>
                <w:p w14:paraId="07369A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w:t>
                  </w:r>
                </w:p>
              </w:tc>
            </w:tr>
          </w:tbl>
          <w:p w14:paraId="483ED02A">
            <w:pPr>
              <w:spacing w:line="360" w:lineRule="auto"/>
              <w:ind w:firstLine="480" w:firstLineChars="200"/>
              <w:rPr>
                <w:rFonts w:hint="eastAsia"/>
                <w:color w:val="auto"/>
                <w:sz w:val="24"/>
                <w:lang w:val="en-US" w:eastAsia="zh-CN"/>
              </w:rPr>
            </w:pPr>
            <w:r>
              <w:rPr>
                <w:rFonts w:hint="eastAsia"/>
                <w:color w:val="auto"/>
                <w:sz w:val="24"/>
                <w:lang w:val="en-US" w:eastAsia="zh-CN"/>
              </w:rPr>
              <w:t>本项目水平衡见图2-1。</w:t>
            </w:r>
          </w:p>
          <w:p w14:paraId="13479E78">
            <w:pPr>
              <w:keepNext w:val="0"/>
              <w:keepLines w:val="0"/>
              <w:pageBreakBefore w:val="0"/>
              <w:kinsoku/>
              <w:wordWrap/>
              <w:overflowPunct/>
              <w:topLinePunct w:val="0"/>
              <w:autoSpaceDE/>
              <w:autoSpaceDN/>
              <w:bidi w:val="0"/>
              <w:adjustRightInd/>
              <w:spacing w:line="360" w:lineRule="auto"/>
              <w:ind w:right="0"/>
              <w:textAlignment w:val="auto"/>
              <w:rPr>
                <w:rFonts w:hint="eastAsia"/>
                <w:b/>
                <w:bCs/>
                <w:color w:val="auto"/>
                <w:sz w:val="24"/>
                <w:lang w:eastAsia="zh-CN"/>
              </w:rPr>
            </w:pP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4354830</wp:posOffset>
                      </wp:positionH>
                      <wp:positionV relativeFrom="paragraph">
                        <wp:posOffset>1498600</wp:posOffset>
                      </wp:positionV>
                      <wp:extent cx="3810" cy="1517650"/>
                      <wp:effectExtent l="4445" t="0" r="10795" b="6350"/>
                      <wp:wrapNone/>
                      <wp:docPr id="57" name="直接连接符 57"/>
                      <wp:cNvGraphicFramePr/>
                      <a:graphic xmlns:a="http://schemas.openxmlformats.org/drawingml/2006/main">
                        <a:graphicData uri="http://schemas.microsoft.com/office/word/2010/wordprocessingShape">
                          <wps:wsp>
                            <wps:cNvCnPr/>
                            <wps:spPr>
                              <a:xfrm flipH="1">
                                <a:off x="0" y="0"/>
                                <a:ext cx="3810" cy="1517650"/>
                              </a:xfrm>
                              <a:prstGeom prst="line">
                                <a:avLst/>
                              </a:prstGeom>
                              <a:ln w="0">
                                <a:solidFill>
                                  <a:schemeClr val="tx1"/>
                                </a:solidFill>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42.9pt;margin-top:118pt;height:119.5pt;width:0.3pt;z-index:251669504;mso-width-relative:page;mso-height-relative:page;" filled="f" stroked="t" coordsize="21600,21600" o:gfxdata="UEsDBAoAAAAAAIdO4kAAAAAAAAAAAAAAAAAEAAAAZHJzL1BLAwQUAAAACACHTuJADF5uo9oAAAAL&#10;AQAADwAAAGRycy9kb3ducmV2LnhtbE2PPU/DMBiEdyT+g/UisVE7pTFRGqdDJcSAhNSWhc2JTRLV&#10;H8F2k5Rfz8sE4+lOd89Vu8UaMukQB+8EZCsGRLvWq8F1At5Pzw8FkJikU9J4pwVcdYRdfXtTyVL5&#10;2R30dEwdwRIXSymgT2ksKY1tr62MKz9qh96nD1YmlKGjKsgZy62ha8Y4tXJwuNDLUe973Z6PFyvg&#10;8PLB5rBvr83ybfK3rPmirxMX4v4uY1sgSS/pLwy/+IgONTI1/uJUJEYAL3JETwLWjxxPYYIXfAOk&#10;EbB5yhnQuqL/P9Q/UEsDBBQAAAAIAIdO4kCHXlfv9gEAANYDAAAOAAAAZHJzL2Uyb0RvYy54bWyt&#10;U81uEzEQviPxDpbvZJOitNUqmx4aCgcEkYAHmHjtXUv+k8fNJi/BCyBxgxNH7rxNy2Mw9qYptJce&#10;2INlz8x+4++bz4uLnTVsKyNq7xo+m0w5k074Vruu4Z8+Xr045wwTuBaMd7Lhe4n8Yvn82WIItTzx&#10;vTetjIxAHNZDaHifUqirCkUvLeDEB+koqXy0kOgYu6qNMBC6NdXJdHpaDT62IXohESm6GpP8gBif&#10;AuiV0kKuvLi20qURNUoDiShhrwPyZbmtUlKk90qhTMw0nJimslIT2m/yWi0XUHcRQq/F4QrwlCs8&#10;4GRBO2p6hFpBAnYd9SMoq0X06FWaCG+rkUhRhFjMpg+0+dBDkIULSY3hKDr+P1jxbruOTLcNn59x&#10;5sDSxG+//Lz5/O33r6+03v74zihDMg0Ba6q+dOt4OGFYx8x5p6JlyujwhvxUVCBebFdE3h9FlrvE&#10;BAVfns9IfEGJ2Xx2djovM6hGlIwWIqbX0luWNw032mUJoIbtW0zUmUrvSnLY+SttTBmjcWwoTQWQ&#10;LxX5gfrYQNzQdZyB6cjwIsUCh97oNv+aQTB2m0sT2RayTcqXKVOrf8py3xVgP9aV1GigXkL7yrUs&#10;7QPp5+jdjPEE2jyOE6xxhJ4VHTXMu41v90XaEqdxl/4Ha2Y//X0uf98/x+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F5uo9oAAAALAQAADwAAAAAAAAABACAAAAAiAAAAZHJzL2Rvd25yZXYueG1s&#10;UEsBAhQAFAAAAAgAh07iQIdeV+/2AQAA1gMAAA4AAAAAAAAAAQAgAAAAKQEAAGRycy9lMm9Eb2Mu&#10;eG1sUEsFBgAAAAAGAAYAWQEAAJEFAAAAAA==&#10;">
                      <v:fill on="f" focussize="0,0"/>
                      <v:stroke weight="0pt"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2506345</wp:posOffset>
                      </wp:positionH>
                      <wp:positionV relativeFrom="paragraph">
                        <wp:posOffset>1557655</wp:posOffset>
                      </wp:positionV>
                      <wp:extent cx="635" cy="1987550"/>
                      <wp:effectExtent l="4445" t="0" r="13970" b="12700"/>
                      <wp:wrapNone/>
                      <wp:docPr id="37" name="直接连接符 37"/>
                      <wp:cNvGraphicFramePr/>
                      <a:graphic xmlns:a="http://schemas.openxmlformats.org/drawingml/2006/main">
                        <a:graphicData uri="http://schemas.microsoft.com/office/word/2010/wordprocessingShape">
                          <wps:wsp>
                            <wps:cNvCnPr/>
                            <wps:spPr>
                              <a:xfrm>
                                <a:off x="0" y="0"/>
                                <a:ext cx="635" cy="1987550"/>
                              </a:xfrm>
                              <a:prstGeom prst="line">
                                <a:avLst/>
                              </a:prstGeom>
                              <a:ln w="0">
                                <a:solidFill>
                                  <a:schemeClr val="tx1"/>
                                </a:solidFill>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7.35pt;margin-top:122.65pt;height:156.5pt;width:0.05pt;z-index:251668480;mso-width-relative:page;mso-height-relative:page;" filled="f" stroked="t" coordsize="21600,21600" o:gfxdata="UEsDBAoAAAAAAIdO4kAAAAAAAAAAAAAAAAAEAAAAZHJzL1BLAwQUAAAACACHTuJABeaem9oAAAAL&#10;AQAADwAAAGRycy9kb3ducmV2LnhtbE2PTU/DMAyG70j8h8hI3FjSdR2jNN1hiAsgTSuTxtFrQtvR&#10;OFWTffDvMSc42n70+nmL5cX14mTH0HnSkEwUCEu1Nx01Grbvz3cLECEiGew9WQ3fNsCyvL4qMDf+&#10;TBt7qmIjOIRCjhraGIdcylC31mGY+MES3z796DDyODbSjHjmcNfLqVJz6bAj/tDiYFetrb+qo9Og&#10;1q/zD/m2Ohx2L08bhWnVq6TS+vYmUY8gor3EPxh+9VkdSnba+yOZIHoN6cPsnlEN01mWgmCCN1xm&#10;ryHLFinIspD/O5Q/UEsDBBQAAAAIAIdO4kC74zU/7gEAAMsDAAAOAAAAZHJzL2Uyb0RvYy54bWyt&#10;U81uEzEQviPxDpbvZJNWacsqmx4aygVBJOABJrZ315L/5HGzyUvwAkjc4MSRO2/T8hiMvSGF9tID&#10;e/DaM+Pv8/d5vLjcWcO2KqL2ruGzyZQz5YSX2nUN//jh+sUFZ5jASTDeqYbvFfLL5fNniyHU6sT3&#10;3kgVGYE4rIfQ8D6lUFcVil5ZwIkPylGy9dFComXsKhlhIHRrqpPp9KwafJQheqEQKboak/yAGJ8C&#10;6NtWC7Xy4sYql0bUqAwkkoS9DsiX5bRtq0R617aoEjMNJ6WpjERC800eq+UC6i5C6LU4HAGecoQH&#10;mixoR6RHqBUkYDdRP4KyWkSPvk0T4W01CimOkIrZ9IE373sIqmghqzEcTcf/ByvebteRadnw03PO&#10;HFi68bvPP24/ff318wuNd9+/McqQTUPAmqqv3DoeVhjWMWvetdHmP6lhu2Lt/mit2iUmKHh2OudM&#10;UHz28uJ8Pi/GV/dbQ8T0WnnL8qThRrusG2rYvsFEdFT6pySHnb/WxpS7M44NhVMANWNLTUA8NpAg&#10;dB1nYDrqcpFigUNvtMxbMwjGbnNlIttC7o3yZZ1E9U9Z5l0B9mNdSY1d0yuQr5xkaR/INEePZYwn&#10;0OZxnGCNI/Rs42hcnm283Bc/S5zuuPAf+jE30d/rsvv+D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XmnpvaAAAACwEAAA8AAAAAAAAAAQAgAAAAIgAAAGRycy9kb3ducmV2LnhtbFBLAQIUABQA&#10;AAAIAIdO4kC74zU/7gEAAMsDAAAOAAAAAAAAAAEAIAAAACkBAABkcnMvZTJvRG9jLnhtbFBLBQYA&#10;AAAABgAGAFkBAACJBQAAAAA=&#10;">
                      <v:fill on="f" focussize="0,0"/>
                      <v:stroke weight="0pt"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920115</wp:posOffset>
                      </wp:positionH>
                      <wp:positionV relativeFrom="paragraph">
                        <wp:posOffset>325755</wp:posOffset>
                      </wp:positionV>
                      <wp:extent cx="1270" cy="1887855"/>
                      <wp:effectExtent l="4445" t="0" r="13335" b="17145"/>
                      <wp:wrapNone/>
                      <wp:docPr id="6" name="直接连接符 6"/>
                      <wp:cNvGraphicFramePr/>
                      <a:graphic xmlns:a="http://schemas.openxmlformats.org/drawingml/2006/main">
                        <a:graphicData uri="http://schemas.microsoft.com/office/word/2010/wordprocessingShape">
                          <wps:wsp>
                            <wps:cNvCnPr/>
                            <wps:spPr>
                              <a:xfrm>
                                <a:off x="1623060" y="1185545"/>
                                <a:ext cx="1270" cy="1887855"/>
                              </a:xfrm>
                              <a:prstGeom prst="line">
                                <a:avLst/>
                              </a:prstGeom>
                              <a:ln w="0">
                                <a:solidFill>
                                  <a:schemeClr val="tx1"/>
                                </a:solidFill>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2.45pt;margin-top:25.65pt;height:148.65pt;width:0.1pt;z-index:251667456;mso-width-relative:page;mso-height-relative:page;" filled="f" stroked="t" coordsize="21600,21600" o:gfxdata="UEsDBAoAAAAAAIdO4kAAAAAAAAAAAAAAAAAEAAAAZHJzL1BLAwQUAAAACACHTuJAYs587NkAAAAK&#10;AQAADwAAAGRycy9kb3ducmV2LnhtbE2Py07DMBBF90j8gzVI7KhtkkYlxOmiiA0gVQ1IsHTjIUmx&#10;x1HsPvj7uitYXs3RvWeq5clZdsApDJ4UyJkAhtR6M1Cn4OP9+W4BLERNRltPqOAXAyzr66tKl8Yf&#10;aYOHJnYslVAotYI+xrHkPLQ9Oh1mfkRKt28/OR1TnDpuJn1M5c7yeyEK7vRAaaHXI656bH+avVMg&#10;1q/FF39b7XafL08bobPGCtkodXsjxSOwiKf4B8NFP6lDnZy2fk8mMJtynj8kVMFcZsAuQD6XwLYK&#10;snxRAK8r/v+F+gxQSwMEFAAAAAgAh07iQBbbwxT1AQAA1gMAAA4AAABkcnMvZTJvRG9jLnhtbK1T&#10;zY7TMBC+I/EOlu80baHdKmq6hy3LBUEl4AGmjpNY8p883qZ9CV4AiRucOHLnbVgeg7ET9veyB3Jw&#10;xjPjb+b7PF6fH41mBxlQOVvx2WTKmbTC1cq2Ff/08fLFijOMYGvQzsqKnyTy883zZ+vel3LuOqdr&#10;GRiBWCx7X/EuRl8WBYpOGsCJ89JSsHHBQKRtaIs6QE/oRhfz6XRZ9C7UPjghEcm7HYJ8RAxPAXRN&#10;o4TcOnFlpI0DapAaIlHCTnnkm9xt00gR3zcNysh0xYlpzCsVIXuf1mKzhrIN4DslxhbgKS084GRA&#10;WSp6A7WFCOwqqEdQRong0DVxIpwpBiJZEWIxmz7Q5kMHXmYuJDX6G9Hx/8GKd4ddYKqu+JIzC4Yu&#10;/PrLz9+fv/359ZXW6x/f2TKJ1HssKffC7sK4Q78LifGxCSb9iQs70kAt5y+nS5L3RPZstVi8Wgwi&#10;y2NkIiXMzygqUni1OqOEFC5ucXzA+EY6w5JRca1skgBKOLzFOKT+S0lu6y6V1uSHUlvW55sVQHPZ&#10;0DxQHeOJG9qWM9AtDbyIIcOh06pOR9NJDO3+Qgd2gDQm+Ru7upeW6m4BuyEvhwZunYT6ta1ZPHkS&#10;0NK7GfwRlH7sJ7LaEuek6aBisvauPmVxs5+uO6syjmaap7v7fPr2OW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LOfOzZAAAACgEAAA8AAAAAAAAAAQAgAAAAIgAAAGRycy9kb3ducmV2LnhtbFBL&#10;AQIUABQAAAAIAIdO4kAW28MU9QEAANYDAAAOAAAAAAAAAAEAIAAAACgBAABkcnMvZTJvRG9jLnht&#10;bFBLBQYAAAAABgAGAFkBAACPBQAAAAA=&#10;">
                      <v:fill on="f" focussize="0,0"/>
                      <v:stroke weight="0pt" color="#000000 [3213]" joinstyle="round"/>
                      <v:imagedata o:title=""/>
                      <o:lock v:ext="edit" aspectratio="f"/>
                    </v:line>
                  </w:pict>
                </mc:Fallback>
              </mc:AlternateContent>
            </w:r>
            <w:r>
              <w:rPr>
                <w:color w:val="auto"/>
                <w:sz w:val="24"/>
              </w:rPr>
              <mc:AlternateContent>
                <mc:Choice Requires="wpc">
                  <w:drawing>
                    <wp:inline distT="0" distB="0" distL="114300" distR="114300">
                      <wp:extent cx="5842635" cy="3698875"/>
                      <wp:effectExtent l="0" t="0" r="5715" b="15875"/>
                      <wp:docPr id="1" name="画布 1"/>
                      <wp:cNvGraphicFramePr/>
                      <a:graphic xmlns:a="http://schemas.openxmlformats.org/drawingml/2006/main">
                        <a:graphicData uri="http://schemas.microsoft.com/office/word/2010/wordprocessingCanvas">
                          <wpc:wpc>
                            <wpc:bg/>
                            <wpc:whole/>
                            <wps:wsp>
                              <wps:cNvPr id="3" name="文本框 3"/>
                              <wps:cNvSpPr txBox="1"/>
                              <wps:spPr>
                                <a:xfrm>
                                  <a:off x="3347720" y="226060"/>
                                  <a:ext cx="803275" cy="226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652770">
                                    <w:pPr>
                                      <w:jc w:val="center"/>
                                      <w:rPr>
                                        <w:rFonts w:hint="default" w:eastAsia="宋体"/>
                                        <w:lang w:val="en-US" w:eastAsia="zh-CN"/>
                                      </w:rPr>
                                    </w:pPr>
                                    <w:r>
                                      <w:rPr>
                                        <w:rFonts w:hint="eastAsia"/>
                                        <w:lang w:val="en-US" w:eastAsia="zh-CN"/>
                                      </w:rPr>
                                      <w:t>化粪池</w:t>
                                    </w:r>
                                  </w:p>
                                </w:txbxContent>
                              </wps:txbx>
                              <wps:bodyPr rot="0" spcFirstLastPara="0" vertOverflow="overflow" horzOverflow="overflow" vert="horz" wrap="square" lIns="91440" tIns="18000" rIns="91440" bIns="18000" numCol="1" spcCol="0" rtlCol="0" fromWordArt="0" anchor="t" anchorCtr="0" forceAA="0" compatLnSpc="1">
                                <a:noAutofit/>
                              </wps:bodyPr>
                            </wps:wsp>
                            <wps:wsp>
                              <wps:cNvPr id="4" name="文本框 4"/>
                              <wps:cNvSpPr txBox="1"/>
                              <wps:spPr>
                                <a:xfrm>
                                  <a:off x="1537335" y="219075"/>
                                  <a:ext cx="1030605" cy="226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044DA7">
                                    <w:pPr>
                                      <w:jc w:val="center"/>
                                      <w:rPr>
                                        <w:rFonts w:hint="default" w:eastAsia="宋体"/>
                                        <w:lang w:val="en-US" w:eastAsia="zh-CN"/>
                                      </w:rPr>
                                    </w:pPr>
                                    <w:r>
                                      <w:rPr>
                                        <w:rFonts w:hint="eastAsia" w:eastAsia="宋体"/>
                                        <w:lang w:val="en-US" w:eastAsia="zh-CN"/>
                                      </w:rPr>
                                      <w:t>办公生活用水</w:t>
                                    </w:r>
                                  </w:p>
                                </w:txbxContent>
                              </wps:txbx>
                              <wps:bodyPr rot="0" spcFirstLastPara="0" vertOverflow="overflow" horzOverflow="overflow" vert="horz" wrap="square" lIns="91440" tIns="18000" rIns="91440" bIns="18000" numCol="1" spcCol="0" rtlCol="0" fromWordArt="0" anchor="t" anchorCtr="0" forceAA="0" compatLnSpc="1">
                                <a:noAutofit/>
                              </wps:bodyPr>
                            </wps:wsp>
                            <wps:wsp>
                              <wps:cNvPr id="7" name="文本框 7"/>
                              <wps:cNvSpPr txBox="1"/>
                              <wps:spPr>
                                <a:xfrm>
                                  <a:off x="1779270" y="5715"/>
                                  <a:ext cx="803275" cy="1847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9023288">
                                    <w:pPr>
                                      <w:rPr>
                                        <w:rFonts w:hint="default" w:eastAsia="宋体"/>
                                        <w:lang w:val="en-US" w:eastAsia="zh-CN"/>
                                      </w:rPr>
                                    </w:pPr>
                                    <w:r>
                                      <w:rPr>
                                        <w:rFonts w:hint="eastAsia"/>
                                        <w:lang w:val="en-US" w:eastAsia="zh-CN"/>
                                      </w:rPr>
                                      <w:t>损耗16</w:t>
                                    </w:r>
                                  </w:p>
                                </w:txbxContent>
                              </wps:txbx>
                              <wps:bodyPr rot="0" spcFirstLastPara="0" vertOverflow="overflow" horzOverflow="overflow" vert="horz" wrap="square" lIns="0" tIns="0" rIns="0" bIns="0" numCol="1" spcCol="0" rtlCol="0" fromWordArt="0" anchor="t" anchorCtr="0" forceAA="0" compatLnSpc="1">
                                <a:noAutofit/>
                              </wps:bodyPr>
                            </wps:wsp>
                            <wps:wsp>
                              <wps:cNvPr id="9" name="直接箭头连接符 9"/>
                              <wps:cNvCnPr/>
                              <wps:spPr>
                                <a:xfrm>
                                  <a:off x="915035" y="329565"/>
                                  <a:ext cx="62103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0" name="直接箭头连接符 10"/>
                              <wps:cNvCnPr/>
                              <wps:spPr>
                                <a:xfrm flipV="1">
                                  <a:off x="1555750" y="83185"/>
                                  <a:ext cx="207010" cy="13779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1" name="直接箭头连接符 11"/>
                              <wps:cNvCnPr/>
                              <wps:spPr>
                                <a:xfrm flipV="1">
                                  <a:off x="2571750" y="329565"/>
                                  <a:ext cx="755650" cy="508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2" name="文本框 12"/>
                              <wps:cNvSpPr txBox="1"/>
                              <wps:spPr>
                                <a:xfrm>
                                  <a:off x="1046480" y="81280"/>
                                  <a:ext cx="375285" cy="175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2D41C5">
                                    <w:pPr>
                                      <w:rPr>
                                        <w:rFonts w:hint="default" w:eastAsia="宋体"/>
                                        <w:lang w:val="en-US" w:eastAsia="zh-CN"/>
                                      </w:rPr>
                                    </w:pPr>
                                    <w:r>
                                      <w:rPr>
                                        <w:rFonts w:hint="eastAsia"/>
                                        <w:lang w:val="en-US" w:eastAsia="zh-CN"/>
                                      </w:rPr>
                                      <w:t>80</w:t>
                                    </w:r>
                                  </w:p>
                                </w:txbxContent>
                              </wps:txbx>
                              <wps:bodyPr rot="0" spcFirstLastPara="0" vertOverflow="overflow" horzOverflow="overflow" vert="horz" wrap="square" lIns="0" tIns="0" rIns="0" bIns="0" numCol="1" spcCol="0" rtlCol="0" fromWordArt="0" anchor="t" anchorCtr="0" forceAA="0" compatLnSpc="1">
                                <a:noAutofit/>
                              </wps:bodyPr>
                            </wps:wsp>
                            <wps:wsp>
                              <wps:cNvPr id="22" name="直接箭头连接符 22"/>
                              <wps:cNvCnPr/>
                              <wps:spPr>
                                <a:xfrm flipV="1">
                                  <a:off x="329565" y="1340485"/>
                                  <a:ext cx="598805" cy="63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34" name="直接箭头连接符 34"/>
                              <wps:cNvCnPr/>
                              <wps:spPr>
                                <a:xfrm flipV="1">
                                  <a:off x="922020" y="2205990"/>
                                  <a:ext cx="4660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35" name="文本框 35"/>
                              <wps:cNvSpPr txBox="1"/>
                              <wps:spPr>
                                <a:xfrm>
                                  <a:off x="1398270" y="2082800"/>
                                  <a:ext cx="631825" cy="226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F51093">
                                    <w:pPr>
                                      <w:jc w:val="center"/>
                                      <w:rPr>
                                        <w:rFonts w:hint="default" w:eastAsia="宋体"/>
                                        <w:lang w:val="en-US" w:eastAsia="zh-CN"/>
                                      </w:rPr>
                                    </w:pPr>
                                    <w:r>
                                      <w:rPr>
                                        <w:rFonts w:hint="eastAsia" w:eastAsia="宋体"/>
                                        <w:lang w:val="en-US" w:eastAsia="zh-CN"/>
                                      </w:rPr>
                                      <w:t>生产用水</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41" name="直接箭头连接符 41"/>
                              <wps:cNvCnPr/>
                              <wps:spPr>
                                <a:xfrm flipV="1">
                                  <a:off x="2037080" y="2189480"/>
                                  <a:ext cx="4660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42" name="直接箭头连接符 42"/>
                              <wps:cNvCnPr/>
                              <wps:spPr>
                                <a:xfrm flipV="1">
                                  <a:off x="2515235" y="1569085"/>
                                  <a:ext cx="4660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44" name="文本框 44"/>
                              <wps:cNvSpPr txBox="1"/>
                              <wps:spPr>
                                <a:xfrm>
                                  <a:off x="2977515" y="1347470"/>
                                  <a:ext cx="712470" cy="375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3A08E8">
                                    <w:pPr>
                                      <w:jc w:val="cente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铝酸脱除油清洗</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45" name="直接箭头连接符 45"/>
                              <wps:cNvCnPr/>
                              <wps:spPr>
                                <a:xfrm flipV="1">
                                  <a:off x="3710940" y="1503680"/>
                                  <a:ext cx="6565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46" name="直接箭头连接符 46"/>
                              <wps:cNvCnPr/>
                              <wps:spPr>
                                <a:xfrm flipV="1">
                                  <a:off x="2520315" y="2077720"/>
                                  <a:ext cx="4660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47" name="文本框 47"/>
                              <wps:cNvSpPr txBox="1"/>
                              <wps:spPr>
                                <a:xfrm>
                                  <a:off x="2995930" y="1975485"/>
                                  <a:ext cx="759460" cy="226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62AFC0">
                                    <w:pPr>
                                      <w:jc w:val="cente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研磨液配水</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48" name="直接箭头连接符 48"/>
                              <wps:cNvCnPr/>
                              <wps:spPr>
                                <a:xfrm flipV="1">
                                  <a:off x="2507615" y="3546475"/>
                                  <a:ext cx="4660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49" name="直接箭头连接符 49"/>
                              <wps:cNvCnPr/>
                              <wps:spPr>
                                <a:xfrm flipV="1">
                                  <a:off x="4363720" y="2322830"/>
                                  <a:ext cx="4660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50" name="文本框 50"/>
                              <wps:cNvSpPr txBox="1"/>
                              <wps:spPr>
                                <a:xfrm>
                                  <a:off x="2976245" y="3442970"/>
                                  <a:ext cx="759460" cy="226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37CC7A">
                                    <w:pP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切削液配水</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51" name="直接箭头连接符 51"/>
                              <wps:cNvCnPr/>
                              <wps:spPr>
                                <a:xfrm flipV="1">
                                  <a:off x="2499995" y="2506980"/>
                                  <a:ext cx="4660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52" name="文本框 52"/>
                              <wps:cNvSpPr txBox="1"/>
                              <wps:spPr>
                                <a:xfrm>
                                  <a:off x="2983230" y="2385695"/>
                                  <a:ext cx="826770" cy="226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14EE17">
                                    <w:pPr>
                                      <w:rPr>
                                        <w:rFonts w:hint="default"/>
                                        <w:lang w:val="en-US" w:eastAsia="zh-CN"/>
                                      </w:rPr>
                                    </w:pPr>
                                    <w:r>
                                      <w:rPr>
                                        <w:rFonts w:hint="eastAsia"/>
                                        <w:lang w:val="en-US" w:eastAsia="zh-CN"/>
                                      </w:rPr>
                                      <w:t>纯水制备用水</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53" name="直接箭头连接符 53"/>
                              <wps:cNvCnPr/>
                              <wps:spPr>
                                <a:xfrm>
                                  <a:off x="3202940" y="2617470"/>
                                  <a:ext cx="4445" cy="30924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55" name="文本框 55"/>
                              <wps:cNvSpPr txBox="1"/>
                              <wps:spPr>
                                <a:xfrm>
                                  <a:off x="3014345" y="2927985"/>
                                  <a:ext cx="895985" cy="219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1E1B2F">
                                    <w:pP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中和钝化清洗</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56" name="直接箭头连接符 56"/>
                              <wps:cNvCnPr/>
                              <wps:spPr>
                                <a:xfrm flipV="1">
                                  <a:off x="3729990" y="3550285"/>
                                  <a:ext cx="4660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62" name="文本框 62"/>
                              <wps:cNvSpPr txBox="1"/>
                              <wps:spPr>
                                <a:xfrm>
                                  <a:off x="4832985" y="2193290"/>
                                  <a:ext cx="474980"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34FE50">
                                    <w:pPr>
                                      <w:jc w:val="center"/>
                                      <w:rPr>
                                        <w:rFonts w:hint="default" w:eastAsia="宋体"/>
                                        <w:lang w:val="en-US" w:eastAsia="zh-CN"/>
                                      </w:rPr>
                                    </w:pPr>
                                    <w:r>
                                      <w:rPr>
                                        <w:rFonts w:hint="eastAsia" w:eastAsia="宋体"/>
                                        <w:lang w:val="en-US" w:eastAsia="zh-CN"/>
                                      </w:rPr>
                                      <w:t>污水处理站</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63" name="文本框 63"/>
                              <wps:cNvSpPr txBox="1"/>
                              <wps:spPr>
                                <a:xfrm>
                                  <a:off x="4809490" y="227965"/>
                                  <a:ext cx="972185" cy="226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F91729">
                                    <w:pPr>
                                      <w:jc w:val="cente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厂区总排口</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65" name="直接箭头连接符 65"/>
                              <wps:cNvCnPr/>
                              <wps:spPr>
                                <a:xfrm flipV="1">
                                  <a:off x="4159885" y="343535"/>
                                  <a:ext cx="65659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66" name="直接箭头连接符 66"/>
                              <wps:cNvCnPr/>
                              <wps:spPr>
                                <a:xfrm flipH="1">
                                  <a:off x="5346700" y="459740"/>
                                  <a:ext cx="635" cy="36258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67" name="文本框 67"/>
                              <wps:cNvSpPr txBox="1"/>
                              <wps:spPr>
                                <a:xfrm>
                                  <a:off x="5052695" y="817245"/>
                                  <a:ext cx="582295" cy="375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BEEA89">
                                    <w:pPr>
                                      <w:jc w:val="center"/>
                                      <w:rPr>
                                        <w:rFonts w:hint="default" w:eastAsia="宋体"/>
                                        <w:lang w:val="en-US" w:eastAsia="zh-CN"/>
                                      </w:rPr>
                                    </w:pPr>
                                    <w:r>
                                      <w:rPr>
                                        <w:rFonts w:hint="eastAsia"/>
                                        <w:lang w:val="en-US" w:eastAsia="zh-CN"/>
                                      </w:rPr>
                                      <w:t>市政污水管网</w:t>
                                    </w:r>
                                  </w:p>
                                </w:txbxContent>
                              </wps:txbx>
                              <wps:bodyPr rot="0" spcFirstLastPara="0" vertOverflow="overflow" horzOverflow="overflow" vert="horz" wrap="square" lIns="0" tIns="0" rIns="0" bIns="0" numCol="1" spcCol="0" rtlCol="0" fromWordArt="0" anchor="t" anchorCtr="0" forceAA="0" compatLnSpc="1">
                                <a:noAutofit/>
                              </wps:bodyPr>
                            </wps:wsp>
                            <wps:wsp>
                              <wps:cNvPr id="68" name="直接箭头连接符 68"/>
                              <wps:cNvCnPr/>
                              <wps:spPr>
                                <a:xfrm flipH="1">
                                  <a:off x="5367020" y="1139825"/>
                                  <a:ext cx="635" cy="36258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69" name="文本框 69"/>
                              <wps:cNvSpPr txBox="1"/>
                              <wps:spPr>
                                <a:xfrm>
                                  <a:off x="5022215" y="1490980"/>
                                  <a:ext cx="795655" cy="360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D15BDF">
                                    <w:pPr>
                                      <w:jc w:val="center"/>
                                      <w:rPr>
                                        <w:rFonts w:hint="default" w:eastAsia="宋体"/>
                                        <w:lang w:val="en-US" w:eastAsia="zh-CN"/>
                                      </w:rPr>
                                    </w:pPr>
                                    <w:r>
                                      <w:rPr>
                                        <w:rFonts w:hint="eastAsia"/>
                                        <w:lang w:val="en-US" w:eastAsia="zh-CN"/>
                                      </w:rPr>
                                      <w:t>园区污水处理厂</w:t>
                                    </w:r>
                                  </w:p>
                                </w:txbxContent>
                              </wps:txbx>
                              <wps:bodyPr rot="0" spcFirstLastPara="0" vertOverflow="overflow" horzOverflow="overflow" vert="horz" wrap="square" lIns="0" tIns="0" rIns="0" bIns="0" numCol="1" spcCol="0" rtlCol="0" fromWordArt="0" anchor="t" anchorCtr="0" forceAA="0" compatLnSpc="1">
                                <a:noAutofit/>
                              </wps:bodyPr>
                            </wps:wsp>
                            <wps:wsp>
                              <wps:cNvPr id="70" name="直接箭头连接符 70"/>
                              <wps:cNvCnPr/>
                              <wps:spPr>
                                <a:xfrm flipH="1" flipV="1">
                                  <a:off x="4920615" y="450850"/>
                                  <a:ext cx="8890" cy="172656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71" name="文本框 71"/>
                              <wps:cNvSpPr txBox="1"/>
                              <wps:spPr>
                                <a:xfrm>
                                  <a:off x="77470" y="1366520"/>
                                  <a:ext cx="803275" cy="1847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1A1E8FC">
                                    <w:pPr>
                                      <w:jc w:val="center"/>
                                      <w:rPr>
                                        <w:rFonts w:hint="default" w:eastAsia="宋体"/>
                                        <w:lang w:val="en-US" w:eastAsia="zh-CN"/>
                                      </w:rPr>
                                    </w:pPr>
                                    <w:r>
                                      <w:rPr>
                                        <w:rFonts w:hint="eastAsia"/>
                                        <w:lang w:val="en-US" w:eastAsia="zh-CN"/>
                                      </w:rPr>
                                      <w:t>自来水</w:t>
                                    </w:r>
                                  </w:p>
                                </w:txbxContent>
                              </wps:txbx>
                              <wps:bodyPr rot="0" spcFirstLastPara="0" vertOverflow="overflow" horzOverflow="overflow" vert="horz" wrap="square" lIns="0" tIns="0" rIns="0" bIns="0" numCol="1" spcCol="0" rtlCol="0" fromWordArt="0" anchor="t" anchorCtr="0" forceAA="0" compatLnSpc="1">
                                <a:noAutofit/>
                              </wps:bodyPr>
                            </wps:wsp>
                            <wps:wsp>
                              <wps:cNvPr id="72" name="文本框 72"/>
                              <wps:cNvSpPr txBox="1"/>
                              <wps:spPr>
                                <a:xfrm>
                                  <a:off x="395605" y="1132205"/>
                                  <a:ext cx="375285" cy="175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55A5B0">
                                    <w:pPr>
                                      <w:rPr>
                                        <w:rFonts w:hint="default"/>
                                        <w:lang w:val="en-US" w:eastAsia="zh-CN"/>
                                      </w:rPr>
                                    </w:pPr>
                                    <w:r>
                                      <w:rPr>
                                        <w:rFonts w:hint="eastAsia"/>
                                        <w:lang w:val="en-US" w:eastAsia="zh-CN"/>
                                      </w:rPr>
                                      <w:t>507.07</w:t>
                                    </w:r>
                                  </w:p>
                                  <w:p w14:paraId="1C93E966">
                                    <w:pPr>
                                      <w:pStyle w:val="15"/>
                                      <w:rPr>
                                        <w:rFonts w:hint="default"/>
                                        <w:lang w:val="en-US" w:eastAsia="zh-CN"/>
                                      </w:rPr>
                                    </w:pPr>
                                    <w:r>
                                      <w:rPr>
                                        <w:rFonts w:hint="eastAsia"/>
                                        <w:lang w:val="en-US" w:eastAsia="zh-CN"/>
                                      </w:rPr>
                                      <w:t>.07</w:t>
                                    </w:r>
                                  </w:p>
                                </w:txbxContent>
                              </wps:txbx>
                              <wps:bodyPr rot="0" spcFirstLastPara="0" vertOverflow="overflow" horzOverflow="overflow" vert="horz" wrap="square" lIns="0" tIns="0" rIns="0" bIns="0" numCol="1" spcCol="0" rtlCol="0" fromWordArt="0" anchor="t" anchorCtr="0" forceAA="0" compatLnSpc="1">
                                <a:noAutofit/>
                              </wps:bodyPr>
                            </wps:wsp>
                            <wps:wsp>
                              <wps:cNvPr id="73" name="文本框 73"/>
                              <wps:cNvSpPr txBox="1"/>
                              <wps:spPr>
                                <a:xfrm>
                                  <a:off x="1002030" y="1948815"/>
                                  <a:ext cx="462280" cy="17589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8208307">
                                    <w:pPr>
                                      <w:rPr>
                                        <w:rFonts w:hint="default" w:eastAsia="宋体"/>
                                        <w:lang w:val="en-US" w:eastAsia="zh-CN"/>
                                      </w:rPr>
                                    </w:pPr>
                                    <w:r>
                                      <w:rPr>
                                        <w:rFonts w:hint="eastAsia"/>
                                        <w:lang w:val="en-US" w:eastAsia="zh-CN"/>
                                      </w:rPr>
                                      <w:t>427.07</w:t>
                                    </w:r>
                                  </w:p>
                                </w:txbxContent>
                              </wps:txbx>
                              <wps:bodyPr rot="0" spcFirstLastPara="0" vertOverflow="overflow" horzOverflow="overflow" vert="horz" wrap="square" lIns="0" tIns="0" rIns="0" bIns="0" numCol="1" spcCol="0" rtlCol="0" fromWordArt="0" anchor="t" anchorCtr="0" forceAA="0" compatLnSpc="1">
                                <a:noAutofit/>
                              </wps:bodyPr>
                            </wps:wsp>
                            <wps:wsp>
                              <wps:cNvPr id="74" name="文本框 74"/>
                              <wps:cNvSpPr txBox="1"/>
                              <wps:spPr>
                                <a:xfrm>
                                  <a:off x="2515870" y="1317625"/>
                                  <a:ext cx="375285" cy="175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18D775">
                                    <w:pPr>
                                      <w:rPr>
                                        <w:rFonts w:hint="default"/>
                                        <w:lang w:val="en-US" w:eastAsia="zh-CN"/>
                                      </w:rPr>
                                    </w:pPr>
                                    <w:r>
                                      <w:rPr>
                                        <w:rFonts w:hint="eastAsia"/>
                                        <w:lang w:val="en-US" w:eastAsia="zh-CN"/>
                                      </w:rPr>
                                      <w:t>172.02</w:t>
                                    </w:r>
                                  </w:p>
                                </w:txbxContent>
                              </wps:txbx>
                              <wps:bodyPr rot="0" spcFirstLastPara="0" vertOverflow="overflow" horzOverflow="overflow" vert="horz" wrap="square" lIns="0" tIns="0" rIns="0" bIns="0" numCol="1" spcCol="0" rtlCol="0" fromWordArt="0" anchor="t" anchorCtr="0" forceAA="0" compatLnSpc="1">
                                <a:noAutofit/>
                              </wps:bodyPr>
                            </wps:wsp>
                            <wps:wsp>
                              <wps:cNvPr id="75" name="直接箭头连接符 75"/>
                              <wps:cNvCnPr/>
                              <wps:spPr>
                                <a:xfrm flipV="1">
                                  <a:off x="2977515" y="1212850"/>
                                  <a:ext cx="207010" cy="13779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76" name="直接箭头连接符 76"/>
                              <wps:cNvCnPr/>
                              <wps:spPr>
                                <a:xfrm flipV="1">
                                  <a:off x="3001645" y="1844040"/>
                                  <a:ext cx="207010" cy="13779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79" name="直接箭头连接符 79"/>
                              <wps:cNvCnPr/>
                              <wps:spPr>
                                <a:xfrm flipV="1">
                                  <a:off x="3287395" y="2783840"/>
                                  <a:ext cx="207010" cy="13779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81" name="文本框 81"/>
                              <wps:cNvSpPr txBox="1"/>
                              <wps:spPr>
                                <a:xfrm>
                                  <a:off x="2713355" y="99060"/>
                                  <a:ext cx="375285" cy="175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1E2C70">
                                    <w:pPr>
                                      <w:rPr>
                                        <w:rFonts w:hint="default" w:eastAsia="宋体"/>
                                        <w:lang w:val="en-US" w:eastAsia="zh-CN"/>
                                      </w:rPr>
                                    </w:pPr>
                                    <w:r>
                                      <w:rPr>
                                        <w:rFonts w:hint="eastAsia"/>
                                        <w:lang w:val="en-US" w:eastAsia="zh-CN"/>
                                      </w:rPr>
                                      <w:t>64</w:t>
                                    </w:r>
                                  </w:p>
                                </w:txbxContent>
                              </wps:txbx>
                              <wps:bodyPr rot="0" spcFirstLastPara="0" vertOverflow="overflow" horzOverflow="overflow" vert="horz" wrap="square" lIns="0" tIns="0" rIns="0" bIns="0" numCol="1" spcCol="0" rtlCol="0" fromWordArt="0" anchor="t" anchorCtr="0" forceAA="0" compatLnSpc="1">
                                <a:noAutofit/>
                              </wps:bodyPr>
                            </wps:wsp>
                            <wps:wsp>
                              <wps:cNvPr id="82" name="文本框 82"/>
                              <wps:cNvSpPr txBox="1"/>
                              <wps:spPr>
                                <a:xfrm>
                                  <a:off x="3862705" y="1917700"/>
                                  <a:ext cx="520065" cy="17589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0C68818">
                                    <w:pPr>
                                      <w:rPr>
                                        <w:rFonts w:hint="default" w:eastAsia="宋体"/>
                                        <w:lang w:val="en-US" w:eastAsia="zh-CN"/>
                                      </w:rPr>
                                    </w:pPr>
                                    <w:r>
                                      <w:rPr>
                                        <w:rFonts w:hint="eastAsia"/>
                                        <w:lang w:val="en-US" w:eastAsia="zh-CN"/>
                                      </w:rPr>
                                      <w:t>60.61</w:t>
                                    </w:r>
                                  </w:p>
                                </w:txbxContent>
                              </wps:txbx>
                              <wps:bodyPr rot="0" spcFirstLastPara="0" vertOverflow="overflow" horzOverflow="overflow" vert="horz" wrap="square" lIns="0" tIns="0" rIns="0" bIns="0" numCol="1" spcCol="0" rtlCol="0" fromWordArt="0" anchor="t" anchorCtr="0" forceAA="0" compatLnSpc="1">
                                <a:noAutofit/>
                              </wps:bodyPr>
                            </wps:wsp>
                            <wps:wsp>
                              <wps:cNvPr id="83" name="文本框 83"/>
                              <wps:cNvSpPr txBox="1"/>
                              <wps:spPr>
                                <a:xfrm>
                                  <a:off x="2560320" y="2267585"/>
                                  <a:ext cx="375285" cy="17589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09FED14">
                                    <w:pPr>
                                      <w:rPr>
                                        <w:rFonts w:hint="default"/>
                                        <w:lang w:val="en-US" w:eastAsia="zh-CN"/>
                                      </w:rPr>
                                    </w:pPr>
                                    <w:r>
                                      <w:rPr>
                                        <w:rFonts w:hint="eastAsia"/>
                                        <w:lang w:val="en-US" w:eastAsia="zh-CN"/>
                                      </w:rPr>
                                      <w:t>179.23</w:t>
                                    </w:r>
                                  </w:p>
                                </w:txbxContent>
                              </wps:txbx>
                              <wps:bodyPr rot="0" spcFirstLastPara="0" vertOverflow="overflow" horzOverflow="overflow" vert="horz" wrap="square" lIns="0" tIns="0" rIns="0" bIns="0" numCol="1" spcCol="0" rtlCol="0" fromWordArt="0" anchor="t" anchorCtr="0" forceAA="0" compatLnSpc="1">
                                <a:noAutofit/>
                              </wps:bodyPr>
                            </wps:wsp>
                            <wps:wsp>
                              <wps:cNvPr id="84" name="文本框 84"/>
                              <wps:cNvSpPr txBox="1"/>
                              <wps:spPr>
                                <a:xfrm>
                                  <a:off x="2750820" y="2683510"/>
                                  <a:ext cx="375285" cy="17589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AFDE280">
                                    <w:pPr>
                                      <w:rPr>
                                        <w:rFonts w:hint="default" w:eastAsia="宋体"/>
                                        <w:lang w:val="en-US" w:eastAsia="zh-CN"/>
                                      </w:rPr>
                                    </w:pPr>
                                    <w:r>
                                      <w:rPr>
                                        <w:rFonts w:hint="eastAsia"/>
                                        <w:lang w:val="en-US" w:eastAsia="zh-CN"/>
                                      </w:rPr>
                                      <w:t>143.38</w:t>
                                    </w:r>
                                  </w:p>
                                </w:txbxContent>
                              </wps:txbx>
                              <wps:bodyPr rot="0" spcFirstLastPara="0" vertOverflow="overflow" horzOverflow="overflow" vert="horz" wrap="square" lIns="0" tIns="0" rIns="0" bIns="0" numCol="1" spcCol="0" rtlCol="0" fromWordArt="0" anchor="t" anchorCtr="0" forceAA="0" compatLnSpc="1">
                                <a:noAutofit/>
                              </wps:bodyPr>
                            </wps:wsp>
                            <wps:wsp>
                              <wps:cNvPr id="85" name="文本框 85"/>
                              <wps:cNvSpPr txBox="1"/>
                              <wps:spPr>
                                <a:xfrm>
                                  <a:off x="2564130" y="1870710"/>
                                  <a:ext cx="375285" cy="175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DA40555">
                                    <w:pPr>
                                      <w:rPr>
                                        <w:rFonts w:hint="default" w:eastAsia="宋体"/>
                                        <w:lang w:val="en-US" w:eastAsia="zh-CN"/>
                                      </w:rPr>
                                    </w:pPr>
                                    <w:r>
                                      <w:rPr>
                                        <w:rFonts w:hint="eastAsia"/>
                                        <w:lang w:val="en-US" w:eastAsia="zh-CN"/>
                                      </w:rPr>
                                      <w:t>75.76</w:t>
                                    </w:r>
                                  </w:p>
                                </w:txbxContent>
                              </wps:txbx>
                              <wps:bodyPr rot="0" spcFirstLastPara="0" vertOverflow="overflow" horzOverflow="overflow" vert="horz" wrap="square" lIns="0" tIns="0" rIns="0" bIns="0" numCol="1" spcCol="0" rtlCol="0" fromWordArt="0" anchor="t" anchorCtr="0" forceAA="0" compatLnSpc="1">
                                <a:noAutofit/>
                              </wps:bodyPr>
                            </wps:wsp>
                            <wps:wsp>
                              <wps:cNvPr id="86" name="文本框 86"/>
                              <wps:cNvSpPr txBox="1"/>
                              <wps:spPr>
                                <a:xfrm>
                                  <a:off x="3201670" y="1137920"/>
                                  <a:ext cx="803275" cy="17970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317C1EE">
                                    <w:pPr>
                                      <w:rPr>
                                        <w:rFonts w:hint="default" w:eastAsia="宋体"/>
                                        <w:lang w:val="en-US" w:eastAsia="zh-CN"/>
                                      </w:rPr>
                                    </w:pPr>
                                    <w:r>
                                      <w:rPr>
                                        <w:rFonts w:hint="eastAsia"/>
                                        <w:lang w:val="en-US" w:eastAsia="zh-CN"/>
                                      </w:rPr>
                                      <w:t>损耗17.2</w:t>
                                    </w:r>
                                  </w:p>
                                </w:txbxContent>
                              </wps:txbx>
                              <wps:bodyPr rot="0" spcFirstLastPara="0" vertOverflow="overflow" horzOverflow="overflow" vert="horz" wrap="square" lIns="0" tIns="0" rIns="0" bIns="0" numCol="1" spcCol="0" rtlCol="0" fromWordArt="0" anchor="t" anchorCtr="0" forceAA="0" compatLnSpc="1">
                                <a:noAutofit/>
                              </wps:bodyPr>
                            </wps:wsp>
                            <wps:wsp>
                              <wps:cNvPr id="87" name="文本框 87"/>
                              <wps:cNvSpPr txBox="1"/>
                              <wps:spPr>
                                <a:xfrm>
                                  <a:off x="3284855" y="1792605"/>
                                  <a:ext cx="803275" cy="18478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9CD58C1">
                                    <w:pPr>
                                      <w:rPr>
                                        <w:rFonts w:hint="default" w:eastAsia="宋体"/>
                                        <w:lang w:val="en-US" w:eastAsia="zh-CN"/>
                                      </w:rPr>
                                    </w:pPr>
                                    <w:r>
                                      <w:rPr>
                                        <w:rFonts w:hint="eastAsia" w:eastAsia="宋体"/>
                                        <w:lang w:val="en-US" w:eastAsia="zh-CN"/>
                                      </w:rPr>
                                      <w:t>损耗</w:t>
                                    </w:r>
                                    <w:r>
                                      <w:rPr>
                                        <w:rFonts w:hint="eastAsia"/>
                                        <w:lang w:val="en-US" w:eastAsia="zh-CN"/>
                                      </w:rPr>
                                      <w:t>15.15</w:t>
                                    </w:r>
                                  </w:p>
                                </w:txbxContent>
                              </wps:txbx>
                              <wps:bodyPr rot="0" spcFirstLastPara="0" vertOverflow="overflow" horzOverflow="overflow" vert="horz" wrap="square" lIns="0" tIns="0" rIns="0" bIns="0" numCol="1" spcCol="0" rtlCol="0" fromWordArt="0" anchor="t" anchorCtr="0" forceAA="0" compatLnSpc="1">
                                <a:noAutofit/>
                              </wps:bodyPr>
                            </wps:wsp>
                            <wps:wsp>
                              <wps:cNvPr id="88" name="直接箭头连接符 88"/>
                              <wps:cNvCnPr/>
                              <wps:spPr>
                                <a:xfrm>
                                  <a:off x="3768090" y="2096135"/>
                                  <a:ext cx="598805"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89" name="直接箭头连接符 89"/>
                              <wps:cNvCnPr/>
                              <wps:spPr>
                                <a:xfrm>
                                  <a:off x="3838575" y="2497455"/>
                                  <a:ext cx="52832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90" name="直接箭头连接符 90"/>
                              <wps:cNvCnPr/>
                              <wps:spPr>
                                <a:xfrm>
                                  <a:off x="3901440" y="3016885"/>
                                  <a:ext cx="458470" cy="254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91" name="文本框 91"/>
                              <wps:cNvSpPr txBox="1"/>
                              <wps:spPr>
                                <a:xfrm>
                                  <a:off x="3745230" y="1292860"/>
                                  <a:ext cx="520065" cy="17589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2BF4C62">
                                    <w:pPr>
                                      <w:rPr>
                                        <w:rFonts w:hint="default" w:eastAsia="宋体"/>
                                        <w:lang w:val="en-US" w:eastAsia="zh-CN"/>
                                      </w:rPr>
                                    </w:pPr>
                                    <w:r>
                                      <w:rPr>
                                        <w:rFonts w:hint="eastAsia"/>
                                        <w:lang w:val="en-US" w:eastAsia="zh-CN"/>
                                      </w:rPr>
                                      <w:t>154.82</w:t>
                                    </w:r>
                                  </w:p>
                                </w:txbxContent>
                              </wps:txbx>
                              <wps:bodyPr rot="0" spcFirstLastPara="0" vertOverflow="overflow" horzOverflow="overflow" vert="horz" wrap="square" lIns="0" tIns="0" rIns="0" bIns="0" numCol="1" spcCol="0" rtlCol="0" fromWordArt="0" anchor="t" anchorCtr="0" forceAA="0" compatLnSpc="1">
                                <a:noAutofit/>
                              </wps:bodyPr>
                            </wps:wsp>
                            <wps:wsp>
                              <wps:cNvPr id="92" name="文本框 92"/>
                              <wps:cNvSpPr txBox="1"/>
                              <wps:spPr>
                                <a:xfrm>
                                  <a:off x="3822700" y="2267585"/>
                                  <a:ext cx="520065" cy="17589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2DED89A">
                                    <w:pPr>
                                      <w:rPr>
                                        <w:rFonts w:hint="default" w:eastAsia="宋体"/>
                                        <w:lang w:val="en-US" w:eastAsia="zh-CN"/>
                                      </w:rPr>
                                    </w:pPr>
                                    <w:r>
                                      <w:rPr>
                                        <w:rFonts w:hint="eastAsia"/>
                                        <w:lang w:val="en-US" w:eastAsia="zh-CN"/>
                                      </w:rPr>
                                      <w:t>35.85</w:t>
                                    </w:r>
                                  </w:p>
                                </w:txbxContent>
                              </wps:txbx>
                              <wps:bodyPr rot="0" spcFirstLastPara="0" vertOverflow="overflow" horzOverflow="overflow" vert="horz" wrap="square" lIns="0" tIns="0" rIns="0" bIns="0" numCol="1" spcCol="0" rtlCol="0" fromWordArt="0" anchor="t" anchorCtr="0" forceAA="0" compatLnSpc="1">
                                <a:noAutofit/>
                              </wps:bodyPr>
                            </wps:wsp>
                            <wps:wsp>
                              <wps:cNvPr id="93" name="文本框 93"/>
                              <wps:cNvSpPr txBox="1"/>
                              <wps:spPr>
                                <a:xfrm>
                                  <a:off x="3507740" y="2703830"/>
                                  <a:ext cx="803275" cy="18478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7AB8A9CB">
                                    <w:pPr>
                                      <w:rPr>
                                        <w:rFonts w:hint="default" w:eastAsia="宋体"/>
                                        <w:lang w:val="en-US" w:eastAsia="zh-CN"/>
                                      </w:rPr>
                                    </w:pPr>
                                    <w:r>
                                      <w:rPr>
                                        <w:rFonts w:hint="eastAsia" w:eastAsia="宋体"/>
                                        <w:lang w:val="en-US" w:eastAsia="zh-CN"/>
                                      </w:rPr>
                                      <w:t>损耗</w:t>
                                    </w:r>
                                    <w:r>
                                      <w:rPr>
                                        <w:rFonts w:hint="eastAsia"/>
                                        <w:lang w:val="en-US" w:eastAsia="zh-CN"/>
                                      </w:rPr>
                                      <w:t>14.34</w:t>
                                    </w:r>
                                  </w:p>
                                </w:txbxContent>
                              </wps:txbx>
                              <wps:bodyPr rot="0" spcFirstLastPara="0" vertOverflow="overflow" horzOverflow="overflow" vert="horz" wrap="square" lIns="0" tIns="0" rIns="0" bIns="0" numCol="1" spcCol="0" rtlCol="0" fromWordArt="0" anchor="t" anchorCtr="0" forceAA="0" compatLnSpc="1">
                                <a:noAutofit/>
                              </wps:bodyPr>
                            </wps:wsp>
                            <wps:wsp>
                              <wps:cNvPr id="94" name="文本框 94"/>
                              <wps:cNvSpPr txBox="1"/>
                              <wps:spPr>
                                <a:xfrm>
                                  <a:off x="4008120" y="2840355"/>
                                  <a:ext cx="520065" cy="17589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42569F8">
                                    <w:pPr>
                                      <w:rPr>
                                        <w:rFonts w:hint="default" w:eastAsia="宋体"/>
                                        <w:lang w:val="en-US" w:eastAsia="zh-CN"/>
                                      </w:rPr>
                                    </w:pPr>
                                    <w:r>
                                      <w:rPr>
                                        <w:rFonts w:hint="eastAsia"/>
                                        <w:lang w:val="en-US" w:eastAsia="zh-CN"/>
                                      </w:rPr>
                                      <w:t>129.01</w:t>
                                    </w:r>
                                  </w:p>
                                </w:txbxContent>
                              </wps:txbx>
                              <wps:bodyPr rot="0" spcFirstLastPara="0" vertOverflow="overflow" horzOverflow="overflow" vert="horz" wrap="square" lIns="0" tIns="0" rIns="0" bIns="0" numCol="1" spcCol="0" rtlCol="0" fromWordArt="0" anchor="t" anchorCtr="0" forceAA="0" compatLnSpc="1">
                                <a:noAutofit/>
                              </wps:bodyPr>
                            </wps:wsp>
                            <wps:wsp>
                              <wps:cNvPr id="95" name="文本框 95"/>
                              <wps:cNvSpPr txBox="1"/>
                              <wps:spPr>
                                <a:xfrm>
                                  <a:off x="2551430" y="3333115"/>
                                  <a:ext cx="375285" cy="17589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D9BC3ED">
                                    <w:pPr>
                                      <w:rPr>
                                        <w:rFonts w:hint="default" w:eastAsia="宋体"/>
                                        <w:lang w:val="en-US" w:eastAsia="zh-CN"/>
                                      </w:rPr>
                                    </w:pPr>
                                    <w:r>
                                      <w:rPr>
                                        <w:rFonts w:hint="eastAsia" w:eastAsia="宋体"/>
                                        <w:lang w:val="en-US" w:eastAsia="zh-CN"/>
                                      </w:rPr>
                                      <w:t>0.0</w:t>
                                    </w:r>
                                    <w:r>
                                      <w:rPr>
                                        <w:rFonts w:hint="eastAsia"/>
                                        <w:lang w:val="en-US" w:eastAsia="zh-CN"/>
                                      </w:rPr>
                                      <w:t>6</w:t>
                                    </w:r>
                                  </w:p>
                                </w:txbxContent>
                              </wps:txbx>
                              <wps:bodyPr rot="0" spcFirstLastPara="0" vertOverflow="overflow" horzOverflow="overflow" vert="horz" wrap="square" lIns="0" tIns="0" rIns="0" bIns="0" numCol="1" spcCol="0" rtlCol="0" fromWordArt="0" anchor="t" anchorCtr="0" forceAA="0" compatLnSpc="1">
                                <a:noAutofit/>
                              </wps:bodyPr>
                            </wps:wsp>
                            <wps:wsp>
                              <wps:cNvPr id="96" name="直接箭头连接符 96"/>
                              <wps:cNvCnPr/>
                              <wps:spPr>
                                <a:xfrm flipV="1">
                                  <a:off x="2972435" y="3307715"/>
                                  <a:ext cx="207010" cy="13779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04" name="文本框 104"/>
                              <wps:cNvSpPr txBox="1"/>
                              <wps:spPr>
                                <a:xfrm>
                                  <a:off x="3172460" y="3252470"/>
                                  <a:ext cx="803275" cy="17970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138FAF3">
                                    <w:pPr>
                                      <w:rPr>
                                        <w:rFonts w:hint="default" w:eastAsia="宋体"/>
                                        <w:lang w:val="en-US" w:eastAsia="zh-CN"/>
                                      </w:rPr>
                                    </w:pPr>
                                    <w:r>
                                      <w:rPr>
                                        <w:rFonts w:hint="eastAsia"/>
                                        <w:lang w:val="en-US" w:eastAsia="zh-CN"/>
                                      </w:rPr>
                                      <w:t>损耗0.057</w:t>
                                    </w:r>
                                  </w:p>
                                </w:txbxContent>
                              </wps:txbx>
                              <wps:bodyPr rot="0" spcFirstLastPara="0" vertOverflow="overflow" horzOverflow="overflow" vert="horz" wrap="square" lIns="0" tIns="0" rIns="0" bIns="0" numCol="1" spcCol="0" rtlCol="0" fromWordArt="0" anchor="t" anchorCtr="0" forceAA="0" compatLnSpc="1">
                                <a:noAutofit/>
                              </wps:bodyPr>
                            </wps:wsp>
                            <wps:wsp>
                              <wps:cNvPr id="105" name="文本框 105"/>
                              <wps:cNvSpPr txBox="1"/>
                              <wps:spPr>
                                <a:xfrm>
                                  <a:off x="4235450" y="3447415"/>
                                  <a:ext cx="103632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721621C">
                                    <w:pPr>
                                      <w:jc w:val="both"/>
                                      <w:rPr>
                                        <w:rFonts w:hint="default" w:eastAsia="宋体"/>
                                        <w:lang w:val="en-US" w:eastAsia="zh-CN"/>
                                      </w:rPr>
                                    </w:pPr>
                                    <w:r>
                                      <w:rPr>
                                        <w:rFonts w:hint="eastAsia"/>
                                        <w:lang w:val="en-US" w:eastAsia="zh-CN"/>
                                      </w:rPr>
                                      <w:t>0.003进入危废</w:t>
                                    </w:r>
                                  </w:p>
                                </w:txbxContent>
                              </wps:txbx>
                              <wps:bodyPr rot="0" spcFirstLastPara="0" vertOverflow="overflow" horzOverflow="overflow" vert="horz" wrap="square" lIns="0" tIns="0" rIns="0" bIns="0" numCol="1" spcCol="0" rtlCol="0" fromWordArt="0" anchor="t" anchorCtr="0" forceAA="0" compatLnSpc="1">
                                <a:noAutofit/>
                              </wps:bodyPr>
                            </wps:wsp>
                            <wps:wsp>
                              <wps:cNvPr id="106" name="文本框 106"/>
                              <wps:cNvSpPr txBox="1"/>
                              <wps:spPr>
                                <a:xfrm>
                                  <a:off x="4213860" y="62230"/>
                                  <a:ext cx="375285" cy="175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8FF0574">
                                    <w:pPr>
                                      <w:rPr>
                                        <w:rFonts w:hint="default" w:eastAsia="宋体"/>
                                        <w:lang w:val="en-US" w:eastAsia="zh-CN"/>
                                      </w:rPr>
                                    </w:pPr>
                                    <w:r>
                                      <w:rPr>
                                        <w:rFonts w:hint="eastAsia"/>
                                        <w:lang w:val="en-US" w:eastAsia="zh-CN"/>
                                      </w:rPr>
                                      <w:t>64</w:t>
                                    </w:r>
                                  </w:p>
                                </w:txbxContent>
                              </wps:txbx>
                              <wps:bodyPr rot="0" spcFirstLastPara="0" vertOverflow="overflow" horzOverflow="overflow" vert="horz" wrap="square" lIns="0" tIns="0" rIns="0" bIns="0" numCol="1" spcCol="0" rtlCol="0" fromWordArt="0" anchor="t" anchorCtr="0" forceAA="0" compatLnSpc="1">
                                <a:noAutofit/>
                              </wps:bodyPr>
                            </wps:wsp>
                            <wps:wsp>
                              <wps:cNvPr id="107" name="文本框 107"/>
                              <wps:cNvSpPr txBox="1"/>
                              <wps:spPr>
                                <a:xfrm>
                                  <a:off x="4438015" y="2084705"/>
                                  <a:ext cx="375285" cy="1447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8106FD">
                                    <w:pPr>
                                      <w:rPr>
                                        <w:rFonts w:hint="default" w:eastAsia="宋体"/>
                                        <w:lang w:val="en-US" w:eastAsia="zh-CN"/>
                                      </w:rPr>
                                    </w:pPr>
                                    <w:r>
                                      <w:rPr>
                                        <w:rFonts w:hint="eastAsia"/>
                                        <w:lang w:val="en-US" w:eastAsia="zh-CN"/>
                                      </w:rPr>
                                      <w:t>380.32</w:t>
                                    </w:r>
                                  </w:p>
                                </w:txbxContent>
                              </wps:txbx>
                              <wps:bodyPr rot="0" spcFirstLastPara="0" vertOverflow="overflow" horzOverflow="overflow" vert="horz" wrap="square" lIns="0" tIns="0" rIns="0" bIns="0" numCol="1" spcCol="0" rtlCol="0" fromWordArt="0" anchor="t" anchorCtr="0" forceAA="0" compatLnSpc="1">
                                <a:noAutofit/>
                              </wps:bodyPr>
                            </wps:wsp>
                            <wps:wsp>
                              <wps:cNvPr id="108" name="文本框 108"/>
                              <wps:cNvSpPr txBox="1"/>
                              <wps:spPr>
                                <a:xfrm>
                                  <a:off x="5412105" y="552450"/>
                                  <a:ext cx="375285" cy="175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031962">
                                    <w:pPr>
                                      <w:rPr>
                                        <w:rFonts w:hint="default"/>
                                        <w:lang w:val="en-US" w:eastAsia="zh-CN"/>
                                      </w:rPr>
                                    </w:pPr>
                                    <w:r>
                                      <w:rPr>
                                        <w:rFonts w:hint="eastAsia" w:cs="Times New Roman"/>
                                        <w:b w:val="0"/>
                                        <w:bCs w:val="0"/>
                                        <w:i w:val="0"/>
                                        <w:iCs w:val="0"/>
                                        <w:color w:val="auto"/>
                                        <w:kern w:val="0"/>
                                        <w:sz w:val="21"/>
                                        <w:szCs w:val="21"/>
                                        <w:u w:val="none"/>
                                        <w:lang w:val="en-US" w:eastAsia="zh-CN" w:bidi="ar"/>
                                      </w:rPr>
                                      <w:t>444.31</w:t>
                                    </w:r>
                                  </w:p>
                                </w:txbxContent>
                              </wps:txbx>
                              <wps:bodyPr rot="0" spcFirstLastPara="0" vertOverflow="overflow" horzOverflow="overflow" vert="horz" wrap="square" lIns="0" tIns="0" rIns="0" bIns="0" numCol="1" spcCol="0" rtlCol="0" fromWordArt="0" anchor="t" anchorCtr="0" forceAA="0" compatLnSpc="1">
                                <a:noAutofit/>
                              </wps:bodyPr>
                            </wps:wsp>
                          </wpc:wpc>
                        </a:graphicData>
                      </a:graphic>
                    </wp:inline>
                  </w:drawing>
                </mc:Choice>
                <mc:Fallback>
                  <w:pict>
                    <v:group id="_x0000_s1026" o:spid="_x0000_s1026" o:spt="203" style="height:291.25pt;width:460.05pt;" coordsize="5842635,3698875" editas="canvas" o:gfxdata="UEsDBAoAAAAAAIdO4kAAAAAAAAAAAAAAAAAEAAAAZHJzL1BLAwQUAAAACACHTuJASUpAg9cAAAAF&#10;AQAADwAAAGRycy9kb3ducmV2LnhtbE2PQUvDQBCF74L/YRnBi7S7CVTamE0PBbGIUEy152l2TILZ&#10;2TS7Teq/d/Wil4HHe7z3Tb6+2E6MNPjWsYZkrkAQV860XGt42z/OliB8QDbYOSYNX+RhXVxf5ZgZ&#10;N/ErjWWoRSxhn6GGJoQ+k9JXDVn0c9cTR+/DDRZDlEMtzYBTLLedTJW6lxZbjgsN9rRpqPosz1bD&#10;VO3Gw/7lSe7uDlvHp+1pU74/a317k6gHEIEu4S8MP/gRHYrIdHRnNl50GuIj4fdGb5WqBMRRw2KZ&#10;LkAWufxPX3wDUEsDBBQAAAAIAIdO4kD8f5eTyAwAAI+YAAAOAAAAZHJzL2Uyb0RvYy54bWztXcuO&#10;28gV3QfIPxDcx80qFl+C2wPHHk8GMDIGnGTWbIl6IBLJIdlWe7YBkl1WQTYJAgRIsppkNYsAWeRr&#10;xs5n5NwqvkRRrRbbrVbb5YVNFWVKLB2ee+6r6vFnV6ul8SbK8kUSn5vskWUaUTxOJot4dm7+8hcv&#10;fuKbRl6E8SRcJnF0br6NcvOzJz/+0eN1Oop4Mk+WkygzcJE4H63Tc3NeFOno7Cwfz6NVmD9K0ijG&#10;yWmSrcICL7PZ2SQL17j6annGLcs9WyfZJM2ScZTnGH2uTprlFbObXDCZThfj6HkyvlxFcaGumkXL&#10;sMAt5fNFmptP5LedTqNx8dV0mkeFsTw3caeF/BsfguML+vvsyeNwNMvCdL4Yl18hvMlX6NzTKlzE&#10;+ND6Us/DIjQus8XWpVaLcZbkybR4NE5WZ+pG5IzgLpjVmZsvsuQylfcyG61naT3p+KE6sz74suOf&#10;v3mVGYsJkGAacbjCD/7+D//54d+/MRjNzTqdjfCWL7L0dfoqKwdm6hXd7tU0W9G/uBHjSs7q23pW&#10;o6vCGGPQ8QV3bcc0xjhnu4Hve46a9/EcP87W/xvPP9/zP8+qDz6j71d/nXUKRObNNOW3m6bX8zCN&#10;5OznNAflNNnVNL374+/e/fm7d3/9rWGrmZLvomkyiqufJrjxcgbzUY7BntmybeF5HEjEvHDuWm4J&#10;x2rifMvmmCo5b835+ubDUZrlxRdRsjLo4NzMgHYJwvDNy7zAj4W3Vm+hj8+T5WLyYrFcyhfZ7OLZ&#10;MjPehHgyXsg/dBv4LxtvW8bG+tzEz2fJK2+co2vXl7hYhuNfb18B11vGuCz9Nmoa6Ki4uriSYMpH&#10;F8nkLaYsS9SjmafjFwtc92WYF6/CDM8i5gdsVXyFv6bLBF8mKY9MY55k3/aN0/vx2+OsaazxbJ+b&#10;+TeXYRaZxvLLGKgImBBEBvIF8y0LL7L2mYv2mfhy9SzBJOEBwbeTh/T+YlkdTrNk9TVI7Sl9Kk6F&#10;8RiffW4W1eGzQjEOSHEcPX0q34THPw2Ll/HrdEyXpp8kTp5eFsl0IX86miY1N+XsAdn0PB4B4mIb&#10;4mIgxJljezY9+wRxFljVk19BnFk2YK8xrjEuGeJ4GPe2Me4NxbjnBdzDcw+MOx4rbVuF8DaJM194&#10;vjx/ryQeJ2QEFNmfHjljIhUxE8lKHsaBImQcfHJkHFRAff+n79/9/u/v//XPH/72/f/++xc6/u4f&#10;RtAC7bO4lGiVqa1kUq3PAuZYJRvbPHDcDlZdTnysBAcjSCuMVCKv0hKl3MiLLFzM5sWzJI6hPJJM&#10;WbEd4qMGHQkC0hT0OWSap9DtOFylE5jpeAabuZzBMRkX2bbiyNuiBWabLHePaKEv+jzM50rcSM1C&#10;bwtH8yicfB5PjOJtCqEbw79R40W4WDbjRbYI49lSnuvXL8ow0yeXBvlIlpnRE6BEei8acB5fir4T&#10;BOsOOBjT5SL9VaU5SuHOHMfxoPGIw3ybKZIKRxWJccuDd1ICwwbf7SExDY3jQ6Px3/qhUXsjB0KD&#10;w6ZV0OgjDc8Bj5TYcCy/eiA1aXSdnnsjDV6RRuOyMt4iikN8VmYJV+BHlkTBuPq5G6KwPYeDPKTL&#10;CtT4+4jiCC5rbXj6qfyeXVHMpFY7TXSF11jtlzs4P8zAlcxFsGW2sETXwjkIS1V+qIx2kHFv9JOW&#10;PhTBamISx5c+dh2V6EcGzg9DRsC5VQfhLCcIpAVrKE24roUxRWlaFNMs9zPpfdk3cmiUKG7sG8Ya&#10;NBxk3+zAr5x5bvkwcB04uFDHXAesPnzAqraEGwFZjH7iwdg9ul4M1vWW7ZFcJ5PImR+QqsMzo4lv&#10;9FCiAWKPWML5hgQPiQZwhzm8jBMxxw2srlrSNlEGkE43UCRqtdTYRIw1cDjEJvLA84AIyRQQz55Q&#10;kcGGKTzGaUwleD0ngJzCJ+2Wz0fw+mTQr8p1PthEpbaJvTl4USu+fl8A5xukH0J8tsesgFLD5CYi&#10;VO52baKLWJd2BswTJj63cgZ2QMMdCA3ucMsuSRDhcFm4AZA1JKht4qnbxJ6crxia9OVB4ASUKyOm&#10;CDxnK6AEMyhQ0KOLdz508Y62if02EWWb16UGhT+Y+CzPLYnPdhD979bwaOI7deLbU0MgblBE0Js1&#10;FrZr1wWMNuc+CFHbRBIFDyWEQInbbuwUY416PtBPdDlpc9hEWwi4jR04aJt4RwWt2ib22kRnT+wU&#10;5xukH+InchHgj0I6dyzUtHeQrm3iidtEp46dNgEyjDVwOIz4fJuXzgC3fURMZQCi8Q197npVgExX&#10;8n/ASn5NfP3EV3ep9EdBnHbLyg7iIxlTVgfayJBXYTHusu0AsBBk9mV/jxWQBMBztDv8q6sDMTvH&#10;LRx16ohpi+7aUdJD6M62mLBLncdR+h5000Mo+6IxFftAdESVpe4GhM4HyNYmlVO/rnFJ010/3e0J&#10;+jpDg77wbqHzMOvk0TiORbWNoLbGsGudd+I6z+3ReRgbpvMEZJ4kNsAB3Wx40ZX9niBXQBKfsFBT&#10;Ic9r4rt1x6Ymvl7ic2ud15h1jA1FN3KfJdlxWPVud1DgoUyosup1u7IGtwZ3eied9sDftRkNhc8B&#10;zU6CUbU3ri7jlLajikUbo66T/Kdu1PfoPfemeu9nnTY4xxauR6sBABnCCTxlv1vIoKI4tYwFd5QW&#10;3M1/2s09upvr9qT4MTbMHjqWwymSR2DwmVeGNRowOD5HD22Jh9OoetO9TtRW/ECW2XD3ZOxxvgHu&#10;jiCdTMtusxhIrGxpYYwaGjpea2s1Hk1jEc0yWLxnJYT76mhx64R9S9a3k/SHROsQteC8qt6Fvt/K&#10;VaGb26X4oLJrVlnzuNuuHSFap3nsAfEYJbauqzxSVQA30OmSx/oLTVBSXtUgCTSZqxKFxhT7fl2U&#10;63GS7+UzrZvQT6UJ3atT8Q2lYawxcIdQmiczUKTLmO26KMyl67TQ0Fo3TS+5sz4grYAnWS+5Y3o9&#10;MWOMDcOqDetKjeUEVoYaORxvgFWvmNBZ1I/qhW+UA9NgpWU7vZ4QMMaGgZVZ8Bvqqnbh+9CNG2gV&#10;Lqo8MfGkFY+yvgfxerhM56Fay6nKp5QLQUnhvtHq1VmvUgvJhyQke5oWvcFNi+hY9EmaSpXAPLfr&#10;BGvi1cR7s2WY+xcCppV5r3V7JHXewO3prsW20W7LscZS19vRq7GVC/idbhuitydDgfONhb4uttcF&#10;h21ZzC1rr+DbYCWjjvOjwXH64KjDe/3VmV471HcQOLjvwd+QNo97vu1rcDy4JT79nkAJxhq2OCRQ&#10;wj2G1bcVIFDH1l1gXksgLYFuI4H8nkAJxoZh1fZdLLxVRkoChn6JjmVDnM+imhDte36IPRDgGemF&#10;J5uFJ/2eMArGhkGZI+SHngllh9H6U5aKNBHqoxOvDqN8Ott3+D1hFIwNhDKWfvYrKLu+7aheDg3l&#10;u9mZRrOyWru+3GyJijS77emq7K6Mqxwkhh1XsCq4jdBg2ZZ0j1DGI4kyCx2//kj2TfLroE+T48bY&#10;MOKFfmAo46oSh9hipiOHNzaW8bDWwp6ih1uX7WgN8QlpiJ5CWn9oIa3NfSyPVXp2ADLlw/FQNMS7&#10;AeVj7JGkofwJQXlPma1/gzJbwkvVC++hQLLqkrICl3W7R9o7CehNlCJ60k+rutbfE37H+cZk7wi/&#10;twGBODv2TlLOvkDPCJhug92wI4oMBlDcqqpf0IWJp1KYSI/ydWlcnD8IDQEWR0DahcoOsE6CS31m&#10;G2gQ2A6XZB2hgTsqQbO71lr3EIE9yNc73s6QQU8CBmMNCA7xOW3QQbUyEMNaGX43BaOD2n0b+A7d&#10;2BfPlQ5qN0HtoCc/g7GBUEa7W9UbiTWstoPaGsoayiDqu2kGD3ryMxgbCGUHC3iXRhqYtrfWLdUO&#10;qYby3UG5Jz8TDM3PCMvyWZWfQb0PVXts6E3NyhrKdwflnvyMWvtyUH7Gwbpypetk2zbrNh/orLmG&#10;8t1BuU7e9BdlBu1Ezo6oUG/vKsq5uSg307JtCI8urHXF7slX7GLX4ypK1KT2aHCg/qTVRGhzEAoS&#10;YWOZrQ21NvSnzu2Vq2PqqED+aLUYZ0me3KZqk1GRZbeqggaHgVlgp0D05CswC+wO1+U3hn206gA4&#10;GrEc2Hh81O6g560z1erquq7iI6mrYFZtm9vs2zbIh8RkBWeoNVaARTurQmOTjD66ytRoXX2dZJOn&#10;Hw1ae2onmDW0eEII27dAqaQVsCE1pELHwd/AK/hXbUWh2TXJvjWNdRam52b+zWWYRaax/DLGSpV4&#10;8nWSoEkSMKsukGiza7sq4hB2dQTjUmEArw6kbbd5dQOuSCKocIGG60cAVyRqZ6P1LJXaboYnb74Y&#10;Pw+LsP1apnNHEU/myXISZU/+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gPAABbQ29udGVudF9UeXBlc10ueG1sUEsBAhQACgAAAAAAh07iQAAA&#10;AAAAAAAAAAAAAAYAAAAAAAAAAAAQAAAAGg4AAF9yZWxzL1BLAQIUABQAAAAIAIdO4kCKFGY80QAA&#10;AJQBAAALAAAAAAAAAAEAIAAAAD4OAABfcmVscy8ucmVsc1BLAQIUAAoAAAAAAIdO4kAAAAAAAAAA&#10;AAAAAAAEAAAAAAAAAAAAEAAAAAAAAABkcnMvUEsBAhQAFAAAAAgAh07iQElKQIPXAAAABQEAAA8A&#10;AAAAAAAAAQAgAAAAIgAAAGRycy9kb3ducmV2LnhtbFBLAQIUABQAAAAIAIdO4kD8f5eTyAwAAI+Y&#10;AAAOAAAAAAAAAAEAIAAAACYBAABkcnMvZTJvRG9jLnhtbFBLBQYAAAAABgAGAFkBAABgEAAAAAA=&#10;">
                      <o:lock v:ext="edit" aspectratio="f"/>
                      <v:shape id="_x0000_s1026" o:spid="_x0000_s1026" style="position:absolute;left:0;top:0;height:3698875;width:5842635;" filled="f" stroked="f" coordsize="21600,21600" o:gfxdata="UEsDBAoAAAAAAIdO4kAAAAAAAAAAAAAAAAAEAAAAZHJzL1BLAwQUAAAACACHTuJASUpAg9cAAAAF&#10;AQAADwAAAGRycy9kb3ducmV2LnhtbE2PQUvDQBCF74L/YRnBi7S7CVTamE0PBbGIUEy152l2TILZ&#10;2TS7Teq/d/Wil4HHe7z3Tb6+2E6MNPjWsYZkrkAQV860XGt42z/OliB8QDbYOSYNX+RhXVxf5ZgZ&#10;N/ErjWWoRSxhn6GGJoQ+k9JXDVn0c9cTR+/DDRZDlEMtzYBTLLedTJW6lxZbjgsN9rRpqPosz1bD&#10;VO3Gw/7lSe7uDlvHp+1pU74/a317k6gHEIEu4S8MP/gRHYrIdHRnNl50GuIj4fdGb5WqBMRRw2KZ&#10;LkAWufxPX3wDUEsDBBQAAAAIAIdO4kCtvvXQaAwAANaXAAAOAAAAZHJzL2Uyb0RvYy54bWztXctu&#10;48gV3QfIPxDcp8168GW0etBxp5MBGpkGOsmsaYmyhFCkhqTb7nxAsssymxkECJBkNclq9vma9OQz&#10;cm4VHxJFWRbdluV29cJDVWlKEnl47qn74vMvrheJ9T7Oi3mWjmz2zLGtOB1nk3l6MbJ/+5vXPwts&#10;qyijdBIlWRqP7A9xYX/x4qc/eX61PI15NsuSSZxbWCQtTq+WI3tWlsvTk5NiPIsXUfEsW8YpJqdZ&#10;vohKvMwvTiZ5dIXVF8kJdxzv5CrLJ8s8G8dFgdFXetKuVsxvs2A2nc7H8atsfLmI01KvmsdJVOIn&#10;FbP5srBfqG87ncbj8qvptIhLKxnZ+KWl+osPwfE5/T158Tw6vcij5Ww+rr5CdJuv0PlNi2ie4kOb&#10;pV5FZWRd5vONpRbzcZ4V2bR8Ns4WJ/qHqDOCX8Gczrk5i9L3kf4xY5zr+gvi6BOue36Bc4AlT69w&#10;aWN1jAtbLJtLXNztw97NomWsLkhxOv71+7e5NZ+MbGFbabQAvD7+5U8fv/v+49/+aAm6GFdL9a53&#10;S7yvvP55dg2I1uMFBukcX0/zBf0XZ8/CvBDS9zku6IeRzbnneNVVja9La4z5wBHcd21rvDZ/0q6z&#10;zIvyl3G2sOhgZOcAjbqW0fs3RYnvhLfWb6GPLbJkPnk9TxL1Ir84P0ty630EgL1W/+jr4n9Ze1uS&#10;Wlcj2xOuo1Zem6O1myXOk2j8+80VsF6SYlk6Pfo00FF5fX5dnbPzbPIBpyzPNMKL5fj1HOu+iYry&#10;bZQD0jg/uOnLr/BnmmT4Mll1ZFuzLP9D3zi9H9ces7Z1hVtkZBffXEZ5bFvJlylQETIp6Z5SL1jg&#10;OHiRr86cr86kl4uzDCeJgV6WY3VI7y+T+nCaZ4uvwQ0v6VMxFaVjfPbILuvDs1LfuOCWcfzypXoT&#10;7qJlVL5J39E9wdTJTbOXl2U2natLR6dJn5vq7AHZGmX3DnG5CXFZQxk3wj4QZ67whQCGCcIsdABn&#10;XPfotIY4cwRgbzBuMK4Y4nAY9zcx7g/FuO+H3Md9D4y7PusgfJXEWSD9QM0/KImnGRkBTfbHR844&#10;kZqYiWQVD+NAEzIOnhwZhzVQf/z2h49//seP//7Xf//+w//+81c6/v6fVrgC2rP0bV5Z1S2KI2Su&#10;U7Gx4KHrdbDqceJjLTgYQVpjpJYttZao5EZR5tH8YlaeZWkK5ZHl2optER8N6EgQkKagzyHTPIX8&#10;xeFiOYGZTi9gM5ML6PtxmW8qjmJVtMBsk+XW33FDmLyKipkWN2qK3hadzuJo8ot0YpUfllBwKbYJ&#10;eryM5kk7XubzKL1I1Fy/ftGGmT6ZzPThWIvRHaDUZz8aMI8vRd8JdnoLHKxpMl/+rtYclRRlruv6&#10;0HjEYYFgmqRaM80dHyK/AoYA3+0gMQONw0MD8vRGaDS7kT2hwWHTamj0kYbvgkcqbLhOUN+QhjS6&#10;m54HIw1eI6PdsjK+QhR7CXpHehIXWREF4/pyt0QhfJeDPNSWFagJdhHFAbasjeHpp/IH3oriTBq1&#10;03pXeIPVfgOH+WEGrmIugi0T0pFdC+eGQVDvQ5W3g4z7Vk+LsW8Ht2+i8Ur0IwPzw5ARcu40TjjH&#10;DUNlwVpKk57nYExTmhHFdJb7mfSh7BttaDZcskqgVkJ4L/smwqDezHMngIHrwMGDOubGYfXpHVaN&#10;JVxzyGL0iTtjd+h6OVjXO8InuU4mkbMgJFWHe9sQ3+lj8QbIHWIJ88NMIneZyys/EXO90OmqJWMT&#10;lQPpeB1FslFL7Z4PYy0c9rGJPPR9IEIxBcSzL7VnsGUKn3EaUxIJO8AQckqrhC1OgAPs+jb8gY8y&#10;UGlsYm8MXjaKr38vgPkW6fu4QYXPnJBCw7RNhKvc69pED74usxmwj5j4vHozsAUa3kBocJc7oiJB&#10;uMNV4gZA1pKgsYnHbhN7Yr5yaNCXh6EbUqyMmCL03Q2HEsygREKPSd751Mk7xib220RkP94U/5HB&#10;YOJzfK8iPuHC+9/N4THEd+zEtyOHQN4iiaA3aiyFJ5oERsF5AEI0NpFEwWNxIVDgtus7xVirnvfc&#10;J3qctDlsopAS28YOHIxNvKeEVmMTe22iu8N3ivkW6fvsE7kM8U8jnbuOF3b3icYmHrlNdBvfaesg&#10;w1gLh/2ILxC82gxwEcBjqhwQ7d4w4J5fO8jaTP/t8WXjIFO5/jrIdFMmvyG+fuJrqlT6vSDuasnK&#10;FuIjGVMXqiBCXrvFuMc2HcBSktmnOhXhhCQBcB9tR7fJnjh49oTbeExX6G7VS7oP3QmHSVHpPI7U&#10;97AbHkLaF41p3we8IzotdTsgDN0ZurtdYWF/TZ67w+mL+dawb6G73g0udrfQeTAyxGyu61BuI1Zq&#10;DbvReUeu87wenYexFg77EJ+EzFPEBjigmg0vOhtcxEZpK6CITzrIqVDzhvjuXLFpdF6vzvMandea&#10;dYwNRTdinxXZcVj1bnVQ6CNNqLbqTbmyAbcB9/JeKu2BvxsjGhqfA4qdJKNsb6yu/JTCRabTmlE3&#10;Qf5jN+o79J53W733q04ZnCuk51M3ACBDuqGv7Xcr91AZUG1zPe5qLbid/8w29+DbXK8nxI+xYfbQ&#10;dVxOnjwCQ8D8yq3RgsENOGpoKzwcR9abqXWisuJH0mbD2xGxx3wL3Jt2rZssBhKrSloYo4KGroEz&#10;NIby7+NNYvOagP2KrF8N0u+zaYXXgvM6exf6fiNWhWpuj/yDyn2LLkQ6lrXdrh3AW2d47BHxGAW2&#10;bso80lkAt9Dpisd6/XASKeV1DpJEkblOUWhNcRA0Sbk+J/lOzLkdwUaZHVyZ+U0ovqU0jLUGbh9K&#10;81UEinQZE56HxFxaZwUNK33TTMudqz2iqLiTTcsd2+/xGWNsGFYFrCsVlhNYGXLkcLwGVtMxodPU&#10;b1fzPmDUdExoOyb4PS5gjA0DK3Owb2iy2mUQQDeuoVV6yPLEFSCteJD+HsTrUbKcRbqXUx1PqRpB&#10;KSO/VurV6VdphORjEpI9RYv+4KJFVCwGJE2VSmA+HHbrUDbEa4j3LkkH1Jn3xm2Pwtsttj3dXmxr&#10;5bYcPZa6ux3Tja1q4He8Hhx/R4QC862Fvsm31wWHcBzmVblX2Nugk1Fn82PAcfzgaNx7/dmZ/qqr&#10;by9w8MDHfkPZPO4HIjDgeHQtPoMeRwnGWrbYx1HCfYbu2xoQyGPrNpg3EshIoLtIoKDHUYKxYVgV&#10;gYfGW5WnJGSol+hYNvj5HMoJMXvPT/EMBONG0V2Sq8d6BD1uFIwNgzKHy09UAViU+6AP6kPvPY0b&#10;5ek8viPocaNgbCCU0fo5qKHsBcLVtRxtsOXgGsJA+QlBGea+W56uuXRAa0+wsmS1cxuuwaos6QGh&#10;jFsSQWrjv/5MnpsUNE6fNsaNsWHEC/3AkMZVBw7xiJmOHF57sIyPXgtKY2xPerhz2o4h3idEvD2J&#10;tMHQRFrBA7THqnZ2ADLFw3FTtMS7BuVDPCPJQPkJQXlHmm1wizRbwktdC+8jQbKuknJCj3WrR1af&#10;JGAeohTTnQ6j1POcsYfqFx/scL9jvjXZW9zvq4CAnx3PTtJOd4maETDdGrvhiSjKGUB+qzp/YUtj&#10;XJOYePDERLqVbwrjYn4vNIRojoCwC6UdoE+CR3Vma2iQLgwc5gkN3NUBmu2izQDi8IDoCcCEQwMw&#10;AnRQdwZi6JURdEMwxqnd9wDfoQ/2xX1lcgPb3MCwJz6DsZbP9oklCpS71bWRvU5tA2UDZTwM836K&#10;wcOe+AzGBkLZRQPvykgD02Kjb6nZkBoo3x+Ue+Iz4dD4jHScgNXxGeT7ULbHmt40rGygfH9Q7onP&#10;6N6Xg+IzLvrKVVsnIQTrFh+YUKOB8v1BuQne9CdlhquBnC1eod7aVaRzc0kF9+QREBAeXVibjN2j&#10;z9hlTo/NpsGB+pO6idDDQQgS3FUPz1oz2mv608T2qu6YxitQPFvMx3lWZHfJ2mSUZNnNqqDBYWCW&#10;eFIgavI1mCU6IHb5jeE5Wo0DHIVYLmw8Pmq70/POkWq9usmr+EzyKpjT2OY2sYIGhwKWIddYAxbl&#10;rBqNbTD64CrToHXxdZZPXn42aO3JnWDO0OQJKUXggFJJK+CB1IgddTb4a3gF/5r2PTEhicSCbV3l&#10;0XJkF99cRnlsW8mXKTpV4s43QYI2SMCcJkFilV1XsyL2CRO4knGlMIBXF9K2W7y6Bldkxmt3gRED&#10;nwFcT66WY/j/x0rbXeDOm83Hr6IyWn2twrmnMc9mWTKJ8x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gOAABbQ29udGVudF9UeXBlc10ueG1s&#10;UEsBAhQACgAAAAAAh07iQAAAAAAAAAAAAAAAAAYAAAAAAAAAAAAQAAAAug0AAF9yZWxzL1BLAQIU&#10;ABQAAAAIAIdO4kCKFGY80QAAAJQBAAALAAAAAAAAAAEAIAAAAN4NAABfcmVscy8ucmVsc1BLAQIU&#10;AAoAAAAAAIdO4kAAAAAAAAAAAAAAAAAEAAAAAAAAAAAAEAAAAAAAAABkcnMvUEsBAhQAFAAAAAgA&#10;h07iQElKQIPXAAAABQEAAA8AAAAAAAAAAQAgAAAAIgAAAGRycy9kb3ducmV2LnhtbFBLAQIUABQA&#10;AAAIAIdO4kCtvvXQaAwAANaXAAAOAAAAAAAAAAEAIAAAACYBAABkcnMvZTJvRG9jLnhtbFBLBQYA&#10;AAAABgAGAFkBAAAAEAAAAAA=&#10;">
                        <v:fill on="f" focussize="0,0"/>
                        <v:stroke on="f"/>
                        <v:imagedata o:title=""/>
                        <o:lock v:ext="edit" aspectratio="f"/>
                      </v:shape>
                      <v:shape id="_x0000_s1026" o:spid="_x0000_s1026" o:spt="202" type="#_x0000_t202" style="position:absolute;left:3347720;top:226060;height:226060;width:803275;" fillcolor="#FFFFFF [3201]" filled="t" stroked="t" coordsize="21600,21600" o:gfxdata="UEsDBAoAAAAAAIdO4kAAAAAAAAAAAAAAAAAEAAAAZHJzL1BLAwQUAAAACACHTuJACGlUedYAAAAF&#10;AQAADwAAAGRycy9kb3ducmV2LnhtbE2PwWrDMBBE74X+g9hAb41k0wTXtZxDoZcGAklzyFG2NpaJ&#10;tDKWnLj9+qq9tJeFYYaZt9VmdpZdcQy9JwnZUgBDar3uqZNw/Hh7LICFqEgr6wklfGKATX1/V6lS&#10;+xvt8XqIHUslFEolwcQ4lJyH1qBTYekHpOSd/ehUTHLsuB7VLZU7y3Mh1typntKCUQO+Gmwvh8lJ&#10;2O6sOj+d5qLZNusddsf99PVupHxYZOIFWMQ5/oXhBz+hQ52YGj+RDsxKSI/E35u851xkwBoJqyJf&#10;Aa8r/p++/gZQSwMEFAAAAAgAh07iQNcRxRpfAgAAwQQAAA4AAABkcnMvZTJvRG9jLnhtbK1UzW4T&#10;MRC+I/EOlu9kN0mblKibKrQKQopopYI4O15v1sL2GNvJbngA+gacuHDnufocjL2b/nLogRycsb/J&#10;NzPfzOT0rNWK7ITzEkxBh4OcEmE4lNJsCvr50/LNCSU+MFMyBUYUdC88PZu/fnXa2JkYQQ2qFI4g&#10;ifGzxha0DsHOsszzWmjmB2CFQbACp1nAq9tkpWMNsmuVjfJ8kjXgSuuAC+/x9aIDac/oXkIIVSW5&#10;uAC+1cKEjtUJxQKW5GtpPZ2nbKtK8HBZVV4EogqKlYZ0YhC01/HM5qdstnHM1pL3KbCXpPCkJs2k&#10;waB3VBcsMLJ18hmVltyBhyoMOOisKyQpglUM8yfaXNfMilQLSu3tnej+/9Hyj7srR2RZ0DElhmls&#10;+O3Pm9tff25//yDjKE9j/Qy9ri36hfYdtDg0h3ePj7HqtnI6fmM9BPHx+Gg6HaHE+4KORpN80uss&#10;2kA44if5eDQ9poQ/wrN7Hut8eC9Ak2gU1GEbk7pst/IBc0LXg0sM60HJcimVShe3WZ8rR3YMW75M&#10;n5gu/uSRmzKkKehkfJwn5kdY5L6jWCvGvz5nQD5lkDbK08kQrdCu216zNZR7lMxBN3Pe8qVE3hXz&#10;4Yo5HDLUB9cwXOJRKcBkoLcoqcF9/9d79MfeI0pJg0NbUP9ty5ygRH0wOBVvh0dHccrTZXiS53hx&#10;D5H1Q8Rs9TmgSENceMuTGf2DOpiVA/0Ft3URoyLEDMfYBQ0H8zx0q4TbzsVikZxwri0LK3NteaSO&#10;LTGw2AaoZGpdlKnTplcPJzu1p9/CuDoP78nr/p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I&#10;aVR51gAAAAUBAAAPAAAAAAAAAAEAIAAAACIAAABkcnMvZG93bnJldi54bWxQSwECFAAUAAAACACH&#10;TuJA1xHFGl8CAADBBAAADgAAAAAAAAABACAAAAAlAQAAZHJzL2Uyb0RvYy54bWxQSwUGAAAAAAYA&#10;BgBZAQAA9gUAAAAA&#10;">
                        <v:fill on="t" focussize="0,0"/>
                        <v:stroke weight="0.5pt" color="#000000 [3204]" joinstyle="round"/>
                        <v:imagedata o:title=""/>
                        <o:lock v:ext="edit" aspectratio="f"/>
                        <v:textbox inset="2.54mm,0.5mm,2.54mm,0.5mm">
                          <w:txbxContent>
                            <w:p w14:paraId="34652770">
                              <w:pPr>
                                <w:jc w:val="center"/>
                                <w:rPr>
                                  <w:rFonts w:hint="default" w:eastAsia="宋体"/>
                                  <w:lang w:val="en-US" w:eastAsia="zh-CN"/>
                                </w:rPr>
                              </w:pPr>
                              <w:r>
                                <w:rPr>
                                  <w:rFonts w:hint="eastAsia"/>
                                  <w:lang w:val="en-US" w:eastAsia="zh-CN"/>
                                </w:rPr>
                                <w:t>化粪池</w:t>
                              </w:r>
                            </w:p>
                          </w:txbxContent>
                        </v:textbox>
                      </v:shape>
                      <v:shape id="_x0000_s1026" o:spid="_x0000_s1026" o:spt="202" type="#_x0000_t202" style="position:absolute;left:1537335;top:219075;height:226060;width:1030605;" fillcolor="#FFFFFF [3201]" filled="t" stroked="t" coordsize="21600,21600" o:gfxdata="UEsDBAoAAAAAAIdO4kAAAAAAAAAAAAAAAAAEAAAAZHJzL1BLAwQUAAAACACHTuJACGlUedYAAAAF&#10;AQAADwAAAGRycy9kb3ducmV2LnhtbE2PwWrDMBBE74X+g9hAb41k0wTXtZxDoZcGAklzyFG2NpaJ&#10;tDKWnLj9+qq9tJeFYYaZt9VmdpZdcQy9JwnZUgBDar3uqZNw/Hh7LICFqEgr6wklfGKATX1/V6lS&#10;+xvt8XqIHUslFEolwcQ4lJyH1qBTYekHpOSd/ehUTHLsuB7VLZU7y3Mh1typntKCUQO+Gmwvh8lJ&#10;2O6sOj+d5qLZNusddsf99PVupHxYZOIFWMQ5/oXhBz+hQ52YGj+RDsxKSI/E35u851xkwBoJqyJf&#10;Aa8r/p++/gZQSwMEFAAAAAgAh07iQNgCbGVgAgAAwgQAAA4AAABkcnMvZTJvRG9jLnhtbK1UzW4T&#10;MRC+I/EOlu90N79to2yq0CoIqaKVCuLseL1ZC9tjbCe75QHgDThx4c5z9TkYezfpH4ceyMGZ8Xz6&#10;PPPNzM7PWq3ITjgvwRR0cJRTIgyHUppNQT99XL05ocQHZkqmwIiC3gpPzxavX80bOxNDqEGVwhEk&#10;MX7W2ILWIdhZlnleC838EVhhMFiB0yyg6zZZ6ViD7FplwzyfZg240jrgwnu8veiCtGd0LyGEqpJc&#10;XADfamFCx+qEYgFL8rW0ni5StlUleLiqKi8CUQXFSkM68RG01/HMFnM22zhma8n7FNhLUnhSk2bS&#10;4KMHqgsWGNk6+YxKS+7AQxWOOOisKyQpglUM8ifa3NTMilQLSu3tQXT//2j5h921I7Is6JgSwzQ2&#10;/O7nj7tff+5+fyfjKE9j/QxRNxZxoX0LLQ7N/t7jZay6rZyO/1gPifHJ6Hg0mlByW9Dh4DQ/nnQ6&#10;izYQHuP5KJ/mGOcRMJyiEwHZPZF1PrwToEk0Cuqwj0letrv0oYPuIfFdD0qWK6lUctxmfa4c2THs&#10;+Sr9evZHMGVIU9DpaJIn5kexyH2gWCvGvzxnwGyVwaSjPp0O0Qrtuu1FW0N5i5o56IbOW76SyHvJ&#10;fLhmDqcMZxD3MFzhUSnAZKC3KKnBffvXfcRj8zFKSYNTW1D/dcucoES9NzgWp4PxOI55cgYneY6O&#10;exhZP4yYrT4HFGmAG295MiM+qL1ZOdCfcV2X8VUMMcPx7YKGvXkeul3CdediuUwgHGzLwqW5sTxS&#10;x5YYWG4DVDK1LsrUadOrh6Odmt+vYdydh35C3X96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GlUedYAAAAFAQAADwAAAAAAAAABACAAAAAiAAAAZHJzL2Rvd25yZXYueG1sUEsBAhQAFAAAAAgA&#10;h07iQNgCbGVgAgAAwgQAAA4AAAAAAAAAAQAgAAAAJQEAAGRycy9lMm9Eb2MueG1sUEsFBgAAAAAG&#10;AAYAWQEAAPcFAAAAAA==&#10;">
                        <v:fill on="t" focussize="0,0"/>
                        <v:stroke weight="0.5pt" color="#000000 [3204]" joinstyle="round"/>
                        <v:imagedata o:title=""/>
                        <o:lock v:ext="edit" aspectratio="f"/>
                        <v:textbox inset="2.54mm,0.5mm,2.54mm,0.5mm">
                          <w:txbxContent>
                            <w:p w14:paraId="2A044DA7">
                              <w:pPr>
                                <w:jc w:val="center"/>
                                <w:rPr>
                                  <w:rFonts w:hint="default" w:eastAsia="宋体"/>
                                  <w:lang w:val="en-US" w:eastAsia="zh-CN"/>
                                </w:rPr>
                              </w:pPr>
                              <w:r>
                                <w:rPr>
                                  <w:rFonts w:hint="eastAsia" w:eastAsia="宋体"/>
                                  <w:lang w:val="en-US" w:eastAsia="zh-CN"/>
                                </w:rPr>
                                <w:t>办公生活用水</w:t>
                              </w:r>
                            </w:p>
                          </w:txbxContent>
                        </v:textbox>
                      </v:shape>
                      <v:shape id="_x0000_s1026" o:spid="_x0000_s1026" o:spt="202" type="#_x0000_t202" style="position:absolute;left:1779270;top:5715;height:184785;width:80327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D+hf5XUQIAAIcEAAAOAAAAZHJzL2Uyb0RvYy54bWytVMGO0zAQ&#10;vSPxD5bvbNou3ZSq6ap0VYRUsSsVxNl1nMaS7TG226R8APwBJy7c+a5+B2On2YWFwx7owR17xm/8&#10;3sxkdt1qRQ7CeQmmoMOLASXCcCil2RX0w/vViwklPjBTMgVGFPQoPL2eP382a+xUjKAGVQpHEMT4&#10;aWMLWodgp1nmeS008xdghUFnBU6zgFu3y0rHGkTXKhsNBldZA660DrjwHk9vOic9I7qnAEJVSS5u&#10;gO+1MKFDdUKxgJR8La2n8/TaqhI83FaVF4GogiLTkFZMgvY2rtl8xqY7x2wt+fkJ7ClPeMRJM2kw&#10;6T3UDQuM7J38C0pL7sBDFS446KwjkhRBFsPBI202NbMicUGpvb0X3f8/WP7ucOeILAuaU2KYxoKf&#10;vn09ff95+vGF5FGexvopRm0sxoX2NbTYNP25x8PIuq2cjv/Ih0R/nr8a5SjxsaDjfDjuVBZtIBy9&#10;k8HlKB9TwtE7nLzMJ8mfPaBY58MbAZpEo6AOi5i0ZYe1D/giDO1DYlIPSpYrqVTauN12qRw5MCz4&#10;Kv1idrzyR5gypCno1eV4kJANxPtdnDIYHkl35KIV2m17VmIL5RGFcNB1krd8JfGVa+bDHXPYOsga&#10;hyvc4lIpwCRwtiipwX3+13mMx4qil5IGW7Gg/tOeOUGJemuw1rFve8P1xrY3zF4vAckOcWwtTyZe&#10;cEH1ZuVAf8SZW8Qs6GKGY66Cht5chm4gcGa5WCxSEHanZWFtNpZH6CitgcU+QCVTCaIsnRZntbA/&#10;k8znWYoD8Ps+RT18P+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J2dHnUAAAABQEAAA8AAAAA&#10;AAAAAQAgAAAAIgAAAGRycy9kb3ducmV2LnhtbFBLAQIUABQAAAAIAIdO4kD+hf5XUQIAAIcEAAAO&#10;AAAAAAAAAAEAIAAAACMBAABkcnMvZTJvRG9jLnhtbFBLBQYAAAAABgAGAFkBAADmBQAAAAA=&#10;">
                        <v:fill on="t" focussize="0,0"/>
                        <v:stroke on="f" weight="0.5pt"/>
                        <v:imagedata o:title=""/>
                        <o:lock v:ext="edit" aspectratio="f"/>
                        <v:textbox inset="0mm,0mm,0mm,0mm">
                          <w:txbxContent>
                            <w:p w14:paraId="59023288">
                              <w:pPr>
                                <w:rPr>
                                  <w:rFonts w:hint="default" w:eastAsia="宋体"/>
                                  <w:lang w:val="en-US" w:eastAsia="zh-CN"/>
                                </w:rPr>
                              </w:pPr>
                              <w:r>
                                <w:rPr>
                                  <w:rFonts w:hint="eastAsia"/>
                                  <w:lang w:val="en-US" w:eastAsia="zh-CN"/>
                                </w:rPr>
                                <w:t>损耗16</w:t>
                              </w:r>
                            </w:p>
                          </w:txbxContent>
                        </v:textbox>
                      </v:shape>
                      <v:shape id="_x0000_s1026" o:spid="_x0000_s1026" o:spt="32" type="#_x0000_t32" style="position:absolute;left:915035;top:329565;height:1270;width:621030;" filled="f" stroked="t" coordsize="21600,21600" o:gfxdata="UEsDBAoAAAAAAIdO4kAAAAAAAAAAAAAAAAAEAAAAZHJzL1BLAwQUAAAACACHTuJAckcOndcAAAAF&#10;AQAADwAAAGRycy9kb3ducmV2LnhtbE2PO0/EMBCEeyT+g7VIdJydHHcKIc5JvAooQBw0dJt4SaKL&#10;18H2PeDXY2igWWk0o5lvq9XBjmJHPgyONWQzBYK4dWbgTsPry91ZASJEZIOjY9LwSQFW9fFRhaVx&#10;e36m3Tp2IpVwKFFDH+NUShnaniyGmZuIk/fuvMWYpO+k8bhP5XaUuVJLaXHgtNDjRNc9tZv11mo4&#10;l8XT/Ha+uSH/9vD4dd98tMsr1Pr0JFOXICId4l8YfvATOtSJqXFbNkGMGtIj8fcm7yJXGYhGw6LI&#10;FyDrSv6nr78BUEsDBBQAAAAIAIdO4kCpMDSaDwIAAOsDAAAOAAAAZHJzL2Uyb0RvYy54bWytU8GO&#10;0zAQvSPxD5bvNEmrFlo13UPLckFQCfgA13ESS45tzXib9if4ASROwAk47Z2vgeUzGDtlC8tlD+Tg&#10;2DOeN/PejJcXh86wvQLUzpa8GOWcKStdpW1T8jevLx894QyDsJUwzqqSHxXyi9XDB8veL9TYtc5U&#10;ChiBWFz0vuRtCH6RZShb1QkcOa8sOWsHnQh0hCarQPSE3plsnOezrHdQeXBSIZJ1Mzj5CRHuA+jq&#10;Wku1cfKqUzYMqKCMCEQJW+2Rr1K1da1keFnXqAIzJSemIa2UhPa7uGarpVg0IHyr5akEcZ8S7nDq&#10;hLaU9BZqI4JgV6D/geq0BIeuDiPpumwgkhQhFkV+R5tXrfAqcSGp0d+Kjv8PVr7Yb4HpquRzzqzo&#10;qOE3765/vP148/XL9w/XP7+9j/vPn9g8StV7XFDE2m7hdEK/hcj7UEMX/8SIHQismOaTKWfHkk/G&#10;8+lsOgitDoFJcs/GRT6hFkjyF+PHqQ3ZGcQDhmfKdSxuSo4BhG7asHbWUkMdFElqsX+OgcqgwN8B&#10;sQLrLrUxqa/Gsj61Wgoa1JoGhFJ2nsiibTgTpqEXIAMkOHRGVzE0giA0u7UBthdxbtIXGVCqv67F&#10;vBuB7XAvuQairRLVU1uxcPSkqKWHNNiD0OZsD6CFbUzyEbSxlCFKPIgadztXHZPWyU4zkGo4zWsc&#10;sj/PKfr8Rl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JHDp3XAAAABQEAAA8AAAAAAAAAAQAg&#10;AAAAIgAAAGRycy9kb3ducmV2LnhtbFBLAQIUABQAAAAIAIdO4kCpMDSaDwIAAOsDAAAOAAAAAAAA&#10;AAEAIAAAACYBAABkcnMvZTJvRG9jLnhtbFBLBQYAAAAABgAGAFkBAACnBQAAAAA=&#10;">
                        <v:fill on="f" focussize="0,0"/>
                        <v:stroke weight="0pt" color="#000000 [3213]" joinstyle="round" endarrow="block"/>
                        <v:imagedata o:title=""/>
                        <o:lock v:ext="edit" aspectratio="f"/>
                      </v:shape>
                      <v:shape id="_x0000_s1026" o:spid="_x0000_s1026" o:spt="32" type="#_x0000_t32" style="position:absolute;left:1555750;top:83185;flip:y;height:137795;width:20701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hQCuwRYCAAD5AwAADgAAAGRycy9lMm9Eb2MueG1srVPNbhMx&#10;EL4j8Q6W72STVCFplE0PCeWCIBI/d8fr3bXkP8242eQleAEkTsCJcuqdpynlMRh7Qwvl0gN7sDwz&#10;O9/M9814cba3hu0UoPau5KPBkDPlpK+0a0r+9s35kxlnGIWrhPFOlfygkJ8tHz9adGGuxr71plLA&#10;CMThvAslb2MM86JA2SorcOCDchSsPVgRyYSmqEB0hG5NMR4OnxadhyqAlwqRvOs+yI+I8BBAX9da&#10;qrWXF1a52KOCMiISJWx1QL7M3da1kvFVXaOKzJScmMZ8UhG6b9NZLBdi3oAIrZbHFsRDWrjHyQrt&#10;qOgt1FpEwS5A/wNltQSPvo4D6W3RE8mKEIvR8J42r1sRVOZCUmO4FR3/H6x8udsA0xVtAknihKWJ&#10;33y4+vH+8823y+tPVz+/f0z3r18YxUmsLuCcclZuA0cLwwYS830NltVGh3eElbUgdmxPxmQymU4I&#10;/VDy2cloNulFV/vIJIXHwykx50xSeHQynZ7meNEDJuAAGJ8rb1m6lBwjCN20ceWdo/F66IuJ3QuM&#10;1BIl/k5Iyc6fa2PylI1jXR68FLS2Na0LFbWBqKNrOBOmofcgI+Te0RtdpdQEgtBsVwbYTqQtyl/i&#10;QKX++i3VXQts+/9yqKfaKlE9cxWLh0DyOnpWvT8Kbe78EbRwjckxgjaOKiS5e4HTbeurQ9Y9+2kj&#10;cg/H7U0r96eds+9e7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x4ePdUAAAAFAQAADwAAAAAA&#10;AAABACAAAAAiAAAAZHJzL2Rvd25yZXYueG1sUEsBAhQAFAAAAAgAh07iQIUArsEWAgAA+QMAAA4A&#10;AAAAAAAAAQAgAAAAJAEAAGRycy9lMm9Eb2MueG1sUEsFBgAAAAAGAAYAWQEAAKwFAAAAAA==&#10;">
                        <v:fill on="f" focussize="0,0"/>
                        <v:stroke weight="0pt" color="#000000 [3213]" joinstyle="round" endarrow="block"/>
                        <v:imagedata o:title=""/>
                        <o:lock v:ext="edit" aspectratio="f"/>
                      </v:shape>
                      <v:shape id="_x0000_s1026" o:spid="_x0000_s1026" o:spt="32" type="#_x0000_t32" style="position:absolute;left:2571750;top:329565;flip:y;height:5080;width:75565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oBbEHBYCAAD4AwAADgAAAGRycy9lMm9Eb2MueG1srVO9jhMx&#10;EO6ReAfLPdkkaC9HlM0VCUeDIBI//cTr3bXkP4192eQleAEkKqDiqK7naeB4DMbecAdHcwVbWOOZ&#10;nW/m+2a8ONsbzXYSg3K24pPRmDNphauVbSv+5vX5o1POQgRbg3ZWVvwgAz9bPnyw6P1cTl3ndC2R&#10;EYgN895XvIvRz4siiE4aCCPnpaVg49BApCu2RY3QE7rRxXQ8Pil6h7VHJ2QI5F0PQX5ExPsAuqZR&#10;Qq6duDDSxgEVpYZIlEKnfODL3G3TSBFfNk2QkemKE9OYTypC9jadxXIB8xbBd0ocW4D7tHCHkwFl&#10;qegN1BoisAtU/0AZJdAF18SRcKYYiGRFiMVkfEebVx14mbmQ1MHfiB7+H6x4sdsgUzVtwoQzC4Ym&#10;fv3+6se7T9dfL79/vPr57UOyv3xmFCexeh/mlLOyGzzegt9gYr5v0LBGK/+WsLIWxI7tKz4tZ5NZ&#10;SYIfKv54+qQ8KQfV5T4yQfFZSS4KC4qX49M8k2LAS7geQ3wmnWHJqHiICKrt4spZS9N1ONSC3fMQ&#10;qSNK/J2Qkq07V1rnIWvL+jx3AbS1DW0LlTSemAfbcga6pecgIubWg9OqTqkJJGC7XWlkO0hLlL/E&#10;gEr99Vuqu4bQDf/l0EC0k1A/tTWLB0/qWnpVgz+C0rf+iApsq3OMoLWlCkntQd9kbV19yLJnPy1E&#10;7uG4vGnj/rzn7NsHu/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x4ePdUAAAAFAQAADwAAAAAA&#10;AAABACAAAAAiAAAAZHJzL2Rvd25yZXYueG1sUEsBAhQAFAAAAAgAh07iQKAWxBwWAgAA+AMAAA4A&#10;AAAAAAAAAQAgAAAAJAEAAGRycy9lMm9Eb2MueG1sUEsFBgAAAAAGAAYAWQEAAKwFAAAAAA==&#10;">
                        <v:fill on="f" focussize="0,0"/>
                        <v:stroke weight="0pt" color="#000000 [3213]" joinstyle="round" endarrow="block"/>
                        <v:imagedata o:title=""/>
                        <o:lock v:ext="edit" aspectratio="f"/>
                      </v:shape>
                      <v:shape id="_x0000_s1026" o:spid="_x0000_s1026" o:spt="202" type="#_x0000_t202" style="position:absolute;left:1046480;top:81280;height:175895;width:37528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CR1FJsTwIAAIoEAAAOAAAAZHJzL2Uyb0RvYy54bWytVMFuEzEQ&#10;vSPxD5bvdJO0aUPUTRVaBSFVtFJBnB2vN2vJ9pixk93yAfAHPXHhznf1Oxh7sy0UDj2Qg/PWM/vs&#10;92ZmT886a9hOYdDgSj4+GHGmnIRKu03JP35YvZpxFqJwlTDgVMlvVeBni5cvTls/VxNowFQKGZG4&#10;MG99yZsY/bwogmyUFeEAvHIUrAGtiPSIm6JC0RK7NcVkNDouWsDKI0gVAu1e9EG+Z8TnEEJda6ku&#10;QG6tcrFnRWVEJEmh0T7wRb5tXSsZr+o6qMhMyUlpzCsdQnid1mJxKuYbFL7Rcn8F8ZwrPNFkhXZ0&#10;6APVhYiCbVH/RWW1RAhQxwMJtuiFZEdIxXj0xJubRniVtZDVwT+YHv4frXy/u0amK+qECWdOWKr4&#10;/d23++8/7398ZbRHBrU+zCnvxlNm7N5AR8nDfqDNpLur0aZ/UsRSfHR0fDQjk29LPhtPCGWjVReZ&#10;pPDhyXQym3ImKTw+mc5eT1O8eKTxGOJbBZYlUHKkOmZ7xe4yxD51SEmnBjC6Wmlj8gNu1ucG2U5Q&#10;zVf5t2f/I8041pb8+HA6yswO0vs9tXF0maS6V5dQ7NYdBRNcQ3VLTiD0zRS8XGm65aUI8VogdQ/J&#10;pvmKV7TUBugQ2CPOGsAv/9pP+VRUinLWUjeWPHzeClScmXeOyp1adwA4gPUA3NaeA4kd0+R6mSG9&#10;gNEMsEawn2jslukUCgkn6aySxwGex34maGylWi5zEjWoF/HS3XiZqJO1DpbbCLXOJXj0Yu8WtWgu&#10;4n6c0gz8/pyzHj8hi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ydnR51AAAAAUBAAAPAAAAAAAA&#10;AAEAIAAAACIAAABkcnMvZG93bnJldi54bWxQSwECFAAUAAAACACHTuJAkdRSbE8CAACKBAAADgAA&#10;AAAAAAABACAAAAAjAQAAZHJzL2Uyb0RvYy54bWxQSwUGAAAAAAYABgBZAQAA5AUAAAAA&#10;">
                        <v:fill on="t" focussize="0,0"/>
                        <v:stroke on="f" weight="0.5pt"/>
                        <v:imagedata o:title=""/>
                        <o:lock v:ext="edit" aspectratio="f"/>
                        <v:textbox inset="0mm,0mm,0mm,0mm">
                          <w:txbxContent>
                            <w:p w14:paraId="3A2D41C5">
                              <w:pPr>
                                <w:rPr>
                                  <w:rFonts w:hint="default" w:eastAsia="宋体"/>
                                  <w:lang w:val="en-US" w:eastAsia="zh-CN"/>
                                </w:rPr>
                              </w:pPr>
                              <w:r>
                                <w:rPr>
                                  <w:rFonts w:hint="eastAsia"/>
                                  <w:lang w:val="en-US" w:eastAsia="zh-CN"/>
                                </w:rPr>
                                <w:t>80</w:t>
                              </w:r>
                            </w:p>
                          </w:txbxContent>
                        </v:textbox>
                      </v:shape>
                      <v:shape id="_x0000_s1026" o:spid="_x0000_s1026" o:spt="32" type="#_x0000_t32" style="position:absolute;left:329565;top:1340485;flip:y;height:6350;width:598805;"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DJ35eRgCAAD4AwAADgAAAGRycy9lMm9Eb2MueG1srVPNbhMx&#10;EL4j8Q6W72S3SROlUTY9JJQLgkj83B2vd9eS/zTj5ucleAEkTsCJcuqdp4HyGIy9oYVy6YE9rMYz&#10;nm/m+2Y8P99bw7YKUHtX8ZNByZly0tfatRV/8/riyZQzjMLVwninKn5QyM8Xjx/Nd2Gmhr7zplbA&#10;CMThbBcq3sUYZkWBslNW4MAH5SjYeLAi0hHaogaxI3RrimFZToqdhzqAlwqRvKs+yI+I8BBA3zRa&#10;qpWXl1a52KOCMiISJex0QL7I3TaNkvFl06CKzFScmMb8pyJkb9K/WMzFrAUROi2PLYiHtHCPkxXa&#10;UdFbqJWIgl2C/gfKagkefRMH0tuiJ5IVIRYn5T1tXnUiqMyFpMZwKzr+P1j5YrsGpuuKD4ecOWFp&#10;4jfvr3+8+3Tz9er7x+uf3z4k+8tnRnESaxdwRjlLt4bjCcMaEvN9A5Y1Roe3tFVZC2LH9hUfDc/G&#10;kzFnB/KPTsvT6bhXXe0jkxQfn02nJcUlXZiMxnkmRY+XcANgfKa8ZcmoOEYQuu3i0jtH0/XQ1xLb&#10;5xipI0r8nZCSnb/QxuQhG8d2ee5S0NY2tC1U0gZijq7lTJiWnoOMkFtHb3SdUhMIQrtZGmBbkZYo&#10;f4kBlfrrWqq7Etj193KoJ9opUT91NYuHQOo6elW9Pwpt7vwRtHCtyTGCNo4qJLV7fZO18fUhy579&#10;tBC5h+Pypo3785yz7x7s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Hh491QAAAAUBAAAPAAAA&#10;AAAAAAEAIAAAACIAAABkcnMvZG93bnJldi54bWxQSwECFAAUAAAACACHTuJADJ35eRgCAAD4AwAA&#10;DgAAAAAAAAABACAAAAAkAQAAZHJzL2Uyb0RvYy54bWxQSwUGAAAAAAYABgBZAQAArgUAAAAA&#10;">
                        <v:fill on="f" focussize="0,0"/>
                        <v:stroke weight="0pt" color="#000000 [3213]" joinstyle="round" endarrow="block"/>
                        <v:imagedata o:title=""/>
                        <o:lock v:ext="edit" aspectratio="f"/>
                      </v:shape>
                      <v:shape id="_x0000_s1026" o:spid="_x0000_s1026" o:spt="32" type="#_x0000_t32" style="position:absolute;left:922020;top:2205990;flip:y;height:1270;width:4660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XH1vPRYCAAD4AwAADgAAAGRycy9lMm9Eb2MueG1srVO9jhMx&#10;EO6ReAfLPdlNOAKJsrki4WgQROKnn3i9u5b8J48vm7wEL4BEBVQH1fU8DRyPwdgb7uBormCL1XjG&#10;881834wXp3uj2U4GVM5WfDwqOZNWuFrZtuJvXp89eMIZRrA1aGdlxQ8S+eny/r1F7+dy4jqnaxkY&#10;gVic977iXYx+XhQoOmkAR85LS8HGBQORjqEt6gA9oRtdTMpyWvQu1D44IRHJux6C/IgY7gLomkYJ&#10;uXbi3EgbB9QgNUSihJ3yyJe526aRIr5sGpSR6YoT05j/VITsbfoXywXM2wC+U+LYAtylhVucDChL&#10;Ra+h1hCBnQf1D5RRIjh0TRwJZ4qBSFaEWIzLW9q86sDLzIWkRn8tOv4/WPFitwlM1RV/eMKZBUMT&#10;v3p/+ePdp6uvX75/vPz57UOyLz4zipNYvcc55azsJhxP6DchMd83wbBGK/+WtiprQezYvuKzyaSc&#10;kN6HipP1aDY7qi73kQmKn0ynJfmYoAvjyeMcLQa8hOsDxmfSGZaMimMMoNourpy1NF0Xhlqwe46R&#10;OqLE3wkp2bozpXUesrasz3MXQFvb0LZQSeOJOdqWM9AtPQcRQ24dnVZ1Sk0gGNrtSge2g7RE+UtS&#10;UKm/rqW6a8BuuJdDw3p1Euqntmbx4EldS69q8EdQ+sYfgwLb6hwjaG2pQlJ70DdZW1cfsuzZTwuR&#10;ezgub9q4P885++bB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x4ePdUAAAAFAQAADwAAAAAA&#10;AAABACAAAAAiAAAAZHJzL2Rvd25yZXYueG1sUEsBAhQAFAAAAAgAh07iQFx9bz0WAgAA+AMAAA4A&#10;AAAAAAAAAQAgAAAAJAEAAGRycy9lMm9Eb2MueG1sUEsFBgAAAAAGAAYAWQEAAKwFAAAAAA==&#10;">
                        <v:fill on="f" focussize="0,0"/>
                        <v:stroke weight="0pt" color="#000000 [3213]" joinstyle="round" endarrow="block"/>
                        <v:imagedata o:title=""/>
                        <o:lock v:ext="edit" aspectratio="f"/>
                      </v:shape>
                      <v:shape id="_x0000_s1026" o:spid="_x0000_s1026" o:spt="202" type="#_x0000_t202" style="position:absolute;left:1398270;top:2082800;height:226060;width:631825;" fillcolor="#FFFFFF [3201]" filled="t" stroked="t" coordsize="21600,21600" o:gfxdata="UEsDBAoAAAAAAIdO4kAAAAAAAAAAAAAAAAAEAAAAZHJzL1BLAwQUAAAACACHTuJAXbHLFtMAAAAF&#10;AQAADwAAAGRycy9kb3ducmV2LnhtbE2PTU/DMAyG70j8h8iTuLEkRUOjNN2hCHGmbJyzxrTdGqdq&#10;sg/26zFc2MWS9b56/LhYnf0gjjjFPpABPVcgkJrgemoNrD9e75cgYrLk7BAIDXxjhFV5e1PY3IUT&#10;veOxTq1gCMXcGuhSGnMpY9Oht3EeRiTOvsLkbeJ1aqWb7InhfpCZUo/S2574QmdHrDps9vXBG1hU&#10;lfxUcrO/POz0W7rUm5c1amPuZlo9g0h4Tv9l+NVndSjZaRsO5KIYDPAj6W9y9pQpDWLL4GW2AFkW&#10;8tq+/AFQSwMEFAAAAAgAh07iQH30i4FeAgAAvAQAAA4AAABkcnMvZTJvRG9jLnhtbK1UzW4TMRC+&#10;I/EOlu9kN1s1hKibKrQKQopopYI4O15v1sL2GNvJbngAeANOXLjzXH0Oxt5N+sehB3JwxjNfPs98&#10;M5Oz804rshPOSzAlHY9ySoThUEmzKemnj8tXU0p8YKZiCowo6V54ej5/+eKstTNRQAOqEo4gifGz&#10;1pa0CcHOsszzRmjmR2CFwWANTrOAV7fJKsdaZNcqK/J8krXgKuuAC+/Re9kH6cDonkMIdS25uAS+&#10;1cKEntUJxQKW5BtpPZ2nbOta8HBV114EokqKlYZ04iNor+OZzc/YbOOYbSQfUmDPSeFRTZpJg48e&#10;qS5ZYGTr5BMqLbkDD3UYcdBZX0hSBKsY54+0uWmYFakWlNrbo+j+/9HyD7trR2RV0pNTSgzT2PHb&#10;nz9uf/25/f2doA8Faq2fIe7GIjJ0b6HDsTn4PTpj3V3tdPzGikiMn7yZFq9R5H1Ji3xaTPNBatEF&#10;whEwORlPC3yRR0AxyScpnt0RWefDOwGaRKOkDjuZBGa7lQ+YFEIPkPiuByWrpVQqXdxmfaEc2THs&#10;+jJ9Yr74kwcwZUgbMznNE/ODWOQ+UqwV41+eMiCfMkgb9el1iFbo1t0g2hqqPWrmoB87b/lSIu+K&#10;+XDNHM4ZCoSbGK7wqBVgMjBYlDTgvv3LH/HYfoxS0uLcltR/3TInKFHvDQ5GHPJkjFFzvLiDd33f&#10;a7b6AlCcMe665cmM2KAOZu1Af8ZFXcTXMMQMxzdLGg7mRei3CBedi8UigXCkLQsrc2N5pI6tMLDY&#10;BqhlalmUp9dkUA2HOrVlWMC4NffvCXX3p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2xyxbT&#10;AAAABQEAAA8AAAAAAAAAAQAgAAAAIgAAAGRycy9kb3ducmV2LnhtbFBLAQIUABQAAAAIAIdO4kB9&#10;9IuBXgIAALwEAAAOAAAAAAAAAAEAIAAAACIBAABkcnMvZTJvRG9jLnhtbFBLBQYAAAAABgAGAFkB&#10;AADyBQAAAAA=&#10;">
                        <v:fill on="t" focussize="0,0"/>
                        <v:stroke weight="0.5pt" color="#000000 [3204]" joinstyle="round"/>
                        <v:imagedata o:title=""/>
                        <o:lock v:ext="edit" aspectratio="f"/>
                        <v:textbox inset="0mm,0.5mm,0mm,0.5mm">
                          <w:txbxContent>
                            <w:p w14:paraId="18F51093">
                              <w:pPr>
                                <w:jc w:val="center"/>
                                <w:rPr>
                                  <w:rFonts w:hint="default" w:eastAsia="宋体"/>
                                  <w:lang w:val="en-US" w:eastAsia="zh-CN"/>
                                </w:rPr>
                              </w:pPr>
                              <w:r>
                                <w:rPr>
                                  <w:rFonts w:hint="eastAsia" w:eastAsia="宋体"/>
                                  <w:lang w:val="en-US" w:eastAsia="zh-CN"/>
                                </w:rPr>
                                <w:t>生产用水</w:t>
                              </w:r>
                            </w:p>
                          </w:txbxContent>
                        </v:textbox>
                      </v:shape>
                      <v:shape id="_x0000_s1026" o:spid="_x0000_s1026" o:spt="32" type="#_x0000_t32" style="position:absolute;left:2037080;top:2189480;flip:y;height:1270;width:4660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qB4s1BYCAAD5AwAADgAAAGRycy9lMm9Eb2MueG1srVO9jhMx&#10;EO6ReAfLPdlNiHJ3UTZXJBwNgkj89BOvd9eS/zT2ZZOX4AWQqIAKqK7naeB4DMbecAdHcwVbrMbz&#10;8818n8eL873RbCcxKGcrPh6VnEkrXK1sW/HXry4enXIWItgatLOy4gcZ+Pny4YNF7+dy4jqna4mM&#10;QGyY977iXYx+XhRBdNJAGDkvLQUbhwYiHbEtaoSe0I0uJmU5K3qHtUcnZAjkXQ9BfkTE+wC6plFC&#10;rp24NNLGARWlhkiUQqd84Ms8bdNIEV80TZCR6YoT05j/1ITsbfoXywXMWwTfKXEcAe4zwh1OBpSl&#10;pjdQa4jALlH9A2WUQBdcE0fCmWIgkhUhFuPyjjYvO/AycyGpg78RPfw/WPF8t0Gm6opPx5xZMHTj&#10;1++ufrz9eP31y/cPVz+/vU/250+M4iRW78OcalZ2g8dT8BtMzPcNGtZo5d/QVmUtiB3bV3xSPj4p&#10;T0nwA9nj07Mp2Vl2uY9MUMJ0NivPKC4oYTw5ydFiAEzAHkN8Kp1hyah4iAiq7eLKWUvX63BoBrtn&#10;IRIsFf4uSMXWXSitczttWZ8vXgCtbUPrQi2NJ+rBtpyBbuk9iIh59uC0qlNpAgnYblca2Q7SFuUv&#10;MaBWf6WlvmsI3ZCXQwPRTkL9xNYsHjzJa+lZDf4ISt/6Iyqwrc4xgtaWOiS5B4GTtXX1Ieue/bQR&#10;eYbj9qaV+/Ocq29f7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x4ePdUAAAAFAQAADwAAAAAA&#10;AAABACAAAAAiAAAAZHJzL2Rvd25yZXYueG1sUEsBAhQAFAAAAAgAh07iQKgeLNQWAgAA+QMAAA4A&#10;AAAAAAAAAQAgAAAAJAEAAGRycy9lMm9Eb2MueG1sUEsFBgAAAAAGAAYAWQEAAKwFAAAAAA==&#10;">
                        <v:fill on="f" focussize="0,0"/>
                        <v:stroke weight="0pt" color="#000000 [3213]" joinstyle="round" endarrow="block"/>
                        <v:imagedata o:title=""/>
                        <o:lock v:ext="edit" aspectratio="f"/>
                      </v:shape>
                      <v:shape id="_x0000_s1026" o:spid="_x0000_s1026" o:spt="32" type="#_x0000_t32" style="position:absolute;left:2515235;top:1569085;flip:y;height:1270;width:4660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YeRXixkCAAD5AwAADgAAAGRycy9lMm9Eb2MueG1srVPNbhMx&#10;EL4j8Q6W72Q3oQltlE0PCeWCoBI/d8fr3bXkP8242eQleAEkTsCpcOqdp4HyGIy9oYVy6YE9rOz5&#10;+Wa+b8aL0501bKsAtXcVH49KzpSTvtaurfib12ePjjnDKFwtjHeq4nuF/HT58MGiD3M18Z03tQJG&#10;IA7nfah4F2OYFwXKTlmBIx+UI2fjwYpIV2iLGkRP6NYUk7KcFb2HOoCXCpGs68HJD4hwH0DfNFqq&#10;tZcXVrk4oIIyIhIl7HRAvszdNo2S8WXToIrMVJyYxvynInTepH+xXIh5CyJ0Wh5aEPdp4Q4nK7Sj&#10;ojdQaxEFuwD9D5TVEjz6Jo6kt8VAJCtCLMblHW1edSKozIWkxnAjOv4/WPliew5M1xU/mnDmhKWJ&#10;X7+/+vHu0/XXL98/Xv389iGdLz8z8pNYfcA55azcORxuGM4hMd81YFljdHhLW5W1IHZsV/HJdDyd&#10;PJ5ytifHdHZSHk8H2dUuMkkBR7NZeUIDkSlg8iQPpRgAE3AAjM+UtywdKo4RhG67uPLO0Xg9DMXE&#10;9jlGaokSfyekZOfPtDF5ysaxPg9eClrbhtaFStpA1NG1nAnT0nuQEXLv6I2uU2oCQWg3KwNsK9IW&#10;5S8xoFJ/haW6a4HdEJddA9FOifqpq1ncB5LX0bMa7FFoc2uPoIVrTfYRtHFUIck9CJxOG1/vs+7Z&#10;ThuRezhsb1q5P+85+/bFL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x4ePdUAAAAFAQAADwAA&#10;AAAAAAABACAAAAAiAAAAZHJzL2Rvd25yZXYueG1sUEsBAhQAFAAAAAgAh07iQGHkV4sZAgAA+QMA&#10;AA4AAAAAAAAAAQAgAAAAJAEAAGRycy9lMm9Eb2MueG1sUEsFBgAAAAAGAAYAWQEAAK8FAAAAAA==&#10;">
                        <v:fill on="f" focussize="0,0"/>
                        <v:stroke weight="0pt" color="#000000 [3213]" joinstyle="round" endarrow="block"/>
                        <v:imagedata o:title=""/>
                        <o:lock v:ext="edit" aspectratio="f"/>
                      </v:shape>
                      <v:shape id="_x0000_s1026" o:spid="_x0000_s1026" o:spt="202" type="#_x0000_t202" style="position:absolute;left:2977515;top:1347470;height:375920;width:712470;" fillcolor="#FFFFFF [3201]" filled="t" stroked="t" coordsize="21600,21600" o:gfxdata="UEsDBAoAAAAAAIdO4kAAAAAAAAAAAAAAAAAEAAAAZHJzL1BLAwQUAAAACACHTuJAXbHLFtMAAAAF&#10;AQAADwAAAGRycy9kb3ducmV2LnhtbE2PTU/DMAyG70j8h8iTuLEkRUOjNN2hCHGmbJyzxrTdGqdq&#10;sg/26zFc2MWS9b56/LhYnf0gjjjFPpABPVcgkJrgemoNrD9e75cgYrLk7BAIDXxjhFV5e1PY3IUT&#10;veOxTq1gCMXcGuhSGnMpY9Oht3EeRiTOvsLkbeJ1aqWb7InhfpCZUo/S2574QmdHrDps9vXBG1hU&#10;lfxUcrO/POz0W7rUm5c1amPuZlo9g0h4Tv9l+NVndSjZaRsO5KIYDPAj6W9y9pQpDWLL4GW2AFkW&#10;8tq+/AFQSwMEFAAAAAgAh07iQLbr16FhAgAAvAQAAA4AAABkcnMvZTJvRG9jLnhtbK1UzW4TMRC+&#10;I/EOlu90N2nStFE2VUgUhFTRSgVxdrzerIXtMbaT3fIA8AacuHDnufocjL2b/nLogRyc8cyXzzPf&#10;zGR23mpF9sJ5Caagg6OcEmE4lNJsC/rp4/rNKSU+MFMyBUYU9EZ4ej5//WrW2KkYQg2qFI4gifHT&#10;xha0DsFOs8zzWmjmj8AKg8EKnGYBr26blY41yK5VNszzk6wBV1oHXHiP3lUXpD2jewkhVJXkYgV8&#10;p4UJHasTigUsydfSejpP2VaV4OGyqrwIRBUUKw3pxEfQ3sQzm8/YdOuYrSXvU2AvSeFJTZpJg4/e&#10;Ua1YYGTn5DMqLbkDD1U44qCzrpCkCFYxyJ9oc10zK1ItKLW3d6L7/0fLP+yvHJFlQUcjSgzT2PHb&#10;nz9uf/25/f2doA8FaqyfIu7aIjK0b6HFsTn4PTpj3W3ldPzGigjGh2eTyXgwpuQGscejyWjSSy3a&#10;QDgCJoNh9BGOgOPJ+GyY4tk9kXU+vBOgSTQK6rCTSWC2v/ABk0LoARLf9aBkuZZKpYvbbpbKkT3D&#10;rq/TJ+aLP3kEU4Y0BT05HueJ+VEsct9RbBTjX54zIJ8ySBv16XSIVmg3bS/aBsob1MxBN3be8rVE&#10;3gvmwxVzOGcoAG5iuMSjUoDJQG9RUoP79i9/xGP7MUpJg3NbUP91x5ygRL03OBhxyJMxOM1zvLiD&#10;d/PQa3Z6CSjOAHfd8mRGbFAHs3KgP+OiLuJrGGKG45sFDQdzGbotwkXnYrFIIBxpy8KFubY8UsdW&#10;GFjsAlQytSzK02nSq4ZDndrSL2Dcmof3hLr/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2x&#10;yxbTAAAABQEAAA8AAAAAAAAAAQAgAAAAIgAAAGRycy9kb3ducmV2LnhtbFBLAQIUABQAAAAIAIdO&#10;4kC269ehYQIAALwEAAAOAAAAAAAAAAEAIAAAACIBAABkcnMvZTJvRG9jLnhtbFBLBQYAAAAABgAG&#10;AFkBAAD1BQAAAAA=&#10;">
                        <v:fill on="t" focussize="0,0"/>
                        <v:stroke weight="0.5pt" color="#000000 [3204]" joinstyle="round"/>
                        <v:imagedata o:title=""/>
                        <o:lock v:ext="edit" aspectratio="f"/>
                        <v:textbox inset="0mm,0.5mm,0mm,0.5mm">
                          <w:txbxContent>
                            <w:p w14:paraId="013A08E8">
                              <w:pPr>
                                <w:jc w:val="cente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铝酸脱除油清洗</w:t>
                              </w:r>
                            </w:p>
                          </w:txbxContent>
                        </v:textbox>
                      </v:shape>
                      <v:shape id="_x0000_s1026" o:spid="_x0000_s1026" o:spt="32" type="#_x0000_t32" style="position:absolute;left:3710940;top:1503680;flip:y;height:1270;width:6565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ktiRAxgCAAD5AwAADgAAAGRycy9lMm9Eb2MueG1srVPNbhMx&#10;EL4j8Q6W72STtEnbKJseEsoFQSR+7o7Xu2vJf5pxs8lL8AJInIBT4dQ7TwPlMRh7Qwvl0gN7WI3n&#10;55v5Po/n5ztr2FYBau9KPhoMOVNO+kq7puRvXl88OeUMo3CVMN6pku8V8vPF40fzLszU2LfeVAoY&#10;gTicdaHkbYxhVhQoW2UFDnxQjoK1BysiHaEpKhAdoVtTjIfDadF5qAJ4qRDJu+qD/IAIDwH0da2l&#10;Wnl5aZWLPSooIyJRwlYH5Is8bV0rGV/WNarITMmJacx/akL2Jv2LxVzMGhCh1fIwgnjICPc4WaEd&#10;Nb2FWoko2CXof6CsluDR13EgvS16IlkRYjEa3tPmVSuCylxIagy3ouP/g5Uvtmtguir58YQzJyzd&#10;+M376x/vPt18/fL94/XPbx+SffWZUZzE6gLOqGbp1nA4YVhDYr6rwbLa6PCWtiprQezYruRHJ6Ph&#10;2TEJvqfAZHg0PT3IrnaRSUqYTqaTM4rLlDA+ydGiB0zAATA+U96yZJQcIwjdtHHpnaPr9dA3E9vn&#10;GGkkKvxdkIqdv9DG5Fs2jnX54qWgta1pXailDUQdXcOZMA29Bxkhz47e6CqVJhCEZrM0wLYibVH+&#10;khbU6q+01HclsO3zcqjfr1aJ6qmrWNwHktfRs+r9UWhz54+ghWtMjhG0cdQhyd0LnKyNr/ZZ9+yn&#10;jcgzHLY3rdyf51x992I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Hh491QAAAAUBAAAPAAAA&#10;AAAAAAEAIAAAACIAAABkcnMvZG93bnJldi54bWxQSwECFAAUAAAACACHTuJAktiRAxgCAAD5AwAA&#10;DgAAAAAAAAABACAAAAAkAQAAZHJzL2Uyb0RvYy54bWxQSwUGAAAAAAYABgBZAQAArgUAAAAA&#10;">
                        <v:fill on="f" focussize="0,0"/>
                        <v:stroke weight="0pt" color="#000000 [3213]" joinstyle="round" endarrow="block"/>
                        <v:imagedata o:title=""/>
                        <o:lock v:ext="edit" aspectratio="f"/>
                      </v:shape>
                      <v:shape id="_x0000_s1026" o:spid="_x0000_s1026" o:spt="32" type="#_x0000_t32" style="position:absolute;left:2520315;top:2077720;flip:y;height:1270;width:4660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aealdBgCAAD5AwAADgAAAGRycy9lMm9Eb2MueG1srVO9jhMx&#10;EO6ReAfLPdnNcpdAlM0VCUeDIBI//cTr3bXkP3l8+XkJXgCJCqiA6nqeBo7HYOwNd3A0V7DFajzj&#10;+Wa+b8bzs73RbCsDKmdrPh6VnEkrXKNsV/PXr84fPOIMI9gGtLOy5geJ/Gxx/95852eycr3TjQyM&#10;QCzOdr7mfYx+VhQoemkAR85LS8HWBQORjqErmgA7Qje6qMpyUuxcaHxwQiKSdzUE+REx3AXQta0S&#10;cuXEhZE2DqhBaohECXvlkS9yt20rRXzRtigj0zUnpjH/qQjZm/QvFnOYdQF8r8SxBbhLC7c4GVCW&#10;il5DrSACuwjqHyijRHDo2jgSzhQDkawIsRiXt7R52YOXmQtJjf5adPx/sOL5dh2Yamp+MuHMgqGJ&#10;X727/PH249XXL98/XP789j7Znz8xipNYO48zylnadTie0K9DYr5vg2GtVv4NbVXWgtixfc2r06p8&#10;OD7l7EB2OZ1Oq6Psch+ZoAsnk0n5mAYi6MK4muZoMQAmYB8wPpXOsGTUHGMA1fVx6ayl8bowFIPt&#10;M4zUEiX+TkjJ1p0rrfOUtWW7PHgBtLYtrQuVNJ6oo+04A93RexAx5N7RadWk1ASCodssdWBbSFuU&#10;v6QFlfrrWqq7AuyHezk07FcvoXliGxYPnuS19KwGfwSlb/wxKLCdzjGC1pYqJLkHgZO1cc0h6579&#10;tBG5h+P2ppX785yzb17s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Hh491QAAAAUBAAAPAAAA&#10;AAAAAAEAIAAAACIAAABkcnMvZG93bnJldi54bWxQSwECFAAUAAAACACHTuJAaealdBgCAAD5AwAA&#10;DgAAAAAAAAABACAAAAAkAQAAZHJzL2Uyb0RvYy54bWxQSwUGAAAAAAYABgBZAQAArgUAAAAA&#10;">
                        <v:fill on="f" focussize="0,0"/>
                        <v:stroke weight="0pt" color="#000000 [3213]" joinstyle="round" endarrow="block"/>
                        <v:imagedata o:title=""/>
                        <o:lock v:ext="edit" aspectratio="f"/>
                      </v:shape>
                      <v:shape id="_x0000_s1026" o:spid="_x0000_s1026" o:spt="202" type="#_x0000_t202" style="position:absolute;left:2995930;top:1975485;height:226060;width:759460;" fillcolor="#FFFFFF [3201]" filled="t" stroked="t" coordsize="21600,21600" o:gfxdata="UEsDBAoAAAAAAIdO4kAAAAAAAAAAAAAAAAAEAAAAZHJzL1BLAwQUAAAACACHTuJAXbHLFtMAAAAF&#10;AQAADwAAAGRycy9kb3ducmV2LnhtbE2PTU/DMAyG70j8h8iTuLEkRUOjNN2hCHGmbJyzxrTdGqdq&#10;sg/26zFc2MWS9b56/LhYnf0gjjjFPpABPVcgkJrgemoNrD9e75cgYrLk7BAIDXxjhFV5e1PY3IUT&#10;veOxTq1gCMXcGuhSGnMpY9Oht3EeRiTOvsLkbeJ1aqWb7InhfpCZUo/S2574QmdHrDps9vXBG1hU&#10;lfxUcrO/POz0W7rUm5c1amPuZlo9g0h4Tv9l+NVndSjZaRsO5KIYDPAj6W9y9pQpDWLL4GW2AFkW&#10;8tq+/AFQSwMEFAAAAAgAh07iQEmCEyBgAgAAvAQAAA4AAABkcnMvZTJvRG9jLnhtbK1US27bMBDd&#10;F+gdCO4byY7txIblwHXgokDQBEiLrmmKsoRSJEvSltIDtDfoqpvue66co4+UnG8XWdQLejjz8Ibz&#10;Zkbzs7aWZC+sq7TK6OAopUQorvNKbTP66eP6zSklzjOVM6mVyOiNcPRs8frVvDEzMdSllrmwBCTK&#10;zRqT0dJ7M0sSx0tRM3ekjVAIFtrWzONqt0luWQP2WibDNJ0kjba5sZoL5+A974K0Z7QvIdRFUXFx&#10;rvmuFsp3rFZI5lGSKyvj6CK+tigE95dF4YQnMqOo1McTSWBvwpks5my2tcyUFe+fwF7yhCc11axS&#10;SHpHdc48IztbPaOqK26104U/4rpOukKiIqhikD7R5rpkRsRaILUzd6K7/0fLP+yvLKnyjI5OKFGs&#10;Rsdvf/64/fXn9vd3Ah8EaoybAXdtgPTtW91ibA5+B2eouy1sHf5REUF8OJ2Op8cQ+QbY6cl4dDru&#10;pBatJxyAk/F0NEGcAzAcTlLYyJTcExnr/DuhaxKMjFp0MgrM9hfOd9ADJOR1Wlb5upIyXux2s5KW&#10;7Bm6vo6/nv0RTCrSZHRyPE4j86NY4L6j2EjGvzxnwGulwqODPp0OwfLtpu1F2+j8BppZ3Y2dM3xd&#10;gfeCOX/FLOYMAmAT/SWOQmo8RvcWJaW23/7lD3i0H1FKGsxtRt3XHbOCEvleYTBA6aMxOE1TXOzB&#10;u3noVbt6pSHOALtueDQD1suDWVhdf8aiLkM2hJjiyJlRfzBXvtsiLDoXy2UEYaQN8xfq2vBAHVqh&#10;9HLndVHFlgV5Ok161TDUsen9AoateXiPqPuPzu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bHL&#10;FtMAAAAFAQAADwAAAAAAAAABACAAAAAiAAAAZHJzL2Rvd25yZXYueG1sUEsBAhQAFAAAAAgAh07i&#10;QEmCEyBgAgAAvAQAAA4AAAAAAAAAAQAgAAAAIgEAAGRycy9lMm9Eb2MueG1sUEsFBgAAAAAGAAYA&#10;WQEAAPQFAAAAAA==&#10;">
                        <v:fill on="t" focussize="0,0"/>
                        <v:stroke weight="0.5pt" color="#000000 [3204]" joinstyle="round"/>
                        <v:imagedata o:title=""/>
                        <o:lock v:ext="edit" aspectratio="f"/>
                        <v:textbox inset="0mm,0.5mm,0mm,0.5mm">
                          <w:txbxContent>
                            <w:p w14:paraId="1462AFC0">
                              <w:pPr>
                                <w:jc w:val="cente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研磨液配水</w:t>
                              </w:r>
                            </w:p>
                          </w:txbxContent>
                        </v:textbox>
                      </v:shape>
                      <v:shape id="_x0000_s1026" o:spid="_x0000_s1026" o:spt="32" type="#_x0000_t32" style="position:absolute;left:2507615;top:3546475;flip:y;height:1270;width:4660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TbAX2BkCAAD5AwAADgAAAGRycy9lMm9Eb2MueG1srVNLjhMx&#10;EN0jcQfLe9JJyAeidGaRMGwQROKzr7jd3Zb8k8uTTi7BBZBYAStgNXtOA8MxKLvDDAybWdCLll2f&#10;V/VelZdnB6PZXgZUzpZ8NBhyJq1wlbJNyV+/On/wiDOMYCvQzsqSHyXys9X9e8vOL+TYtU5XMjAC&#10;sbjofMnbGP2iKFC00gAOnJeWnLULBiJdQ1NUATpCN7oYD4ezonOh8sEJiUjWTe/kJ8RwF0BX10rI&#10;jRMXRtrYowapIRIlbJVHvsrd1rUU8UVdo4xMl5yYxvynInTepX+xWsKiCeBbJU4twF1auMXJgLJU&#10;9BpqAxHYRVD/QBklgkNXx4FwpuiJZEWIxWh4S5uXLXiZuZDU6K9Fx/8HK57vt4GpquQTmrsFQxO/&#10;enf54+3Hq69fvn+4/PntfTp//sTIT2J1HheUs7bbcLqh34bE/FAHw2qt/BvaqqwFsWOHko+nw/ls&#10;NOXsWPKH08lsMp/2sstDZIICJrPZ8DENRFDAaDzPQyl6wATsA8an0hmWDiXHGEA1bVw7a2m8LvTF&#10;YP8MI7VEib8TUrJ150rrPGVtWZcHL4DWtqZ1oZLGE3W0DWegG3oPIobcOzqtqpSaQDA0u7UObA9p&#10;i/KXGFCpv8JS3Q1g28dlV0+0lVA9sRWLR0/yWnpWvT2C0jf2GBTYRmcfQWtLFZLcvcDptHPVMeue&#10;7bQRuYfT9qaV+/Oes29e7O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x4ePdUAAAAFAQAADwAA&#10;AAAAAAABACAAAAAiAAAAZHJzL2Rvd25yZXYueG1sUEsBAhQAFAAAAAgAh07iQE2wF9gZAgAA+QMA&#10;AA4AAAAAAAAAAQAgAAAAJAEAAGRycy9lMm9Eb2MueG1sUEsFBgAAAAAGAAYAWQEAAK8FAAAAAA==&#10;">
                        <v:fill on="f" focussize="0,0"/>
                        <v:stroke weight="0pt" color="#000000 [3213]" joinstyle="round" endarrow="block"/>
                        <v:imagedata o:title=""/>
                        <o:lock v:ext="edit" aspectratio="f"/>
                      </v:shape>
                      <v:shape id="_x0000_s1026" o:spid="_x0000_s1026" o:spt="32" type="#_x0000_t32" style="position:absolute;left:4363720;top:2322830;flip:y;height:1270;width:4660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C/FPlxcCAAD5AwAADgAAAGRycy9lMm9Eb2MueG1srVO9jhMx&#10;EO6ReAfLPdlkg3J3UTZXJBwNgkj89BOvd9eS/+TxZZOX4AWQqIAKqK7naeB4DMbecAdHcwVbrMbz&#10;8818n8eL873RbCcDKmcrPhmNOZNWuFrZtuKvX108OuUMI9gatLOy4geJ/Hz58MGi93NZus7pWgZG&#10;IBbnva94F6OfFwWKThrAkfPSUrBxwUCkY2iLOkBP6EYX5Xg8K3oXah+ckIjkXQ9BfkQM9wF0TaOE&#10;XDtxaaSNA2qQGiJRwk555Ms8bdNIEV80DcrIdMWJacx/akL2Nv2L5QLmbQDfKXEcAe4zwh1OBpSl&#10;pjdQa4jALoP6B8ooERy6Jo6EM8VAJCtCLCbjO9q87MDLzIWkRn8jOv4/WPF8twlM1RV/fMaZBUM3&#10;fv3u6sfbj9dfv3z/cPXz2/tkf/7EKE5i9R7nVLOym3A8od+ExHzfBMMarfwb2qqsBbFjewKezqYn&#10;JQl+qHg5LcvT6VF2uY9MpITZbHxGcUEJk/IkR4sBMAH7gPGpdIYlo+IYA6i2iytnLV2vC0Mz2D3D&#10;SCNR4e+CVGzdhdI637K2rM8XL4DWtqF1oZbGE3W0LWegW3oPIoY8Ozqt6lSaQDC025UObAdpi/KX&#10;tKBWf6WlvmvAbsjLoWG/Ogn1E1uzePAkr6VnNfgjKH3rj0GBbXWOEbS21CHJPQicrK2rD1n37KeN&#10;yDMctzet3J/nXH37Yp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eHj3VAAAABQEAAA8AAAAA&#10;AAAAAQAgAAAAIgAAAGRycy9kb3ducmV2LnhtbFBLAQIUABQAAAAIAIdO4kAL8U+XFwIAAPkDAAAO&#10;AAAAAAAAAAEAIAAAACQBAABkcnMvZTJvRG9jLnhtbFBLBQYAAAAABgAGAFkBAACtBQAAAAA=&#10;">
                        <v:fill on="f" focussize="0,0"/>
                        <v:stroke weight="0pt" color="#000000 [3213]" joinstyle="round" endarrow="block"/>
                        <v:imagedata o:title=""/>
                        <o:lock v:ext="edit" aspectratio="f"/>
                      </v:shape>
                      <v:shape id="_x0000_s1026" o:spid="_x0000_s1026" o:spt="202" type="#_x0000_t202" style="position:absolute;left:2976245;top:3442970;height:226060;width:759460;" fillcolor="#FFFFFF [3201]" filled="t" stroked="t" coordsize="21600,21600" o:gfxdata="UEsDBAoAAAAAAIdO4kAAAAAAAAAAAAAAAAAEAAAAZHJzL1BLAwQUAAAACACHTuJAXbHLFtMAAAAF&#10;AQAADwAAAGRycy9kb3ducmV2LnhtbE2PTU/DMAyG70j8h8iTuLEkRUOjNN2hCHGmbJyzxrTdGqdq&#10;sg/26zFc2MWS9b56/LhYnf0gjjjFPpABPVcgkJrgemoNrD9e75cgYrLk7BAIDXxjhFV5e1PY3IUT&#10;veOxTq1gCMXcGuhSGnMpY9Oht3EeRiTOvsLkbeJ1aqWb7InhfpCZUo/S2574QmdHrDps9vXBG1hU&#10;lfxUcrO/POz0W7rUm5c1amPuZlo9g0h4Tv9l+NVndSjZaRsO5KIYDPAj6W9y9pQpDWLL4GW2AFkW&#10;8tq+/AFQSwMEFAAAAAgAh07iQDx+RHtdAgAAvAQAAA4AAABkcnMvZTJvRG9jLnhtbK1UzU4bMRC+&#10;V+o7WL6X3YQQIGKDUlCqSqgg0apnx+vNruq/2k526QOUN+ipl977XDxHP3s3QKEHDs3BGY8/fTPz&#10;zcyenHZKkq1wvjG6oKO9nBKhuSkbvS7op4/LN0eU+MB0yaTRoqA3wtPT+etXJ62dibGpjSyFIyDR&#10;ftbagtYh2FmWeV4LxfyesULjsTJOsYCrW2elYy3YlczGeT7NWuNK6wwX3sN73j/SgdG9hNBUVcPF&#10;ueEbJXToWZ2QLKAkXzfW03nKtqoED5dV5UUgsqCoNKQTQWCv4pnNT9hs7ZitGz6kwF6SwpOaFGs0&#10;gt5TnbPAyMY1z6hUw53xpgp73KisLyQpgipG+RNtrmtmRaoFUnt7L7r/f7T8w/bKkaYs6AEk0Uyh&#10;43c/bu9+/r779Z3AB4Fa62fAXVsgQ/fWdBibnd/DGevuKqfiPyoieB8fH07HkwNKbgq6P5ngOkgt&#10;ukA4AIcHx5MpInIAxuNpDhuRsgci63x4J4wi0SioQyeTwGx74UMP3UFiXG9kUy4bKdPFrVdn0pEt&#10;Q9eX6Tew/wWTmrQFne6jymcUkfueYiUZ//KcAdlKjaSjPr0O0QrdqhtEW5nyBpo504+dt3zZgPeC&#10;+XDFHOYMAmATwyWOShokYwaLktq4b//yRzzaj1dKWsxtQf3XDXOCEvleYzBAGZIxOspzXNzOu3rs&#10;1Rt1ZiDOCLtueTIjNsidWTmjPmNRFzEanpjmiFnQsDPPQr9FWHQuFosEwkhbFi70teWROoqqzWIT&#10;TNWklkV5ek0G1TDUqenDAsateXxPqIePzv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bHLFtMA&#10;AAAFAQAADwAAAAAAAAABACAAAAAiAAAAZHJzL2Rvd25yZXYueG1sUEsBAhQAFAAAAAgAh07iQDx+&#10;RHtdAgAAvAQAAA4AAAAAAAAAAQAgAAAAIgEAAGRycy9lMm9Eb2MueG1sUEsFBgAAAAAGAAYAWQEA&#10;APEFAAAAAA==&#10;">
                        <v:fill on="t" focussize="0,0"/>
                        <v:stroke weight="0.5pt" color="#000000 [3204]" joinstyle="round"/>
                        <v:imagedata o:title=""/>
                        <o:lock v:ext="edit" aspectratio="f"/>
                        <v:textbox inset="0mm,0.5mm,0mm,0.5mm">
                          <w:txbxContent>
                            <w:p w14:paraId="7137CC7A">
                              <w:pP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切削液配水</w:t>
                              </w:r>
                            </w:p>
                          </w:txbxContent>
                        </v:textbox>
                      </v:shape>
                      <v:shape id="_x0000_s1026" o:spid="_x0000_s1026" o:spt="32" type="#_x0000_t32" style="position:absolute;left:2499995;top:2506980;flip:y;height:1270;width:4660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l1LGWBcCAAD5AwAADgAAAGRycy9lMm9Eb2MueG1srVO9jhMx&#10;EO6ReAfLPdlNdAmXKJsrEo4GwUn89I7Xu2vJf5rxZZOX4AWQqIAKqK7naeB4DMbecAdHcwUurLHH&#10;881834yXZ3tr2E4Bau8qPh6VnCknfa1dW/HXr84fnXKGUbhaGO9UxQ8K+dnq4YNlHxZq4jtvagWM&#10;QBwu+lDxLsawKAqUnbICRz4oR87GgxWRjtAWNYie0K0pJmU5K3oPdQAvFSLdbgYnPyLCfQB902ip&#10;Nl5eWuXigArKiEiUsNMB+SpX2zRKxhdNgyoyU3FiGvNOScjepr1YLcWiBRE6LY8liPuUcIeTFdpR&#10;0huojYiCXYL+B8pqCR59E0fS22IgkhUhFuPyjjYvOxFU5kJSY7gRHf8frHy+uwCm64pPx5w5Yanj&#10;1++ufrz9eP31y/cPVz+/vU/250+M/CRWH3BBMWt3AccThgtIzPcNWNYYHd7QVGUtiB3bV3xyMqc1&#10;5exA9rSczU+Psqt9ZJIenMxm5ZwaIunBePI4e4sBMAEHwPhUecuSUXGMIHTbxbV3jtrrYUgmds8w&#10;UkkU+DsgBTt/ro3JXTaO9bnxUtDYNjQulNIGoo6u5UyYlv6DjJBrR290nUITCEK7XRtgO5GmKK+k&#10;BaX661nKuxHYDe+ya5ivTon6iatZPASS19G3Gu6j0Ob2PoIWrjXZR9DGUYYk9yBwsra+PmTd8z1N&#10;RK7hOL1p5P485+jbH7v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eHj3VAAAABQEAAA8AAAAA&#10;AAAAAQAgAAAAIgAAAGRycy9kb3ducmV2LnhtbFBLAQIUABQAAAAIAIdO4kCXUsZYFwIAAPkDAAAO&#10;AAAAAAAAAAEAIAAAACQBAABkcnMvZTJvRG9jLnhtbFBLBQYAAAAABgAGAFkBAACtBQAAAAA=&#10;">
                        <v:fill on="f" focussize="0,0"/>
                        <v:stroke weight="0pt" color="#000000 [3213]" joinstyle="round" endarrow="block"/>
                        <v:imagedata o:title=""/>
                        <o:lock v:ext="edit" aspectratio="f"/>
                      </v:shape>
                      <v:shape id="_x0000_s1026" o:spid="_x0000_s1026" o:spt="202" type="#_x0000_t202" style="position:absolute;left:2983230;top:2385695;height:226060;width:826770;" fillcolor="#FFFFFF [3201]" filled="t" stroked="t" coordsize="21600,21600" o:gfxdata="UEsDBAoAAAAAAIdO4kAAAAAAAAAAAAAAAAAEAAAAZHJzL1BLAwQUAAAACACHTuJAXbHLFtMAAAAF&#10;AQAADwAAAGRycy9kb3ducmV2LnhtbE2PTU/DMAyG70j8h8iTuLEkRUOjNN2hCHGmbJyzxrTdGqdq&#10;sg/26zFc2MWS9b56/LhYnf0gjjjFPpABPVcgkJrgemoNrD9e75cgYrLk7BAIDXxjhFV5e1PY3IUT&#10;veOxTq1gCMXcGuhSGnMpY9Oht3EeRiTOvsLkbeJ1aqWb7InhfpCZUo/S2574QmdHrDps9vXBG1hU&#10;lfxUcrO/POz0W7rUm5c1amPuZlo9g0h4Tv9l+NVndSjZaRsO5KIYDPAj6W9y9pQpDWLL4GW2AFkW&#10;8tq+/AFQSwMEFAAAAAgAh07iQNWbqcJiAgAAvAQAAA4AAABkcnMvZTJvRG9jLnhtbK1US27bMBDd&#10;F+gdCO4byTLsOIblwHXgokDQBEiLrmmKsoRSJEvSltIDtDfoqpvue66co4+U7fy6yKJe0MOZ5zec&#10;NzOenXeNJDthXa1VTgcnKSVCcV3UapPTTx9XbyaUOM9UwaRWIqe3wtHz+etXs9ZMRaYrLQthCUiU&#10;m7Ymp5X3ZpokjleiYe5EG6EQLLVtmMfVbpLCshbsjUyyNB0nrbaFsZoL5+C96IN0z2hfQqjLsubi&#10;QvNtI5TvWa2QzKMkV9XG0Xl8bVkK7q/K0glPZE5RqY8nksBehzOZz9h0Y5mpar5/AnvJE57U1LBa&#10;IemR6oJ5Rra2fkbV1Nxqp0t/wnWT9IVERVDFIH2izU3FjIi1QGpnjqK7/0fLP+yuLamLnI4yShRr&#10;0PG7nz/ufv25+/2dwAeBWuOmwN0YIH33VncYm4PfwRnq7krbhG9URBDPzibDbAiRb2EPJ6Px2aiX&#10;WnSecAAm2fj0FHEeANk4HcdWJPdExjr/TuiGBCOnFp2MArPdpfN4FKAHSMjrtKyLVS1lvNjNeikt&#10;2TF0fRU/ITt+8ggmFWlzOh6O0sj8KBa4jxRryfiX5wzgkwq0QZ9eh2D5bt3tRVvr4haaWd2PnTN8&#10;VYP3kjl/zSzmDAJgE/0VjlJqPEbvLUoqbb/9yx/waD+ilLSY25y6r1tmBSXyvcJggNJHYzBJU1zs&#10;wbt+6FXbZqkhzgC7bng0A9bLg1la3XzGoi5CNoSY4siZU38wl77fIiw6F4tFBGGkDfOX6sbwQB1a&#10;ofRi63VZx5YFeXpN9qphqGNb9gsYtubhPaLu/3T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d&#10;scsW0wAAAAUBAAAPAAAAAAAAAAEAIAAAACIAAABkcnMvZG93bnJldi54bWxQSwECFAAUAAAACACH&#10;TuJA1ZupwmICAAC8BAAADgAAAAAAAAABACAAAAAiAQAAZHJzL2Uyb0RvYy54bWxQSwUGAAAAAAYA&#10;BgBZAQAA9gUAAAAA&#10;">
                        <v:fill on="t" focussize="0,0"/>
                        <v:stroke weight="0.5pt" color="#000000 [3204]" joinstyle="round"/>
                        <v:imagedata o:title=""/>
                        <o:lock v:ext="edit" aspectratio="f"/>
                        <v:textbox inset="0mm,0.5mm,0mm,0.5mm">
                          <w:txbxContent>
                            <w:p w14:paraId="5814EE17">
                              <w:pPr>
                                <w:rPr>
                                  <w:rFonts w:hint="default"/>
                                  <w:lang w:val="en-US" w:eastAsia="zh-CN"/>
                                </w:rPr>
                              </w:pPr>
                              <w:r>
                                <w:rPr>
                                  <w:rFonts w:hint="eastAsia"/>
                                  <w:lang w:val="en-US" w:eastAsia="zh-CN"/>
                                </w:rPr>
                                <w:t>纯水制备用水</w:t>
                              </w:r>
                            </w:p>
                          </w:txbxContent>
                        </v:textbox>
                      </v:shape>
                      <v:shape id="_x0000_s1026" o:spid="_x0000_s1026" o:spt="32" type="#_x0000_t32" style="position:absolute;left:3202940;top:2617470;height:309245;width:4445;" filled="f" stroked="t" coordsize="21600,21600" o:gfxdata="UEsDBAoAAAAAAIdO4kAAAAAAAAAAAAAAAAAEAAAAZHJzL1BLAwQUAAAACACHTuJAckcOndcAAAAF&#10;AQAADwAAAGRycy9kb3ducmV2LnhtbE2PO0/EMBCEeyT+g7VIdJydHHcKIc5JvAooQBw0dJt4SaKL&#10;18H2PeDXY2igWWk0o5lvq9XBjmJHPgyONWQzBYK4dWbgTsPry91ZASJEZIOjY9LwSQFW9fFRhaVx&#10;e36m3Tp2IpVwKFFDH+NUShnaniyGmZuIk/fuvMWYpO+k8bhP5XaUuVJLaXHgtNDjRNc9tZv11mo4&#10;l8XT/Ha+uSH/9vD4dd98tMsr1Pr0JFOXICId4l8YfvATOtSJqXFbNkGMGtIj8fcm7yJXGYhGw6LI&#10;FyDrSv6nr78BUEsDBBQAAAAIAIdO4kDVsWRKEQIAAO8DAAAOAAAAZHJzL2Uyb0RvYy54bWytU01y&#10;0zAU3jPDHTTaEztO2lJPnC4SyoaBzAAHeJFlWzP6G0mNk0twAWZYASvKqntOA+UYPMmmgbLpAi/k&#10;p/fz6X2fnhYXeyXJjjsvjK7odJJTwjUztdBtRd++uXzylBIfQNcgjeYVPXBPL5aPHy16W/LCdEbW&#10;3BEE0b7sbUW7EGyZZZ51XIGfGMs1BhvjFATcujarHfSIrmRW5Plp1htXW2cY9x696yFIR0T3EEDT&#10;NILxtWFXiuswoDouISAl3wnr6TJ12zSchVdN43kgsqLINKQVD0F7G9dsuYCydWA7wcYW4CEt3OOk&#10;QGg89A5qDQHIlRP/QCnBnPGmCRNmVDYQSYogi2l+T5vXHVieuKDU3t6J7v8fLHu52zgi6oqezCjR&#10;oPDGb9/f/Hj36fbr9fePNz+/fYj2l88E4yhWb32JNSu9cePO242LzPeNU/GPnMi+orMiL87nKPOh&#10;osXp9Gx+NorN94EwTJjP5yeUMAzP8vMCbcTLjjDW+fCcG0WiUVEfHIi2CyujNV6qcdMkN+xe+DAU&#10;/i6IPWhzKaREP5RSkz5dNwMc1gaHBA9VFgl73VICssVXwIJLcN5IUcfSWOldu11JR3YQZyd9Y49/&#10;pcVz1+C7IS+FYhqUHYf6ma5JOFgUVeNjGvwBhDz6gxOgW5liSF9qVCGKPMgara2pD0nt5Mc5SDqN&#10;MxsH7c99qj6+0+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kcOndcAAAAFAQAADwAAAAAAAAAB&#10;ACAAAAAiAAAAZHJzL2Rvd25yZXYueG1sUEsBAhQAFAAAAAgAh07iQNWxZEoRAgAA7wMAAA4AAAAA&#10;AAAAAQAgAAAAJgEAAGRycy9lMm9Eb2MueG1sUEsFBgAAAAAGAAYAWQEAAKkFAAAAAA==&#10;">
                        <v:fill on="f" focussize="0,0"/>
                        <v:stroke weight="0pt" color="#000000 [3213]" joinstyle="round" endarrow="block"/>
                        <v:imagedata o:title=""/>
                        <o:lock v:ext="edit" aspectratio="f"/>
                      </v:shape>
                      <v:shape id="_x0000_s1026" o:spid="_x0000_s1026" o:spt="202" type="#_x0000_t202" style="position:absolute;left:3014345;top:2927985;height:219710;width:895985;" fillcolor="#FFFFFF [3201]" filled="t" stroked="t" coordsize="21600,21600" o:gfxdata="UEsDBAoAAAAAAIdO4kAAAAAAAAAAAAAAAAAEAAAAZHJzL1BLAwQUAAAACACHTuJAXbHLFtMAAAAF&#10;AQAADwAAAGRycy9kb3ducmV2LnhtbE2PTU/DMAyG70j8h8iTuLEkRUOjNN2hCHGmbJyzxrTdGqdq&#10;sg/26zFc2MWS9b56/LhYnf0gjjjFPpABPVcgkJrgemoNrD9e75cgYrLk7BAIDXxjhFV5e1PY3IUT&#10;veOxTq1gCMXcGuhSGnMpY9Oht3EeRiTOvsLkbeJ1aqWb7InhfpCZUo/S2574QmdHrDps9vXBG1hU&#10;lfxUcrO/POz0W7rUm5c1amPuZlo9g0h4Tv9l+NVndSjZaRsO5KIYDPAj6W9y9pQpDWLL4GW2AFkW&#10;8tq+/AFQSwMEFAAAAAgAh07iQMmGrq5iAgAAvAQAAA4AAABkcnMvZTJvRG9jLnhtbK1UzW4TMRC+&#10;I/EOlu90d5OmTaJsqtAqCKmilQri7Hi9WQvbY2wnu+UB4A04ceHOc/U5GHuT9I9DD+TgjGe+fJ75&#10;Ziazs04rshXOSzAlLY5ySoThUEmzLumnj8s3Y0p8YKZiCowo6a3w9Gz++tWstVMxgAZUJRxBEuOn&#10;rS1pE4KdZpnnjdDMH4EVBoM1OM0CXt06qxxrkV2rbJDnJ1kLrrIOuPAevRd9kO4Y3UsIoa4lFxfA&#10;N1qY0LM6oVjAknwjrafzlG1dCx6u6tqLQFRJsdKQTnwE7VU8s/mMTdeO2UbyXQrsJSk8qUkzafDR&#10;A9UFC4xsnHxGpSV34KEORxx01heSFMEqivyJNjcNsyLVglJ7exDd/z9a/mF77YisSjoaUWKYxo7f&#10;/fxx9+vP3e/vBH0oUGv9FHE3FpGhewsdjs3e79EZ6+5qp+M3VkQwPsyL4+ExMt6WdDAZnE7GiYlN&#10;RRcIR8B4Moo+wiOgmJwWqRXZPZF1PrwToEk0Suqwk0lgtr30AZNC6B4S3/WgZLWUSqWLW6/OlSNb&#10;hl1fpk/MF3/yCKYMaUt6MhzliflRLHIfKFaK8S/PGZBPGaSN+vQ6RCt0q24n2gqqW9TMQT923vKl&#10;RN5L5sM1czhnOIW4ieEKj1oBJgM7i5IG3Ld/+SMe249RSlqc25L6rxvmBCXqvcHBiEOejGKc53hx&#10;e+/qodds9DmgOAXuuuXJjNig9mbtQH/GRV3E1zDEDMc3Sxr25nnotwgXnYvFIoFwpC0Ll+bG8kgd&#10;W2FgsQlQy9SyKE+vyU41HOrUlt0Cxq15eE+o+z+d+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d&#10;scsW0wAAAAUBAAAPAAAAAAAAAAEAIAAAACIAAABkcnMvZG93bnJldi54bWxQSwECFAAUAAAACACH&#10;TuJAyYaurmICAAC8BAAADgAAAAAAAAABACAAAAAiAQAAZHJzL2Uyb0RvYy54bWxQSwUGAAAAAAYA&#10;BgBZAQAA9gUAAAAA&#10;">
                        <v:fill on="t" focussize="0,0"/>
                        <v:stroke weight="0.5pt" color="#000000 [3204]" joinstyle="round"/>
                        <v:imagedata o:title=""/>
                        <o:lock v:ext="edit" aspectratio="f"/>
                        <v:textbox inset="0mm,0.5mm,0mm,0.5mm">
                          <w:txbxContent>
                            <w:p w14:paraId="561E1B2F">
                              <w:pP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中和钝化清洗</w:t>
                              </w:r>
                            </w:p>
                          </w:txbxContent>
                        </v:textbox>
                      </v:shape>
                      <v:shape id="_x0000_s1026" o:spid="_x0000_s1026" o:spt="32" type="#_x0000_t32" style="position:absolute;left:3729990;top:3550285;flip:y;height:1270;width:4660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nGu8ohgCAAD5AwAADgAAAGRycy9lMm9Eb2MueG1srVO9jhMx&#10;EO6ReAfLPdkkkNwlyuaKhKNBEImf3vF6dy35TzO+bPISvAASFVAdVNfzNHA8BmNvuIOjuYItVuMZ&#10;zzfzfTNenO2tYTsFqL0r+Wgw5Ew56SvtmpK/eX3+6JQzjMJVwninSn5QyM+WDx8sujBXY996Uylg&#10;BOJw3oWStzGGeVGgbJUVOPBBOQrWHqyIdISmqEB0hG5NMR4Op0XnoQrgpUIk77oP8iMi3AfQ17WW&#10;au3lhVUu9qigjIhECVsdkC9zt3WtZHxZ16giMyUnpjH/qQjZ2/Qvlgsxb0CEVstjC+I+LdzhZIV2&#10;VPQGai2iYBeg/4GyWoJHX8eB9LboiWRFiMVoeEebV60IKnMhqTHciI7/D1a+2G2A6arkkylnTlia&#10;+PX7qx/vPl1//fL949XPbx+SffmZUZzE6gLOKWflNnA8YdhAYr6vwbLa6PCWtiprQezYvuSPT8az&#10;2YwEP5A9mQzHp5NedrWPTNKFJ9PpMMUlXRiNT/JQih4wAQfA+Ex5y5JRcowgdNPGlXeOxuuhLyZ2&#10;zzFSS5T4OyElO3+ujclTNo51efBS0NrWtC5U0gaijq7hTJiG3oOMkHtHb3SVUhMIQrNdGWA7kbYo&#10;f4kBlfrrWqq7Ftj293KoJ9oqUT11FYuHQPI6ela9Pwptbv0RtHCNyTGCNo4qJLl7gZO19dUh6579&#10;tBG5h+P2ppX785yzb1/s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Hh491QAAAAUBAAAPAAAA&#10;AAAAAAEAIAAAACIAAABkcnMvZG93bnJldi54bWxQSwECFAAUAAAACACHTuJAnGu8ohgCAAD5AwAA&#10;DgAAAAAAAAABACAAAAAkAQAAZHJzL2Uyb0RvYy54bWxQSwUGAAAAAAYABgBZAQAArgUAAAAA&#10;">
                        <v:fill on="f" focussize="0,0"/>
                        <v:stroke weight="0pt" color="#000000 [3213]" joinstyle="round" endarrow="block"/>
                        <v:imagedata o:title=""/>
                        <o:lock v:ext="edit" aspectratio="f"/>
                      </v:shape>
                      <v:shape id="_x0000_s1026" o:spid="_x0000_s1026" o:spt="202" type="#_x0000_t202" style="position:absolute;left:4832985;top:2193290;height:408940;width:474980;" fillcolor="#FFFFFF [3201]" filled="t" stroked="t" coordsize="21600,21600" o:gfxdata="UEsDBAoAAAAAAIdO4kAAAAAAAAAAAAAAAAAEAAAAZHJzL1BLAwQUAAAACACHTuJAXbHLFtMAAAAF&#10;AQAADwAAAGRycy9kb3ducmV2LnhtbE2PTU/DMAyG70j8h8iTuLEkRUOjNN2hCHGmbJyzxrTdGqdq&#10;sg/26zFc2MWS9b56/LhYnf0gjjjFPpABPVcgkJrgemoNrD9e75cgYrLk7BAIDXxjhFV5e1PY3IUT&#10;veOxTq1gCMXcGuhSGnMpY9Oht3EeRiTOvsLkbeJ1aqWb7InhfpCZUo/S2574QmdHrDps9vXBG1hU&#10;lfxUcrO/POz0W7rUm5c1amPuZlo9g0h4Tv9l+NVndSjZaRsO5KIYDPAj6W9y9pQpDWLL4GW2AFkW&#10;8tq+/AFQSwMEFAAAAAgAh07iQAgb6PhgAgAAvAQAAA4AAABkcnMvZTJvRG9jLnhtbK1UzW4TMRC+&#10;I/EOlu90N2kKSdRNFVoFIVW0UkGcHa83a+G1je1ktzwAvAEnLtx5rj4Hn72b/nLogRyc8cyXzzPf&#10;zOT4pGsU2QnnpdEFHR3klAjNTSn1pqCfPq5eTSnxgemSKaNFQa+FpyeLly+OWzsXY1MbVQpHQKL9&#10;vLUFrUOw8yzzvBYN8wfGCo1gZVzDAq5uk5WOtWBvVDbO89dZa1xpneHCe3jP+iAdGN1zCE1VSS7O&#10;DN82Qoee1QnFAkrytbSeLlK2VSV4uKgqLwJRBUWlIZ14BPY6ntnimM03jtla8iEF9pwUHtXUMKnx&#10;6C3VGQuMbJ18QtVI7ow3VTjgpsn6QpIiqGKUP9LmqmZWpFogtbe3ovv/R8s/7C4dkWVBX48p0axB&#10;x29+/rj59efm93cCHwRqrZ8Dd2WBDN1b02Fs9n4PZ6y7q1wTv1ERQXwyPRzPpkeUXBd0PJrhMkgt&#10;ukB4BLyZzKZoAgdgkk9nkxTP7ois8+GdMA2JRkEdOpkEZrtzH5AUoHtIfNcbJcuVVCpd3GZ9qhzZ&#10;MXR9lT4xX/zkAUxp0qLuw6M8MT+IRe5birVi/MtTBvApDdqoT69DtEK37gbR1qa8hmbO9GPnLV9J&#10;8J4zHy6Zw5xBAGxiuMBRKYNkzGBRUhv37V/+iEf7EaWkxdwW1H/dMicoUe81BiMOeTJG0zzHxe29&#10;6/tevW1ODcQZYdctT2bEBrU3K2eaz1jUZXwNIaY53ixo2Junod8iLDoXy2UCYaQtC+f6yvJIHVuh&#10;zXIbTCVTy6I8vSaDahjq1JZhAePW3L8n1N2fzu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bHL&#10;FtMAAAAFAQAADwAAAAAAAAABACAAAAAiAAAAZHJzL2Rvd25yZXYueG1sUEsBAhQAFAAAAAgAh07i&#10;QAgb6PhgAgAAvAQAAA4AAAAAAAAAAQAgAAAAIgEAAGRycy9lMm9Eb2MueG1sUEsFBgAAAAAGAAYA&#10;WQEAAPQFAAAAAA==&#10;">
                        <v:fill on="t" focussize="0,0"/>
                        <v:stroke weight="0.5pt" color="#000000 [3204]" joinstyle="round"/>
                        <v:imagedata o:title=""/>
                        <o:lock v:ext="edit" aspectratio="f"/>
                        <v:textbox inset="0mm,0.5mm,0mm,0.5mm">
                          <w:txbxContent>
                            <w:p w14:paraId="3534FE50">
                              <w:pPr>
                                <w:jc w:val="center"/>
                                <w:rPr>
                                  <w:rFonts w:hint="default" w:eastAsia="宋体"/>
                                  <w:lang w:val="en-US" w:eastAsia="zh-CN"/>
                                </w:rPr>
                              </w:pPr>
                              <w:r>
                                <w:rPr>
                                  <w:rFonts w:hint="eastAsia" w:eastAsia="宋体"/>
                                  <w:lang w:val="en-US" w:eastAsia="zh-CN"/>
                                </w:rPr>
                                <w:t>污水处理站</w:t>
                              </w:r>
                            </w:p>
                          </w:txbxContent>
                        </v:textbox>
                      </v:shape>
                      <v:shape id="_x0000_s1026" o:spid="_x0000_s1026" o:spt="202" type="#_x0000_t202" style="position:absolute;left:4809490;top:227965;height:226060;width:972185;" fillcolor="#FFFFFF [3201]" filled="t" stroked="t" coordsize="21600,21600" o:gfxdata="UEsDBAoAAAAAAIdO4kAAAAAAAAAAAAAAAAAEAAAAZHJzL1BLAwQUAAAACACHTuJAXbHLFtMAAAAF&#10;AQAADwAAAGRycy9kb3ducmV2LnhtbE2PTU/DMAyG70j8h8iTuLEkRUOjNN2hCHGmbJyzxrTdGqdq&#10;sg/26zFc2MWS9b56/LhYnf0gjjjFPpABPVcgkJrgemoNrD9e75cgYrLk7BAIDXxjhFV5e1PY3IUT&#10;veOxTq1gCMXcGuhSGnMpY9Oht3EeRiTOvsLkbeJ1aqWb7InhfpCZUo/S2574QmdHrDps9vXBG1hU&#10;lfxUcrO/POz0W7rUm5c1amPuZlo9g0h4Tv9l+NVndSjZaRsO5KIYDPAj6W9y9pQpDWLL4GW2AFkW&#10;8tq+/AFQSwMEFAAAAAgAh07iQLZM0LJgAgAAuwQAAA4AAABkcnMvZTJvRG9jLnhtbK1UzW7bMAy+&#10;D9g7CLovdrImTYI6RdYgw4BiLZANOyuyHAuTRE1SYmcPsL7BTrvsvufqc4ySk/7u0MN8kCmS/kh+&#10;JH123mpFdsJ5Caag/V5OiTAcSmk2Bf38aflmTIkPzJRMgREF3QtPz2evX501dioGUIMqhSMIYvy0&#10;sQWtQ7DTLPO8Fpr5Hlhh0FiB0yzg1W2y0rEG0bXKBnk+yhpwpXXAhfeoXXRGekB0LwGEqpJcLIBv&#10;tTChQ3VCsYAl+VpaT2cp26oSPFxVlReBqIJipSGdGATldTyz2RmbbhyzteSHFNhLUnhSk2bSYNA7&#10;qAULjGydfAalJXfgoQo9DjrrCkmMYBX9/Ak3q5pZkWpBqr29I93/P1j+cXftiCwLOnpLiWEaO377&#10;8+b215/b3z8I6pCgxvop+q0seob2HbQ4Nke9R2Wsu62cjm+siKD9ZJxPTiZI8r6gg8HpZDTsmBZt&#10;IBztk9NBfzykhCf7KB+lTmT3ONb58F6AJlEoqMNGJn7Z7tIHzAldjy4xrAcly6VUKl3cZn2hHNkx&#10;bPoyPTE6fvLITRnSxLKHeUJ+ZIvYdxBrxfjX5wiIpwzCRno6GqIU2nV74GwN5R4pc9BNnbd8KRH3&#10;kvlwzRyOGfKDixiu8KgUYDJwkCipwX3/lz76Y/fRSkmDY1tQ/23LnKBEfTA4F3HGk9Af5zle3FG7&#10;fqg1W30BSE4fV93yJEbfoI5i5UB/wT2dx2hoYoZjzIKGo3gRuiXCPediPk9OONGWhUuzsjxCx1YY&#10;mG8DVDK1LNLTcXJgDWc6teWwf3FpHt6T1/0/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bHL&#10;FtMAAAAFAQAADwAAAAAAAAABACAAAAAiAAAAZHJzL2Rvd25yZXYueG1sUEsBAhQAFAAAAAgAh07i&#10;QLZM0LJgAgAAuwQAAA4AAAAAAAAAAQAgAAAAIgEAAGRycy9lMm9Eb2MueG1sUEsFBgAAAAAGAAYA&#10;WQEAAPQFAAAAAA==&#10;">
                        <v:fill on="t" focussize="0,0"/>
                        <v:stroke weight="0.5pt" color="#000000 [3204]" joinstyle="round"/>
                        <v:imagedata o:title=""/>
                        <o:lock v:ext="edit" aspectratio="f"/>
                        <v:textbox inset="0mm,0.5mm,0mm,0.5mm">
                          <w:txbxContent>
                            <w:p w14:paraId="33F91729">
                              <w:pPr>
                                <w:jc w:val="center"/>
                                <w:rPr>
                                  <w:rFonts w:hint="default"/>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厂区总排口</w:t>
                              </w:r>
                            </w:p>
                          </w:txbxContent>
                        </v:textbox>
                      </v:shape>
                      <v:shape id="_x0000_s1026" o:spid="_x0000_s1026" o:spt="32" type="#_x0000_t32" style="position:absolute;left:4159885;top:343535;flip:y;height:1270;width:65659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NJupgBkCAAD4AwAADgAAAGRycy9lMm9Eb2MueG1srVM7jhQx&#10;EM2RuIPlnOn57AyzrenZYIYlQbASn7zG7e625J9c3vlcggsgEQEREG3OaWA5BmX3sAtLsgEdWOWq&#10;rlf1XpUXZ3uj2VYGVM5WfDQYciatcLWybcVfvzp/NOcMI9gatLOy4geJ/Gz58MFi50s5dp3TtQyM&#10;QCyWO1/xLkZfFgWKThrAgfPSUrBxwUCka2iLOsCO0I0uxsPhrNi5UPvghEQk77oP8iNiuA+gaxol&#10;5NqJSyNt7FGD1BCJEnbKI1/mbptGiviiaVBGpitOTGM+qQjZm3QWywWUbQDfKXFsAe7Twh1OBpSl&#10;ojdQa4jALoP6B8ooERy6Jg6EM0VPJCtCLEbDO9q87MDLzIWkRn8jOv4/WPF8exGYqis+m3JmwdDE&#10;r99d/Xj78frrl+8frn5+e5/sz58YxUmsnceSclb2Ihxv6C9CYr5vgmGNVv4NbVXWgtixfcVPRtPT&#10;+ZzQDxWfnEymkwwEpdxHJig+m86mpzQPQfHR+HGeSdHjJVwfMD6VzrBkVBxjANV2ceWspem60NeC&#10;7TOM1BEl/k5IydadK63zkLVluzx3AbS1DW0LlTSemKNtOQPd0nMQMeTW0WlVp9QEgqHdrHRgW0hL&#10;lL8kBZX667dUdw3Y9f/lUL9enYT6ia1ZPHhS19Kr6v0RlL71x6DAtjrHCFpbqpDU7vVN1sbVhyx7&#10;9tNC5B6Oy5s27s97zr59sM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x4ePdUAAAAFAQAADwAA&#10;AAAAAAABACAAAAAiAAAAZHJzL2Rvd25yZXYueG1sUEsBAhQAFAAAAAgAh07iQDSbqYAZAgAA+AMA&#10;AA4AAAAAAAAAAQAgAAAAJAEAAGRycy9lMm9Eb2MueG1sUEsFBgAAAAAGAAYAWQEAAK8FAAAAAA==&#10;">
                        <v:fill on="f" focussize="0,0"/>
                        <v:stroke weight="0pt" color="#000000 [3213]" joinstyle="round" endarrow="block"/>
                        <v:imagedata o:title=""/>
                        <o:lock v:ext="edit" aspectratio="f"/>
                      </v:shape>
                      <v:shape id="_x0000_s1026" o:spid="_x0000_s1026" o:spt="32" type="#_x0000_t32" style="position:absolute;left:5346700;top:459740;flip:x;height:362585;width:635;"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GUGrkRgCAAD3AwAADgAAAGRycy9lMm9Eb2MueG1srVPNbtQw&#10;EL4j8Q6W72zS/UlLtNkedikcEKwEPMCs4ySW/Cfb3ey+BC+AxAk4AafeeRooj8HYCS2USw/4YI1n&#10;PN/M93m8PD8oSfbceWF0RU8mOSVcM1ML3Vb0zeuLR2eU+AC6Bmk0r+iRe3q+evhg2duST01nZM0d&#10;QRDty95WtAvBllnmWccV+ImxXGOwMU5BwKNrs9pBj+hKZtM8L7LeuNo6w7j36N0MQToiuvsAmqYR&#10;jG8Mu1RchwHVcQkBKflOWE9Xqdum4Sy8bBrPA5EVRaYh7VgE7V3cs9USytaB7QQbW4D7tHCHkwKh&#10;segN1AYCkEsn/oFSgjnjTRMmzKhsIJIUQRYn+R1tXnVgeeKCUnt7I7r/f7DsxX7riKgrWhSUaFD4&#10;4tfvrn68/Xj99cv3D1c/v72P9udPBOMoVm99iTlrvXXjyduti8wPjVOkkcI+w6lKWiA7cqjoYjYv&#10;TnMU/FjR+eLx6XxUnR8CYRgvZgtKGAZnxXRxtohVsgEuwlrnw1NuFIlGRX1wINourI3W+LjGDaVg&#10;/9yHIfF3QkzW5kJIiX4opSZ9enYGOLQNDgsWVRaJe91SArLF38CCS517I0UdU2Omd+1uLR3ZQ5yh&#10;tMYe/7oW627Ad8O9FIrXoOw41E90TcLRorgaP9XgDyDkrT84AbqVKYb0pUYVotiDvNHamfqYVE9+&#10;nIek0zi7ceD+PKfs2/+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Hh491QAAAAUBAAAPAAAA&#10;AAAAAAEAIAAAACIAAABkcnMvZG93bnJldi54bWxQSwECFAAUAAAACACHTuJAGUGrkRgCAAD3AwAA&#10;DgAAAAAAAAABACAAAAAkAQAAZHJzL2Uyb0RvYy54bWxQSwUGAAAAAAYABgBZAQAArgUAAAAA&#10;">
                        <v:fill on="f" focussize="0,0"/>
                        <v:stroke weight="0pt" color="#000000 [3213]" joinstyle="round" endarrow="block"/>
                        <v:imagedata o:title=""/>
                        <o:lock v:ext="edit" aspectratio="f"/>
                      </v:shape>
                      <v:shape id="_x0000_s1026" o:spid="_x0000_s1026" o:spt="202" type="#_x0000_t202" style="position:absolute;left:5052695;top:817245;height:375920;width:58229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AtE4gnVAIAAIsEAAAOAAAAZHJzL2Uyb0RvYy54bWytVM1uEzEQ&#10;viPxDpbvdJMt6U/UTRVaBSFVtFJBnB2vN2vJ9pixk93yAPAGnLhw57n6HIy92Za/Qw/k4Iw942/8&#10;fTOzZ+e9NWynMGhwFZ8eTDhTTkKt3abi79+tXpxwFqJwtTDgVMXvVODni+fPzjo/VyW0YGqFjEBc&#10;mHe+4m2Mfl4UQbbKinAAXjlyNoBWRNripqhRdIRuTVFOJkdFB1h7BKlCoNPLwcn3iPgUQGgaLdUl&#10;yK1VLg6oqIyIRCm02ge+yK9tGiXjddMEFZmpODGNeaUkZK/TWizOxHyDwrda7p8gnvKEPzhZoR0l&#10;fYC6FFGwLeq/oKyWCAGaeCDBFgORrAixmE7+0Oa2FV5lLiR18A+ih/8HK9/ubpDpuuJHx5w5Yani&#10;91+/3H/7cf/9M6MzEqjzYU5xt54iY/8Kemqb8TzQYeLdN2jTPzFi5J9NZuXR6Yyzu4qfTI/Ll7NB&#10;adVHJpP/pCyTW5L/8Hh2WuZKFI84HkN8rcCyZFQcqZBZX7G7CpHeRKFjSEobwOh6pY3JG9ysLwyy&#10;naCir/IvZacrv4UZxzqifTibZGQH6f4QZxyFJ9oDvWTFft3vtVhDfUdSIAzdFLxcaXrllQjxRiC1&#10;DzUXDVi8pqUxQElgb3HWAn7613mKp6qSl7OO2rHi4eNWoOLMvHFU79S7o4GjsR4Nt7UXQGSnNLpe&#10;ZpMuYDSj2SDYDzR3y5SFXMJJylXxOJoXcRgKmluplsscRB3qRbxyt14m6CStg+U2QqNzCZIsgxZ7&#10;tahHs8z7eUpD8Os+Rz1+Qx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J2dHnUAAAABQEAAA8A&#10;AAAAAAAAAQAgAAAAIgAAAGRycy9kb3ducmV2LnhtbFBLAQIUABQAAAAIAIdO4kAtE4gnVAIAAIsE&#10;AAAOAAAAAAAAAAEAIAAAACMBAABkcnMvZTJvRG9jLnhtbFBLBQYAAAAABgAGAFkBAADpBQAAAAA=&#10;">
                        <v:fill on="t" focussize="0,0"/>
                        <v:stroke on="f" weight="0.5pt"/>
                        <v:imagedata o:title=""/>
                        <o:lock v:ext="edit" aspectratio="f"/>
                        <v:textbox inset="0mm,0mm,0mm,0mm">
                          <w:txbxContent>
                            <w:p w14:paraId="73BEEA89">
                              <w:pPr>
                                <w:jc w:val="center"/>
                                <w:rPr>
                                  <w:rFonts w:hint="default" w:eastAsia="宋体"/>
                                  <w:lang w:val="en-US" w:eastAsia="zh-CN"/>
                                </w:rPr>
                              </w:pPr>
                              <w:r>
                                <w:rPr>
                                  <w:rFonts w:hint="eastAsia"/>
                                  <w:lang w:val="en-US" w:eastAsia="zh-CN"/>
                                </w:rPr>
                                <w:t>市政污水管网</w:t>
                              </w:r>
                            </w:p>
                          </w:txbxContent>
                        </v:textbox>
                      </v:shape>
                      <v:shape id="_x0000_s1026" o:spid="_x0000_s1026" o:spt="32" type="#_x0000_t32" style="position:absolute;left:5367020;top:1139825;flip:x;height:362585;width:635;"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PyQ4BxgCAAD4AwAADgAAAGRycy9lMm9Eb2MueG1srVNLjhMx&#10;EN0jcQfLe9L5KCFE6cwiYWCBIBJwAMft7rbkn6o86eQSXACJFbBiWM2e08BwDMruMAPDZhb0olWu&#10;cr2q96q8PDtYw/YKUHtX8tFgyJly0lfaNSV/++b80ZwzjMJVwninSn5UyM9WDx8su7BQY996Uylg&#10;BOJw0YWStzGGRVGgbJUVOPBBOQrWHqyIdISmqEB0hG5NMR4OZ0XnoQrgpUIk76YP8hMi3AfQ17WW&#10;auPlhVUu9qigjIhECVsdkK9yt3WtZHxV16giMyUnpjH/qQjZu/QvVkuxaECEVstTC+I+LdzhZIV2&#10;VPQGaiOiYBeg/4GyWoJHX8eB9LboiWRFiMVoeEeb160IKnMhqTHciI7/D1a+3G+B6arkM5q7E5Ym&#10;fv3+6se7T9dfL79/vPr57UOyv3xmFCexuoALylm7LZxOGLaQmB9qsKw2OjynrcpaEDt2KPl0Mns8&#10;HJPgRwqMJk/m42kvuzpEJunCbDLlTFJ0MhtP5zlY9HgJNwDGZ8pbloySYwShmzauvXM0XQ99LbF/&#10;gZE6osTfCSnZ+XNtTB6ycazLc5eCtrambaGiNhBzdA1nwjT0HGSE3Dp6o6uUmkAQmt3aANuLtET5&#10;SwSo1F/XUt2NwLa/l0M9z1aJ6qmrWDwGUtfRq+r9UWhz64+ghWtMjhG0cVQhqd3rm6ydr45Z9uyn&#10;hcg9nJY3bdyf55x9+2B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Hh491QAAAAUBAAAPAAAA&#10;AAAAAAEAIAAAACIAAABkcnMvZG93bnJldi54bWxQSwECFAAUAAAACACHTuJAPyQ4BxgCAAD4AwAA&#10;DgAAAAAAAAABACAAAAAkAQAAZHJzL2Uyb0RvYy54bWxQSwUGAAAAAAYABgBZAQAArgUAAAAA&#10;">
                        <v:fill on="f" focussize="0,0"/>
                        <v:stroke weight="0pt" color="#000000 [3213]" joinstyle="round" endarrow="block"/>
                        <v:imagedata o:title=""/>
                        <o:lock v:ext="edit" aspectratio="f"/>
                      </v:shape>
                      <v:shape id="_x0000_s1026" o:spid="_x0000_s1026" o:spt="202" type="#_x0000_t202" style="position:absolute;left:5022215;top:1490980;height:360680;width:79565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B0OU7iUwIAAIwEAAAOAAAAZHJzL2Uyb0RvYy54bWytVM1uEzEQ&#10;viPxDpbvdDcpCU3UTRVaBSFVtFJBnB2vN7uS12NsJ7vlAeANOHHhznP1Ofi8Py0UDj2QgzP2fJ6Z&#10;7/PMnp61tWYH5XxFJuOTo5QzZSTlldll/MP7zYsTznwQJheajMr4rfL8bPX82Wljl2pKJelcOYYg&#10;xi8bm/EyBLtMEi9LVQt/RFYZOAtytQjYul2SO9Egeq2TaZrOk4Zcbh1J5T1OL3onHyK6pwSkoqik&#10;uiC5r5UJfVSntAig5MvKer7qqi0KJcNVUXgVmM44mIZuRRLY27gmq1Ox3Dlhy0oOJYinlPCIUy0q&#10;g6T3oS5EEGzvqr9C1ZV05KkIR5LqpCfSKQIWk/SRNjelsKrjAqm9vRfd/7+w8t3h2rEqz/h8wZkR&#10;NV787tvXu+8/7358YTiDQI31S+BuLJChfU0t2mY89ziMvNvC1fEfjBj8s3Q6nU5mnN0C+3KRLk4G&#10;qVUbmATg1WI2n8EvATiep/PenzwEss6HN4pqFo2MO7xkJ7A4XPqAogAdITGvJ13lm0rrbuN223Pt&#10;2EHg1TfdL9aLK3/AtGENeB/P0i6yoXi/x2kDeOTd84tWaLftIMaW8lto4ahvJ2/lpkKVl8KHa+HQ&#10;P+guTFi4wlJoQhIaLM5Kcp//dR7xeFZ4OWvQjxn3n/bCKc70W4MHj807Gm40tqNh9vU5gewEs2tl&#10;Z+KCC3o0C0f1RwzeOmaBSxiJXBkPo3ke+qnA4Eq1XncgtKgV4dLcWBlDR2kNrfeBiqp7gihLr8Wg&#10;Fpq0k3kYqDgFv+871MNHZP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nZ0edQAAAAFAQAADwAA&#10;AAAAAAABACAAAAAiAAAAZHJzL2Rvd25yZXYueG1sUEsBAhQAFAAAAAgAh07iQHQ5TuJTAgAAjAQA&#10;AA4AAAAAAAAAAQAgAAAAIwEAAGRycy9lMm9Eb2MueG1sUEsFBgAAAAAGAAYAWQEAAOgFAAAAAA==&#10;">
                        <v:fill on="t" focussize="0,0"/>
                        <v:stroke on="f" weight="0.5pt"/>
                        <v:imagedata o:title=""/>
                        <o:lock v:ext="edit" aspectratio="f"/>
                        <v:textbox inset="0mm,0mm,0mm,0mm">
                          <w:txbxContent>
                            <w:p w14:paraId="1AD15BDF">
                              <w:pPr>
                                <w:jc w:val="center"/>
                                <w:rPr>
                                  <w:rFonts w:hint="default" w:eastAsia="宋体"/>
                                  <w:lang w:val="en-US" w:eastAsia="zh-CN"/>
                                </w:rPr>
                              </w:pPr>
                              <w:r>
                                <w:rPr>
                                  <w:rFonts w:hint="eastAsia"/>
                                  <w:lang w:val="en-US" w:eastAsia="zh-CN"/>
                                </w:rPr>
                                <w:t>园区污水处理厂</w:t>
                              </w:r>
                            </w:p>
                          </w:txbxContent>
                        </v:textbox>
                      </v:shape>
                      <v:shape id="_x0000_s1026" o:spid="_x0000_s1026" o:spt="32" type="#_x0000_t32" style="position:absolute;left:4920615;top:450850;flip:x y;height:1726565;width:8890;" filled="f" stroked="t" coordsize="21600,21600" o:gfxdata="UEsDBAoAAAAAAIdO4kAAAAAAAAAAAAAAAAAEAAAAZHJzL1BLAwQUAAAACACHTuJADH0Zu9kAAAAF&#10;AQAADwAAAGRycy9kb3ducmV2LnhtbE2PS0/DMBCE70j8B2uRuFTUTqBVSeNU4iUkDq1ooeK4jbdJ&#10;IF6H2H3w7zFc4LLSaEYz3+azo23FnnrfONaQDBUI4tKZhisNL6uHiwkIH5ANto5Jwxd5mBWnJzlm&#10;xh34mfbLUIlYwj5DDXUIXSalL2uy6IeuI47e1vUWQ5R9JU2Ph1huW5kqNZYWG44LNXZ0W1P5sdxZ&#10;Deu1+3wdvD3eXbrxVfW0eB/crO7nWp+fJWoKItAx/IXhBz+iQxGZNm7HxotWQ3wk/N7oXacqAbHR&#10;MJqkI5BFLv/TF99QSwMEFAAAAAgAh07iQDlUIpAdAgAAAwQAAA4AAABkcnMvZTJvRG9jLnhtbK1T&#10;zY7TMBC+I/EOlu80aUW63ajpHloWDggq8XOfOk5iyX+yvU37ErwAEifgtHDaO08Dy2MwdsIuLJc9&#10;4IM1nvF8M9/n8fLsoCTZc+eF0RWdTnJKuGamFrqt6JvX548WlPgAugZpNK/okXt6tnr4YNnbks9M&#10;Z2TNHUEQ7cveVrQLwZZZ5lnHFfiJsVxjsDFOQcCja7PaQY/oSmazPJ9nvXG1dYZx79G7GYJ0RHT3&#10;ATRNIxjfGHahuA4DquMSAlLynbCerlK3TcNZeNk0ngciK4pMQ9qxCNq7uGerJZStA9sJNrYA92nh&#10;DicFQmPRG6gNBCAXTvwDpQRzxpsmTJhR2UAkKYIspvkdbV51YHniglJ7eyO6/3+w7MV+64ioK3qC&#10;kmhQ+OLX769+vPt0/fXL949XP799iPblZ4JxFKu3vsSctd668eTt1kXmh8Yp0khhn+FU0WS9jVaM&#10;IU9yqOjj01k+nxaUHNEu8kUx6s8PgTCMLxan2ATD6PRkNi/mRayYDdARxjofnnKjSDQq6oMD0XZh&#10;bbTGhzZuKAb75z4Mib8TYrI250JK9EMpNenTCDDAAW5wcLCqsiiC1y0lIFv8GSy41Ls3UtQxNWZ6&#10;1+7W0pE9xHlKa+zxr2ux7gZ8N9xLoXgNyo5D/UTXJBwtCq3xgw3+AELe+oMToFuZYkhfalQhCj9I&#10;Ha2dqY/pBZIfZyPpNM5xHL4/zyn79u+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fRm72QAA&#10;AAUBAAAPAAAAAAAAAAEAIAAAACIAAABkcnMvZG93bnJldi54bWxQSwECFAAUAAAACACHTuJAOVQi&#10;kB0CAAADBAAADgAAAAAAAAABACAAAAAoAQAAZHJzL2Uyb0RvYy54bWxQSwUGAAAAAAYABgBZAQAA&#10;twUAAAAA&#10;">
                        <v:fill on="f" focussize="0,0"/>
                        <v:stroke weight="0pt" color="#000000 [3213]" joinstyle="round" endarrow="block"/>
                        <v:imagedata o:title=""/>
                        <o:lock v:ext="edit" aspectratio="f"/>
                      </v:shape>
                      <v:shape id="_x0000_s1026" o:spid="_x0000_s1026" o:spt="202" type="#_x0000_t202" style="position:absolute;left:77470;top:1366520;height:184785;width:80327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Db5REYUAIAAIoEAAAOAAAAZHJzL2Uyb0RvYy54bWytVM2O0zAQ&#10;viPxDpbvbPqz/VG16aq0KkKq2JUWxNl1nMaS7TG226Q8ALwBJy7cea59DsZOsgsLhz3QgzvxTL6Z&#10;75uZXF03WpGTcF6CyenwYkCJMBwKaQ45/fB++2pOiQ/MFEyBETk9C0+vly9fXNV2IUZQgSqEIwhi&#10;/KK2Oa1CsIss87wSmvkLsMKgswSnWcBHd8gKx2pE1yobDQbTrAZXWAdceI+3m9ZJO0T3HEAoS8nF&#10;BvhRCxNaVCcUC0jJV9J6ukzVlqXg4aYsvQhE5RSZhnRiErT38cyWV2xxcMxWknclsOeU8ISTZtJg&#10;0geoDQuMHJ38C0pL7sBDGS446KwlkhRBFsPBE23uKmZF4oJSe/sguv9/sPzd6dYRWeR0NqTEMI0d&#10;v//29f77z/sfXwjeoUC19QuMu7MYGZrX0ODY9PceLyPvpnQ6/iMjgv7Z7HKGEp8xcjydTkad0KIJ&#10;hKN7PhiPZhNKeAyYX87mk4iXPcJY58MbAZpEI6cO+5jkZaedD21oHxKzelCy2Eql0oM77NfKkRPD&#10;nm/Tr0P/I0wZUud0Op4MErKB+H4LrQwWE1m37KIVmn3TSbGH4oxKOGiHyVu+lVjljvlwyxxODxLH&#10;/Qo3eJQKMAl0FiUVuM//uo/x2FT0UlLjNObUfzoyJyhRbw22O45ub7je2PeGOeo1IFnsIFaTTHzB&#10;BdWbpQP9EdduFbOgixmOuXIaenMd2p3AteVitUpBOKCWhZ25szxCR2kNrI4BSplaEGVptejUwhFN&#10;TezWKe7A788p6vETs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nZ0edQAAAAFAQAADwAAAAAA&#10;AAABACAAAAAiAAAAZHJzL2Rvd25yZXYueG1sUEsBAhQAFAAAAAgAh07iQNvlERhQAgAAigQAAA4A&#10;AAAAAAAAAQAgAAAAIwEAAGRycy9lMm9Eb2MueG1sUEsFBgAAAAAGAAYAWQEAAOUFAAAAAA==&#10;">
                        <v:fill on="t" focussize="0,0"/>
                        <v:stroke on="f" weight="0.5pt"/>
                        <v:imagedata o:title=""/>
                        <o:lock v:ext="edit" aspectratio="f"/>
                        <v:textbox inset="0mm,0mm,0mm,0mm">
                          <w:txbxContent>
                            <w:p w14:paraId="41A1E8FC">
                              <w:pPr>
                                <w:jc w:val="center"/>
                                <w:rPr>
                                  <w:rFonts w:hint="default" w:eastAsia="宋体"/>
                                  <w:lang w:val="en-US" w:eastAsia="zh-CN"/>
                                </w:rPr>
                              </w:pPr>
                              <w:r>
                                <w:rPr>
                                  <w:rFonts w:hint="eastAsia"/>
                                  <w:lang w:val="en-US" w:eastAsia="zh-CN"/>
                                </w:rPr>
                                <w:t>自来水</w:t>
                              </w:r>
                            </w:p>
                          </w:txbxContent>
                        </v:textbox>
                      </v:shape>
                      <v:shape id="_x0000_s1026" o:spid="_x0000_s1026" o:spt="202" type="#_x0000_t202" style="position:absolute;left:395605;top:1132205;height:175895;width:37528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AF5izbUAIAAIsEAAAOAAAAZHJzL2Uyb0RvYy54bWytVMtuEzEU&#10;3SPxD5b3dPJQ+og6qUKrIKSKViqItePxZCzZvubayUz5APgDVmzY8139Dq49mQYKiy7Iwjn2PT7X&#10;9zXnF501bKcwaHAlHx+NOFNOQqXdpuQf3q9enXIWonCVMOBUye9V4BeLly/OWz9XE2jAVAoZibgw&#10;b33Jmxj9vCiCbJQV4Qi8cmSsAa2ItMVNUaFoSd2aYjIaHRctYOURpAqBTq96I98r4nMEoa61VFcg&#10;t1a52KuiMiJSSKHRPvBFfm1dKxlv6jqoyEzJKdKYV3JCeJ3WYnEu5hsUvtFy/wTxnCc8ickK7cjp&#10;o9SViIJtUf8lZbVECFDHIwm26APJGaEoxqMnublrhFc5Fkp18I9JD/9PVr7b3SLTVclPJpw5Yani&#10;D9++Pnz/+fDjC6MzSlDrw5x4d56YsXsNHbXNcB7oMMXd1WjTP0XEyD49mx2PZpzdE3U8nUwI50yr&#10;LjKZ7CezySnZZSKczE7Psr046HgM8Y0CyxIoOVIhc37F7jpEkiLqQEluAxhdrbQxeYOb9aVBthNU&#10;9FX+Je905Q+acawt+fF0NsrKDtL9nmcc0VPYfXgJxW7dkTHBNVT3lAqEvpuClytNr7wWId4KpPah&#10;5qIBize01AbICewRZw3g53+dJz5VlayctdSOJQ+ftgIVZ+ato3qn3h0ADmA9ALe1l0DBjml0vcyQ&#10;LmA0A6wR7Eeau2XyQibhJPkqeRzgZeyHguZWquUyk6hDvYjX7s7LJJ1S62C5jVDrXIJDLvbZoh7N&#10;ad7PUxqC3/eZdfiG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nZ0edQAAAAFAQAADwAAAAAA&#10;AAABACAAAAAiAAAAZHJzL2Rvd25yZXYueG1sUEsBAhQAFAAAAAgAh07iQAXmLNtQAgAAiwQAAA4A&#10;AAAAAAAAAQAgAAAAIwEAAGRycy9lMm9Eb2MueG1sUEsFBgAAAAAGAAYAWQEAAOUFAAAAAA==&#10;">
                        <v:fill on="t" focussize="0,0"/>
                        <v:stroke on="f" weight="0.5pt"/>
                        <v:imagedata o:title=""/>
                        <o:lock v:ext="edit" aspectratio="f"/>
                        <v:textbox inset="0mm,0mm,0mm,0mm">
                          <w:txbxContent>
                            <w:p w14:paraId="0155A5B0">
                              <w:pPr>
                                <w:rPr>
                                  <w:rFonts w:hint="default"/>
                                  <w:lang w:val="en-US" w:eastAsia="zh-CN"/>
                                </w:rPr>
                              </w:pPr>
                              <w:r>
                                <w:rPr>
                                  <w:rFonts w:hint="eastAsia"/>
                                  <w:lang w:val="en-US" w:eastAsia="zh-CN"/>
                                </w:rPr>
                                <w:t>507.07</w:t>
                              </w:r>
                            </w:p>
                            <w:p w14:paraId="1C93E966">
                              <w:pPr>
                                <w:pStyle w:val="15"/>
                                <w:rPr>
                                  <w:rFonts w:hint="default"/>
                                  <w:lang w:val="en-US" w:eastAsia="zh-CN"/>
                                </w:rPr>
                              </w:pPr>
                              <w:r>
                                <w:rPr>
                                  <w:rFonts w:hint="eastAsia"/>
                                  <w:lang w:val="en-US" w:eastAsia="zh-CN"/>
                                </w:rPr>
                                <w:t>.07</w:t>
                              </w:r>
                            </w:p>
                          </w:txbxContent>
                        </v:textbox>
                      </v:shape>
                      <v:shape id="_x0000_s1026" o:spid="_x0000_s1026" o:spt="202" type="#_x0000_t202" style="position:absolute;left:1002030;top:1948815;height:175895;width:462280;"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EhBR3NeAgAAqQQAAA4AAABkcnMvZTJvRG9jLnhtbK1UwW4T&#10;MRC9I/EPlu9kN0mbplE2VUgVhFTRSgFxdrzerCXbY2wnu+UD4A84ceHOd+U7GHuzLRQOPZCD8zwz&#10;fuN5ntn5VasVOQjnJZiCDgc5JcJwKKXZFfTD+/WrKSU+MFMyBUYU9F54erV4+WLe2JkYQQ2qFI4g&#10;ifGzxha0DsHOsszzWmjmB2CFQWcFTrOAW7fLSscaZNcqG+X5JGvAldYBF96j9bpz0hOjew4hVJXk&#10;4hr4XgsTOlYnFAtYkq+l9XSRbltVgofbqvIiEFVQrDSkFZMg3sY1W8zZbOeYrSU/XYE95wpPatJM&#10;Gkz6QHXNAiN7J/+i0pI78FCFAQeddYUkRbCKYf5Em03NrEi1oNTePoju/x8tf3e4c0SWBb0YU2KY&#10;xhc/fvt6/P7z+OMLQRsK1Fg/w7iNxcjQvoYW26a3ezTGutvK6fiPFZHoz/NRPkaR7xFfnk2nw/NO&#10;atEGwjHgbDIaTdHPY8DF+fQy+bNHIut8eCNAkwgK6vAlk8DscOMDXgpD+5CY14OS5VoqlTZut10p&#10;Rw4MX32dft1ZZWvWWdPLI4fvQhPfHxzKkKagk/F5no4aiORdXmUwPIrSFR9RaLftSaktlPcolIOu&#10;17zla4kl3DAf7pjD5sKqcfzCLS6VAkwCJ0RJDe7zv+wxHt8cvZQ02KwF9Z/2zAlK1FuD3YCUoQeu&#10;B9semL1eASoxxMG2PEE84ILqYeVAf8SpXMYs6GKGY66Chh6uQjcyONVcLJcpCPvXsnBjNpZH6qi7&#10;geU+QCXT+0RZOi1OamEHJ5lP0xZH5Pd9inr8wi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ul&#10;VOzWAAAABQEAAA8AAAAAAAAAAQAgAAAAIgAAAGRycy9kb3ducmV2LnhtbFBLAQIUABQAAAAIAIdO&#10;4kBIQUdzXgIAAKkEAAAOAAAAAAAAAAEAIAAAACUBAABkcnMvZTJvRG9jLnhtbFBLBQYAAAAABgAG&#10;AFkBAAD1BQAAAAA=&#10;">
                        <v:fill on="t" opacity="0f" focussize="0,0"/>
                        <v:stroke on="f" weight="0.5pt"/>
                        <v:imagedata o:title=""/>
                        <o:lock v:ext="edit" aspectratio="f"/>
                        <v:textbox inset="0mm,0mm,0mm,0mm">
                          <w:txbxContent>
                            <w:p w14:paraId="08208307">
                              <w:pPr>
                                <w:rPr>
                                  <w:rFonts w:hint="default" w:eastAsia="宋体"/>
                                  <w:lang w:val="en-US" w:eastAsia="zh-CN"/>
                                </w:rPr>
                              </w:pPr>
                              <w:r>
                                <w:rPr>
                                  <w:rFonts w:hint="eastAsia"/>
                                  <w:lang w:val="en-US" w:eastAsia="zh-CN"/>
                                </w:rPr>
                                <w:t>427.07</w:t>
                              </w:r>
                            </w:p>
                          </w:txbxContent>
                        </v:textbox>
                      </v:shape>
                      <v:shape id="_x0000_s1026" o:spid="_x0000_s1026" o:spt="202" type="#_x0000_t202" style="position:absolute;left:2515870;top:1317625;height:175895;width:37528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A4D/1nVAIAAIwEAAAOAAAAZHJzL2Uyb0RvYy54bWytVM2O0zAQ&#10;viPxDpbvNP0hbamarkqrIqQVu9KCOLuO01iyPcZ2mywPAG/AiQt3nmufg7HT7MLCYQ/04I49n2f8&#10;fTOT5UWrFTkJ5yWYgo4GQ0qE4VBKcyjoh/e7F3NKfGCmZAqMKOit8PRi9fzZsrELMYYaVCkcwSDG&#10;Lxpb0DoEu8gyz2uhmR+AFQadFTjNAm7dISsdazC6Vtl4OJxmDbjSOuDCezzddk56juieEhCqSnKx&#10;BX7UwoQuqhOKBaTka2k9XaXXVpXg4aqqvAhEFRSZhrRiErT3cc1WS7Y4OGZryc9PYE95wiNOmkmD&#10;Se9DbVlg5OjkX6G05A48VGHAQWcdkaQIshgNH2lzUzMrEheU2tt70f3/C8vfna4dkWVBZy8pMUxj&#10;xe++fb37/vPuxxeCZyhQY/0CcTcWkaF9DS22TX/u8TDybiun4z8yIugf56N8PkORbxE7Gc2m47yT&#10;WrSBcARMZvl4nlPCI2CWz18lf/YQyDof3gjQJBoFdVjJJDA7XfqAj0JoD4l5PShZ7qRSaeMO+41y&#10;5MSw6rv0i9nxyh8wZUhT0OkkH6bIBuL9DqcMwiPvjl+0Qrtvz2LsobxFLRx07eQt30l85SXz4Zo5&#10;7B8kjhMWrnCpFGASOFuU1OA+/+s84rGs6KWkwX4sqP90ZE5Qot4aLHhs3t5wvbHvDXPUG0CyI5xd&#10;y5OJF1xQvVk50B9x8NYxC7qY4ZiroKE3N6GbChxcLtbrBMIWtSxcmhvLY+gorYH1MUAlUwmiLJ0W&#10;Z7WwSZPM54GKU/D7PqEePiK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J2dHnUAAAABQEAAA8A&#10;AAAAAAAAAQAgAAAAIgAAAGRycy9kb3ducmV2LnhtbFBLAQIUABQAAAAIAIdO4kA4D/1nVAIAAIwE&#10;AAAOAAAAAAAAAAEAIAAAACMBAABkcnMvZTJvRG9jLnhtbFBLBQYAAAAABgAGAFkBAADpBQAAAAA=&#10;">
                        <v:fill on="t" focussize="0,0"/>
                        <v:stroke on="f" weight="0.5pt"/>
                        <v:imagedata o:title=""/>
                        <o:lock v:ext="edit" aspectratio="f"/>
                        <v:textbox inset="0mm,0mm,0mm,0mm">
                          <w:txbxContent>
                            <w:p w14:paraId="3718D775">
                              <w:pPr>
                                <w:rPr>
                                  <w:rFonts w:hint="default"/>
                                  <w:lang w:val="en-US" w:eastAsia="zh-CN"/>
                                </w:rPr>
                              </w:pPr>
                              <w:r>
                                <w:rPr>
                                  <w:rFonts w:hint="eastAsia"/>
                                  <w:lang w:val="en-US" w:eastAsia="zh-CN"/>
                                </w:rPr>
                                <w:t>172.02</w:t>
                              </w:r>
                            </w:p>
                          </w:txbxContent>
                        </v:textbox>
                      </v:shape>
                      <v:shape id="_x0000_s1026" o:spid="_x0000_s1026" o:spt="32" type="#_x0000_t32" style="position:absolute;left:2977515;top:1212850;flip:y;height:137795;width:20701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k6ei0BcCAAD7AwAADgAAAGRycy9lMm9Eb2MueG1srVO9jhMx&#10;EO6ReAfLPdkkKOxdlM0VCUeDIBI//cTr3bXkP3l82eQleAEkKqDiqK7naeB4DMbecAdHcwVbrMbz&#10;8818n8eLs73RbCcDKmcrPhmNOZNWuFrZtuJvXp8/OuEMI9gatLOy4geJ/Gz58MGi93M5dZ3TtQyM&#10;QCzOe1/xLkY/LwoUnTSAI+elpWDjgoFIx9AWdYCe0I0upuPxk6J3ofbBCYlI3vUQ5EfEcB9A1zRK&#10;yLUTF0baOKAGqSESJeyUR77M0zaNFPFl06CMTFecmMb8pyZkb9O/WC5g3gbwnRLHEeA+I9zhZEBZ&#10;anoDtYYI7CKof6CMEsGha+JIOFMMRLIixGIyvqPNqw68zFxIavQ3ouP/gxUvdpvAVF3xcsaZBUM3&#10;fv3+6se7T9dfL79/vPr57UOyv3xmFCexeo9zqlnZTTie0G9CYr5vgmGNVv4tbVXWgtixfcWnp2U5&#10;mxD6gQLTyfRkdpRd7iMTKWFcEnfOREp4XJanuVMxQCZoHzA+k86wZFQcYwDVdnHlrKULdmFoB7vn&#10;GGkoKvxdkIqtO1da53vWlvX56gXQ4ja0MNTUeCKPtuUMdEsvQsSQp0enVZ1KEwiGdrvSge0g7VH+&#10;khrU6q+01HcN2A15OTRsWCehfmprFg+eBLb0sAZ/BKVv/TEosK3OMYLWljokwQeJk7V19SErn/20&#10;E3mG4/6mpfvznKtv3+z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eHj3VAAAABQEAAA8AAAAA&#10;AAAAAQAgAAAAIgAAAGRycy9kb3ducmV2LnhtbFBLAQIUABQAAAAIAIdO4kCTp6LQFwIAAPsDAAAO&#10;AAAAAAAAAAEAIAAAACQBAABkcnMvZTJvRG9jLnhtbFBLBQYAAAAABgAGAFkBAACtBQAAAAA=&#10;">
                        <v:fill on="f" focussize="0,0"/>
                        <v:stroke weight="0pt" color="#000000 [3213]" joinstyle="round" endarrow="block"/>
                        <v:imagedata o:title=""/>
                        <o:lock v:ext="edit" aspectratio="f"/>
                      </v:shape>
                      <v:shape id="_x0000_s1026" o:spid="_x0000_s1026" o:spt="32" type="#_x0000_t32" style="position:absolute;left:3001645;top:1844040;flip:y;height:137795;width:20701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N1He9BgCAAD7AwAADgAAAGRycy9lMm9Eb2MueG1srVNLjhMx&#10;EN0jcQfLe9KdTCYZWunMImHYIIjEZ19x292W/JPtyecSXACJFbACVrPnNDAcg7K7mYFhMwt60SrX&#10;51W95/Li/KAV2XEfpDU1HY9KSrhhtpGmrenrVxePzigJEUwDyhpe0yMP9Hz58MFi7yo+sZ1VDfcE&#10;QUyo9q6mXYyuKorAOq4hjKzjBoPCeg0Rj74tGg97RNeqmJTlrNhb3zhvGQ8Bves+SAdEfx9AK4Rk&#10;fG3ZpeYm9qieK4hIKXTSBbrM0wrBWXwhROCRqJoi05j/2ATtbfoXywVUrQfXSTaMAPcZ4Q4nDdJg&#10;0xuoNUQgl17+A6Ul8zZYEUfM6qInkhVBFuPyjjYvO3A8c0Gpg7sRPfw/WPZ8t/FENjWdzygxoPHG&#10;r99d/Xj78frrl+8frn5+e5/sz58IxlGsvQsV1qzMxg+n4DY+MT8Ir4lQ0r3BrcpaIDtyqOlJWY5n&#10;01NKjhg4m07L6SA7P0TCMGFSzpE7JSwlnMznj09Tp6KHTNDOh/iUW02SUdMQPci2iytrDF6w9X07&#10;2D0LsS/8XZCKjb2QSqEfKmXIPl89A1xcgQuDTbVD8sG0lIBq8UWw6PP0wSrZpNJUGXy7XSlPdpD2&#10;KH/DjH+lpb5rCF2fl0MpDaqOQ/PENCQeHQps8GH1/ghS3fqjl2BalWNIXxlUIQneS5ysrW2OWfns&#10;x53IOg37m5buz3Ouvn2z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Hh491QAAAAUBAAAPAAAA&#10;AAAAAAEAIAAAACIAAABkcnMvZG93bnJldi54bWxQSwECFAAUAAAACACHTuJAN1He9BgCAAD7AwAA&#10;DgAAAAAAAAABACAAAAAkAQAAZHJzL2Uyb0RvYy54bWxQSwUGAAAAAAYABgBZAQAArgUAAAAA&#10;">
                        <v:fill on="f" focussize="0,0"/>
                        <v:stroke weight="0pt" color="#000000 [3213]" joinstyle="round" endarrow="block"/>
                        <v:imagedata o:title=""/>
                        <o:lock v:ext="edit" aspectratio="f"/>
                      </v:shape>
                      <v:shape id="_x0000_s1026" o:spid="_x0000_s1026" o:spt="32" type="#_x0000_t32" style="position:absolute;left:3287395;top:2783840;flip:y;height:137795;width:20701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eV6vdhkCAAD7AwAADgAAAGRycy9lMm9Eb2MueG1srVNLjtQw&#10;EN0jcQfLezr9AdITdXoW3QwbBCPx2Vc7dmLJP9meTvcluAASK2AFrGbPaWA4BmUnzMCwmQVZROX6&#10;vKr3XF6dHrQie+6DtKams8mUEm6YbaRpa/r61dmDJSUhgmlAWcNreuSBnq7v31v1ruJz21nVcE8Q&#10;xISqdzXtYnRVUQTWcQ1hYh03GBTWa4h49G3ReOgRXatiPp0+LnrrG+ct4yGgdzsE6Yjo7wJohZCM&#10;by270NzEAdVzBREphU66QNd5WiE4iy+ECDwSVVNkGvMfm6C9S/9ivYKq9eA6ycYR4C4j3OKkQRps&#10;eg21hQjkwst/oLRk3gYr4oRZXQxEsiLIYja9pc3LDhzPXFDq4K5FD/8Plj3fn3sim5qWJ5QY0Hjj&#10;V+8uf7z9ePX1y/cPlz+/vU/2508E4yhW70KFNRtz7sdTcOc+MT8Ir4lQ0r3BrcpaIDtyqOliviwX&#10;J48oOdZ0Xi4Xy4ej7PwQCcOE+bRE7pQwTJgtyhJzEbsYIBO08yE+5VaTZNQ0RA+y7eLGGoMXbP3Q&#10;DvbPQhwKfxekYmPPpFLoh0oZ0uerZ4CLK3BhsKl2SD6YlhJQLb4IFn2ePlglm1SaKoNvdxvlyR7S&#10;HuVvnPGvtNR3C6Eb8nIopUHVcWiemIbEo0OBDT6swR9Bqht/9BJMq3IM6SuDKiTBB4mTtbPNMSuf&#10;/bgTWadxf9PS/XnO1Tdvdv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x4ePdUAAAAFAQAADwAA&#10;AAAAAAABACAAAAAiAAAAZHJzL2Rvd25yZXYueG1sUEsBAhQAFAAAAAgAh07iQHler3YZAgAA+wMA&#10;AA4AAAAAAAAAAQAgAAAAJAEAAGRycy9lMm9Eb2MueG1sUEsFBgAAAAAGAAYAWQEAAK8FAAAAAA==&#10;">
                        <v:fill on="f" focussize="0,0"/>
                        <v:stroke weight="0pt" color="#000000 [3213]" joinstyle="round" endarrow="block"/>
                        <v:imagedata o:title=""/>
                        <o:lock v:ext="edit" aspectratio="f"/>
                      </v:shape>
                      <v:shape id="_x0000_s1026" o:spid="_x0000_s1026" o:spt="202" type="#_x0000_t202" style="position:absolute;left:2713355;top:99060;height:175895;width:37528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BgoC/cUQIAAIoEAAAOAAAAZHJzL2Uyb0RvYy54bWytVM2O0zAQ&#10;viPxDpbvNP1Rf7badFVaFSGt2JUWxNl1nMaS7TG226Q8ALwBJy7cea59DsZOsgsLhz3QgzvxTL6Z&#10;75uZXF41WpGTcF6CyeloMKREGA6FNIecfni/e7WgxAdmCqbAiJyehadXq5cvLmu7FGOoQBXCEQQx&#10;flnbnFYh2GWWeV4JzfwArDDoLMFpFvDRHbLCsRrRtcrGw+Esq8EV1gEX3uPttnXSDtE9BxDKUnKx&#10;BX7UwoQW1QnFAlLylbSerlK1ZSl4uClLLwJROUWmIZ2YBO19PLPVJVseHLOV5F0J7DklPOGkmTSY&#10;9AFqywIjRyf/gtKSO/BQhgEHnbVEkiLIYjR8os1dxaxIXFBqbx9E9/8Plr873Toii5wuRpQYprHj&#10;99++3n//ef/jC8E7FKi2folxdxYjQ/MaGhyb/t7jZeTdlE7Hf2RE0D+ejyaT6ZSSc04vLoazTmjR&#10;BMLRPZlPxwv0cnSP5tPFxTTiZY8w1vnwRoAm0cipwz4mednp2oc2tA+JWT0oWeykUunBHfYb5ciJ&#10;Yc936deh/xGmDKlzOptMhwnZQHy/hVYGi4msW3bRCs2+6aTYQ3FGJRy0w+Qt30ms8pr5cMscTg/O&#10;Fu5XuMGjVIBJoLMoqcB9/td9jMemopeSGqcxp/7TkTlBiXprsN1xdHvD9ca+N8xRbwDJYgexmmTi&#10;Cy6o3iwd6I+4duuYBV3McMyV09Cbm9DuBK4tF+t1CsIBtSxcmzvLI3SU1sD6GKCUqQVRllaLTi0c&#10;0dTEbp3iDvz+nKIePyG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J2dHnUAAAABQEAAA8AAAAA&#10;AAAAAQAgAAAAIgAAAGRycy9kb3ducmV2LnhtbFBLAQIUABQAAAAIAIdO4kBgoC/cUQIAAIoEAAAO&#10;AAAAAAAAAAEAIAAAACMBAABkcnMvZTJvRG9jLnhtbFBLBQYAAAAABgAGAFkBAADmBQAAAAA=&#10;">
                        <v:fill on="t" focussize="0,0"/>
                        <v:stroke on="f" weight="0.5pt"/>
                        <v:imagedata o:title=""/>
                        <o:lock v:ext="edit" aspectratio="f"/>
                        <v:textbox inset="0mm,0mm,0mm,0mm">
                          <w:txbxContent>
                            <w:p w14:paraId="681E2C70">
                              <w:pPr>
                                <w:rPr>
                                  <w:rFonts w:hint="default" w:eastAsia="宋体"/>
                                  <w:lang w:val="en-US" w:eastAsia="zh-CN"/>
                                </w:rPr>
                              </w:pPr>
                              <w:r>
                                <w:rPr>
                                  <w:rFonts w:hint="eastAsia"/>
                                  <w:lang w:val="en-US" w:eastAsia="zh-CN"/>
                                </w:rPr>
                                <w:t>64</w:t>
                              </w:r>
                            </w:p>
                          </w:txbxContent>
                        </v:textbox>
                      </v:shape>
                      <v:shape id="_x0000_s1026" o:spid="_x0000_s1026" o:spt="202" type="#_x0000_t202" style="position:absolute;left:3862705;top:1917700;height:175895;width:52006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FJHAtVcAgAAqQQAAA4AAABkcnMvZTJvRG9jLnhtbK1UwW4T&#10;MRC9I/EPlu90N6nSpFE3VUgUhBTRSgVxdrzerCXbY2wnu+ED4A84ceHOd/U7GHt3WygceiAHZzzz&#10;/MbzPLNX161W5Cicl2AKOjrLKRGGQynNvqAf3m9ezSjxgZmSKTCioCfh6fXi5Yurxs7FGGpQpXAE&#10;SYyfN7agdQh2nmWe10IzfwZWGAxW4DQLuHX7rHSsQXatsnGeX2QNuNI64MJ79K67IO0Z3XMIoaok&#10;F2vgBy1M6FidUCxgSb6W1tNFum1VCR5uqsqLQFRBsdKQVkyC9i6u2eKKzfeO2Vry/grsOVd4UpNm&#10;0mDSB6o1C4wcnPyLSkvuwEMVzjjorCskKYJVjPIn2tzVzIpUC0rt7YPo/v/R8nfHW0dkWdDZmBLD&#10;NL74/bev999/3v/4QtCHAjXWzxF3ZxEZ2tfQYtsMfo/OWHdbOR3/sSKC8fPZxXiaTyg5IfZyNJ3m&#10;vdSiDYQjYBJbAeM8AqaT2eUkMmaPRNb58EaAJtEoqMOXTAKz49aHDjpAYl4PSpYbqVTauP1upRw5&#10;Mnz1Tfp1Z5WtWedN18F0voOm1H9wKEOagl6cT/J01EAk7/Iqg/AoSld8tEK7a3uldlCeUCgHXa95&#10;yzcSS9gyH26Zw+bC1sPxCze4VAowCfQWJTW4z//yRzy+OUYpabBZC+o/HZgTlKi3BrshdvZguMHY&#10;DYY56BWgEiMcbMuTiQdcUINZOdAfcSqXMQuGmOGYq6BhMFehGxmcai6WywTC/rUsbM2d5ZE66m5g&#10;eQhQyfQ+UZZOi14t7OAkcz9tcUR+3yfU4xdm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rpVTs&#10;1gAAAAUBAAAPAAAAAAAAAAEAIAAAACIAAABkcnMvZG93bnJldi54bWxQSwECFAAUAAAACACHTuJA&#10;UkcC1VwCAACpBAAADgAAAAAAAAABACAAAAAlAQAAZHJzL2Uyb0RvYy54bWxQSwUGAAAAAAYABgBZ&#10;AQAA8wUAAAAA&#10;">
                        <v:fill on="t" opacity="0f" focussize="0,0"/>
                        <v:stroke on="f" weight="0.5pt"/>
                        <v:imagedata o:title=""/>
                        <o:lock v:ext="edit" aspectratio="f"/>
                        <v:textbox inset="0mm,0mm,0mm,0mm">
                          <w:txbxContent>
                            <w:p w14:paraId="10C68818">
                              <w:pPr>
                                <w:rPr>
                                  <w:rFonts w:hint="default" w:eastAsia="宋体"/>
                                  <w:lang w:val="en-US" w:eastAsia="zh-CN"/>
                                </w:rPr>
                              </w:pPr>
                              <w:r>
                                <w:rPr>
                                  <w:rFonts w:hint="eastAsia"/>
                                  <w:lang w:val="en-US" w:eastAsia="zh-CN"/>
                                </w:rPr>
                                <w:t>60.61</w:t>
                              </w:r>
                            </w:p>
                          </w:txbxContent>
                        </v:textbox>
                      </v:shape>
                      <v:shape id="_x0000_s1026" o:spid="_x0000_s1026" o:spt="202" type="#_x0000_t202" style="position:absolute;left:2560320;top:2267585;height:175895;width:37528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PU97S5dAgAAqQQAAA4AAABkcnMvZTJvRG9jLnhtbK1UzW4T&#10;MRC+I/EOlu9086OkJeqmCq2CkCpaqSDOjtebXcnrMbaT3fIA8AaceuHOc/U5+OzNtlA49EAOznjm&#10;8zeezzN7etY1mu2V8zWZnI+PRpwpI6mozTbnHz+sX51w5oMwhdBkVM5vledny5cvTlu7UBOqSBfK&#10;MZAYv2htzqsQ7CLLvKxUI/wRWWUQLMk1ImDrtlnhRAv2RmeT0WieteQK60gq7+G96IP8wOieQ0hl&#10;WUt1QXLXKBN6Vqe0CCjJV7X1fJluW5ZKhquy9CownXNUGtKKJLA3cc2Wp2KxdcJWtTxcQTznCk9q&#10;akRtkPSB6kIEwXau/ouqqaUjT2U4ktRkfSFJEVQxHj3R5qYSVqVaILW3D6L7/0cr3++vHauLnJ9M&#10;OTOiwYvff/92f/fz/sdXBh8Eaq1fAHdjgQzdG+rQNoPfwxnr7krXxH9UxBCfzOaj6QQi38KezI9n&#10;J7NeatUFJgGYHs8m8DEJwBjh1ymePRJZ58NbRQ2LRs4dXjIJLPaXPuBSgA6QmNeTrot1rXXauO3m&#10;XDu2F3j1dfr1Z7WtRO9NLw8O30MT3x8c2rA25/PpbJSOGorkfV5tAI+i9MVHK3Sb7qDUhopbCOWo&#10;7zVv5bpGCZfCh2vh0FxQBeMXrrCUmpCEDhZnFbkv//JHPN4cUc5aNGvO/eedcIoz/c6gG2JnD4Yb&#10;jM1gmF1zTlBijMG2Mpk44IIezNJR8wlTuYpZEBJGIlfOw2Ceh35kMNVSrVYJhP61IlyaGysjddTd&#10;0GoXqKzT+0RZei0OaqGDk8yHaYsj8vs+oR6/MM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6VU&#10;7NYAAAAFAQAADwAAAAAAAAABACAAAAAiAAAAZHJzL2Rvd25yZXYueG1sUEsBAhQAFAAAAAgAh07i&#10;QPU97S5dAgAAqQQAAA4AAAAAAAAAAQAgAAAAJQEAAGRycy9lMm9Eb2MueG1sUEsFBgAAAAAGAAYA&#10;WQEAAPQFAAAAAA==&#10;">
                        <v:fill on="t" opacity="0f" focussize="0,0"/>
                        <v:stroke on="f" weight="0.5pt"/>
                        <v:imagedata o:title=""/>
                        <o:lock v:ext="edit" aspectratio="f"/>
                        <v:textbox inset="0mm,0mm,0mm,0mm">
                          <w:txbxContent>
                            <w:p w14:paraId="409FED14">
                              <w:pPr>
                                <w:rPr>
                                  <w:rFonts w:hint="default"/>
                                  <w:lang w:val="en-US" w:eastAsia="zh-CN"/>
                                </w:rPr>
                              </w:pPr>
                              <w:r>
                                <w:rPr>
                                  <w:rFonts w:hint="eastAsia"/>
                                  <w:lang w:val="en-US" w:eastAsia="zh-CN"/>
                                </w:rPr>
                                <w:t>179.23</w:t>
                              </w:r>
                            </w:p>
                          </w:txbxContent>
                        </v:textbox>
                      </v:shape>
                      <v:shape id="_x0000_s1026" o:spid="_x0000_s1026" o:spt="202" type="#_x0000_t202" style="position:absolute;left:2750820;top:2683510;height:175895;width:37528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E3xxA1eAgAAqQQAAA4AAABkcnMvZTJvRG9jLnhtbK1UwW4T&#10;MRC9I/EPlu9kk5RNQ9RNFRoFIVW0UkGcHa83a8n2GNvJbvgA+ANOXLjzXfkOxt7dFgqHHsjBGY+f&#10;33jezOzFZasVOQjnJZiCTkZjSoThUEqzK+iH95sXc0p8YKZkCowo6FF4erl8/uyisQsxhRpUKRxB&#10;EuMXjS1oHYJdZJnntdDMj8AKg4cVOM0Cbt0uKx1rkF2rbDoez7IGXGkdcOE9etfdIe0Z3VMIoaok&#10;F2vgey1M6FidUCxgSr6W1tNlem1VCR5uqsqLQFRBMdOQVgyC9jau2fKCLXaO2Vry/gnsKU94lJNm&#10;0mDQe6o1C4zsnfyLSkvuwEMVRhx01iWSFMEsJuNH2tzVzIqUC0rt7b3o/v/R8neHW0dkWdD5S0oM&#10;01jx07evp+8/Tz++EPShQI31C8TdWUSG9jW02DaD36Mz5t1WTsd/zIjg+fQ8H8+nKPIR7dn8LJ/0&#10;Uos2EI6As/N8Os8p4QiYnOfzV3lkzB6IrPPhjQBNolFQh5VMArPDtQ8ddIDEuB6ULDdSqbRxu+2V&#10;cuTAsOqb9OvuKluzzpueg+F8B02h/+BQhjQFnZ3l43TVQCTv4iqD8ChKl3y0Qrtte6W2UB5RKAdd&#10;r3nLNxJTuGY+3DKHzYWq4PiFG1wqBRgEeouSGtznf/kjHmuOp5Q02KwF9Z/2zAlK1FuD3RA7ezDc&#10;YGwHw+z1FaASExxsy5OJF1xQg1k50B9xKlcxCh4xwzFWQcNgXoVuZHCquVitEgj717Jwbe4sj9RR&#10;dwOrfYBKpvpEWToterWwg5PM/bTFEfl9n1APX5j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ul&#10;VOzWAAAABQEAAA8AAAAAAAAAAQAgAAAAIgAAAGRycy9kb3ducmV2LnhtbFBLAQIUABQAAAAIAIdO&#10;4kBN8cQNXgIAAKkEAAAOAAAAAAAAAAEAIAAAACUBAABkcnMvZTJvRG9jLnhtbFBLBQYAAAAABgAG&#10;AFkBAAD1BQAAAAA=&#10;">
                        <v:fill on="t" opacity="0f" focussize="0,0"/>
                        <v:stroke on="f" weight="0.5pt"/>
                        <v:imagedata o:title=""/>
                        <o:lock v:ext="edit" aspectratio="f"/>
                        <v:textbox inset="0mm,0mm,0mm,0mm">
                          <w:txbxContent>
                            <w:p w14:paraId="0AFDE280">
                              <w:pPr>
                                <w:rPr>
                                  <w:rFonts w:hint="default" w:eastAsia="宋体"/>
                                  <w:lang w:val="en-US" w:eastAsia="zh-CN"/>
                                </w:rPr>
                              </w:pPr>
                              <w:r>
                                <w:rPr>
                                  <w:rFonts w:hint="eastAsia"/>
                                  <w:lang w:val="en-US" w:eastAsia="zh-CN"/>
                                </w:rPr>
                                <w:t>143.38</w:t>
                              </w:r>
                            </w:p>
                          </w:txbxContent>
                        </v:textbox>
                      </v:shape>
                      <v:shape id="_x0000_s1026" o:spid="_x0000_s1026" o:spt="202" type="#_x0000_t202" style="position:absolute;left:2564130;top:1870710;height:175895;width:37528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B4vGecUwIAAIwEAAAOAAAAZHJzL2Uyb0RvYy54bWytVM2O0zAQ&#10;viPxDpbvbPpDt6Vquiq7KkKq2JUK4uw6TmPJ9hjbbVIeAN6AExfuPFefg7GT7MLCYQ/04I7tzzPz&#10;fTOTxVWjFTkK5yWYnA4vBpQIw6GQZp/TD+/XL2aU+MBMwRQYkdOT8PRq+fzZorZzMYIKVCEcQSfG&#10;z2ub0yoEO88yzyuhmb8AKwxeluA0C7h1+6xwrEbvWmWjweAyq8EV1gEX3uPpTXtJO4/uKQ6hLCUX&#10;N8APWpjQenVCsYCUfCWtp8uUbVkKHm7L0otAVE6RaUgrBkF7F9dsuWDzvWO2krxLgT0lhUecNJMG&#10;g967umGBkYOTf7nSkjvwUIYLDjpriSRFkMVw8EibbcWsSFxQam/vRff/zy1/d7xzRBY5nU0oMUxj&#10;xc/fvp6//zz/+ELwDAWqrZ8jbmsRGZrX0GDb9OceDyPvpnQ6/iMjgvejyeXL4RhFPiF2Nh1Mh53U&#10;ogmEI2A8nYxiRB4B08nsVYqUPTiyzoc3AjSJRk4dVjIJzI4bHzAphPaQGNeDksVaKpU2br+7Vo4c&#10;GVZ9nX4xX3zyB0wZUuf0cjwZJM8G4vsWpwzCI++WX7RCs2s6MXZQnFALB207ecvXErPcMB/umMP+&#10;QeI4YeEWl1IBBoHOoqQC9/lf5xGPZcVbSmrsx5z6TwfmBCXqrcGCx+btDdcbu94wB30NSHaIs2t5&#10;MvGBC6o3Swf6Iw7eKkbBK2Y4xspp6M3r0E4FDi4Xq1UCYYtaFjZma3l0HaU1sDoEKGUqQZSl1aJT&#10;C5s0ydwNVJyC3/cJ9fARW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nZ0edQAAAAFAQAADwAA&#10;AAAAAAABACAAAAAiAAAAZHJzL2Rvd25yZXYueG1sUEsBAhQAFAAAAAgAh07iQHi8Z5xTAgAAjAQA&#10;AA4AAAAAAAAAAQAgAAAAIwEAAGRycy9lMm9Eb2MueG1sUEsFBgAAAAAGAAYAWQEAAOgFAAAAAA==&#10;">
                        <v:fill on="t" focussize="0,0"/>
                        <v:stroke on="f" weight="0.5pt"/>
                        <v:imagedata o:title=""/>
                        <o:lock v:ext="edit" aspectratio="f"/>
                        <v:textbox inset="0mm,0mm,0mm,0mm">
                          <w:txbxContent>
                            <w:p w14:paraId="7DA40555">
                              <w:pPr>
                                <w:rPr>
                                  <w:rFonts w:hint="default" w:eastAsia="宋体"/>
                                  <w:lang w:val="en-US" w:eastAsia="zh-CN"/>
                                </w:rPr>
                              </w:pPr>
                              <w:r>
                                <w:rPr>
                                  <w:rFonts w:hint="eastAsia"/>
                                  <w:lang w:val="en-US" w:eastAsia="zh-CN"/>
                                </w:rPr>
                                <w:t>75.76</w:t>
                              </w:r>
                            </w:p>
                          </w:txbxContent>
                        </v:textbox>
                      </v:shape>
                      <v:shape id="_x0000_s1026" o:spid="_x0000_s1026" o:spt="202" type="#_x0000_t202" style="position:absolute;left:3201670;top:1137920;height:179705;width:80327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NPnMP9dAgAAqQQAAA4AAABkcnMvZTJvRG9jLnhtbK1UwW4T&#10;MRC9I/EPlu90N4matFE3VUgUhFTRSgFxdrzerCXbY2wnu+ED4A84ceHOd/U7GHt3WygceiAHZzx+&#10;fuN5M7NX161W5Cicl2AKOjrLKRGGQynNvqAf3m9eXVDiAzMlU2BEQU/C0+vFyxdXjZ2LMdSgSuEI&#10;khg/b2xB6xDsPMs8r4Vm/gysMHhYgdMs4Nbts9KxBtm1ysZ5Ps0acKV1wIX36F13h7RndM8hhKqS&#10;XKyBH7QwoWN1QrGAKflaWk8X6bVVJXi4rSovAlEFxUxDWjEI2ru4ZosrNt87ZmvJ+yew5zzhSU6a&#10;SYNBH6jWLDBycPIvKi25Aw9VOOOgsy6RpAhmMcqfaLOtmRUpF5Ta2wfR/f+j5e+Od47IsqAXU0oM&#10;01jx+29f77//vP/xhaAPBWqsnyNuaxEZ2tfQYtsMfo/OmHdbOR3/MSOC5xPMZjpDkU+IHU1ml+Ne&#10;atEGwhFwkU/Gs3NKeATMLmf5eWTMHoms8+GNAE2iUVCHlUwCs+ONDx10gMS4HpQsN1KptHH73Uo5&#10;cmRY9U36dXeVrVnnTc/BcL6DptB/cChDmoJOJ+d5umogkndxlUF4FKVLPlqh3bW9UjsoTyiUg67X&#10;vOUbiSncMB/umMPmQlVw/MItLpUCDAK9RUkN7vO//BGPNcdTShps1oL6TwfmBCXqrcFuiJ09GG4w&#10;doNhDnoFqMQIB9vyZOIFF9RgVg70R5zKZYyCR8xwjFXQMJir0I0MTjUXy2UCYf9aFm7M1vJIHXU3&#10;sDwEqGSqT5Sl06JXCzs4ydxPWxyR3/cJ9fiFWf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6VU&#10;7NYAAAAFAQAADwAAAAAAAAABACAAAAAiAAAAZHJzL2Rvd25yZXYueG1sUEsBAhQAFAAAAAgAh07i&#10;QNPnMP9dAgAAqQQAAA4AAAAAAAAAAQAgAAAAJQEAAGRycy9lMm9Eb2MueG1sUEsFBgAAAAAGAAYA&#10;WQEAAPQFAAAAAA==&#10;">
                        <v:fill on="t" opacity="0f" focussize="0,0"/>
                        <v:stroke on="f" weight="0.5pt"/>
                        <v:imagedata o:title=""/>
                        <o:lock v:ext="edit" aspectratio="f"/>
                        <v:textbox inset="0mm,0mm,0mm,0mm">
                          <w:txbxContent>
                            <w:p w14:paraId="5317C1EE">
                              <w:pPr>
                                <w:rPr>
                                  <w:rFonts w:hint="default" w:eastAsia="宋体"/>
                                  <w:lang w:val="en-US" w:eastAsia="zh-CN"/>
                                </w:rPr>
                              </w:pPr>
                              <w:r>
                                <w:rPr>
                                  <w:rFonts w:hint="eastAsia"/>
                                  <w:lang w:val="en-US" w:eastAsia="zh-CN"/>
                                </w:rPr>
                                <w:t>损耗17.2</w:t>
                              </w:r>
                            </w:p>
                          </w:txbxContent>
                        </v:textbox>
                      </v:shape>
                      <v:shape id="_x0000_s1026" o:spid="_x0000_s1026" o:spt="202" type="#_x0000_t202" style="position:absolute;left:3284855;top:1792605;height:184785;width:80327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GRe8DBfAgAAqQQAAA4AAABkcnMvZTJvRG9jLnhtbK1UwW4T&#10;MRC9I/EPlu90t2mTLFE3VWgVhFTRSgFxdrzerCXbY2wnu+ED4A964sKd78p3MPZmWygceiAHZzzz&#10;/MbzPLMXl51WZCecl2BKenqSUyIMh0qaTUk/fli+KijxgZmKKTCipHvh6eX85YuL1s7ECBpQlXAE&#10;SYyftbakTQh2lmWeN0IzfwJWGAzW4DQLuHWbrHKsRXatslGeT7IWXGUdcOE9eq/7ID0yuucQQl1L&#10;Lq6Bb7UwoWd1QrGAJflGWk/n6bZ1LXi4rWsvAlElxUpDWjEJ2uu4ZvMLNts4ZhvJj1dgz7nCk5o0&#10;kwaTPlBds8DI1sm/qLTkDjzU4YSDzvpCkiJYxWn+RJtVw6xItaDU3j6I7v8fLX+/u3NEViUtppQY&#10;pvHFD/ffDt9/Hn58JehDgVrrZ4hbWUSG7g102DaD36Mz1t3VTsd/rIhg/GxUnBfjMSV7xE5fjyb5&#10;uJdadIFwBBT52WiKcR4Bxfm0SPHskcg6H94K0CQaJXX4kklgtrvxAS+F0AES83pQslpKpdLGbdZX&#10;ypEdw1dfpl9/VtmG9d708sjhe2ji+4NDGdKWdHI2ztNRA5G8z6sMwqMoffHRCt26Oyq1hmqPQjno&#10;e81bvpRYwg3z4Y45bC5sPRy/cItLrQCTwNGipAH35V/+iMc3xyglLTZrSf3nLXOCEvXOYDfEzh4M&#10;NxjrwTBbfQWoxCkOtuXJxAMuqMGsHehPOJWLmAVDzHDMVdIwmFehHxmcai4WiwTC/rUs3JiV5ZE6&#10;6m5gsQ1Qy/Q+UZZei6Na2MFJ5uO0xRH5fZ9Qj1+Y+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pVTs1gAAAAUBAAAPAAAAAAAAAAEAIAAAACIAAABkcnMvZG93bnJldi54bWxQSwECFAAUAAAACACH&#10;TuJAZF7wMF8CAACpBAAADgAAAAAAAAABACAAAAAlAQAAZHJzL2Uyb0RvYy54bWxQSwUGAAAAAAYA&#10;BgBZAQAA9gUAAAAA&#10;">
                        <v:fill on="t" opacity="0f" focussize="0,0"/>
                        <v:stroke on="f" weight="0.5pt"/>
                        <v:imagedata o:title=""/>
                        <o:lock v:ext="edit" aspectratio="f"/>
                        <v:textbox inset="0mm,0mm,0mm,0mm">
                          <w:txbxContent>
                            <w:p w14:paraId="49CD58C1">
                              <w:pPr>
                                <w:rPr>
                                  <w:rFonts w:hint="default" w:eastAsia="宋体"/>
                                  <w:lang w:val="en-US" w:eastAsia="zh-CN"/>
                                </w:rPr>
                              </w:pPr>
                              <w:r>
                                <w:rPr>
                                  <w:rFonts w:hint="eastAsia" w:eastAsia="宋体"/>
                                  <w:lang w:val="en-US" w:eastAsia="zh-CN"/>
                                </w:rPr>
                                <w:t>损耗</w:t>
                              </w:r>
                              <w:r>
                                <w:rPr>
                                  <w:rFonts w:hint="eastAsia"/>
                                  <w:lang w:val="en-US" w:eastAsia="zh-CN"/>
                                </w:rPr>
                                <w:t>15.15</w:t>
                              </w:r>
                            </w:p>
                          </w:txbxContent>
                        </v:textbox>
                      </v:shape>
                      <v:shape id="_x0000_s1026" o:spid="_x0000_s1026" o:spt="32" type="#_x0000_t32" style="position:absolute;left:3768090;top:2096135;height:1270;width:598805;" filled="f" stroked="t" coordsize="21600,21600" o:gfxdata="UEsDBAoAAAAAAIdO4kAAAAAAAAAAAAAAAAAEAAAAZHJzL1BLAwQUAAAACACHTuJAckcOndcAAAAF&#10;AQAADwAAAGRycy9kb3ducmV2LnhtbE2PO0/EMBCEeyT+g7VIdJydHHcKIc5JvAooQBw0dJt4SaKL&#10;18H2PeDXY2igWWk0o5lvq9XBjmJHPgyONWQzBYK4dWbgTsPry91ZASJEZIOjY9LwSQFW9fFRhaVx&#10;e36m3Tp2IpVwKFFDH+NUShnaniyGmZuIk/fuvMWYpO+k8bhP5XaUuVJLaXHgtNDjRNc9tZv11mo4&#10;l8XT/Ha+uSH/9vD4dd98tMsr1Pr0JFOXICId4l8YfvATOtSJqXFbNkGMGtIj8fcm7yJXGYhGw6LI&#10;FyDrSv6nr78BUEsDBBQAAAAIAIdO4kD6Gq2DEwIAAO8DAAAOAAAAZHJzL2Uyb0RvYy54bWytU0uO&#10;EzEQ3SNxB8t70p2MkkmidGaRMGwQjAQcoOJ2d1vyTy5PPpfgAkisgBWwmj2ngeEYlN1hAsNmFvTC&#10;XXa5XtV7VV5c7I1mWxlQOVvx4aDkTFrhamXbir95fflkyhlGsDVoZ2XFDxL5xfLxo8XOz+XIdU7X&#10;MjACsTjf+Yp3Mfp5UaDopAEcOC8tORsXDETahraoA+wI3ehiVJaTYudC7YMTEpFO172THxHDQwBd&#10;0ygh105cG2ljjxqkhkiUsFMe+TJX2zRSxJdNgzIyXXFiGvNKScjepLVYLmDeBvCdEscS4CEl3ONk&#10;QFlKege1hgjsOqh/oIwSwaFr4kA4U/REsiLEYlje0+ZVB15mLiQ1+jvR8f/Bihfbq8BUXfEp9d2C&#10;oY7fvrv58fbj7dcv3z/c/Pz2PtmfPzHyk1g7j3OKWdmrcNyhvwqJ+b4JJv2JE9tX/Ox8Mi1nJPOh&#10;4qNyNhmejXux5T4yQRfGs+m0HHMm6MJwdJ5bUZxgfMD4TDrDklFxjAFU28WVs5aa6sIwyw3b5xip&#10;EAr8HZBqsO5SaZ17qy3b5XYLoGFtaEgopfFEGG3LGeiWXoGIIcOh06pOoQkEQ7tZ6cC2kGYnf4kB&#10;pfrrWsq7Buz6e9nVE+0k1E9tzeLBk6iWHlN/HkHp03kMCmyrs4+gtaUMSeRe1mRtXH3IaudzmoNc&#10;w3Fm06D9uc/Rp3e6/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Rw6d1wAAAAUBAAAPAAAAAAAA&#10;AAEAIAAAACIAAABkcnMvZG93bnJldi54bWxQSwECFAAUAAAACACHTuJA+hqtgxMCAADvAwAADgAA&#10;AAAAAAABACAAAAAmAQAAZHJzL2Uyb0RvYy54bWxQSwUGAAAAAAYABgBZAQAAqwUAAAAA&#10;">
                        <v:fill on="f" focussize="0,0"/>
                        <v:stroke weight="0pt" color="#000000 [3213]" joinstyle="round" endarrow="block"/>
                        <v:imagedata o:title=""/>
                        <o:lock v:ext="edit" aspectratio="f"/>
                      </v:shape>
                      <v:shape id="_x0000_s1026" o:spid="_x0000_s1026" o:spt="32" type="#_x0000_t32" style="position:absolute;left:3838575;top:2497455;height:0;width:528320;" filled="f" stroked="t" coordsize="21600,21600" o:gfxdata="UEsDBAoAAAAAAIdO4kAAAAAAAAAAAAAAAAAEAAAAZHJzL1BLAwQUAAAACACHTuJAckcOndcAAAAF&#10;AQAADwAAAGRycy9kb3ducmV2LnhtbE2PO0/EMBCEeyT+g7VIdJydHHcKIc5JvAooQBw0dJt4SaKL&#10;18H2PeDXY2igWWk0o5lvq9XBjmJHPgyONWQzBYK4dWbgTsPry91ZASJEZIOjY9LwSQFW9fFRhaVx&#10;e36m3Tp2IpVwKFFDH+NUShnaniyGmZuIk/fuvMWYpO+k8bhP5XaUuVJLaXHgtNDjRNc9tZv11mo4&#10;l8XT/Ha+uSH/9vD4dd98tMsr1Pr0JFOXICId4l8YfvATOtSJqXFbNkGMGtIj8fcm7yJXGYhGw6LI&#10;FyDrSv6nr78BUEsDBBQAAAAIAIdO4kDWpY4OEQIAAOwDAAAOAAAAZHJzL2Uyb0RvYy54bWytU81u&#10;EzEQviPxDpbvZPPT0DTKpoeEckFQCXiAide7a8l/GrvZ5CV4ASROwIly6p2ngfIYjL2hgXLpgT14&#10;xx7PN/N9M16c74xmW4lBOVvy0WDImbTCVco2JX/75uLJjLMQwVagnZUl38vAz5ePHy06P5dj1zpd&#10;SWQEYsO88yVvY/TzogiilQbCwHlpyVk7NBBpi01RIXSEbnQxHg6fFp3DyqMTMgQ6XfdOfkDEhwC6&#10;ulZCrp24MtLGHhWlhkiUQqt84MtcbV1LEV/VdZCR6ZIT05hXSkL2Jq3FcgHzBsG3ShxKgIeUcI+T&#10;AWUp6R3UGiKwK1T/QBkl0AVXx4FwpuiJZEWIxWh4T5vXLXiZuZDUwd+JHv4frHi5vUSmqpLPzjiz&#10;YKjjt+9vfrz7dPv1+vvHm5/fPiT7y2dGfhKr82FOMSt7iYdd8JeYmO9qNOlPnNiu5JPZZDY9nXK2&#10;L/n45Oz0ZDrtxZa7yARdmI5nkzG1QdCF3IfiiOExxOfSGZaMkoeIoJo2rpy11FGHo6w1bF+ESFVQ&#10;4O+AVIB1F0rr3FhtWZd7LYAmtaYJoXzGE9tgG85AN/QERMQMF5xWVQpNIAGbzUoj20IanPyl8inV&#10;X9dS3jWEtr+XXT3LVkL1zFYs7j0paukl9ecRlD6eR1RgG519BK0tZUgK95oma+OqfZY6n9MQ5BoO&#10;A5um7M99jj4+0u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kcOndcAAAAFAQAADwAAAAAAAAAB&#10;ACAAAAAiAAAAZHJzL2Rvd25yZXYueG1sUEsBAhQAFAAAAAgAh07iQNaljg4RAgAA7AMAAA4AAAAA&#10;AAAAAQAgAAAAJgEAAGRycy9lMm9Eb2MueG1sUEsFBgAAAAAGAAYAWQEAAKkFAAAAAA==&#10;">
                        <v:fill on="f" focussize="0,0"/>
                        <v:stroke weight="0pt" color="#000000 [3213]" joinstyle="round" endarrow="block"/>
                        <v:imagedata o:title=""/>
                        <o:lock v:ext="edit" aspectratio="f"/>
                      </v:shape>
                      <v:shape id="_x0000_s1026" o:spid="_x0000_s1026" o:spt="32" type="#_x0000_t32" style="position:absolute;left:3901440;top:3016885;height:2540;width:458470;" filled="f" stroked="t" coordsize="21600,21600" o:gfxdata="UEsDBAoAAAAAAIdO4kAAAAAAAAAAAAAAAAAEAAAAZHJzL1BLAwQUAAAACACHTuJAckcOndcAAAAF&#10;AQAADwAAAGRycy9kb3ducmV2LnhtbE2PO0/EMBCEeyT+g7VIdJydHHcKIc5JvAooQBw0dJt4SaKL&#10;18H2PeDXY2igWWk0o5lvq9XBjmJHPgyONWQzBYK4dWbgTsPry91ZASJEZIOjY9LwSQFW9fFRhaVx&#10;e36m3Tp2IpVwKFFDH+NUShnaniyGmZuIk/fuvMWYpO+k8bhP5XaUuVJLaXHgtNDjRNc9tZv11mo4&#10;l8XT/Ha+uSH/9vD4dd98tMsr1Pr0JFOXICId4l8YfvATOtSJqXFbNkGMGtIj8fcm7yJXGYhGw6LI&#10;FyDrSv6nr78BUEsDBBQAAAAIAIdO4kCkY3YBDwIAAO8DAAAOAAAAZHJzL2Uyb0RvYy54bWytU82O&#10;0zAQviPxDpbvNGlpl27UdA8tywVBJeABpo6TWHJsy+Nt2pfgBZA4ASfgtHeeBpbHYOyULSyXPZCD&#10;M56fz/N9Hi8u9p1mO+lRWVPy8SjnTBphK2Wakr95fflozhkGMBVoa2TJDxL5xfLhg0XvCjmxrdWV&#10;9IxADBa9K3kbgiuyDEUrO8CRddJQsLa+g0Bb32SVh57QO51N8vws662vnLdCIpJ3PQT5EdHfB9DW&#10;tRJybcVVJ00YUL3UEIgStsohX6Zu61qK8LKuUQamS05MQ1rpELK3cc2WCygaD65V4tgC3KeFO5w6&#10;UIYOvYVaQwB25dU/UJ0S3qKtw0jYLhuIJEWIxTi/o82rFpxMXEhqdLei4/+DFS92G89UVfJzksRA&#10;Rzd+8+76x9uPN1+/fP9w/fPb+2h//sQoTmL1DguqWZmNP+7QbXxkvq99F//Eie1L/vg8H0+nhHkg&#10;Ox+fzeezQWy5D0xQwnQ2nz6huKCEyYwyCS87wTiP4Zm0HYtGyTF4UE0bVtYYulTrx0lu2D3HMBT+&#10;Log9GHuptCY/FNqwPl23ABrWmoaEjuwcEUbTcAa6oVcggk9waLWqYmmsRN9sV9qzHcTZSd+xx7/S&#10;4rlrwHbIS6GBaCuhemoqFg6ORDX0mAZ/AKVP/uAVmEanGNHXhlSIIg+yRmtrq0NSO/lpDpJOx5mN&#10;g/bnPlWf3un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JHDp3XAAAABQEAAA8AAAAAAAAAAQAg&#10;AAAAIgAAAGRycy9kb3ducmV2LnhtbFBLAQIUABQAAAAIAIdO4kCkY3YBDwIAAO8DAAAOAAAAAAAA&#10;AAEAIAAAACYBAABkcnMvZTJvRG9jLnhtbFBLBQYAAAAABgAGAFkBAACnBQAAAAA=&#10;">
                        <v:fill on="f" focussize="0,0"/>
                        <v:stroke weight="0pt" color="#000000 [3213]" joinstyle="round" endarrow="block"/>
                        <v:imagedata o:title=""/>
                        <o:lock v:ext="edit" aspectratio="f"/>
                      </v:shape>
                      <v:shape id="_x0000_s1026" o:spid="_x0000_s1026" o:spt="202" type="#_x0000_t202" style="position:absolute;left:3745230;top:1292860;height:175895;width:52006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Lf3ki9dAgAAqQQAAA4AAABkcnMvZTJvRG9jLnhtbK1UzW4T&#10;MRC+I/EOlu9005T0J+qmCq2CkCpaqSDOjtebtWR7zNjJbnkAeIOeuHDnufocjL27LRQOPZCDMx5/&#10;/sbzzcyennXWsJ3CoMGVfH9vwplyEirtNiX/+GH16pizEIWrhAGnSn6rAj9bvHxx2vq5mkIDplLI&#10;iMSFeetL3sTo50URZKOsCHvglaPDGtCKSFvcFBWKltitKaaTyWHRAlYeQaoQyHvRH/KBEZ9DCHWt&#10;pboAubXKxZ4VlRGRUgqN9oEv8mvrWsl4VddBRWZKTpnGvFIQstdpLRanYr5B4RsthyeI5zzhSU5W&#10;aEdBH6guRBRsi/ovKqslQoA67kmwRZ9IVoSy2J880eamEV7lXEjq4B9ED/+PVr7fXSPTVclP9jlz&#10;wlLF7+++3X//ef/jKyMfCdT6MCfcjSdk7N5AR20z+gM5U95djTb9U0aMzg+OXs+mByTyLWGnJ9Pj&#10;w0Fq1UUmCTBLrTDjTCbA0ez4ZJYYi0cijyG+VWBZMkqOVMkssNhdhthDR0iKG8DoaqWNyRvcrM8N&#10;sp2gqq/yr79rfCN6b34OhQs9NIf+g8M41pb88GA2yVcdJPI+rnEET6L0yScrdutuUGoN1S0JhdD3&#10;WvBypSmFSxHitUBqLlKFxi9e0VIboCAwWJw1gF/+5U94qjmdctZSs5Y8fN4KVJyZd466IXX2aOBo&#10;rEfDbe05kBJUYHpNNukCRjOaNYL9RFO5TFHoSDhJsUoeR/M89iNDUy3VcplB1L9exEt342WiTro7&#10;WG4j1DrXJ8nSazGoRR2cZR6mLY3I7/uMevzCL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6VU&#10;7NYAAAAFAQAADwAAAAAAAAABACAAAAAiAAAAZHJzL2Rvd25yZXYueG1sUEsBAhQAFAAAAAgAh07i&#10;QLf3ki9dAgAAqQQAAA4AAAAAAAAAAQAgAAAAJQEAAGRycy9lMm9Eb2MueG1sUEsFBgAAAAAGAAYA&#10;WQEAAPQFAAAAAA==&#10;">
                        <v:fill on="t" opacity="0f" focussize="0,0"/>
                        <v:stroke on="f" weight="0.5pt"/>
                        <v:imagedata o:title=""/>
                        <o:lock v:ext="edit" aspectratio="f"/>
                        <v:textbox inset="0mm,0mm,0mm,0mm">
                          <w:txbxContent>
                            <w:p w14:paraId="32BF4C62">
                              <w:pPr>
                                <w:rPr>
                                  <w:rFonts w:hint="default" w:eastAsia="宋体"/>
                                  <w:lang w:val="en-US" w:eastAsia="zh-CN"/>
                                </w:rPr>
                              </w:pPr>
                              <w:r>
                                <w:rPr>
                                  <w:rFonts w:hint="eastAsia"/>
                                  <w:lang w:val="en-US" w:eastAsia="zh-CN"/>
                                </w:rPr>
                                <w:t>154.82</w:t>
                              </w:r>
                            </w:p>
                          </w:txbxContent>
                        </v:textbox>
                      </v:shape>
                      <v:shape id="_x0000_s1026" o:spid="_x0000_s1026" o:spt="202" type="#_x0000_t202" style="position:absolute;left:3822700;top:2267585;height:175895;width:52006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Dq7j/JeAgAAqQQAAA4AAABkcnMvZTJvRG9jLnhtbK1UzW4T&#10;MRC+I/EOlu90k63Sn6ibKrQKQqpopYI4O15v1pLtMWMnu+UB4A04ceHOc/U5GHuzLRQOPZCDM575&#10;/I3n88yenffWsJ3CoMFVfHow4Uw5CbV2m4p/eL96dcJZiMLVwoBTFb9TgZ8vXr446/xcldCCqRUy&#10;InFh3vmKtzH6eVEE2SorwgF45SjYAFoRaYubokbREbs1RTmZHBUdYO0RpAqBvJdDkO8Z8TmE0DRa&#10;qkuQW6tcHFhRGRGppNBqH/gi37ZplIzXTRNUZKbiVGnMKyUhe53WYnEm5hsUvtVyfwXxnCs8qckK&#10;7SjpA9WliIJtUf9FZbVECNDEAwm2GArJilAV08kTbW5b4VWuhaQO/kH08P9o5bvdDTJdV/y05MwJ&#10;Sy9+/+3r/fef9z++MPKRQJ0Pc8LdekLG/jX01DajP5Az1d03aNM/VcQofnhSlscTEvmu4mV5dDw7&#10;mQ1Sqz4ySYBZaoUZZ5IAUwqf5njxSOQxxDcKLEtGxZFeMgssdlch0qUIOkJS3gBG1yttTN7gZn1h&#10;kO0Evfoq/4azxrdi8OaXJ44wQDPfHxzGsa7iR4ezST7qIJEPeY0jeBJlKD5ZsV/3e6XWUN+RUAhD&#10;rwUvV5pKuBIh3gik5iJVaPziNS2NAUoCe4uzFvDzv/wJT29OUc46ataKh09bgYoz89ZRN6TOHg0c&#10;jfVouK29AFJiSoPtZTbpAEYzmg2C/UhTuUxZKCScpFwVj6N5EYeRoamWarnMIOpfL+KVu/UyUSfd&#10;HSy3ERqd3yfJMmixV4s6OMu8n7Y0Ir/vM+rxC7P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ul&#10;VOzWAAAABQEAAA8AAAAAAAAAAQAgAAAAIgAAAGRycy9kb3ducmV2LnhtbFBLAQIUABQAAAAIAIdO&#10;4kA6u4/yXgIAAKkEAAAOAAAAAAAAAAEAIAAAACUBAABkcnMvZTJvRG9jLnhtbFBLBQYAAAAABgAG&#10;AFkBAAD1BQAAAAA=&#10;">
                        <v:fill on="t" opacity="0f" focussize="0,0"/>
                        <v:stroke on="f" weight="0.5pt"/>
                        <v:imagedata o:title=""/>
                        <o:lock v:ext="edit" aspectratio="f"/>
                        <v:textbox inset="0mm,0mm,0mm,0mm">
                          <w:txbxContent>
                            <w:p w14:paraId="32DED89A">
                              <w:pPr>
                                <w:rPr>
                                  <w:rFonts w:hint="default" w:eastAsia="宋体"/>
                                  <w:lang w:val="en-US" w:eastAsia="zh-CN"/>
                                </w:rPr>
                              </w:pPr>
                              <w:r>
                                <w:rPr>
                                  <w:rFonts w:hint="eastAsia"/>
                                  <w:lang w:val="en-US" w:eastAsia="zh-CN"/>
                                </w:rPr>
                                <w:t>35.85</w:t>
                              </w:r>
                            </w:p>
                          </w:txbxContent>
                        </v:textbox>
                      </v:shape>
                      <v:shape id="_x0000_s1026" o:spid="_x0000_s1026" o:spt="202" type="#_x0000_t202" style="position:absolute;left:3507740;top:2703830;height:184785;width:80327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Murme5fAgAAqQQAAA4AAABkcnMvZTJvRG9jLnhtbK1UwW4T&#10;MRC9I/EPlu90N0nbhKibKiQKQqpopYI4O15v1pLtMbaT3fIB8Ac9ceHOd+U7GHt3WygceiAHZzx+&#10;fuN5M7MXl61W5CCcl2AKOjrJKRGGQynNrqAfP2xezSjxgZmSKTCioHfC08vFyxcXjZ2LMdSgSuEI&#10;khg/b2xB6xDsPMs8r4Vm/gSsMHhYgdMs4NbtstKxBtm1ysZ5fp414ErrgAvv0bvuDmnP6J5DCFUl&#10;uVgD32thQsfqhGIBU/K1tJ4u0murSvBwXVVeBKIKipmGtGIQtLdxzRYXbL5zzNaS909gz3nCk5w0&#10;kwaDPlCtWWBk7+RfVFpyBx6qcMJBZ10iSRHMYpQ/0ea2ZlakXFBqbx9E9/+Plr8/3Dgiy4K+nlBi&#10;mMaKH++/Hb//PP74StCHAjXWzxF3axEZ2jfQYtsMfo/OmHdbOR3/MSOC55OzfDo9RZHvCjqe5pPZ&#10;pJdatIFwBMzyyXh6RglHwGh2Op2dRcbskcg6H94K0CQaBXVYySQwO1z50EEHSIzrQclyI5VKG7fb&#10;rpQjB4ZV36Rfd1fZmnXe9BwM5ztoCv0HhzKkKeg5JpKuGojkXVxlEB5F6ZKPVmi3ba/UFso7FMpB&#10;12ve8o3EFK6YDzfMYXOhKjh+4RqXSgEGgd6ipAb35V/+iMea4yklDTZrQf3nPXOCEvXOYDfEzh4M&#10;NxjbwTB7vQJUYoSDbXky8YILajArB/oTTuUyRsEjZjjGKmgYzFXoRganmovlMoGwfy0LV+bW8kgd&#10;dTew3AeoZKpPlKXTolcLOzjJ3E9bHJHf9wn1+IV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pVTs1gAAAAUBAAAPAAAAAAAAAAEAIAAAACIAAABkcnMvZG93bnJldi54bWxQSwECFAAUAAAACACH&#10;TuJAy6uZ7l8CAACpBAAADgAAAAAAAAABACAAAAAlAQAAZHJzL2Uyb0RvYy54bWxQSwUGAAAAAAYA&#10;BgBZAQAA9gUAAAAA&#10;">
                        <v:fill on="t" opacity="0f" focussize="0,0"/>
                        <v:stroke on="f" weight="0.5pt"/>
                        <v:imagedata o:title=""/>
                        <o:lock v:ext="edit" aspectratio="f"/>
                        <v:textbox inset="0mm,0mm,0mm,0mm">
                          <w:txbxContent>
                            <w:p w14:paraId="7AB8A9CB">
                              <w:pPr>
                                <w:rPr>
                                  <w:rFonts w:hint="default" w:eastAsia="宋体"/>
                                  <w:lang w:val="en-US" w:eastAsia="zh-CN"/>
                                </w:rPr>
                              </w:pPr>
                              <w:r>
                                <w:rPr>
                                  <w:rFonts w:hint="eastAsia" w:eastAsia="宋体"/>
                                  <w:lang w:val="en-US" w:eastAsia="zh-CN"/>
                                </w:rPr>
                                <w:t>损耗</w:t>
                              </w:r>
                              <w:r>
                                <w:rPr>
                                  <w:rFonts w:hint="eastAsia"/>
                                  <w:lang w:val="en-US" w:eastAsia="zh-CN"/>
                                </w:rPr>
                                <w:t>14.34</w:t>
                              </w:r>
                            </w:p>
                          </w:txbxContent>
                        </v:textbox>
                      </v:shape>
                      <v:shape id="_x0000_s1026" o:spid="_x0000_s1026" o:spt="202" type="#_x0000_t202" style="position:absolute;left:4008120;top:2840355;height:175895;width:52006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EuvrUNfAgAAqQQAAA4AAABkcnMvZTJvRG9jLnhtbK1UwW4T&#10;MRC9I/EPlu9kN2lS0iibKiQKQqpopYI4O15v1pLtMbaT3fAB8Ac9ceHOd/U7GHuzLRQOPZCDMx4/&#10;v/G8mdn5ZasVOQjnJZiCDgc5JcJwKKXZFfTjh82rKSU+MFMyBUYU9Cg8vVy8fDFv7EyMoAZVCkeQ&#10;xPhZYwtah2BnWeZ5LTTzA7DC4GEFTrOAW7fLSscaZNcqG+X5edaAK60DLrxH77o7pCdG9xxCqCrJ&#10;xRr4XgsTOlYnFAuYkq+l9XSRXltVgofrqvIiEFVQzDSkFYOgvY1rtpiz2c4xW0t+egJ7zhOe5KSZ&#10;NBj0gWrNAiN7J/+i0pI78FCFAQeddYkkRTCLYf5Em9uaWZFyQam9fRDd/z9a/v5w44gsC3oxpsQw&#10;jRW/v/t2//3n/Y+vBH0oUGP9DHG3FpGhfQMttk3v9+iMebeV0/EfMyJ4Ps7z6XCEIh8LOpqO87PJ&#10;pJNatIFwBExiK0wo4QgYvp5ML9J59khknQ9vBWgSjYI6rGQSmB2ufMBHIbSHxLgelCw3Uqm0cbvt&#10;SjlyYFj1Tfp1d5WtWedNlUcO30ET3x8cypCmoOdnkzxdNRDJu7jKIDyK0iUfrdBu25NSWyiPKJSD&#10;rte85RuJKVwxH26Yw+ZCVXD8wjUulQIMAieLkhrcl3/5Ix5rjqeUNNisBfWf98wJStQ7g90QO7s3&#10;XG9se8Ps9QpQiSEOtuXJxAsuqN6sHOhPOJXLGAWPmOEYq6ChN1ehGxmcai6WywTC/rUsXJlbyyN1&#10;1N3Ach+gkqk+UZZOi5Na2MFJ5tO0xRH5fZ9Qj1+Y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pVTs1gAAAAUBAAAPAAAAAAAAAAEAIAAAACIAAABkcnMvZG93bnJldi54bWxQSwECFAAUAAAACACH&#10;TuJAS6+tQ18CAACpBAAADgAAAAAAAAABACAAAAAlAQAAZHJzL2Uyb0RvYy54bWxQSwUGAAAAAAYA&#10;BgBZAQAA9gUAAAAA&#10;">
                        <v:fill on="t" opacity="0f" focussize="0,0"/>
                        <v:stroke on="f" weight="0.5pt"/>
                        <v:imagedata o:title=""/>
                        <o:lock v:ext="edit" aspectratio="f"/>
                        <v:textbox inset="0mm,0mm,0mm,0mm">
                          <w:txbxContent>
                            <w:p w14:paraId="542569F8">
                              <w:pPr>
                                <w:rPr>
                                  <w:rFonts w:hint="default" w:eastAsia="宋体"/>
                                  <w:lang w:val="en-US" w:eastAsia="zh-CN"/>
                                </w:rPr>
                              </w:pPr>
                              <w:r>
                                <w:rPr>
                                  <w:rFonts w:hint="eastAsia"/>
                                  <w:lang w:val="en-US" w:eastAsia="zh-CN"/>
                                </w:rPr>
                                <w:t>129.01</w:t>
                              </w:r>
                            </w:p>
                          </w:txbxContent>
                        </v:textbox>
                      </v:shape>
                      <v:shape id="_x0000_s1026" o:spid="_x0000_s1026" o:spt="202" type="#_x0000_t202" style="position:absolute;left:2551430;top:3333115;height:175895;width:37528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LLt4/heAgAAqQQAAA4AAABkcnMvZTJvRG9jLnhtbK1UwW4T&#10;MRC9I/EPlu90swlpQ9RNFVoFIVW0UkGcHa83u5LXY2wnu+UD4A84ceHOd/U7ePYmLRQOPbAHZzx+&#10;fuN5M5PTs77VbKecb8gUPD8acaaMpLIxm4J/eL96MePMB2FKocmogt8qz88Wz5+ddnauxlSTLpVj&#10;IDF+3tmC1yHYeZZ5WatW+COyyuCwIteKgK3bZKUTHdhbnY1Ho+OsI1daR1J5D+/FcMj3jO4phFRV&#10;jVQXJLetMmFgdUqLgJR83VjPF+m1VaVkuKoqrwLTBUemIa0IAnsd12xxKuYbJ2zdyP0TxFOe8Cin&#10;VjQGQe+pLkQQbOuav6jaRjryVIUjSW02JJIUQRb56JE2N7WwKuUCqb29F93/P1r5bnftWFMW/NWU&#10;MyNaVPzu29e77z/vfnxh8EGgzvo5cDcWyNC/ph5tc/B7OGPefeXa+IuMGM7H02n+cgKRbws+wZfn&#10;iUnMVR+YBGByMh3PEFECkJ9MZ0Ok7IHIOh/eKGpZNAruUMkksNhd+oBHAXqAxLiedFOuGq3Txm3W&#10;59qxnUDVV+kb7mpbi8GbKg8OP0AT3x8c2rCu4MeT6ShdNRTJh7jaAB5FGZKPVujX/V6pNZW3EMrR&#10;0GveylWDFC6FD9fCobmgCsYvXGGpNCEI7S3OanKf/+WPeNQcp5x1aNaC+09b4RRn+q1BN8TOPhju&#10;YKwPhtm25wQlcgy2lcnEBRf0wawctR8xlcsYBUfCSMQqeDiY52EYGUy1VMtlAqF/rQiX5sbKSB11&#10;N7TcBqqaVJ8oy6DFXi10cJJ5P21xRH7fJ9TDP8z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ul&#10;VOzWAAAABQEAAA8AAAAAAAAAAQAgAAAAIgAAAGRycy9kb3ducmV2LnhtbFBLAQIUABQAAAAIAIdO&#10;4kCy7eP4XgIAAKkEAAAOAAAAAAAAAAEAIAAAACUBAABkcnMvZTJvRG9jLnhtbFBLBQYAAAAABgAG&#10;AFkBAAD1BQAAAAA=&#10;">
                        <v:fill on="t" opacity="0f" focussize="0,0"/>
                        <v:stroke on="f" weight="0.5pt"/>
                        <v:imagedata o:title=""/>
                        <o:lock v:ext="edit" aspectratio="f"/>
                        <v:textbox inset="0mm,0mm,0mm,0mm">
                          <w:txbxContent>
                            <w:p w14:paraId="5D9BC3ED">
                              <w:pPr>
                                <w:rPr>
                                  <w:rFonts w:hint="default" w:eastAsia="宋体"/>
                                  <w:lang w:val="en-US" w:eastAsia="zh-CN"/>
                                </w:rPr>
                              </w:pPr>
                              <w:r>
                                <w:rPr>
                                  <w:rFonts w:hint="eastAsia" w:eastAsia="宋体"/>
                                  <w:lang w:val="en-US" w:eastAsia="zh-CN"/>
                                </w:rPr>
                                <w:t>0.0</w:t>
                              </w:r>
                              <w:r>
                                <w:rPr>
                                  <w:rFonts w:hint="eastAsia"/>
                                  <w:lang w:val="en-US" w:eastAsia="zh-CN"/>
                                </w:rPr>
                                <w:t>6</w:t>
                              </w:r>
                            </w:p>
                          </w:txbxContent>
                        </v:textbox>
                      </v:shape>
                      <v:shape id="_x0000_s1026" o:spid="_x0000_s1026" o:spt="32" type="#_x0000_t32" style="position:absolute;left:2972435;top:3307715;flip:y;height:137795;width:207010;" filled="f" stroked="t" coordsize="21600,21600" o:gfxdata="UEsDBAoAAAAAAIdO4kAAAAAAAAAAAAAAAAAEAAAAZHJzL1BLAwQUAAAACACHTuJAqx4ePdUAAAAF&#10;AQAADwAAAGRycy9kb3ducmV2LnhtbE2PwW7CMBBE75X4B2uReit2gqggjYMEEge4lVZVj0u8TazG&#10;6yg2gfL1dXtpLyuNZjTztlxfXSdGGoL1rCGbKRDEtTeWGw2vL7uHJYgQkQ12nknDFwVYV5O7Egvj&#10;L/xM4zE2IpVwKFBDG2NfSBnqlhyGme+Jk/fhB4cxyaGRZsBLKnedzJV6lA4tp4UWe9q2VH8ez07D&#10;bYerzfjOzm7f8s18z1bxwWp9P83UE4hI1/gXhh/8hA5VYjr5M5sgOg3pkfh7k7fKVQbipGGxzBcg&#10;q1L+p6++AVBLAwQUAAAACACHTuJAAP97GBoCAAD7AwAADgAAAGRycy9lMm9Eb2MueG1srVO9jhMx&#10;EO6ReAfLPdlNwt2SKJsrEo4GQSR+esdr71ryn8a+bPISvAASFVAdVNfzNHA8BmNvuIOjuYItVuP5&#10;+Wa+z+PF2d5oshMQlLM1HY9KSoTlrlG2remb1+ePnlASIrMN086Kmh5EoGfLhw8WvZ+LieucbgQQ&#10;BLFh3vuadjH6eVEE3gnDwsh5YTEoHRgW8Qht0QDrEd3oYlKWp0XvoPHguAgBveshSI+IcB9AJ6Xi&#10;Yu34hRE2DqggNItIKXTKB7rM00opeHwpZRCR6Joi05j/2ATtbfoXywWbt8B8p/hxBHafEe5wMkxZ&#10;bHoDtWaRkQtQ/0AZxcEFJ+OIO1MMRLIiyGJc3tHmVce8yFxQ6uBvRA//D5a/2G2AqKams1NKLDN4&#10;49fvr368+3T99cv3j1c/v31I9uVngnEUq/dhjjUru4HjKfgNJOZ7CYZIrfxb3KqsBbIj+5pOZtXk&#10;8fSEkkNNp9OyqsYng+xiHwlPCWWF3CnhmDCeVtUsx4sBMkF7CPGZcIYko6YhAlNtF1fOWrxgB0M7&#10;tnseIg6Fhb8LUrF150rrfM/akj5fPWe4uBIXBpsaj+SDbSlhusUXwSPk6YPTqkmlCSRAu11pIDuW&#10;9ih/iQO2+ist9V2z0A15OTRQ7QRrntqGxINHgS0+rMEfmdK3/giK2VbnGEJrix2S4IPEydq65pCV&#10;z37ciTzDcX/T0v15ztW3b3b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seHj3VAAAABQEAAA8A&#10;AAAAAAAAAQAgAAAAIgAAAGRycy9kb3ducmV2LnhtbFBLAQIUABQAAAAIAIdO4kAA/3sYGgIAAPsD&#10;AAAOAAAAAAAAAAEAIAAAACQBAABkcnMvZTJvRG9jLnhtbFBLBQYAAAAABgAGAFkBAACwBQAAAAA=&#10;">
                        <v:fill on="f" focussize="0,0"/>
                        <v:stroke weight="0pt" color="#000000 [3213]" joinstyle="round" endarrow="block"/>
                        <v:imagedata o:title=""/>
                        <o:lock v:ext="edit" aspectratio="f"/>
                      </v:shape>
                      <v:shape id="_x0000_s1026" o:spid="_x0000_s1026" o:spt="202" type="#_x0000_t202" style="position:absolute;left:3172460;top:3252470;height:179705;width:803275;" fillcolor="#FFFFFF [3201]" filled="t" stroked="f" coordsize="21600,21600" o:gfxdata="UEsDBAoAAAAAAIdO4kAAAAAAAAAAAAAAAAAEAAAAZHJzL1BLAwQUAAAACACHTuJA66VU7NYAAAAF&#10;AQAADwAAAGRycy9kb3ducmV2LnhtbE2PwU7DMBBE70j8g7VI3KidSE3TNE6FUBEnDhSEODrxNomI&#10;1yF22/TvWbjAZaXRjGbeltvZDeKEU+g9aUgWCgRS421PrYa318e7HESIhqwZPKGGCwbYVtdXpSms&#10;P9MLnvaxFVxCoTAauhjHQsrQdOhMWPgRib2Dn5yJLKdW2smcudwNMlUqk870xAudGfGhw+Zzf3Qa&#10;8nR1ef/Iduvm6V7K+nmXzfPqS+vbm0RtQESc418YfvAZHSpmqv2RbBCDBn4k/l721qlKQNQalnm6&#10;BFmV8j999Q1QSwMEFAAAAAgAh07iQMIxFyxfAgAAqwQAAA4AAABkcnMvZTJvRG9jLnhtbK1UwW4T&#10;MRC9I/EPlu90N2mTlKibKrQKQqpopYA4O15v1pLtMbaT3fAB8Ac9ceHOd+U7GHt3WygceiAHZzx+&#10;fuN5M7MXl61WZC+cl2AKOjrJKRGGQynNtqAfP6xenVPiAzMlU2BEQQ/C08vFyxcXjZ2LMdSgSuEI&#10;khg/b2xB6xDsPMs8r4Vm/gSsMHhYgdMs4NZts9KxBtm1ysZ5Ps0acKV1wIX36L3uDmnP6J5DCFUl&#10;ubgGvtPChI7VCcUCpuRraT1dpNdWleDhtqq8CEQVFDMNacUgaG/imi0u2HzrmK0l75/AnvOEJzlp&#10;Jg0GfaC6ZoGRnZN/UWnJHXiowgkHnXWJJEUwi1H+RJt1zaxIuaDU3j6I7v8fLX+/v3NEltgJ+Rkl&#10;hmks+fH+2/H7z+OPryQ6UaLG+jki1xaxoX0DLcIHv0dnzLytnI7/mBPB89PRbHw2RZkPaI8n47NZ&#10;L7ZoA+EIOM9Px7MJJRwBo9nrWT6JjNkjkXU+vBWgSTQK6rCWSWK2v/Ghgw6QGNeDkuVKKpU2bru5&#10;Uo7sGdZ9lX7dXWVr1nnTczCc76Ap9B8cypCmoNPTSZ6uGojkXVxlEB5F6ZKPVmg3ba/UBsoDCuWg&#10;6zZv+UpiCjfMhzvmsL1QFRzAcItLpQCDQG9RUoP78i9/xGPV8ZSSBtu1oP7zjjlBiXpnsB9ibw+G&#10;G4zNYJidvgJUYoSjbXky8YILajArB/oTzuUyRsEjZjjGKmgYzKvQDQ3ONRfLZQJhB1sWbsza8kgd&#10;dTew3AWoZKpPlKXTolcLezjJ3M9bHJLf9wn1+I1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pVTs1gAAAAUBAAAPAAAAAAAAAAEAIAAAACIAAABkcnMvZG93bnJldi54bWxQSwECFAAUAAAACACH&#10;TuJAwjEXLF8CAACrBAAADgAAAAAAAAABACAAAAAlAQAAZHJzL2Uyb0RvYy54bWxQSwUGAAAAAAYA&#10;BgBZAQAA9gUAAAAA&#10;">
                        <v:fill on="t" opacity="0f" focussize="0,0"/>
                        <v:stroke on="f" weight="0.5pt"/>
                        <v:imagedata o:title=""/>
                        <o:lock v:ext="edit" aspectratio="f"/>
                        <v:textbox inset="0mm,0mm,0mm,0mm">
                          <w:txbxContent>
                            <w:p w14:paraId="2138FAF3">
                              <w:pPr>
                                <w:rPr>
                                  <w:rFonts w:hint="default" w:eastAsia="宋体"/>
                                  <w:lang w:val="en-US" w:eastAsia="zh-CN"/>
                                </w:rPr>
                              </w:pPr>
                              <w:r>
                                <w:rPr>
                                  <w:rFonts w:hint="eastAsia"/>
                                  <w:lang w:val="en-US" w:eastAsia="zh-CN"/>
                                </w:rPr>
                                <w:t>损耗0.057</w:t>
                              </w:r>
                            </w:p>
                          </w:txbxContent>
                        </v:textbox>
                      </v:shape>
                      <v:shape id="_x0000_s1026" o:spid="_x0000_s1026" o:spt="202" type="#_x0000_t202" style="position:absolute;left:4235450;top:3447415;height:176530;width:1036320;"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AJViSzVAIAAI8EAAAOAAAAZHJzL2Uyb0RvYy54bWytVM1uEzEQ&#10;viPxDpbvdPNfFHVThVZBSBVUKoiz4/VmLfkP28lueQB4A05cuPNcfQ4+e7MtFA49kIMztj9/M/PN&#10;zJ6dd1qRg/BBWlPS8cmIEmG4raTZlfTD+82Ll5SEyEzFlDWipLci0PPV82dnrVuKiW2sqoQnIDFh&#10;2bqSNjG6ZVEE3gjNwol1wuCytl6ziK3fFZVnLdi1Kiaj0aJora+ct1yEgNPL/pIeGf1TCG1dSy4u&#10;Ld9rYWLP6oViESmFRrpAVznauhY8vqvrICJRJUWmMa9wAnub1mJ1xpY7z1wj+TEE9pQQHuWkmTRw&#10;ek91ySIjey//otKSextsHU+41UWfSFYEWYxHj7S5aZgTORdIHdy96OH/0fK3h2tPZIVOGM0pMUyj&#10;5Hffvt59/3n34wtJh5CodWEJ5I0DNnavbAf4cB5wmDLvaq/TP3IiuJ9NpvPZHDLflnQ6m53OxpmJ&#10;LUUXCU8Eo+liOgGAAzE+XcynuRrFA5PzIb4WVpNklNSjmFljdrgKEVEBOkCS42CVrDZSqbzxu+2F&#10;8uTAUPhN/qWA8eQPmDKkLeliikDTK2PT+x6nDOAp8T7BZMVu2x3V2NrqFmJ423dUcHwjEeUVC/Ga&#10;ebQQEsOQxXdYamXhxB4tShrrP//rPOFRWdxS0qIlSxo+7ZkXlKg3BjUHZRwMPxjbwTB7fWGR7Bjj&#10;63g28cBHNZi1t/ojZm+dvOCKGQ5fJY2DeRH7wcDscrFeZxC61LF4ZW4cT9S9SOt9tLXMJUiy9Foc&#10;1UKfZpmPM5UG4fd9Rj18R1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J2dHnUAAAABQEAAA8A&#10;AAAAAAAAAQAgAAAAIgAAAGRycy9kb3ducmV2LnhtbFBLAQIUABQAAAAIAIdO4kAJViSzVAIAAI8E&#10;AAAOAAAAAAAAAAEAIAAAACMBAABkcnMvZTJvRG9jLnhtbFBLBQYAAAAABgAGAFkBAADpBQAAAAA=&#10;">
                        <v:fill on="t" focussize="0,0"/>
                        <v:stroke on="f" weight="0.5pt"/>
                        <v:imagedata o:title=""/>
                        <o:lock v:ext="edit" aspectratio="f"/>
                        <v:textbox inset="0mm,0mm,0mm,0mm">
                          <w:txbxContent>
                            <w:p w14:paraId="4721621C">
                              <w:pPr>
                                <w:jc w:val="both"/>
                                <w:rPr>
                                  <w:rFonts w:hint="default" w:eastAsia="宋体"/>
                                  <w:lang w:val="en-US" w:eastAsia="zh-CN"/>
                                </w:rPr>
                              </w:pPr>
                              <w:r>
                                <w:rPr>
                                  <w:rFonts w:hint="eastAsia"/>
                                  <w:lang w:val="en-US" w:eastAsia="zh-CN"/>
                                </w:rPr>
                                <w:t>0.003进入危废</w:t>
                              </w:r>
                            </w:p>
                          </w:txbxContent>
                        </v:textbox>
                      </v:shape>
                      <v:shape id="_x0000_s1026" o:spid="_x0000_s1026" o:spt="202" type="#_x0000_t202" style="position:absolute;left:4213860;top:62230;height:175895;width:37528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CD+BSjUQIAAIwEAAAOAAAAZHJzL2Uyb0RvYy54bWytVMGO0zAQ&#10;vSPxD5bvNGlLu6XadFV2VYS0YldaEGfXcRpLtsfYbpPyAfAHnLhw57v6HYydZBcWDnugB3fimbyZ&#10;92Ym5xetVuQgnJdgCjoe5ZQIw6GUZlfQD+83LxaU+MBMyRQYUdCj8PRi9fzZeWOXYgI1qFI4giDG&#10;Lxtb0DoEu8wyz2uhmR+BFQadFTjNAj66XVY61iC6Vtkkz+dZA660DrjwHm+vOiftEd1TAKGqJBdX&#10;wPdamNChOqFYQEq+ltbTVaq2qgQPN1XlRSCqoMg0pBOToL2NZ7Y6Z8udY7aWvC+BPaWER5w0kwaT&#10;3kNdscDI3sm/oLTkDjxUYcRBZx2RpAiyGOePtLmrmRWJC0rt7b3o/v/B8neHW0dkiZOQzykxTGPL&#10;T9++nr7/PP34QuIlStRYv8TIO4uxoX0NLYYP9x4vI/O2cjr+IyeC/peT8XQxR5mPBZ1PJtNeatEG&#10;wtE9PZtNFjNKOLrHZ7PFq1nEyx5grPPhjQBNolFQh51MArPDtQ9d6BASs3pQstxIpdKD220vlSMH&#10;hl3fpF+P/keYMqTB4qazPCEbiO930MpgMZF1xy5aod22vRRbKI+ohINunLzlG4lVXjMfbpnD+UHa&#10;uGHhBo9KASaB3qKkBvf5X/cxHtuKXkoanMeC+k975gQl6q3BhsfhHQw3GNvBMHt9CUh2jLtreTLx&#10;BRfUYFYO9EdcvHXMgi5mOOYqaBjMy9BtBS4uF+t1CsIRtSxcmzvLI3SU1sB6H6CSqQVRlk6LXi0c&#10;0tTEfqHiFvz+nKIePiK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J2dHnUAAAABQEAAA8AAAAA&#10;AAAAAQAgAAAAIgAAAGRycy9kb3ducmV2LnhtbFBLAQIUABQAAAAIAIdO4kCD+BSjUQIAAIwEAAAO&#10;AAAAAAAAAAEAIAAAACMBAABkcnMvZTJvRG9jLnhtbFBLBQYAAAAABgAGAFkBAADmBQAAAAA=&#10;">
                        <v:fill on="t" focussize="0,0"/>
                        <v:stroke on="f" weight="0.5pt"/>
                        <v:imagedata o:title=""/>
                        <o:lock v:ext="edit" aspectratio="f"/>
                        <v:textbox inset="0mm,0mm,0mm,0mm">
                          <w:txbxContent>
                            <w:p w14:paraId="08FF0574">
                              <w:pPr>
                                <w:rPr>
                                  <w:rFonts w:hint="default" w:eastAsia="宋体"/>
                                  <w:lang w:val="en-US" w:eastAsia="zh-CN"/>
                                </w:rPr>
                              </w:pPr>
                              <w:r>
                                <w:rPr>
                                  <w:rFonts w:hint="eastAsia"/>
                                  <w:lang w:val="en-US" w:eastAsia="zh-CN"/>
                                </w:rPr>
                                <w:t>64</w:t>
                              </w:r>
                            </w:p>
                          </w:txbxContent>
                        </v:textbox>
                      </v:shape>
                      <v:shape id="_x0000_s1026" o:spid="_x0000_s1026" o:spt="202" type="#_x0000_t202" style="position:absolute;left:4438015;top:2084705;height:144780;width:37528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DlJ1WOVgIAAI4EAAAOAAAAZHJzL2Uyb0RvYy54bWytVMFuEzEQ&#10;vSPxD5bvZDdp0kRRN1VoFYQU0UoBcXa83qwl22NsJ7vhA+APOHHhznflOxh7sy0UDj2QgzP2PL/x&#10;vJnZq+tWK3IQzkswBR0OckqE4VBKsyvoh/erVzNKfGCmZAqMKOhReHq9ePniqrFzMYIaVCkcQRLj&#10;540taB2CnWeZ57XQzA/ACoPOCpxmAbdul5WONciuVTbK88usAVdaB1x4j6e3nZOeGd1zCKGqJBe3&#10;wPdamNCxOqFYwJR8La2ni/TaqhI83FWVF4GogmKmIa0YBO1tXLPFFZvvHLO15OcnsOc84UlOmkmD&#10;QR+obllgZO/kX1RacgceqjDgoLMukaQIZjHMn2izqZkVKReU2tsH0f3/o+XvDveOyBI7IZ9SYpjG&#10;kp++fT19/3n68YXEQ5SosX6OyI1FbGhfQ4vw/tzjYcy8rZyO/5gTQf94fDHLhxNKjgUd5bPxNJ90&#10;Yos2EI6Ai+lkNEM/R8BwPJ7OUjGyRyLrfHgjQJNoFNRhLZPE7LD2AR+F0B4S43pQslxJpdLG7bY3&#10;ypEDw7qv0i9Gxyt/wJQhTUEvLyZ5YjYQ73c4ZRAe8+7yi1Zot+1ZjC2UR9TCQddQ3vKVxFeumQ/3&#10;zGEHYX/hjIU7XCoFGATOFiU1uM//Oo94LCx6KWmwIwvqP+2ZE5SotwZLHtu3N1xvbHvD7PUNYLJD&#10;nF7Lk4kXXFC9WTnQH3H0ljEKupjhGKugoTdvQjcXOLpcLJcJhE1qWVibjeWROkprYLkPUMlUgihL&#10;p8VZLWzTJPN5pOIc/L5PqMfPyO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nZ0edQAAAAFAQAA&#10;DwAAAAAAAAABACAAAAAiAAAAZHJzL2Rvd25yZXYueG1sUEsBAhQAFAAAAAgAh07iQOUnVY5WAgAA&#10;jgQAAA4AAAAAAAAAAQAgAAAAIwEAAGRycy9lMm9Eb2MueG1sUEsFBgAAAAAGAAYAWQEAAOsFAAAA&#10;AA==&#10;">
                        <v:fill on="t" focussize="0,0"/>
                        <v:stroke on="f" weight="0.5pt"/>
                        <v:imagedata o:title=""/>
                        <o:lock v:ext="edit" aspectratio="f"/>
                        <v:textbox inset="0mm,0mm,0mm,0mm">
                          <w:txbxContent>
                            <w:p w14:paraId="628106FD">
                              <w:pPr>
                                <w:rPr>
                                  <w:rFonts w:hint="default" w:eastAsia="宋体"/>
                                  <w:lang w:val="en-US" w:eastAsia="zh-CN"/>
                                </w:rPr>
                              </w:pPr>
                              <w:r>
                                <w:rPr>
                                  <w:rFonts w:hint="eastAsia"/>
                                  <w:lang w:val="en-US" w:eastAsia="zh-CN"/>
                                </w:rPr>
                                <w:t>380.32</w:t>
                              </w:r>
                            </w:p>
                          </w:txbxContent>
                        </v:textbox>
                      </v:shape>
                      <v:shape id="_x0000_s1026" o:spid="_x0000_s1026" o:spt="202" type="#_x0000_t202" style="position:absolute;left:5412105;top:552450;height:175895;width:375285;" fillcolor="#FFFFFF [3201]" filled="t" stroked="f" coordsize="21600,21600" o:gfxdata="UEsDBAoAAAAAAIdO4kAAAAAAAAAAAAAAAAAEAAAAZHJzL1BLAwQUAAAACACHTuJAcnZ0edQAAAAF&#10;AQAADwAAAGRycy9kb3ducmV2LnhtbE2PzW7CMBCE75V4B2srcSt2IkFpGocDLQ9A6IGjiZckJV6H&#10;2Pzk7dn20l5WGs1o5tt8dXeduOIQWk8akpkCgVR521Kt4Wu3eVmCCNGQNZ0n1DBigFUxecpNZv2N&#10;tngtYy24hEJmNDQx9pmUoWrQmTDzPRJ7Rz84E1kOtbSDuXG562Sq1EI60xIvNKbHdYPVqbw4DfY1&#10;PVfxVI7l9+ZI5/FzV/f7D62nz4l6BxHxHv/C8IPP6FAw08FfyAbRaeBH4u9l7y1VCYiDhvkynYMs&#10;cvmfvngAUEsDBBQAAAAIAIdO4kDCLQAGUQIAAI0EAAAOAAAAZHJzL2Uyb0RvYy54bWytVM1uEzEQ&#10;viPxDpbvdJO024aomyq0CkKqaKWCODteb9aS7TFjJ7vlAeANeuLCnefqczDenxYKhx7IwRnPjL+Z&#10;+WZmT89aa9heYdDgCj49mHCmnIRSu23BP35Yv5pzFqJwpTDgVMFvVeBny5cvThu/UDOowZQKGYG4&#10;sGh8wesY/SLLgqyVFeEAvHJkrACtiHTFbVaiaAjdmmw2mRxnDWDpEaQKgbQXvZEPiPgcQKgqLdUF&#10;yJ1VLvaoqIyIVFKotQ982WVbVUrGq6oKKjJTcKo0dicFIXmTzmx5KhZbFL7WckhBPCeFJzVZoR0F&#10;fYC6EFGwHeq/oKyWCAGqeCDBZn0hHSNUxXTyhJubWnjV1UJUB/9Aevh/sPL9/hqZLmkSJtR4Jyy1&#10;/P7u2/33n/c/vrKkJIoaHxbkeePJN7ZvoCX3UR9ImSpvK7Tpn2piZM+PprPpJOfsluR8dpQPXKs2&#10;Mkn2w5N8NiezJPv0JJ+/zhNg9ojjMcS3CixLQsGRWtkxLPaXIfauo0sKG8Docq2N6S643ZwbZHtB&#10;bV93vwH9DzfjWFPw40PKLb1ykN730MZRMqnsvrwkxXbTDlxsoLwlKhD6eQperjVleSlCvBZIA0Tj&#10;RSsWr+ioDFAQGCTOasAv/9Inf+orWTlraCALHj7vBCrOzDtHHU/TOwo4CptRcDt7DlTslJbXy06k&#10;BxjNKFYI9hNt3ipFIZNwkmIVPI7ieezXgjZXqtWqc6IZ9SJeuhsvE3RP0moXodJdCxItPRcDWzSl&#10;XROHjUpr8Pu983r8ii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J2dHnUAAAABQEAAA8AAAAA&#10;AAAAAQAgAAAAIgAAAGRycy9kb3ducmV2LnhtbFBLAQIUABQAAAAIAIdO4kDCLQAGUQIAAI0EAAAO&#10;AAAAAAAAAAEAIAAAACMBAABkcnMvZTJvRG9jLnhtbFBLBQYAAAAABgAGAFkBAADmBQAAAAA=&#10;">
                        <v:fill on="t" focussize="0,0"/>
                        <v:stroke on="f" weight="0.5pt"/>
                        <v:imagedata o:title=""/>
                        <o:lock v:ext="edit" aspectratio="f"/>
                        <v:textbox inset="0mm,0mm,0mm,0mm">
                          <w:txbxContent>
                            <w:p w14:paraId="1A031962">
                              <w:pPr>
                                <w:rPr>
                                  <w:rFonts w:hint="default"/>
                                  <w:lang w:val="en-US" w:eastAsia="zh-CN"/>
                                </w:rPr>
                              </w:pPr>
                              <w:r>
                                <w:rPr>
                                  <w:rFonts w:hint="eastAsia" w:cs="Times New Roman"/>
                                  <w:b w:val="0"/>
                                  <w:bCs w:val="0"/>
                                  <w:i w:val="0"/>
                                  <w:iCs w:val="0"/>
                                  <w:color w:val="auto"/>
                                  <w:kern w:val="0"/>
                                  <w:sz w:val="21"/>
                                  <w:szCs w:val="21"/>
                                  <w:u w:val="none"/>
                                  <w:lang w:val="en-US" w:eastAsia="zh-CN" w:bidi="ar"/>
                                </w:rPr>
                                <w:t>444.31</w:t>
                              </w:r>
                            </w:p>
                          </w:txbxContent>
                        </v:textbox>
                      </v:shape>
                      <w10:wrap type="none"/>
                      <w10:anchorlock/>
                    </v:group>
                  </w:pict>
                </mc:Fallback>
              </mc:AlternateContent>
            </w:r>
          </w:p>
          <w:p w14:paraId="23AC8421">
            <w:pPr>
              <w:keepNext w:val="0"/>
              <w:keepLines w:val="0"/>
              <w:pageBreakBefore w:val="0"/>
              <w:kinsoku/>
              <w:wordWrap/>
              <w:overflowPunct/>
              <w:topLinePunct w:val="0"/>
              <w:autoSpaceDE/>
              <w:autoSpaceDN/>
              <w:bidi w:val="0"/>
              <w:adjustRightInd/>
              <w:spacing w:line="360" w:lineRule="auto"/>
              <w:ind w:right="0" w:firstLine="482" w:firstLineChars="200"/>
              <w:jc w:val="center"/>
              <w:textAlignment w:val="auto"/>
              <w:rPr>
                <w:rFonts w:hint="default"/>
                <w:b/>
                <w:bCs/>
                <w:color w:val="auto"/>
                <w:sz w:val="24"/>
                <w:lang w:val="en-US" w:eastAsia="zh-CN"/>
              </w:rPr>
            </w:pPr>
            <w:r>
              <w:rPr>
                <w:rFonts w:hint="eastAsia"/>
                <w:b/>
                <w:bCs/>
                <w:color w:val="auto"/>
                <w:sz w:val="24"/>
                <w:lang w:val="en-US" w:eastAsia="zh-CN"/>
              </w:rPr>
              <w:t>图2-1  项目水平衡图（单位：m</w:t>
            </w:r>
            <w:r>
              <w:rPr>
                <w:rFonts w:hint="eastAsia"/>
                <w:b/>
                <w:bCs/>
                <w:color w:val="auto"/>
                <w:sz w:val="24"/>
                <w:vertAlign w:val="superscript"/>
                <w:lang w:val="en-US" w:eastAsia="zh-CN"/>
              </w:rPr>
              <w:t>3</w:t>
            </w:r>
            <w:r>
              <w:rPr>
                <w:rFonts w:hint="eastAsia"/>
                <w:b/>
                <w:bCs/>
                <w:color w:val="auto"/>
                <w:sz w:val="24"/>
                <w:lang w:val="en-US" w:eastAsia="zh-CN"/>
              </w:rPr>
              <w:t>/d）</w:t>
            </w:r>
          </w:p>
          <w:p w14:paraId="528821A9">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eastAsia="宋体"/>
                <w:b/>
                <w:bCs/>
                <w:color w:val="auto"/>
                <w:sz w:val="24"/>
                <w:lang w:val="en-US" w:eastAsia="zh-CN"/>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w:t>
            </w:r>
            <w:r>
              <w:rPr>
                <w:rFonts w:hint="eastAsia"/>
                <w:b/>
                <w:bCs/>
                <w:color w:val="auto"/>
                <w:sz w:val="24"/>
                <w:lang w:val="en-US" w:eastAsia="zh-CN"/>
              </w:rPr>
              <w:t>排水</w:t>
            </w:r>
          </w:p>
          <w:p w14:paraId="7AA1D316">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本项目外排废水主要为生活污水、</w:t>
            </w:r>
            <w:r>
              <w:rPr>
                <w:rFonts w:hint="eastAsia" w:cs="Times New Roman"/>
                <w:b w:val="0"/>
                <w:bCs w:val="0"/>
                <w:color w:val="auto"/>
                <w:sz w:val="24"/>
                <w:lang w:val="en-US" w:eastAsia="zh-CN"/>
              </w:rPr>
              <w:t>生产废水</w:t>
            </w:r>
            <w:r>
              <w:rPr>
                <w:rFonts w:hint="eastAsia" w:ascii="Times New Roman" w:hAnsi="Times New Roman" w:eastAsia="宋体" w:cs="Times New Roman"/>
                <w:b w:val="0"/>
                <w:bCs w:val="0"/>
                <w:color w:val="auto"/>
                <w:sz w:val="24"/>
                <w:lang w:val="en-US" w:eastAsia="zh-CN"/>
              </w:rPr>
              <w:t>。</w:t>
            </w:r>
          </w:p>
          <w:p w14:paraId="1A0A25F8">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厂区采取雨污分流制，雨水经管道收集后排入区域已有的市政雨水管网。</w:t>
            </w:r>
            <w:r>
              <w:rPr>
                <w:rFonts w:hint="eastAsia" w:cs="Times New Roman"/>
                <w:b w:val="0"/>
                <w:bCs w:val="0"/>
                <w:color w:val="auto"/>
                <w:sz w:val="24"/>
                <w:lang w:val="en-US" w:eastAsia="zh-CN"/>
              </w:rPr>
              <w:t>生活污水经设置的化粪池处理后和经污水处理站处理后的生产废水经总排口进入</w:t>
            </w:r>
            <w:r>
              <w:rPr>
                <w:rFonts w:hint="eastAsia" w:ascii="Times New Roman" w:hAnsi="Times New Roman" w:eastAsia="宋体" w:cs="Times New Roman"/>
                <w:b w:val="0"/>
                <w:bCs w:val="0"/>
                <w:color w:val="auto"/>
                <w:sz w:val="24"/>
                <w:lang w:val="en-US" w:eastAsia="zh-CN"/>
              </w:rPr>
              <w:t>市政污水管网</w:t>
            </w:r>
            <w:r>
              <w:rPr>
                <w:rFonts w:hint="eastAsia" w:cs="Times New Roman"/>
                <w:b w:val="0"/>
                <w:bCs w:val="0"/>
                <w:color w:val="auto"/>
                <w:sz w:val="24"/>
                <w:lang w:val="en-US" w:eastAsia="zh-CN"/>
              </w:rPr>
              <w:t>。</w:t>
            </w:r>
          </w:p>
          <w:p w14:paraId="5443E01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项目设置1座污水处理站规模为400m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/d，采用</w:t>
            </w:r>
            <w:r>
              <w:rPr>
                <w:rFonts w:hint="eastAsia"/>
                <w:color w:val="auto"/>
                <w:sz w:val="24"/>
                <w:szCs w:val="24"/>
                <w:highlight w:val="none"/>
              </w:rPr>
              <w:t>“</w:t>
            </w:r>
            <w:r>
              <w:rPr>
                <w:rFonts w:hint="eastAsia"/>
                <w:color w:val="auto"/>
                <w:sz w:val="24"/>
                <w:szCs w:val="24"/>
                <w:highlight w:val="none"/>
                <w:lang w:eastAsia="zh-CN"/>
              </w:rPr>
              <w:t>预处理+水解酸化+接触氧化+二沉池”</w:t>
            </w:r>
            <w:r>
              <w:rPr>
                <w:rFonts w:hint="eastAsia"/>
                <w:color w:val="auto"/>
                <w:sz w:val="24"/>
                <w:szCs w:val="24"/>
                <w:highlight w:val="none"/>
              </w:rPr>
              <w:t>工艺</w:t>
            </w:r>
            <w:r>
              <w:rPr>
                <w:rFonts w:hint="eastAsia" w:cs="Times New Roman"/>
                <w:b w:val="0"/>
                <w:bCs w:val="0"/>
                <w:color w:val="auto"/>
                <w:sz w:val="24"/>
                <w:lang w:val="en-US" w:eastAsia="zh-CN"/>
              </w:rPr>
              <w:t>，废水生产废水经处理后和处理后的生活污水混合后经厂区总排口进入</w:t>
            </w:r>
            <w:r>
              <w:rPr>
                <w:rFonts w:hint="eastAsia" w:ascii="Times New Roman" w:hAnsi="Times New Roman" w:eastAsia="宋体" w:cs="Times New Roman"/>
                <w:b w:val="0"/>
                <w:bCs w:val="0"/>
                <w:color w:val="auto"/>
                <w:sz w:val="24"/>
                <w:lang w:val="en-US" w:eastAsia="zh-CN"/>
              </w:rPr>
              <w:t>市政污水管网，最终</w:t>
            </w:r>
            <w:r>
              <w:rPr>
                <w:rFonts w:hint="eastAsia"/>
                <w:color w:val="auto"/>
                <w:kern w:val="0"/>
                <w:sz w:val="24"/>
                <w:lang w:val="en-US" w:eastAsia="zh-CN"/>
              </w:rPr>
              <w:t>经园区污水处理厂处理达《城镇污水处理厂污染物排放标准》（GB18918-2002）一级A标后排放</w:t>
            </w:r>
            <w:r>
              <w:rPr>
                <w:rFonts w:hint="eastAsia"/>
                <w:color w:val="auto"/>
                <w:kern w:val="0"/>
                <w:sz w:val="24"/>
              </w:rPr>
              <w:t>。</w:t>
            </w:r>
          </w:p>
          <w:p w14:paraId="4F4A2A14">
            <w:pPr>
              <w:keepNext w:val="0"/>
              <w:keepLines w:val="0"/>
              <w:pageBreakBefore w:val="0"/>
              <w:kinsoku/>
              <w:wordWrap/>
              <w:overflowPunct/>
              <w:topLinePunct w:val="0"/>
              <w:autoSpaceDE/>
              <w:autoSpaceDN/>
              <w:bidi w:val="0"/>
              <w:adjustRightInd/>
              <w:spacing w:line="360" w:lineRule="auto"/>
              <w:ind w:right="0" w:firstLine="482" w:firstLineChars="200"/>
              <w:textAlignment w:val="auto"/>
              <w:rPr>
                <w:b/>
                <w:bCs/>
                <w:color w:val="auto"/>
                <w:sz w:val="24"/>
              </w:rPr>
            </w:pPr>
            <w:r>
              <w:rPr>
                <w:b/>
                <w:bCs/>
                <w:color w:val="auto"/>
                <w:sz w:val="24"/>
              </w:rPr>
              <w:t>2、供电</w:t>
            </w:r>
          </w:p>
          <w:p w14:paraId="66A8C984">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rPr>
            </w:pPr>
            <w:r>
              <w:rPr>
                <w:color w:val="auto"/>
                <w:sz w:val="24"/>
              </w:rPr>
              <w:t>本项目日常用电通过市政电网引入，能够满足本项目需求。</w:t>
            </w:r>
          </w:p>
          <w:p w14:paraId="286245EF">
            <w:pPr>
              <w:keepNext w:val="0"/>
              <w:keepLines w:val="0"/>
              <w:pageBreakBefore w:val="0"/>
              <w:kinsoku/>
              <w:wordWrap/>
              <w:overflowPunct/>
              <w:topLinePunct w:val="0"/>
              <w:autoSpaceDE/>
              <w:autoSpaceDN/>
              <w:bidi w:val="0"/>
              <w:adjustRightInd/>
              <w:spacing w:line="360" w:lineRule="auto"/>
              <w:ind w:right="0" w:firstLine="482" w:firstLineChars="200"/>
              <w:textAlignment w:val="auto"/>
              <w:rPr>
                <w:b/>
                <w:bCs/>
                <w:color w:val="auto"/>
                <w:sz w:val="24"/>
              </w:rPr>
            </w:pPr>
            <w:r>
              <w:rPr>
                <w:b/>
                <w:bCs/>
                <w:color w:val="auto"/>
                <w:sz w:val="24"/>
              </w:rPr>
              <w:t>3、消防系统</w:t>
            </w:r>
          </w:p>
          <w:p w14:paraId="69A5C1F8">
            <w:pPr>
              <w:pStyle w:val="50"/>
              <w:tabs>
                <w:tab w:val="left" w:pos="615"/>
                <w:tab w:val="left" w:pos="3615"/>
                <w:tab w:val="clear" w:pos="6855"/>
              </w:tabs>
              <w:spacing w:line="360" w:lineRule="auto"/>
              <w:ind w:firstLine="422"/>
              <w:jc w:val="left"/>
              <w:rPr>
                <w:rFonts w:hint="eastAsia" w:eastAsia="宋体"/>
                <w:b/>
                <w:bCs/>
                <w:color w:val="auto"/>
                <w:sz w:val="24"/>
                <w:szCs w:val="24"/>
                <w:lang w:val="en-US" w:eastAsia="zh-CN"/>
              </w:rPr>
            </w:pPr>
            <w:r>
              <w:rPr>
                <w:rFonts w:hint="eastAsia" w:ascii="Times New Roman" w:hAnsi="Times New Roman" w:eastAsia="宋体" w:cs="Times New Roman"/>
                <w:b w:val="0"/>
                <w:bCs w:val="0"/>
                <w:color w:val="auto"/>
                <w:sz w:val="24"/>
                <w:lang w:val="en-US" w:eastAsia="zh-CN"/>
              </w:rPr>
              <w:t>根据工程建筑物不同的建筑结构类别，火灾危险性类别，建筑物不同的耐火等级，消防系统种类分为化学试剂消防系统，消火栓消防给水系统，厂区消火栓给水系统三种类型。根据《建筑设计防火规范》</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GBJ16-87</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要求，室内消防给水系统采用专用消防供水管道，并设置消防箱、水带，室外消防给水系统采用地上式消火栓。</w:t>
            </w:r>
          </w:p>
          <w:p w14:paraId="3C93EA0F">
            <w:pPr>
              <w:spacing w:line="360" w:lineRule="auto"/>
              <w:ind w:firstLine="482" w:firstLineChars="200"/>
              <w:rPr>
                <w:b/>
                <w:bCs/>
                <w:color w:val="auto"/>
                <w:sz w:val="24"/>
                <w:szCs w:val="24"/>
              </w:rPr>
            </w:pPr>
            <w:r>
              <w:rPr>
                <w:rFonts w:hint="eastAsia"/>
                <w:b/>
                <w:bCs/>
                <w:color w:val="auto"/>
                <w:sz w:val="24"/>
                <w:szCs w:val="24"/>
                <w:lang w:val="en-US" w:eastAsia="zh-CN"/>
              </w:rPr>
              <w:t>八</w:t>
            </w:r>
            <w:r>
              <w:rPr>
                <w:b/>
                <w:bCs/>
                <w:color w:val="auto"/>
                <w:sz w:val="24"/>
                <w:szCs w:val="24"/>
              </w:rPr>
              <w:t>、</w:t>
            </w:r>
            <w:r>
              <w:rPr>
                <w:rFonts w:hint="eastAsia"/>
                <w:b/>
                <w:bCs/>
                <w:color w:val="auto"/>
                <w:sz w:val="24"/>
                <w:szCs w:val="24"/>
              </w:rPr>
              <w:t>总</w:t>
            </w:r>
            <w:r>
              <w:rPr>
                <w:b/>
                <w:bCs/>
                <w:color w:val="auto"/>
                <w:sz w:val="24"/>
                <w:szCs w:val="24"/>
              </w:rPr>
              <w:t>平面布置</w:t>
            </w:r>
          </w:p>
          <w:p w14:paraId="43183B90">
            <w:pPr>
              <w:spacing w:line="360" w:lineRule="auto"/>
              <w:ind w:firstLine="480" w:firstLineChars="200"/>
              <w:rPr>
                <w:rFonts w:hint="eastAsia"/>
                <w:color w:val="auto"/>
                <w:sz w:val="24"/>
                <w:lang w:val="en-US" w:eastAsia="zh-CN"/>
              </w:rPr>
            </w:pPr>
            <w:r>
              <w:rPr>
                <w:rFonts w:hint="eastAsia"/>
                <w:color w:val="auto"/>
                <w:sz w:val="24"/>
                <w:lang w:val="en-US" w:eastAsia="zh-CN"/>
              </w:rPr>
              <w:t>本项目场地</w:t>
            </w:r>
            <w:r>
              <w:rPr>
                <w:rFonts w:hint="eastAsia" w:cs="Times New Roman"/>
                <w:b w:val="0"/>
                <w:bCs w:val="0"/>
                <w:color w:val="auto"/>
                <w:sz w:val="24"/>
                <w:szCs w:val="24"/>
                <w:lang w:val="en-US" w:eastAsia="zh-CN"/>
              </w:rPr>
              <w:t>整体为长方形，</w:t>
            </w:r>
            <w:r>
              <w:rPr>
                <w:rFonts w:hint="eastAsia"/>
                <w:bCs/>
                <w:color w:val="auto"/>
                <w:sz w:val="24"/>
              </w:rPr>
              <w:t>厂区北侧和西侧有已建成的园区道路，</w:t>
            </w:r>
            <w:r>
              <w:rPr>
                <w:rFonts w:hint="eastAsia"/>
                <w:bCs/>
                <w:color w:val="auto"/>
                <w:sz w:val="24"/>
                <w:lang w:val="en-US" w:eastAsia="zh-CN"/>
              </w:rPr>
              <w:t>设置2个进出口均位于南侧创业大道上，</w:t>
            </w:r>
            <w:r>
              <w:rPr>
                <w:rFonts w:hint="eastAsia"/>
                <w:bCs/>
                <w:color w:val="auto"/>
                <w:sz w:val="24"/>
              </w:rPr>
              <w:t>交通方便</w:t>
            </w:r>
            <w:r>
              <w:rPr>
                <w:rFonts w:hint="eastAsia"/>
                <w:bCs/>
                <w:color w:val="auto"/>
                <w:sz w:val="24"/>
                <w:lang w:eastAsia="zh-CN"/>
              </w:rPr>
              <w:t>。</w:t>
            </w:r>
            <w:r>
              <w:rPr>
                <w:rFonts w:hint="eastAsia"/>
                <w:bCs/>
                <w:color w:val="auto"/>
                <w:sz w:val="24"/>
              </w:rPr>
              <w:t>项目厂区</w:t>
            </w:r>
            <w:r>
              <w:rPr>
                <w:rFonts w:hint="eastAsia"/>
                <w:color w:val="auto"/>
                <w:sz w:val="24"/>
                <w:lang w:val="en-US" w:eastAsia="zh-CN"/>
              </w:rPr>
              <w:t>共有5栋生产厂房，2栋宿舍楼及办公楼。</w:t>
            </w:r>
          </w:p>
          <w:p w14:paraId="30B58E7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bCs/>
                <w:color w:val="auto"/>
                <w:sz w:val="24"/>
                <w:lang w:val="en-US" w:eastAsia="zh-CN"/>
              </w:rPr>
            </w:pPr>
            <w:r>
              <w:rPr>
                <w:rFonts w:hint="eastAsia"/>
                <w:bCs/>
                <w:color w:val="auto"/>
                <w:sz w:val="24"/>
              </w:rPr>
              <w:t>从</w:t>
            </w:r>
            <w:r>
              <w:rPr>
                <w:rFonts w:hint="eastAsia"/>
                <w:bCs/>
                <w:color w:val="auto"/>
                <w:sz w:val="24"/>
                <w:lang w:val="en-US" w:eastAsia="zh-CN"/>
              </w:rPr>
              <w:t>西</w:t>
            </w:r>
            <w:r>
              <w:rPr>
                <w:rFonts w:hint="eastAsia"/>
                <w:bCs/>
                <w:color w:val="auto"/>
                <w:sz w:val="24"/>
              </w:rPr>
              <w:t>向</w:t>
            </w:r>
            <w:r>
              <w:rPr>
                <w:rFonts w:hint="eastAsia"/>
                <w:bCs/>
                <w:color w:val="auto"/>
                <w:sz w:val="24"/>
                <w:lang w:val="en-US" w:eastAsia="zh-CN"/>
              </w:rPr>
              <w:t>东</w:t>
            </w:r>
            <w:r>
              <w:rPr>
                <w:rFonts w:hint="eastAsia"/>
                <w:bCs/>
                <w:color w:val="auto"/>
                <w:sz w:val="24"/>
              </w:rPr>
              <w:t>布局为</w:t>
            </w:r>
            <w:r>
              <w:rPr>
                <w:rFonts w:hint="eastAsia"/>
                <w:bCs/>
                <w:color w:val="auto"/>
                <w:sz w:val="24"/>
                <w:lang w:val="en-US" w:eastAsia="zh-CN"/>
              </w:rPr>
              <w:t>宿舍楼、办公区、1~5#</w:t>
            </w:r>
            <w:r>
              <w:rPr>
                <w:rFonts w:hint="eastAsia"/>
                <w:color w:val="auto"/>
                <w:sz w:val="24"/>
                <w:lang w:val="en-US" w:eastAsia="zh-CN"/>
              </w:rPr>
              <w:t>生产</w:t>
            </w:r>
            <w:r>
              <w:rPr>
                <w:rFonts w:hint="eastAsia"/>
                <w:bCs/>
                <w:color w:val="auto"/>
                <w:sz w:val="24"/>
                <w:lang w:val="en-US" w:eastAsia="zh-CN"/>
              </w:rPr>
              <w:t>厂房。</w:t>
            </w:r>
          </w:p>
          <w:p w14:paraId="62238ACF">
            <w:pPr>
              <w:spacing w:line="360" w:lineRule="auto"/>
              <w:ind w:firstLine="480" w:firstLineChars="200"/>
              <w:rPr>
                <w:rFonts w:hint="default"/>
                <w:color w:val="auto"/>
                <w:sz w:val="24"/>
                <w:lang w:val="en-US" w:eastAsia="zh-CN"/>
              </w:rPr>
            </w:pPr>
            <w:r>
              <w:rPr>
                <w:rFonts w:hint="eastAsia"/>
                <w:color w:val="auto"/>
                <w:sz w:val="24"/>
                <w:lang w:val="en-US" w:eastAsia="zh-CN"/>
              </w:rPr>
              <w:t>1#生产厂房共1F设置为冲压车间，2#生产厂房共4F，1F设置为研发车间，2F为空置，3F为清洗车间，设置4条清洗生产线，4F为检测车间。3#生产厂房共计4F，为空置厂房；4#生产厂房共计4F，1F设置为原材料仓库，2F设置为成品半成品仓，3F设置为包材辅料仓，4F设置为机加工中心，5#生产厂房共计4F，1F设置为冷镦车间，2F～4F为空置。</w:t>
            </w:r>
          </w:p>
          <w:p w14:paraId="56E2AD8C">
            <w:pPr>
              <w:spacing w:line="360" w:lineRule="auto"/>
              <w:ind w:firstLine="480" w:firstLineChars="200"/>
              <w:rPr>
                <w:rFonts w:hint="default" w:eastAsia="宋体"/>
                <w:color w:val="auto"/>
                <w:sz w:val="24"/>
                <w:lang w:val="en-US" w:eastAsia="zh-CN"/>
              </w:rPr>
            </w:pPr>
            <w:r>
              <w:rPr>
                <w:rFonts w:hint="eastAsia"/>
                <w:color w:val="auto"/>
                <w:sz w:val="24"/>
              </w:rPr>
              <w:t>环保设施布置情况：</w:t>
            </w:r>
            <w:r>
              <w:rPr>
                <w:rFonts w:hint="eastAsia"/>
                <w:color w:val="auto"/>
                <w:sz w:val="24"/>
                <w:lang w:val="en-US" w:eastAsia="zh-CN"/>
              </w:rPr>
              <w:t>危废暂存间</w:t>
            </w:r>
            <w:r>
              <w:rPr>
                <w:rFonts w:hint="eastAsia"/>
                <w:color w:val="auto"/>
                <w:sz w:val="24"/>
              </w:rPr>
              <w:t>位于</w:t>
            </w:r>
            <w:r>
              <w:rPr>
                <w:rFonts w:hint="eastAsia"/>
                <w:color w:val="auto"/>
                <w:sz w:val="24"/>
                <w:lang w:val="en-US" w:eastAsia="zh-CN"/>
              </w:rPr>
              <w:t>2#生产厂房1F，一般固废暂存间位于2#生产厂房1F内，污水处理站</w:t>
            </w:r>
            <w:r>
              <w:rPr>
                <w:rFonts w:hint="eastAsia"/>
                <w:color w:val="auto"/>
                <w:sz w:val="24"/>
              </w:rPr>
              <w:t>位于</w:t>
            </w:r>
            <w:r>
              <w:rPr>
                <w:rFonts w:hint="eastAsia"/>
                <w:color w:val="auto"/>
                <w:sz w:val="24"/>
                <w:lang w:val="en-US" w:eastAsia="zh-CN"/>
              </w:rPr>
              <w:t>厂区西北侧，污水处理站产生的废气通过四周设置绿化及喷洒除臭剂等处理后对周边影响较小。</w:t>
            </w:r>
          </w:p>
          <w:p w14:paraId="02ACA5F3">
            <w:pPr>
              <w:spacing w:line="360" w:lineRule="auto"/>
              <w:ind w:firstLine="480" w:firstLineChars="200"/>
              <w:rPr>
                <w:rFonts w:hint="default"/>
                <w:color w:val="auto"/>
                <w:sz w:val="24"/>
                <w:lang w:val="en-US" w:eastAsia="zh-CN"/>
              </w:rPr>
            </w:pPr>
            <w:r>
              <w:rPr>
                <w:rFonts w:hint="default"/>
                <w:color w:val="auto"/>
                <w:sz w:val="24"/>
                <w:lang w:val="en-US" w:eastAsia="zh-CN"/>
              </w:rPr>
              <w:t>从总体上看，项目总平面布置工艺流向顺畅，功能分区明确，布局紧凑、可实现各生产区之间的合理衔接和物料运送顺畅。从环保、安全角度考虑，布置是合理的。本项目平面布置总体布局基本合理，功能分区明确，生产工艺合理和物流顺畅，满足项目生产的环境要求及环保、消防、安全、卫生等有关规范的要求。</w:t>
            </w:r>
          </w:p>
          <w:p w14:paraId="067C13AA">
            <w:pPr>
              <w:pStyle w:val="41"/>
              <w:rPr>
                <w:color w:val="auto"/>
              </w:rPr>
            </w:pPr>
            <w:r>
              <w:drawing>
                <wp:inline distT="0" distB="0" distL="114300" distR="114300">
                  <wp:extent cx="5899785" cy="2350770"/>
                  <wp:effectExtent l="0" t="0" r="5715" b="11430"/>
                  <wp:docPr id="2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
                          <pic:cNvPicPr>
                            <a:picLocks noChangeAspect="1"/>
                          </pic:cNvPicPr>
                        </pic:nvPicPr>
                        <pic:blipFill>
                          <a:blip r:embed="rId11"/>
                          <a:stretch>
                            <a:fillRect/>
                          </a:stretch>
                        </pic:blipFill>
                        <pic:spPr>
                          <a:xfrm>
                            <a:off x="0" y="0"/>
                            <a:ext cx="5899785" cy="2350770"/>
                          </a:xfrm>
                          <a:prstGeom prst="rect">
                            <a:avLst/>
                          </a:prstGeom>
                          <a:noFill/>
                          <a:ln>
                            <a:noFill/>
                          </a:ln>
                        </pic:spPr>
                      </pic:pic>
                    </a:graphicData>
                  </a:graphic>
                </wp:inline>
              </w:drawing>
            </w:r>
          </w:p>
          <w:p w14:paraId="7C70E02C">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2" w:firstLineChars="200"/>
              <w:jc w:val="center"/>
              <w:textAlignment w:val="auto"/>
              <w:rPr>
                <w:rFonts w:hint="eastAsia"/>
                <w:color w:val="auto"/>
                <w:sz w:val="24"/>
                <w:szCs w:val="24"/>
              </w:rPr>
            </w:pPr>
            <w:r>
              <w:rPr>
                <w:rFonts w:hint="eastAsia" w:ascii="Times New Roman" w:hAnsi="Times New Roman" w:eastAsia="宋体" w:cs="Times New Roman"/>
                <w:b/>
                <w:bCs/>
                <w:color w:val="auto"/>
                <w:sz w:val="24"/>
                <w:lang w:val="en-US" w:eastAsia="zh-CN"/>
              </w:rPr>
              <w:t>图2-2  项目平面布局</w:t>
            </w:r>
            <w:r>
              <w:rPr>
                <w:rFonts w:hint="eastAsia" w:cs="Times New Roman"/>
                <w:b/>
                <w:bCs/>
                <w:color w:val="auto"/>
                <w:sz w:val="24"/>
                <w:lang w:val="en-US" w:eastAsia="zh-CN"/>
              </w:rPr>
              <w:t>鸟瞰</w:t>
            </w:r>
            <w:r>
              <w:rPr>
                <w:rFonts w:hint="eastAsia" w:ascii="Times New Roman" w:hAnsi="Times New Roman" w:eastAsia="宋体" w:cs="Times New Roman"/>
                <w:b/>
                <w:bCs/>
                <w:color w:val="auto"/>
                <w:sz w:val="24"/>
                <w:lang w:val="en-US" w:eastAsia="zh-CN"/>
              </w:rPr>
              <w:t>图</w:t>
            </w:r>
          </w:p>
        </w:tc>
      </w:tr>
      <w:tr w14:paraId="5E60B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noWrap w:val="0"/>
            <w:vAlign w:val="center"/>
          </w:tcPr>
          <w:p w14:paraId="72D2D3A0">
            <w:pPr>
              <w:pStyle w:val="30"/>
              <w:adjustRightInd w:val="0"/>
              <w:snapToGrid w:val="0"/>
              <w:spacing w:before="0" w:beforeAutospacing="0" w:after="0" w:afterAutospacing="0"/>
              <w:jc w:val="center"/>
              <w:rPr>
                <w:rFonts w:hint="eastAsia" w:cs="宋体"/>
                <w:color w:val="auto"/>
                <w:sz w:val="24"/>
                <w:szCs w:val="24"/>
              </w:rPr>
            </w:pPr>
            <w:r>
              <w:rPr>
                <w:rFonts w:hint="eastAsia" w:ascii="宋体" w:hAnsi="宋体" w:eastAsia="宋体" w:cs="宋体"/>
                <w:color w:val="auto"/>
                <w:kern w:val="0"/>
                <w:sz w:val="24"/>
                <w:szCs w:val="24"/>
                <w:lang w:val="en-US" w:eastAsia="zh-CN" w:bidi="ar"/>
              </w:rPr>
              <w:t>工艺流程和产排污环节</w:t>
            </w:r>
          </w:p>
        </w:tc>
        <w:tc>
          <w:tcPr>
            <w:tcW w:w="4768" w:type="pct"/>
            <w:noWrap w:val="0"/>
            <w:vAlign w:val="top"/>
          </w:tcPr>
          <w:p w14:paraId="2D7CD34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kern w:val="2"/>
                <w:sz w:val="24"/>
                <w:szCs w:val="32"/>
                <w:lang w:val="en-US" w:eastAsia="zh-CN" w:bidi="ar-SA"/>
              </w:rPr>
            </w:pPr>
            <w:r>
              <w:rPr>
                <w:rFonts w:hint="eastAsia" w:ascii="Times New Roman" w:hAnsi="Times New Roman" w:eastAsia="宋体" w:cs="Times New Roman"/>
                <w:b/>
                <w:bCs/>
                <w:color w:val="auto"/>
                <w:kern w:val="2"/>
                <w:sz w:val="24"/>
                <w:szCs w:val="32"/>
                <w:lang w:val="en-US" w:eastAsia="zh-CN" w:bidi="ar-SA"/>
              </w:rPr>
              <w:t>本评价将从施工期和</w:t>
            </w:r>
            <w:r>
              <w:rPr>
                <w:rFonts w:hint="eastAsia" w:cs="Times New Roman"/>
                <w:b/>
                <w:bCs/>
                <w:color w:val="auto"/>
                <w:kern w:val="2"/>
                <w:sz w:val="24"/>
                <w:szCs w:val="32"/>
                <w:lang w:val="en-US" w:eastAsia="zh-CN" w:bidi="ar-SA"/>
              </w:rPr>
              <w:t>运营期</w:t>
            </w:r>
            <w:r>
              <w:rPr>
                <w:rFonts w:hint="eastAsia" w:ascii="Times New Roman" w:hAnsi="Times New Roman" w:eastAsia="宋体" w:cs="Times New Roman"/>
                <w:b/>
                <w:bCs/>
                <w:color w:val="auto"/>
                <w:kern w:val="2"/>
                <w:sz w:val="24"/>
                <w:szCs w:val="32"/>
                <w:lang w:val="en-US" w:eastAsia="zh-CN" w:bidi="ar-SA"/>
              </w:rPr>
              <w:t>两个部分的工艺流程及产污环节分别对环境可能造成的影响进行说明。</w:t>
            </w:r>
          </w:p>
          <w:p w14:paraId="353EF4A1">
            <w:pPr>
              <w:pStyle w:val="30"/>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2" w:firstLineChars="200"/>
              <w:jc w:val="both"/>
              <w:textAlignment w:val="auto"/>
              <w:rPr>
                <w:rFonts w:hint="default" w:eastAsia="宋体"/>
                <w:b/>
                <w:bCs/>
                <w:color w:val="auto"/>
                <w:lang w:val="en-US" w:eastAsia="zh-CN"/>
              </w:rPr>
            </w:pPr>
            <w:r>
              <w:rPr>
                <w:b/>
                <w:bCs/>
                <w:color w:val="auto"/>
              </w:rPr>
              <w:t>一、施工期工程分析</w:t>
            </w:r>
            <w:r>
              <w:rPr>
                <w:rFonts w:hint="eastAsia"/>
                <w:b/>
                <w:bCs/>
                <w:color w:val="auto"/>
                <w:lang w:val="en-US" w:eastAsia="zh-CN"/>
              </w:rPr>
              <w:t>及产污环节</w:t>
            </w:r>
          </w:p>
          <w:p w14:paraId="6081B9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厂房的装修建设已由租赁单位按照项目需求进行建设，本项目施工期主要对厂房进行简单装修和安装设备</w:t>
            </w:r>
            <w:r>
              <w:rPr>
                <w:rFonts w:hint="eastAsia" w:ascii="宋体" w:hAnsi="宋体" w:eastAsia="宋体" w:cs="宋体"/>
                <w:color w:val="auto"/>
                <w:kern w:val="0"/>
                <w:sz w:val="24"/>
                <w:szCs w:val="24"/>
                <w:lang w:val="en-US" w:eastAsia="zh-CN" w:bidi="ar"/>
              </w:rPr>
              <w:t>后即可投入生产</w:t>
            </w:r>
            <w:r>
              <w:rPr>
                <w:rFonts w:hint="eastAsia"/>
                <w:color w:val="auto"/>
                <w:sz w:val="24"/>
                <w:szCs w:val="24"/>
                <w:lang w:val="en-US" w:eastAsia="zh-CN"/>
              </w:rPr>
              <w:t>。因此，本项目施工期对周边环境产生的影响主要为装修、设备安装及调试等过程中产生的噪声、废水、废气、固废。施工期流程及污染物产生环节见下图。</w:t>
            </w:r>
          </w:p>
          <w:p w14:paraId="6CFF197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sz w:val="24"/>
                <w:szCs w:val="24"/>
                <w:lang w:val="en-US" w:eastAsia="zh-CN"/>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1489710</wp:posOffset>
                      </wp:positionH>
                      <wp:positionV relativeFrom="paragraph">
                        <wp:posOffset>86360</wp:posOffset>
                      </wp:positionV>
                      <wp:extent cx="1906905" cy="267335"/>
                      <wp:effectExtent l="4445" t="4445" r="12700" b="13970"/>
                      <wp:wrapNone/>
                      <wp:docPr id="99" name="文本框 304"/>
                      <wp:cNvGraphicFramePr/>
                      <a:graphic xmlns:a="http://schemas.openxmlformats.org/drawingml/2006/main">
                        <a:graphicData uri="http://schemas.microsoft.com/office/word/2010/wordprocessingShape">
                          <wps:wsp>
                            <wps:cNvSpPr txBox="1"/>
                            <wps:spPr>
                              <a:xfrm>
                                <a:off x="2199005" y="4786630"/>
                                <a:ext cx="1906905" cy="267335"/>
                              </a:xfrm>
                              <a:prstGeom prst="rect">
                                <a:avLst/>
                              </a:prstGeom>
                              <a:solidFill>
                                <a:srgbClr val="FFFFFF"/>
                              </a:solidFill>
                              <a:ln w="9525" cap="sq" cmpd="sng">
                                <a:solidFill>
                                  <a:srgbClr val="000000"/>
                                </a:solidFill>
                                <a:prstDash val="sysDot"/>
                                <a:miter/>
                                <a:headEnd type="none" w="med" len="med"/>
                                <a:tailEnd type="none" w="med" len="med"/>
                              </a:ln>
                            </wps:spPr>
                            <wps:txbx>
                              <w:txbxContent>
                                <w:p w14:paraId="6E54EE29">
                                  <w:pPr>
                                    <w:jc w:val="center"/>
                                    <w:rPr>
                                      <w:rFonts w:hint="default" w:eastAsia="宋体"/>
                                      <w:lang w:val="en-US" w:eastAsia="zh-CN"/>
                                    </w:rPr>
                                  </w:pPr>
                                  <w:r>
                                    <w:rPr>
                                      <w:rFonts w:hint="eastAsia"/>
                                      <w:lang w:val="en-US" w:eastAsia="zh-CN"/>
                                    </w:rPr>
                                    <w:t>噪声、废气、废水、固废</w:t>
                                  </w:r>
                                </w:p>
                              </w:txbxContent>
                            </wps:txbx>
                            <wps:bodyPr vert="horz" anchor="t" anchorCtr="0" upright="1"/>
                          </wps:wsp>
                        </a:graphicData>
                      </a:graphic>
                    </wp:anchor>
                  </w:drawing>
                </mc:Choice>
                <mc:Fallback>
                  <w:pict>
                    <v:shape id="文本框 304" o:spid="_x0000_s1026" o:spt="202" type="#_x0000_t202" style="position:absolute;left:0pt;margin-left:117.3pt;margin-top:6.8pt;height:21.05pt;width:150.15pt;z-index:251662336;mso-width-relative:page;mso-height-relative:page;" fillcolor="#FFFFFF" filled="t" stroked="t" coordsize="21600,21600" o:gfxdata="UEsDBAoAAAAAAIdO4kAAAAAAAAAAAAAAAAAEAAAAZHJzL1BLAwQUAAAACACHTuJAA/ZARdgAAAAJ&#10;AQAADwAAAGRycy9kb3ducmV2LnhtbE2PQU/CQBCF7yb8h82QeJNtKVCp3ZKIMXgViedtd2yL3dnS&#10;XSj8e8eTnmYm7+XN9/LN1XbigoNvHSmIZxEIpMqZlmoFh4/Xh0cQPmgyunOECm7oYVNM7nKdGTfS&#10;O172oRYcQj7TCpoQ+kxKXzVotZ+5Hom1LzdYHfgcamkGPXK47eQ8ilbS6pb4Q6N73DZYfe/PVsHx&#10;dPiM7bGMn3dv6akcx+3LOm2Vup/G0ROIgNfwZ4ZffEaHgplKdybjRadgnixWbGUh4cmGZbJYgyh5&#10;WaYgi1z+b1D8AFBLAwQUAAAACACHTuJAeKzSoiwCAABpBAAADgAAAGRycy9lMm9Eb2MueG1srVRL&#10;ktMwEN1TxR1U2jN2kklmnIozVUwIGwqoGjiAIsu2qvRDrcQOB4AbsGLDnnPlHLTkZH6wyAIv7Cfp&#10;1evu12ovbnqtyE54kNaUdHSRUyIMt5U0TUk/f1q/uqYEAjMVU9aIku4F0JvlyxeLzs3F2LZWVcIT&#10;FDEw71xJ2xDcPMuAt0IzuLBOGDysrdcs4NI3WeVZh+paZeM8n2Wd9ZXzlgsA3F0Nh/So6M8RtHUt&#10;uVhZvtXChEHVC8UClgStdECXKdu6Fjx8qGsQgaiSYqUhvTEI4k18Z8sFmzeeuVbyYwrsnBSe1aSZ&#10;NBj0XmrFAiNbL/+S0pJ7C7YOF9zqbCgkOYJVjPJn3ty1zIlUC1oN7t50+H+y/P3uoyeyKmlRUGKY&#10;xo4ffnw//Px9+PWNTPLL6FDnYI7EO4fU0L+2Pd6b0z7gZiy8r72OXyyJ4Pl4VBR5PqVkX9LLq+vZ&#10;bHL0WvSB8ChQ5LMiEjgyxrOryWQaJbMHJechvBVWkwhK6rGXyWK2ewdhoJ4oMTBYJau1VCotfLO5&#10;VZ7sGPZ9nZ6j+hOaMqTDyqfjmAfDywxfEGiHdoBpUrQnfHgsm6fnX7IxrRWDdggPe1jZEHlsrmUQ&#10;PqFWsOqNqUjYO7Tc4KjRmIsWFSVK4GRGlJiBSXUOE61TBh2M3Rq6ElHoNz3KRLix1R47iLOPdrbW&#10;f6WEGY6gpOEEb8MwHFvnZdMiLzU6aeINTP05Tku84o/XKfLDH2L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P2QEXYAAAACQEAAA8AAAAAAAAAAQAgAAAAIgAAAGRycy9kb3ducmV2LnhtbFBLAQIU&#10;ABQAAAAIAIdO4kB4rNKiLAIAAGkEAAAOAAAAAAAAAAEAIAAAACcBAABkcnMvZTJvRG9jLnhtbFBL&#10;BQYAAAAABgAGAFkBAADFBQAAAAA=&#10;">
                      <v:fill on="t" focussize="0,0"/>
                      <v:stroke color="#000000" joinstyle="miter" dashstyle="1 1" endcap="square"/>
                      <v:imagedata o:title=""/>
                      <o:lock v:ext="edit" aspectratio="f"/>
                      <v:textbox>
                        <w:txbxContent>
                          <w:p w14:paraId="6E54EE29">
                            <w:pPr>
                              <w:jc w:val="center"/>
                              <w:rPr>
                                <w:rFonts w:hint="default" w:eastAsia="宋体"/>
                                <w:lang w:val="en-US" w:eastAsia="zh-CN"/>
                              </w:rPr>
                            </w:pPr>
                            <w:r>
                              <w:rPr>
                                <w:rFonts w:hint="eastAsia"/>
                                <w:lang w:val="en-US" w:eastAsia="zh-CN"/>
                              </w:rPr>
                              <w:t>噪声、废气、废水、固废</w:t>
                            </w:r>
                          </w:p>
                        </w:txbxContent>
                      </v:textbox>
                    </v:shape>
                  </w:pict>
                </mc:Fallback>
              </mc:AlternateContent>
            </w:r>
            <w:r>
              <w:rPr>
                <w:color w:val="auto"/>
                <w:sz w:val="24"/>
              </w:rPr>
              <mc:AlternateContent>
                <mc:Choice Requires="wps">
                  <w:drawing>
                    <wp:anchor distT="0" distB="0" distL="114300" distR="114300" simplePos="0" relativeHeight="251719680" behindDoc="0" locked="0" layoutInCell="1" allowOverlap="1">
                      <wp:simplePos x="0" y="0"/>
                      <wp:positionH relativeFrom="column">
                        <wp:posOffset>626110</wp:posOffset>
                      </wp:positionH>
                      <wp:positionV relativeFrom="paragraph">
                        <wp:posOffset>921385</wp:posOffset>
                      </wp:positionV>
                      <wp:extent cx="914400" cy="267335"/>
                      <wp:effectExtent l="4445" t="4445" r="14605" b="13970"/>
                      <wp:wrapNone/>
                      <wp:docPr id="2" name="文本框 309"/>
                      <wp:cNvGraphicFramePr/>
                      <a:graphic xmlns:a="http://schemas.openxmlformats.org/drawingml/2006/main">
                        <a:graphicData uri="http://schemas.microsoft.com/office/word/2010/wordprocessingShape">
                          <wps:wsp>
                            <wps:cNvSpPr txBox="1"/>
                            <wps:spPr>
                              <a:xfrm>
                                <a:off x="0" y="0"/>
                                <a:ext cx="91440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CF04B3">
                                  <w:pPr>
                                    <w:jc w:val="center"/>
                                    <w:rPr>
                                      <w:rFonts w:hint="default" w:eastAsia="宋体"/>
                                      <w:lang w:val="en-US" w:eastAsia="zh-CN"/>
                                    </w:rPr>
                                  </w:pPr>
                                  <w:r>
                                    <w:rPr>
                                      <w:rFonts w:hint="eastAsia"/>
                                      <w:lang w:val="en-US" w:eastAsia="zh-CN"/>
                                    </w:rPr>
                                    <w:t>厂房装修</w:t>
                                  </w:r>
                                </w:p>
                              </w:txbxContent>
                            </wps:txbx>
                            <wps:bodyPr vert="horz" anchor="t" anchorCtr="0" upright="1"/>
                          </wps:wsp>
                        </a:graphicData>
                      </a:graphic>
                    </wp:anchor>
                  </w:drawing>
                </mc:Choice>
                <mc:Fallback>
                  <w:pict>
                    <v:shape id="文本框 309" o:spid="_x0000_s1026" o:spt="202" type="#_x0000_t202" style="position:absolute;left:0pt;margin-left:49.3pt;margin-top:72.55pt;height:21.05pt;width:72pt;z-index:251719680;mso-width-relative:page;mso-height-relative:page;" fillcolor="#FFFFFF" filled="t" stroked="t" coordsize="21600,21600" o:gfxdata="UEsDBAoAAAAAAIdO4kAAAAAAAAAAAAAAAAAEAAAAZHJzL1BLAwQUAAAACACHTuJAsJqwNNgAAAAK&#10;AQAADwAAAGRycy9kb3ducmV2LnhtbE2PwU7DMAyG70i8Q2QkLoilLaXrStMdkEBwGwPBNWu8tqJx&#10;SpJ14+0xJzj686/fn+v1yY5iRh8GRwrSRQICqXVmoE7B2+vDdQkiRE1Gj45QwTcGWDfnZ7WujDvS&#10;C87b2AkuoVBpBX2MUyVlaHu0OizchMS7vfNWRx59J43XRy63o8ySpJBWD8QXej3hfY/t5/ZgFZT5&#10;0/wRnm82722xH1fxajk/fnmlLi/S5A5ExFP8C8OvPqtDw047dyATxKhgVRacZJ7fpiA4kOUZkx2T&#10;cpmBbGr5/4XmB1BLAwQUAAAACACHTuJAxC2bKSECAABcBAAADgAAAGRycy9lMm9Eb2MueG1srVTN&#10;jtMwEL4j8Q6W7zRpul3YqOlKbCkXBEgLDzB1nMSS/2S7TcoDwBtw4sJ9n6vPwdjpdn/g0AM5pGPP&#10;5Jv5vpnp4npQkuy488Loik4nOSVcM1ML3Vb065f1qzeU+AC6Bmk0r+iee3q9fPli0duSF6YzsuaO&#10;IIj2ZW8r2oVgyyzzrOMK/MRYrtHZGKcg4NG1We2gR3QlsyLPL7PeuNo6w7j3eLsanfSI6M4BNE0j&#10;GF8ZtlVchxHVcQkBKflOWE+Xqdqm4Sx8ahrPA5EVRaYhvTEJ2pv4zpYLKFsHthPsWAKcU8IzTgqE&#10;xqQnqBUEIFsn/oJSgjnjTRMmzKhsJJIUQRbT/Jk2tx1Ynrig1N6eRPf/D5Z93H12RNQVLSjRoLDh&#10;h58/Dr/uDr+/k1l+FQXqrS8x7tZiZBjemgHH5v7e42XkPTROxV9kRNCP8u5P8vIhEIaXV9OLixw9&#10;DF3F5evZbB5RsoePrfPhPTeKRKOiDruXRIXdBx/G0PuQmMsbKeq1kDIdXLu5kY7sADu9Ts8R/UmY&#10;1KTHSubFHOsAHN8GxwZNZVECr9uU78kX/jFwnp5/AcfCVuC7sYCEEMOgVCJwl6yOQ/1O1yTsLcqs&#10;cbtoLEbxmhLJcRmjlSIDCHlOJGonNUoYOzR2Ilph2AwIE82NqffYNVx31LMz7hsloBkaFUXWo3kT&#10;xn3YWifaDuNScxMmDl1q0HFB4lQ/PqfMD38K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mrA0&#10;2AAAAAoBAAAPAAAAAAAAAAEAIAAAACIAAABkcnMvZG93bnJldi54bWxQSwECFAAUAAAACACHTuJA&#10;xC2bKSECAABcBAAADgAAAAAAAAABACAAAAAnAQAAZHJzL2Uyb0RvYy54bWxQSwUGAAAAAAYABgBZ&#10;AQAAugUAAAAA&#10;">
                      <v:fill on="t" focussize="0,0"/>
                      <v:stroke color="#000000" joinstyle="miter"/>
                      <v:imagedata o:title=""/>
                      <o:lock v:ext="edit" aspectratio="f"/>
                      <v:textbox>
                        <w:txbxContent>
                          <w:p w14:paraId="08CF04B3">
                            <w:pPr>
                              <w:jc w:val="center"/>
                              <w:rPr>
                                <w:rFonts w:hint="default" w:eastAsia="宋体"/>
                                <w:lang w:val="en-US" w:eastAsia="zh-CN"/>
                              </w:rPr>
                            </w:pPr>
                            <w:r>
                              <w:rPr>
                                <w:rFonts w:hint="eastAsia"/>
                                <w:lang w:val="en-US" w:eastAsia="zh-CN"/>
                              </w:rPr>
                              <w:t>厂房装修</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1871345</wp:posOffset>
                      </wp:positionH>
                      <wp:positionV relativeFrom="paragraph">
                        <wp:posOffset>880110</wp:posOffset>
                      </wp:positionV>
                      <wp:extent cx="914400" cy="267335"/>
                      <wp:effectExtent l="0" t="0" r="0" b="0"/>
                      <wp:wrapNone/>
                      <wp:docPr id="101" name="文本框 309"/>
                      <wp:cNvGraphicFramePr/>
                      <a:graphic xmlns:a="http://schemas.openxmlformats.org/drawingml/2006/main">
                        <a:graphicData uri="http://schemas.microsoft.com/office/word/2010/wordprocessingShape">
                          <wps:wsp>
                            <wps:cNvSpPr txBox="1"/>
                            <wps:spPr>
                              <a:xfrm>
                                <a:off x="0" y="0"/>
                                <a:ext cx="91440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E9B02E">
                                  <w:pPr>
                                    <w:jc w:val="center"/>
                                    <w:rPr>
                                      <w:rFonts w:hint="default" w:eastAsia="宋体"/>
                                      <w:lang w:val="en-US" w:eastAsia="zh-CN"/>
                                    </w:rPr>
                                  </w:pPr>
                                  <w:r>
                                    <w:rPr>
                                      <w:rFonts w:hint="eastAsia"/>
                                      <w:lang w:val="en-US" w:eastAsia="zh-CN"/>
                                    </w:rPr>
                                    <w:t>设备安装</w:t>
                                  </w:r>
                                </w:p>
                              </w:txbxContent>
                            </wps:txbx>
                            <wps:bodyPr vert="horz" anchor="t" anchorCtr="0" upright="1"/>
                          </wps:wsp>
                        </a:graphicData>
                      </a:graphic>
                    </wp:anchor>
                  </w:drawing>
                </mc:Choice>
                <mc:Fallback>
                  <w:pict>
                    <v:shape id="文本框 309" o:spid="_x0000_s1026" o:spt="202" type="#_x0000_t202" style="position:absolute;left:0pt;margin-left:147.35pt;margin-top:69.3pt;height:21.05pt;width:72pt;z-index:251663360;mso-width-relative:page;mso-height-relative:page;" fillcolor="#FFFFFF" filled="t" stroked="t" coordsize="21600,21600" o:gfxdata="UEsDBAoAAAAAAIdO4kAAAAAAAAAAAAAAAAAEAAAAZHJzL1BLAwQUAAAACACHTuJAb8VAx9kAAAAL&#10;AQAADwAAAGRycy9kb3ducmV2LnhtbE2PwU7DMBBE70j8g7VIXBC120SJG+L0gASCGy0Irm7iJhH2&#10;OthuWv6e5QTHnXmanak3Z2fZbEIcPSpYLgQwg63vRuwVvL0+3EpgMWnstPVoFHybCJvm8qLWVedP&#10;uDXzLvWMQjBWWsGQ0lRxHtvBOB0XfjJI3sEHpxOdoedd0CcKd5avhCi40yPSh0FP5n4w7efu6BTI&#10;/Gn+iM/Zy3tbHOw63ZTz41dQ6vpqKe6AJXNOfzD81qfq0FCnvT9iF5lVsFrnJaFkZLIARkSeSVL2&#10;pEhRAm9q/n9D8wNQSwMEFAAAAAgAh07iQOSDaqciAgAAXgQAAA4AAABkcnMvZTJvRG9jLnhtbK1U&#10;zY7TMBC+I/EOlu80abtd2KjpSmwpFwRICw8wtZ3Ekv9ku23KA8AbcOLCfZ+rz8HY6XZ/4NADOaRj&#10;z5dvZr6Z6fy614pshQ/SmpqORyUlwjDLpWlr+vXL6tUbSkIEw0FZI2q6F4FeL16+mO9cJSa2s4oL&#10;T5DEhGrnatrF6KqiCKwTGsLIOmHQ2VivIeLRtwX3sEN2rYpJWV4WO+u585aJEPB2OTjpkdGfQ2ib&#10;RjKxtGyjhYkDqxcKIpYUOukCXeRsm0aw+KlpgohE1RQrjfmNQdBep3exmEPVenCdZMcU4JwUntWk&#10;QRoMeqJaQgSy8fIvKi2Zt8E2ccSsLoZCsiJYxbh8ps1tB07kWlDq4E6ih/9Hyz5uP3siOU5COabE&#10;gMaWH37+OPy6O/z+TqblVZJo50KFyFuH2Ni/tT3C7+8DXqbK+8br9Is1EfSjwPuTwKKPhOHl1fji&#10;okQPQ9fk8vV0OkssxcPHzof4XlhNklFTj/3LssL2Q4gD9B6SYgWrJF9JpfLBt+sb5ckWsNer/BzZ&#10;n8CUITvMZDaZYR6AA9zg4KCpHYoQTJvjPfkiPCYu8/Mv4pTYEkI3JJAZEgwqLaPw2eoE8HeGk7h3&#10;KLPB/aIpGS04JUrgOiYrIyNIdQ4StVMGJUwdGjqRrNive6RJ5tryPXYNFx717Kz/RgkYhkZNserB&#10;vInDRmycl22HuNzczIljlxt0XJE014/POfLD38Li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F&#10;QMfZAAAACwEAAA8AAAAAAAAAAQAgAAAAIgAAAGRycy9kb3ducmV2LnhtbFBLAQIUABQAAAAIAIdO&#10;4kDkg2qnIgIAAF4EAAAOAAAAAAAAAAEAIAAAACgBAABkcnMvZTJvRG9jLnhtbFBLBQYAAAAABgAG&#10;AFkBAAC8BQAAAAA=&#10;">
                      <v:fill on="t" focussize="0,0"/>
                      <v:stroke color="#000000" joinstyle="miter"/>
                      <v:imagedata o:title=""/>
                      <o:lock v:ext="edit" aspectratio="f"/>
                      <v:textbox>
                        <w:txbxContent>
                          <w:p w14:paraId="06E9B02E">
                            <w:pPr>
                              <w:jc w:val="center"/>
                              <w:rPr>
                                <w:rFonts w:hint="default" w:eastAsia="宋体"/>
                                <w:lang w:val="en-US" w:eastAsia="zh-CN"/>
                              </w:rPr>
                            </w:pPr>
                            <w:r>
                              <w:rPr>
                                <w:rFonts w:hint="eastAsia"/>
                                <w:lang w:val="en-US" w:eastAsia="zh-CN"/>
                              </w:rPr>
                              <w:t>设备安装</w:t>
                            </w:r>
                          </w:p>
                        </w:txbxContent>
                      </v:textbox>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3077845</wp:posOffset>
                      </wp:positionH>
                      <wp:positionV relativeFrom="paragraph">
                        <wp:posOffset>902970</wp:posOffset>
                      </wp:positionV>
                      <wp:extent cx="914400" cy="267335"/>
                      <wp:effectExtent l="0" t="0" r="0" b="0"/>
                      <wp:wrapNone/>
                      <wp:docPr id="103" name="文本框 313"/>
                      <wp:cNvGraphicFramePr/>
                      <a:graphic xmlns:a="http://schemas.openxmlformats.org/drawingml/2006/main">
                        <a:graphicData uri="http://schemas.microsoft.com/office/word/2010/wordprocessingShape">
                          <wps:wsp>
                            <wps:cNvSpPr txBox="1"/>
                            <wps:spPr>
                              <a:xfrm>
                                <a:off x="0" y="0"/>
                                <a:ext cx="91440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FD7EDF">
                                  <w:pPr>
                                    <w:jc w:val="center"/>
                                    <w:rPr>
                                      <w:rFonts w:hint="default" w:eastAsia="宋体"/>
                                      <w:lang w:val="en-US" w:eastAsia="zh-CN"/>
                                    </w:rPr>
                                  </w:pPr>
                                  <w:r>
                                    <w:rPr>
                                      <w:rFonts w:hint="eastAsia"/>
                                      <w:lang w:val="en-US" w:eastAsia="zh-CN"/>
                                    </w:rPr>
                                    <w:t>工程验收</w:t>
                                  </w:r>
                                </w:p>
                              </w:txbxContent>
                            </wps:txbx>
                            <wps:bodyPr upright="1"/>
                          </wps:wsp>
                        </a:graphicData>
                      </a:graphic>
                    </wp:anchor>
                  </w:drawing>
                </mc:Choice>
                <mc:Fallback>
                  <w:pict>
                    <v:shape id="文本框 313" o:spid="_x0000_s1026" o:spt="202" type="#_x0000_t202" style="position:absolute;left:0pt;margin-left:242.35pt;margin-top:71.1pt;height:21.05pt;width:72pt;z-index:251665408;mso-width-relative:page;mso-height-relative:page;" fillcolor="#FFFFFF" filled="t" stroked="t" coordsize="21600,21600" o:gfxdata="UEsDBAoAAAAAAIdO4kAAAAAAAAAAAAAAAAAEAAAAZHJzL1BLAwQUAAAACACHTuJA+HZ1wtgAAAAL&#10;AQAADwAAAGRycy9kb3ducmV2LnhtbE2PwU7DMBBE70j8g7VIXBB1mlqpCXF6QALBDQqCqxu7SYS9&#10;Drablr9nOcFxZ55mZ5rNyTs225jGgAqWiwKYxS6YEXsFb6/31xJYyhqNdgGtgm+bYNOenzW6NuGI&#10;L3be5p5RCKZaKxhynmrOUzdYr9MiTBbJ24fodaYz9txEfaRw73hZFBX3ekT6MOjJ3g22+9wevAIp&#10;HueP9LR6fu+qvbvJV+v54SsqdXmxLG6BZXvKfzD81qfq0FKnXTigScwpEFKsCSVDlCUwIqpSkrIj&#10;RYoV8Lbh/ze0P1BLAwQUAAAACACHTuJASCHVOAwCAAA5BAAADgAAAGRycy9lMm9Eb2MueG1srVNN&#10;rtMwEN4jcQfLe5q0fX1A1PRJUMoGAdKDA7i2k1jynzxuk14AbsCKDXvO1XMwdvr6fmDRBVk4Y8/n&#10;b2a+GS9vBqPJXgZQztZ0OikpkZY7oWxb069fNi9eUQKRWcG0s7KmBwn0ZvX82bL3lZy5zmkhA0ES&#10;C1Xva9rF6KuiAN5Jw2DivLTobFwwLOI2tIUIrEd2o4tZWV4XvQvCB8clAJ6uRyc9MYZLCF3TKC7X&#10;ju+MtHFkDVKziCVBpzzQVc62aSSPn5oGZCS6plhpzCsGQXub1mK1ZFUbmO8UP6XALknhSU2GKYtB&#10;z1RrFhnZBfUXlVE8OHBNnHBnirGQrAhWMS2faHPbMS9zLSg1+LPo8P9o+cf950CUwEko55RYZrDl&#10;xx/fjz9/H399I/PpPEnUe6gQeesRG4c3bkD43TngYap8aIJJf6yJoB8FPpwFlkMkHA9fT6+uSvRw&#10;dM2uX87ni8RS3F/2AeJ76QxJRk0D9i/LyvYfII7QO0iKBU4rsVFa501ot291IHuGvd7k78T+CKYt&#10;6TGTxWyBeTAc4AYHB03jUQSwbY736AY8JC7z9y/ilNiaQTcmkBkSjFVGRRmy1Ukm3llB4sGjzBbf&#10;F03JGCko0RKfY7IyMjKlL0GidtqihKlDYyeSFYftgDTJ3DpxwK7tfFBth5LmvmU4TlTW/jT9aWQf&#10;7jPp/Yt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4dnXC2AAAAAsBAAAPAAAAAAAAAAEAIAAA&#10;ACIAAABkcnMvZG93bnJldi54bWxQSwECFAAUAAAACACHTuJASCHVOAwCAAA5BAAADgAAAAAAAAAB&#10;ACAAAAAnAQAAZHJzL2Uyb0RvYy54bWxQSwUGAAAAAAYABgBZAQAApQUAAAAA&#10;">
                      <v:fill on="t" focussize="0,0"/>
                      <v:stroke color="#000000" joinstyle="miter"/>
                      <v:imagedata o:title=""/>
                      <o:lock v:ext="edit" aspectratio="f"/>
                      <v:textbox>
                        <w:txbxContent>
                          <w:p w14:paraId="23FD7EDF">
                            <w:pPr>
                              <w:jc w:val="center"/>
                              <w:rPr>
                                <w:rFonts w:hint="default" w:eastAsia="宋体"/>
                                <w:lang w:val="en-US" w:eastAsia="zh-CN"/>
                              </w:rPr>
                            </w:pPr>
                            <w:r>
                              <w:rPr>
                                <w:rFonts w:hint="eastAsia"/>
                                <w:lang w:val="en-US" w:eastAsia="zh-CN"/>
                              </w:rPr>
                              <w:t>工程验收</w:t>
                            </w:r>
                          </w:p>
                        </w:txbxContent>
                      </v:textbox>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4500880</wp:posOffset>
                      </wp:positionH>
                      <wp:positionV relativeFrom="paragraph">
                        <wp:posOffset>885825</wp:posOffset>
                      </wp:positionV>
                      <wp:extent cx="914400" cy="267335"/>
                      <wp:effectExtent l="0" t="0" r="0" b="0"/>
                      <wp:wrapNone/>
                      <wp:docPr id="102" name="文本框 312"/>
                      <wp:cNvGraphicFramePr/>
                      <a:graphic xmlns:a="http://schemas.openxmlformats.org/drawingml/2006/main">
                        <a:graphicData uri="http://schemas.microsoft.com/office/word/2010/wordprocessingShape">
                          <wps:wsp>
                            <wps:cNvSpPr txBox="1"/>
                            <wps:spPr>
                              <a:xfrm>
                                <a:off x="0" y="0"/>
                                <a:ext cx="91440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A93D56">
                                  <w:pPr>
                                    <w:jc w:val="center"/>
                                    <w:rPr>
                                      <w:rFonts w:hint="default" w:eastAsia="宋体"/>
                                      <w:lang w:val="en-US" w:eastAsia="zh-CN"/>
                                    </w:rPr>
                                  </w:pPr>
                                  <w:r>
                                    <w:rPr>
                                      <w:rFonts w:hint="eastAsia"/>
                                      <w:lang w:val="en-US" w:eastAsia="zh-CN"/>
                                    </w:rPr>
                                    <w:t>工程运行</w:t>
                                  </w:r>
                                </w:p>
                              </w:txbxContent>
                            </wps:txbx>
                            <wps:bodyPr upright="1"/>
                          </wps:wsp>
                        </a:graphicData>
                      </a:graphic>
                    </wp:anchor>
                  </w:drawing>
                </mc:Choice>
                <mc:Fallback>
                  <w:pict>
                    <v:shape id="文本框 312" o:spid="_x0000_s1026" o:spt="202" type="#_x0000_t202" style="position:absolute;left:0pt;margin-left:354.4pt;margin-top:69.75pt;height:21.05pt;width:72pt;z-index:251664384;mso-width-relative:page;mso-height-relative:page;" fillcolor="#FFFFFF" filled="t" stroked="t" coordsize="21600,21600" o:gfxdata="UEsDBAoAAAAAAIdO4kAAAAAAAAAAAAAAAAAEAAAAZHJzL1BLAwQUAAAACACHTuJAYgJDvdkAAAAL&#10;AQAADwAAAGRycy9kb3ducmV2LnhtbE2PwU7DMBBE70j8g7VIXBC109LUDXF6QALBDQqCqxu7SYS9&#10;Drablr9nOcFxZ0azb+rNyTs22ZiGgAqKmQBmsQ1mwE7B2+v9tQSWskajXUCr4Nsm2DTnZ7WuTDji&#10;i522uWNUgqnSCvqcx4rz1PbW6zQLo0Xy9iF6nemMHTdRH6ncOz4XouReD0gfej3au962n9uDVyBv&#10;HqeP9LR4fm/LvVvnq9X08BWVurwoxC2wbE/5Lwy/+IQODTHtwgFNYk7BSkhCz2Qs1ktglJDLOSk7&#10;UmRRAm9q/n9D8wNQSwMEFAAAAAgAh07iQMjKS/AMAgAAOQQAAA4AAABkcnMvZTJvRG9jLnhtbK1T&#10;Ta7TMBDeI3EHy3uaNH19QNX0SVDKBgHSgwO4tpNY8p88bpNeAG7Aig17ztVzMHb6+n5g0QVZOGPP&#10;529mvhkvbwajyV4GUM7WdDopKZGWO6FsW9OvXzYvXlECkVnBtLOypgcJ9Gb1/Nmy9wtZuc5pIQNB&#10;EguL3te0i9EvigJ4Jw2DifPSorNxwbCI29AWIrAe2Y0uqrK8LnoXhA+OSwA8XY9OemIMlxC6plFc&#10;rh3fGWnjyBqkZhFLgk55oKucbdNIHj81DchIdE2x0phXDIL2Nq3FaskWbWC+U/yUArskhSc1GaYs&#10;Bj1TrVlkZBfUX1RG8eDANXHCnSnGQrIiWMW0fKLNbce8zLWg1ODPosP/o+Uf958DUQInoawoscxg&#10;y48/vh9//j7++kZm0ypJ1HtYIPLWIzYOb9yA8LtzwMNU+dAEk/5YE0E/Cnw4CyyHSDgevp5eXZXo&#10;4eiqrl/OZvPEUtxf9gHie+kMSUZNA/Yvy8r2HyCO0DtIigVOK7FRWudNaLdvdSB7hr3e5O/E/gim&#10;Lekxk3k1xzwYDnCDg4Om8SgC2DbHe3QDHhKX+fsXcUpszaAbE8gMCcYWRkUZstVJJt5ZQeLBo8wW&#10;3xdNyRgpKNESn2OyMjIypS9BonbaooSpQ2MnkhWH7YA0ydw6ccCu7XxQbYeS5r5lOE5U1v40/Wlk&#10;H+4z6f2L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gJDvdkAAAALAQAADwAAAAAAAAABACAA&#10;AAAiAAAAZHJzL2Rvd25yZXYueG1sUEsBAhQAFAAAAAgAh07iQMjKS/AMAgAAOQQAAA4AAAAAAAAA&#10;AQAgAAAAKAEAAGRycy9lMm9Eb2MueG1sUEsFBgAAAAAGAAYAWQEAAKYFAAAAAA==&#10;">
                      <v:fill on="t" focussize="0,0"/>
                      <v:stroke color="#000000" joinstyle="miter"/>
                      <v:imagedata o:title=""/>
                      <o:lock v:ext="edit" aspectratio="f"/>
                      <v:textbox>
                        <w:txbxContent>
                          <w:p w14:paraId="17A93D56">
                            <w:pPr>
                              <w:jc w:val="center"/>
                              <w:rPr>
                                <w:rFonts w:hint="default" w:eastAsia="宋体"/>
                                <w:lang w:val="en-US" w:eastAsia="zh-CN"/>
                              </w:rPr>
                            </w:pPr>
                            <w:r>
                              <w:rPr>
                                <w:rFonts w:hint="eastAsia"/>
                                <w:lang w:val="en-US" w:eastAsia="zh-CN"/>
                              </w:rPr>
                              <w:t>工程运行</w:t>
                            </w:r>
                          </w:p>
                        </w:txbxContent>
                      </v:textbox>
                    </v:shape>
                  </w:pict>
                </mc:Fallback>
              </mc:AlternateContent>
            </w:r>
            <w:r>
              <w:rPr>
                <w:color w:val="auto"/>
                <w:sz w:val="24"/>
              </w:rPr>
              <mc:AlternateContent>
                <mc:Choice Requires="wpc">
                  <w:drawing>
                    <wp:inline distT="0" distB="0" distL="114300" distR="114300">
                      <wp:extent cx="5771515" cy="1216025"/>
                      <wp:effectExtent l="0" t="0" r="0" b="0"/>
                      <wp:docPr id="21" name="画布 303"/>
                      <wp:cNvGraphicFramePr/>
                      <a:graphic xmlns:a="http://schemas.openxmlformats.org/drawingml/2006/main">
                        <a:graphicData uri="http://schemas.microsoft.com/office/word/2010/wordprocessingCanvas">
                          <wpc:wpc>
                            <wpc:bg>
                              <a:noFill/>
                            </wpc:bg>
                            <wpc:whole>
                              <a:ln>
                                <a:noFill/>
                              </a:ln>
                            </wpc:whole>
                            <wps:wsp>
                              <wps:cNvPr id="13" name="文本框 306"/>
                              <wps:cNvSpPr txBox="1"/>
                              <wps:spPr>
                                <a:xfrm>
                                  <a:off x="4358005" y="137160"/>
                                  <a:ext cx="1263015" cy="266700"/>
                                </a:xfrm>
                                <a:prstGeom prst="rect">
                                  <a:avLst/>
                                </a:prstGeom>
                                <a:solidFill>
                                  <a:srgbClr val="FFFFFF"/>
                                </a:solidFill>
                                <a:ln w="9525" cap="sq" cmpd="sng">
                                  <a:solidFill>
                                    <a:srgbClr val="000000"/>
                                  </a:solidFill>
                                  <a:prstDash val="sysDot"/>
                                  <a:miter/>
                                  <a:headEnd type="none" w="med" len="med"/>
                                  <a:tailEnd type="none" w="med" len="med"/>
                                </a:ln>
                              </wps:spPr>
                              <wps:txbx>
                                <w:txbxContent>
                                  <w:p w14:paraId="24D6E208">
                                    <w:pPr>
                                      <w:jc w:val="center"/>
                                      <w:rPr>
                                        <w:rFonts w:hint="default" w:eastAsia="宋体"/>
                                        <w:lang w:val="en-US" w:eastAsia="zh-CN"/>
                                      </w:rPr>
                                    </w:pPr>
                                    <w:r>
                                      <w:rPr>
                                        <w:rFonts w:hint="eastAsia"/>
                                        <w:lang w:val="en-US" w:eastAsia="zh-CN"/>
                                      </w:rPr>
                                      <w:t>固废、噪声、废水</w:t>
                                    </w:r>
                                  </w:p>
                                </w:txbxContent>
                              </wps:txbx>
                              <wps:bodyPr vert="horz" anchor="t" anchorCtr="0" upright="1"/>
                            </wps:wsp>
                            <wps:wsp>
                              <wps:cNvPr id="14" name="直线 310"/>
                              <wps:cNvCnPr/>
                              <wps:spPr>
                                <a:xfrm flipV="1">
                                  <a:off x="2759710" y="1031875"/>
                                  <a:ext cx="335915" cy="6985"/>
                                </a:xfrm>
                                <a:prstGeom prst="line">
                                  <a:avLst/>
                                </a:prstGeom>
                                <a:ln w="9525" cap="flat" cmpd="sng">
                                  <a:solidFill>
                                    <a:srgbClr val="000000"/>
                                  </a:solidFill>
                                  <a:prstDash val="solid"/>
                                  <a:headEnd type="none" w="sm" len="med"/>
                                  <a:tailEnd type="triangle" w="med" len="med"/>
                                </a:ln>
                              </wps:spPr>
                              <wps:bodyPr upright="1"/>
                            </wps:wsp>
                            <wps:wsp>
                              <wps:cNvPr id="15" name="直线 314"/>
                              <wps:cNvCnPr/>
                              <wps:spPr>
                                <a:xfrm flipV="1">
                                  <a:off x="4001770" y="1013460"/>
                                  <a:ext cx="495300" cy="0"/>
                                </a:xfrm>
                                <a:prstGeom prst="line">
                                  <a:avLst/>
                                </a:prstGeom>
                                <a:ln w="9525" cap="flat" cmpd="sng">
                                  <a:solidFill>
                                    <a:srgbClr val="000000"/>
                                  </a:solidFill>
                                  <a:prstDash val="solid"/>
                                  <a:headEnd type="none" w="sm" len="med"/>
                                  <a:tailEnd type="triangle" w="med" len="med"/>
                                </a:ln>
                              </wps:spPr>
                              <wps:bodyPr upright="1"/>
                            </wps:wsp>
                            <wps:wsp>
                              <wps:cNvPr id="16" name="直线 315"/>
                              <wps:cNvCnPr/>
                              <wps:spPr>
                                <a:xfrm flipV="1">
                                  <a:off x="1378585" y="645795"/>
                                  <a:ext cx="635" cy="243840"/>
                                </a:xfrm>
                                <a:prstGeom prst="line">
                                  <a:avLst/>
                                </a:prstGeom>
                                <a:ln w="9525" cap="flat" cmpd="sng">
                                  <a:solidFill>
                                    <a:srgbClr val="000000"/>
                                  </a:solidFill>
                                  <a:prstDash val="solid"/>
                                  <a:headEnd type="none" w="med" len="med"/>
                                  <a:tailEnd type="none" w="med" len="med"/>
                                </a:ln>
                              </wps:spPr>
                              <wps:bodyPr upright="1"/>
                            </wps:wsp>
                            <wps:wsp>
                              <wps:cNvPr id="17" name="直线 316"/>
                              <wps:cNvCnPr/>
                              <wps:spPr>
                                <a:xfrm flipV="1">
                                  <a:off x="3612515" y="623570"/>
                                  <a:ext cx="635" cy="261620"/>
                                </a:xfrm>
                                <a:prstGeom prst="line">
                                  <a:avLst/>
                                </a:prstGeom>
                                <a:ln w="9525" cap="flat" cmpd="sng">
                                  <a:solidFill>
                                    <a:srgbClr val="000000"/>
                                  </a:solidFill>
                                  <a:prstDash val="solid"/>
                                  <a:headEnd type="none" w="med" len="med"/>
                                  <a:tailEnd type="none" w="med" len="med"/>
                                </a:ln>
                              </wps:spPr>
                              <wps:bodyPr upright="1"/>
                            </wps:wsp>
                            <wps:wsp>
                              <wps:cNvPr id="18" name="直线 317"/>
                              <wps:cNvCnPr/>
                              <wps:spPr>
                                <a:xfrm flipV="1">
                                  <a:off x="1379220" y="641985"/>
                                  <a:ext cx="2245360" cy="3810"/>
                                </a:xfrm>
                                <a:prstGeom prst="line">
                                  <a:avLst/>
                                </a:prstGeom>
                                <a:ln w="9525" cap="flat" cmpd="sng">
                                  <a:solidFill>
                                    <a:srgbClr val="000000"/>
                                  </a:solidFill>
                                  <a:prstDash val="solid"/>
                                  <a:headEnd type="none" w="med" len="med"/>
                                  <a:tailEnd type="none" w="med" len="med"/>
                                </a:ln>
                              </wps:spPr>
                              <wps:bodyPr upright="1"/>
                            </wps:wsp>
                            <wps:wsp>
                              <wps:cNvPr id="20" name="直线 319"/>
                              <wps:cNvCnPr/>
                              <wps:spPr>
                                <a:xfrm flipV="1">
                                  <a:off x="2352675" y="373380"/>
                                  <a:ext cx="635" cy="271145"/>
                                </a:xfrm>
                                <a:prstGeom prst="line">
                                  <a:avLst/>
                                </a:prstGeom>
                                <a:ln w="9525" cap="flat" cmpd="sng">
                                  <a:solidFill>
                                    <a:srgbClr val="000000"/>
                                  </a:solidFill>
                                  <a:prstDash val="solid"/>
                                  <a:headEnd type="none" w="med" len="med"/>
                                  <a:tailEnd type="triangle" w="med" len="med"/>
                                </a:ln>
                              </wps:spPr>
                              <wps:bodyPr upright="1"/>
                            </wps:wsp>
                            <wps:wsp>
                              <wps:cNvPr id="119" name="直线 318"/>
                              <wps:cNvCnPr/>
                              <wps:spPr>
                                <a:xfrm flipV="1">
                                  <a:off x="4990465" y="409575"/>
                                  <a:ext cx="7620" cy="463550"/>
                                </a:xfrm>
                                <a:prstGeom prst="line">
                                  <a:avLst/>
                                </a:prstGeom>
                                <a:ln w="9525" cap="flat" cmpd="sng">
                                  <a:solidFill>
                                    <a:srgbClr val="000000"/>
                                  </a:solidFill>
                                  <a:prstDash val="solid"/>
                                  <a:headEnd type="none" w="med" len="med"/>
                                  <a:tailEnd type="triangle" w="med" len="med"/>
                                </a:ln>
                              </wps:spPr>
                              <wps:bodyPr upright="1"/>
                            </wps:wsp>
                            <wps:wsp>
                              <wps:cNvPr id="23" name="直线 310"/>
                              <wps:cNvCnPr/>
                              <wps:spPr>
                                <a:xfrm flipV="1">
                                  <a:off x="1529080" y="1045210"/>
                                  <a:ext cx="335915" cy="6985"/>
                                </a:xfrm>
                                <a:prstGeom prst="line">
                                  <a:avLst/>
                                </a:prstGeom>
                                <a:ln w="9525" cap="flat" cmpd="sng">
                                  <a:solidFill>
                                    <a:srgbClr val="000000"/>
                                  </a:solidFill>
                                  <a:prstDash val="solid"/>
                                  <a:headEnd type="none" w="sm" len="med"/>
                                  <a:tailEnd type="triangle" w="med" len="med"/>
                                </a:ln>
                              </wps:spPr>
                              <wps:bodyPr upright="1"/>
                            </wps:wsp>
                          </wpc:wpc>
                        </a:graphicData>
                      </a:graphic>
                    </wp:inline>
                  </w:drawing>
                </mc:Choice>
                <mc:Fallback>
                  <w:pict>
                    <v:group id="画布 303" o:spid="_x0000_s1026" o:spt="203" style="height:95.75pt;width:454.45pt;" coordsize="5771515,1216025" editas="canvas" o:gfxdata="UEsDBAoAAAAAAIdO4kAAAAAAAAAAAAAAAAAEAAAAZHJzL1BLAwQUAAAACACHTuJAR/wgNNYAAAAF&#10;AQAADwAAAGRycy9kb3ducmV2LnhtbE2PQUvDQBCF74L/YRnBi9jdCEqTZtNDQSwiFFPteZudJsHs&#10;bJrdJvXfO3qplwfDe7z3Tb48u06MOITWk4ZkpkAgVd62VGv42D7fz0GEaMiazhNq+MYAy+L6KjeZ&#10;9RO941jGWnAJhcxoaGLsMylD1aAzYeZ7JPYOfnAm8jnU0g5m4nLXyQelnqQzLfFCY3pcNVh9lSen&#10;Yao242779iI3d7u1p+P6uCo/X7W+vUnUAkTEc7yE4Ref0aFgpr0/kQ2i08CPxD9lL1XzFMSeQ2ny&#10;CLLI5X/64gdQSwMEFAAAAAgAh07iQBVBU2suBAAAZBYAAA4AAABkcnMvZTJvRG9jLnhtbO2Yz2/k&#10;NBTH70j8D5bvdOI4PyZRpyvR2faCYKUF7m7i/JCSONhuZ4YrEvwDiAtcuHPkgODAX0P7b/BsJ9Pu&#10;/KBlltXulvYwdRLn2e/7Pn7P8fGzZdugKy5VLboZJkceRrzLRF535Qx/8fnZR1OMlGZdzhrR8Rle&#10;cYWfnXz4wfGiT7kvKtHkXCIw0ql00c9wpXWfTiYqq3jL1JHoeQcPCyFbpuFSlpNcsgVYb5uJ73nR&#10;ZCFk3kuRcaXg7tw9xINF+RCDoijqjM9FdtnyTjurkjdMg0uqqnuFT+xsi4Jn+rOiUFyjZobBU21/&#10;YRBoX5jfyckxS0vJ+qrOhimwh0xhw6eW1R0MujY1Z5qhS1lvmWrrTAolCn2UiXbiHLGKgBfE29Dm&#10;XIrL3vpSpouyX4sOgdpQ/WCz2adXLySq8xn2CUYdayHiN9//8ddv3yDqUSPPoi9T6HUu+5f9Cznc&#10;KN2V8XhZyNb8B1/Q0gq7WgvLlxplcDOMYxKSEKMMnhGfRJ4fOumzCuKz9V5WPb/nzck48MTMbz2d&#10;RQ9Qqlul1Osp9bJiPbcBUEaDQSlCR6Wuf/ju+qdfrn/+FsSKnFi2o1EK6eXHAnwn430FN3cIFtBw&#10;6nmgjZGGxqCNU2bUjvgR9Ubt/CiKPdthLQBLe6n0ORctMo0ZlgC9ZZFdfaI0BAy6jl3M+Eo0dX5W&#10;N429kOXFaSPRFYMFcmb/zPDwyivdmg4tZjgJIWwoY7Dq1VfQaHvgRnWlHe2V/uquWc/+7TJrpjVn&#10;qnLDq5WaC+28b2vNJUyEpRVn+fMuR3rVA5sd5CRs5tLyHKOGQwozLdtTs7p5SE9wrunARwOLC4pp&#10;6eXFEsyY5oXIVxBASJIgZyXk1xixLoPGDOuxeapdFrnsZV1W0M/G2doEAJ2dN09iMJJ48+OvN7//&#10;iSixcBgngNfTbliwo59u0aCiqfsvzYyNvsO69eMwieFti6FHyTQeVujIIaVhMmIYJVP7dD+ETQ1x&#10;Mub3QLgFVAHp+w0gZVh3dOzhSLX/jJGWNevKZg90u1Ea+Hm7aMBKHdL5iEZghDgAjcDzSByPaBAa&#10;bKaoIAkpZCWb3e9JTk9cSPR2uYi2uLBL+QAuoFpNQ0gEJmVEQRgnGxkjovDMVHw/oNPgsYDxnxee&#10;dyJbxFtU3N3P/JtCQiPi272eocKnISQOW53HOnJLRUQi/4kKs9fasR15J6iAT8GNGhIfWEMgVyQ+&#10;RNvlCjLsH1g6UuH7QUihrth8QaduG/MIthePMluYOG5wkRzIBSQIP4KtpuGCxpRO92aLmJDgsWw6&#10;76Xivd11kmQLjemBaARJ4gWRQyPwknDzgyQ21cPmiwBqSvi/qSTvKxv++tjktT9WSegnHqQK97Ea&#10;hL6rF7fl5OljdccJyUEbDXu+BoeP9kxoOCg1p5t3r+1Zyu3h8M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R/wgNNYAAAAFAQAADwAAAAAAAAABACAAAAAiAAAAZHJzL2Rvd25yZXYueG1sUEsBAhQA&#10;FAAAAAgAh07iQBVBU2suBAAAZBYAAA4AAAAAAAAAAQAgAAAAJQEAAGRycy9lMm9Eb2MueG1sUEsF&#10;BgAAAAAGAAYAWQEAAMUHAAAAAA==&#10;">
                      <o:lock v:ext="edit" aspectratio="f"/>
                      <v:shape id="画布 303" o:spid="_x0000_s1026" style="position:absolute;left:0;top:0;height:1216025;width:5771515;" filled="f" stroked="f" coordsize="21600,21600" o:gfxdata="UEsDBAoAAAAAAIdO4kAAAAAAAAAAAAAAAAAEAAAAZHJzL1BLAwQUAAAACACHTuJAR/wgNNYAAAAF&#10;AQAADwAAAGRycy9kb3ducmV2LnhtbE2PQUvDQBCF74L/YRnBi9jdCEqTZtNDQSwiFFPteZudJsHs&#10;bJrdJvXfO3qplwfDe7z3Tb48u06MOITWk4ZkpkAgVd62VGv42D7fz0GEaMiazhNq+MYAy+L6KjeZ&#10;9RO941jGWnAJhcxoaGLsMylD1aAzYeZ7JPYOfnAm8jnU0g5m4nLXyQelnqQzLfFCY3pcNVh9lSen&#10;Yao242779iI3d7u1p+P6uCo/X7W+vUnUAkTEc7yE4Ref0aFgpr0/kQ2i08CPxD9lL1XzFMSeQ2ny&#10;CLLI5X/64gdQSwMEFAAAAAgAh07iQGRlTI/5AwAA3hUAAA4AAABkcnMvZTJvRG9jLnhtbO2YzXLb&#10;NhDH753pO2B4r/kBfo/lzNSqe+m0mUnaO0SCImdIgAVgffQB2jfoJb303mNPufRtnNfoLihKtmQ1&#10;rppMEtc6SBCxXCwWP/4XxPmzVdeSBVe6kWLi+GeeQ7goZNmI+cT5/uXVF6lDtGGiZK0UfOKsuXae&#10;XXz+2fmyz3kga9mWXBFwInS+7CdObUyfu64uat4xfSZ7LqCzkqpjBv6quVsqtgTvXesGnhe7S6nK&#10;XsmCaw1Xp0Ons/GoHuJQVlVT8KksrjsuzOBV8ZYZmJKum147FzbaquKF+a6qNDeknTgwU2O/YRBo&#10;z/DbvThn+Vyxvm6KTQjsISHszaljjYBBt66mzDByrZoDV11TKKllZc4K2bnDRGxGYBa+t5ebSyYW&#10;bJhMAbkeA4TWO/Q7m2PcQl41bQvZcMF7jtfwdwmrzbG7FXeNhivWdmOz7AEH3W/B0P8txBc167ld&#10;Rp0X3y6eK9KUQCt1iGAdUHnz6y83v/1x8/vPhHoxriKOD4YvejA1qy/lCqzH6xouYvyrSnX4C2kn&#10;0B/SKPW8yCFr9Jz48QYHvjKkwPuDmHo+9BdgEMRx4lkDd+eoV9p8zWVHsDFxFOBmKWCLb7TBZLJ8&#10;NMFxtWybEvNs/6j57LJVZMEAzSv7wXjhljtmrSDLiZNFAcbB4HnTP0Kj6yEbWsztaHfs9W23nv3c&#10;5xbDmjJdD8PrtZ5Kg3Ys7xrDlW3VnJVfiZKYdQ8ZF6AGDsbS8dIhLQfxwJa1NKxpH2IJk0OSgBud&#10;D4uCLbOarcANNmeyXMMCgjxBOmupfnIIEwU0Jo4Zm5dmeH6ve9XMa7Cz62x9AoCDn/dPYjiS+ObV&#10;n29e/0Wob+HYYHgpnmMOd/McmCFV2/Q/YMS3MAySKEvgbouhR/00iYasjhxSGmUjhnGW2t7jELYN&#10;rBO6PwLhAVAVCOd7QApZH+ZxhCPd/TNGRjVMzNsj0N2P0oafD4sGPKmDSG3RCDERJ6ARep6fJCMa&#10;Pg33JSrMIgqqZBXqLeL0xIUiH5aL+IAL+yifwAVUqzQCIUDJiMMoyfYUI6bQZ6tWSNPwsYDxzgvP&#10;R6EWyQEVt/cz/6aQ0NgPIiwUSEVAIxAOW53HOrKjIvbj4IkK3Gvdsx35KKiAl7C9GpKcWENAK7IA&#10;VnvQCn+zf2D5SEUQhBGFumL1gqbDNuYRbC8epVrgOu5xkZ3IBQhEEMNWE7mgCaXpUbVIfD98LJvO&#10;t1Lxye46/ewAjfRENMIs88J4QCP0smj/hSTB6mH1IoSaEv1vKsmnykawPTbZvpHYNTtl5xkFmQdS&#10;garhe2EUDPViV06eXlbvOSE5aaMxnK71hT0T2hxR4rni7f/2LGV3LHvx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Ef8IDTWAAAABQEAAA8AAAAAAAAAAQAgAAAAIgAAAGRycy9kb3ducmV2LnhtbFBL&#10;AQIUABQAAAAIAIdO4kBkZUyP+QMAAN4VAAAOAAAAAAAAAAEAIAAAACUBAABkcnMvZTJvRG9jLnht&#10;bFBLBQYAAAAABgAGAFkBAACQBwAAAAA=&#10;">
                        <v:fill on="f" focussize="0,0"/>
                        <v:stroke on="f"/>
                        <v:imagedata o:title=""/>
                        <o:lock v:ext="edit" aspectratio="f"/>
                      </v:shape>
                      <v:shape id="文本框 306" o:spid="_x0000_s1026" o:spt="202" type="#_x0000_t202" style="position:absolute;left:4358005;top:137160;height:266700;width:1263015;" fillcolor="#FFFFFF" filled="t" stroked="t" coordsize="21600,21600" o:gfxdata="UEsDBAoAAAAAAIdO4kAAAAAAAAAAAAAAAAAEAAAAZHJzL1BLAwQUAAAACACHTuJAxYlKI9QAAAAF&#10;AQAADwAAAGRycy9kb3ducmV2LnhtbE2PwU7DMBBE70j8g7WVuFHbSNAmxKlEEYIrpeLsxEuSNl6n&#10;sduUv2fhQi8jrWY087ZYnX0vTjjGLpABPVcgkOrgOmoMbD9ebpcgYrLkbB8IDXxjhFV5fVXY3IWJ&#10;3vG0SY3gEoq5NdCmNORSxrpFb+M8DEjsfYXR28Tn2Eg32onLfS/vlHqQ3nbEC60dcN1ivd8cvYHd&#10;Yfup/a7ST69vi0M1TevnbNEZczPT6hFEwnP6D8MvPqNDyUxVOJKLojfAj6Q/ZS9TywxExaFM34Ms&#10;C3lJX/4AUEsDBBQAAAAIAIdO4kAemOnwLAIAAGgEAAAOAAAAZHJzL2Uyb0RvYy54bWytVEuS0zAQ&#10;3VPFHVTaM3YS4hlccaaKCWFDAVUDB1Bk2VaVfqiV2OEAcANWbNhzrpyDlpzMDxZZ4IXTkp5f93ut&#10;zuJ60IrshAdpTUUnFzklwnBbS9NW9POn9YsrSiAwUzNljajoXgC9Xj5/tuhdKaa2s6oWniCJgbJ3&#10;Fe1CcGWWAe+EZnBhnTB42FivWcClb7Pasx7ZtcqmeV5kvfW185YLANxdjYf0yOjPIbRNI7lYWb7V&#10;woSR1QvFAkqCTjqgy1Rt0wgePjQNiEBURVFpSG9MgvEmvrPlgpWtZ66T/FgCO6eEJ5o0kwaT3lGt&#10;WGBk6+VfVFpyb8E24YJbnY1CkiOoYpI/8ea2Y04kLWg1uDvT4f/R8ve7j57IGm/CjBLDNHb88OP7&#10;4efvw69vZJYX0aHeQYnAW4fQMLy2A6JP+4CbUfjQeB1/URLB85ez+VWezynZR+bLSXG0WgyB8Pj9&#10;tJjlEzznCJgWxWWeANk9kfMQ3gqrSQwq6rGVyWG2ewcBi0LoCRLzglWyXkul0sK3mxvlyY5h29fp&#10;ifXiJ49gypC+oq/m01gHw7sMXzDQDt0A06Zsj/DwkDZPz79oY1krBt2YHvawsiHiWKllED5FnWD1&#10;G1OTsHfouMFJo7EWLWpKlMDBjFFCBibVOUgUpwxqjM0amxKjMGwGpInhxtZ7bCCOPtrZWf+VEmY4&#10;BhUNp/AmjLOxdV62HeJSnxMnXsDk4HFY4g1/uE6Z7/8g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YlKI9QAAAAFAQAADwAAAAAAAAABACAAAAAiAAAAZHJzL2Rvd25yZXYueG1sUEsBAhQAFAAA&#10;AAgAh07iQB6Y6fAsAgAAaAQAAA4AAAAAAAAAAQAgAAAAIwEAAGRycy9lMm9Eb2MueG1sUEsFBgAA&#10;AAAGAAYAWQEAAMEFAAAAAA==&#10;">
                        <v:fill on="t" focussize="0,0"/>
                        <v:stroke color="#000000" joinstyle="miter" dashstyle="1 1" endcap="square"/>
                        <v:imagedata o:title=""/>
                        <o:lock v:ext="edit" aspectratio="f"/>
                        <v:textbox>
                          <w:txbxContent>
                            <w:p w14:paraId="24D6E208">
                              <w:pPr>
                                <w:jc w:val="center"/>
                                <w:rPr>
                                  <w:rFonts w:hint="default" w:eastAsia="宋体"/>
                                  <w:lang w:val="en-US" w:eastAsia="zh-CN"/>
                                </w:rPr>
                              </w:pPr>
                              <w:r>
                                <w:rPr>
                                  <w:rFonts w:hint="eastAsia"/>
                                  <w:lang w:val="en-US" w:eastAsia="zh-CN"/>
                                </w:rPr>
                                <w:t>固废、噪声、废水</w:t>
                              </w:r>
                            </w:p>
                          </w:txbxContent>
                        </v:textbox>
                      </v:shape>
                      <v:line id="直线 310" o:spid="_x0000_s1026" o:spt="20" style="position:absolute;left:2759710;top:1031875;flip:y;height:6985;width:335915;" filled="f" stroked="t" coordsize="21600,21600" o:gfxdata="UEsDBAoAAAAAAIdO4kAAAAAAAAAAAAAAAAAEAAAAZHJzL1BLAwQUAAAACACHTuJAyvsJPtYAAAAF&#10;AQAADwAAAGRycy9kb3ducmV2LnhtbE2PwU7DMBBE70j9B2uRuFE7RYUmxKkQEhc4lIYeys2NlyQ0&#10;Xkex25S/75YLXEZazWjmbb48uU4ccQitJw3JVIFAqrxtqdaw+Xi5XYAI0ZA1nSfU8IMBlsXkKjeZ&#10;9SOt8VjGWnAJhcxoaGLsMylD1aAzYep7JPa+/OBM5HOopR3MyOWukzOl7qUzLfFCY3p8brDalwen&#10;YTvHsRzTp9e7h8+Nm31vV2/vK6n1zXWiHkFEPMW/MFzwGR0KZtr5A9kgOg38SPxV9lK1SEHsOJQm&#10;c5BFLv/TF2dQSwMEFAAAAAgAh07iQJbVvJQIAgAA+QMAAA4AAABkcnMvZTJvRG9jLnhtbK1TO47b&#10;MBTsA+QOBPtYkh2vbcHyFutsmiAxkE9Pk5REgD/w0ZZ9llwjVZocZ6+RR8pZZzfNFlFBkHzD4czo&#10;cX17MpocZQDlbEOrSUmJtNwJZbuGfv1y/2ZJCURmBdPOyoaeJdDbzetX68HXcup6p4UMBEks1INv&#10;aB+jr4sCeC8Ng4nz0mKxdcGwiMvQFSKwAdmNLqZleVMMLggfHJcAuLsdi/TCGF5C6NpWcbl1/GCk&#10;jSNrkJpFtAS98kA3WW3bSh4/tS3ISHRD0WnMI16C830ai82a1V1gvlf8IoG9RMIzT4Ypi5c+Um1Z&#10;ZOQQ1D9URvHgwLVxwp0pRiM5EXRRlc+y+dwzL7MXjBr8Y+jw/2j5x+MuECWwE95SYpnBP/7w/cfD&#10;z19kVuV4Bg81ou7sLmBYaQV+F5LXUxsMabXy3/B0do9+yKmh08V8tcDT5IyFclYtF/MxaHmKhCNg&#10;NpuvqjklHAE3q2WuFiNhIvYB4nvpDEmThmplUwqsZscPEFEEQv9A0ra2ZGjoaj5NjAxbssVWwKnx&#10;aAtsl8+C00rcK63TCQjd/k4HcmSpLfKXBCLvE1i6ZMugH3G5NProJRPvrCDx7DEvi++EJglgKNES&#10;X5WRYgRGpvQVGINittMjOGGeoPF2bVHENeI02ztxxj908EF1PYZRZaGpgh2RJV+6N7Xc3+vMdH2x&#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wk+1gAAAAUBAAAPAAAAAAAAAAEAIAAAACIAAABk&#10;cnMvZG93bnJldi54bWxQSwECFAAUAAAACACHTuJAltW8lAgCAAD5AwAADgAAAAAAAAABACAAAAAl&#10;AQAAZHJzL2Uyb0RvYy54bWxQSwUGAAAAAAYABgBZAQAAnwUAAAAA&#10;">
                        <v:fill on="f" focussize="0,0"/>
                        <v:stroke color="#000000" joinstyle="round" startarrowwidth="narrow" endarrow="block"/>
                        <v:imagedata o:title=""/>
                        <o:lock v:ext="edit" aspectratio="f"/>
                      </v:line>
                      <v:line id="直线 314" o:spid="_x0000_s1026" o:spt="20" style="position:absolute;left:4001770;top:1013460;flip:y;height:0;width:495300;" filled="f" stroked="t" coordsize="21600,21600" o:gfxdata="UEsDBAoAAAAAAIdO4kAAAAAAAAAAAAAAAAAEAAAAZHJzL1BLAwQUAAAACACHTuJAyvsJPtYAAAAF&#10;AQAADwAAAGRycy9kb3ducmV2LnhtbE2PwU7DMBBE70j9B2uRuFE7RYUmxKkQEhc4lIYeys2NlyQ0&#10;Xkex25S/75YLXEZazWjmbb48uU4ccQitJw3JVIFAqrxtqdaw+Xi5XYAI0ZA1nSfU8IMBlsXkKjeZ&#10;9SOt8VjGWnAJhcxoaGLsMylD1aAzYep7JPa+/OBM5HOopR3MyOWukzOl7qUzLfFCY3p8brDalwen&#10;YTvHsRzTp9e7h8+Nm31vV2/vK6n1zXWiHkFEPMW/MFzwGR0KZtr5A9kgOg38SPxV9lK1SEHsOJQm&#10;c5BFLv/TF2dQSwMEFAAAAAgAh07iQIxoSAEFAgAA9gMAAA4AAABkcnMvZTJvRG9jLnhtbK1TS27b&#10;MBTcF+gdCO5rSf4kjWA5i7jppmgD9LOn+ZEI8Ac+2rLP0mt01U2Pk2v0kXKTJt1kUS0Ikm84nBk9&#10;rq+P1pCDjKC962gzqymRjnuhXd/Rr19u37ylBBJzghnvZEdPEuj15vWr9RhaOfeDN0JGgiQO2jF0&#10;dEgptFUFfJCWwcwH6bCofLQs4TL2lYhsRHZrqnldX1SjjyJEzyUA7m6nIj0zxpcQeqU0l1vP91a6&#10;NLFGaVhCSzDoAHRT1ColefqkFMhETEfRaSojXoLzXR6rzZq1fWRh0Pwsgb1EwjNPlmmHlz5QbVli&#10;ZB/1P1RW8+jBqzTj3laTkZIIumjqZ9l8HliQxQtGDeEhdPh/tPzj4S4SLbATVpQ4ZvGP33//cf/z&#10;F1k0yxzPGKBF1I27i+cVhLuYvR5VtEQZHb7h6eIe/ZBjR5d13VxeYsQnLNTNYnlxDloeE+EZcLVa&#10;1FjnCCilamLLrCFCei+9JXnSUaNdjoC17PABEipA6B9I3jaOjB29Ws1RPmfYjwr7AKc2oCdwfTkL&#10;3mhxq43JJyD2uxsTyYHlnihf9om8T2D5ki2DYcKV0tQtg2TinRMknQKG5fCR0CwBLCVG4pOyUkzA&#10;xLR5BKaomevNBM6YJ2i83TgUkdOe8s2znRcn/D37EHU/YBhNEZor2A5F8rl1c7/9vS5Mj891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wk+1gAAAAUBAAAPAAAAAAAAAAEAIAAAACIAAABkcnMv&#10;ZG93bnJldi54bWxQSwECFAAUAAAACACHTuJAjGhIAQUCAAD2AwAADgAAAAAAAAABACAAAAAlAQAA&#10;ZHJzL2Uyb0RvYy54bWxQSwUGAAAAAAYABgBZAQAAnAUAAAAA&#10;">
                        <v:fill on="f" focussize="0,0"/>
                        <v:stroke color="#000000" joinstyle="round" startarrowwidth="narrow" endarrow="block"/>
                        <v:imagedata o:title=""/>
                        <o:lock v:ext="edit" aspectratio="f"/>
                      </v:line>
                      <v:line id="直线 315" o:spid="_x0000_s1026" o:spt="20" style="position:absolute;left:1378585;top:645795;flip:y;height:243840;width:635;" filled="f" stroked="t" coordsize="21600,21600" o:gfxdata="UEsDBAoAAAAAAIdO4kAAAAAAAAAAAAAAAAAEAAAAZHJzL1BLAwQUAAAACACHTuJA9c4R5dQAAAAF&#10;AQAADwAAAGRycy9kb3ducmV2LnhtbE2PQUvDQBCF74L/YRnBm91Ni9LEbIqI9SIUrNHzJjsmwd3Z&#10;kN2m9d879aKXB8N7vPdNuTl5J2ac4hBIQ7ZQIJDaYAfqNNRv25s1iJgMWeMCoYZvjLCpLi9KU9hw&#10;pFec96kTXEKxMBr6lMZCytj26E1chBGJvc8weZP4nDppJ3Pkcu/kUqk76c1AvNCbER97bL/2B6/h&#10;4ePlabWbGx+czbv63fpaPS+1vr7K1D2IhKf0F4YzPqNDxUxNOJCNwmngR9KvsperdQ6i4VCe3YKs&#10;SvmfvvoBUEsDBBQAAAAIAIdO4kB2d//+/wEAAPQDAAAOAAAAZHJzL2Uyb0RvYy54bWytU0uOEzEQ&#10;3SNxB8t70vlPppXOLCYMGwSRBthX/Om25J9sJ52chWuwYsNx5hqU3WGAYZMFvWiVXeVX9Z6f13cn&#10;o8lRhKicbehkNKZEWOa4sm1DP396eLOiJCawHLSzoqFnEend5vWrde9rMXWd01wEgiA21r1vaJeS&#10;r6sqsk4YiCPnhcWkdMFAwmVoKx6gR3Sjq+l4vKx6F7gPjokYcXc7JOkFMVwD6KRUTGwdOxhh04Aa&#10;hIaElGKnfKSbMq2UgqWPUkaRiG4oMk3lj00w3ud/tVlD3QbwnWKXEeCaEV5wMqAsNn2G2kICcgjq&#10;HyijWHDRyTRizlQDkaIIspiMX2jz2IEXhQtKHf2z6PH/wbIPx10giqMTlpRYMHjjT1+/PX3/QWaT&#10;RZan97HGqnu7C5dV9LuQuZ5kMERq5b/g6cIe+ZATLmY3q8VqQcm5ocv54ua2AEEtTokwzC9nmGOY&#10;nM5nq3m5hGqAy7A+xPROOENy0FCtbNYAaji+jwlHwNJfJXlbW9I39HYxzZiAhpRoBAyNR1LRtuVs&#10;dFrxB6V1PhFDu7/XgRwhm6J8mSji/lWWm2whdkNdSQ126QTwt5aTdPaolsVXQvMIRnBKtMBHlSME&#10;hDqB0tdUYmttcYKs9aBujvaOn/FyDj6otkMlJmXKnEEzlHkvxs1u+3NdkH4/1s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c4R5dQAAAAFAQAADwAAAAAAAAABACAAAAAiAAAAZHJzL2Rvd25yZXYu&#10;eG1sUEsBAhQAFAAAAAgAh07iQHZ3//7/AQAA9AMAAA4AAAAAAAAAAQAgAAAAIwEAAGRycy9lMm9E&#10;b2MueG1sUEsFBgAAAAAGAAYAWQEAAJQFAAAAAA==&#10;">
                        <v:fill on="f" focussize="0,0"/>
                        <v:stroke color="#000000" joinstyle="round"/>
                        <v:imagedata o:title=""/>
                        <o:lock v:ext="edit" aspectratio="f"/>
                      </v:line>
                      <v:line id="直线 316" o:spid="_x0000_s1026" o:spt="20" style="position:absolute;left:3612515;top:623570;flip:y;height:261620;width:635;" filled="f" stroked="t" coordsize="21600,21600" o:gfxdata="UEsDBAoAAAAAAIdO4kAAAAAAAAAAAAAAAAAEAAAAZHJzL1BLAwQUAAAACACHTuJA9c4R5dQAAAAF&#10;AQAADwAAAGRycy9kb3ducmV2LnhtbE2PQUvDQBCF74L/YRnBm91Ni9LEbIqI9SIUrNHzJjsmwd3Z&#10;kN2m9d879aKXB8N7vPdNuTl5J2ac4hBIQ7ZQIJDaYAfqNNRv25s1iJgMWeMCoYZvjLCpLi9KU9hw&#10;pFec96kTXEKxMBr6lMZCytj26E1chBGJvc8weZP4nDppJ3Pkcu/kUqk76c1AvNCbER97bL/2B6/h&#10;4ePlabWbGx+czbv63fpaPS+1vr7K1D2IhKf0F4YzPqNDxUxNOJCNwmngR9KvsperdQ6i4VCe3YKs&#10;SvmfvvoBUEsDBBQAAAAIAIdO4kCIIYY4/wEAAPQDAAAOAAAAZHJzL2Uyb0RvYy54bWytU82O0zAQ&#10;viPxDpbvNE2qZiFquoctywVBJRburmMnlvwnj9u0z8JrcOLC4+xrMHbCAsulB3Kwxp7xN/N9+by5&#10;PRtNTiKAcral5WJJibDcdcr2Lf38cP/qNSUQme2Ydla09CKA3m5fvtiMvhGVG5zuRCAIYqEZfUuH&#10;GH1TFMAHYRgsnBcWk9IFwyJuQ190gY2IbnRRLZd1MbrQ+eC4AMDT3ZSkM2K4BtBJqbjYOX40wsYJ&#10;NQjNIlKCQXmg2zytlILHj1KCiES3FJnGvGITjA9pLbYb1vSB+UHxeQR2zQjPOBmmLDZ9gtqxyMgx&#10;qH+gjOLBgZNxwZ0pJiJZEWRRLp9p82lgXmQuKDX4J9Hh/8HyD6d9IKpDJ9xQYpnBP/749dvj9x9k&#10;VdZJntFDg1V3dh/mHfh9SFzPMhgitfJf8HZmj3zIuaWruqzW5ZqSS0vrarW+mXUW50g45usV5jgm&#10;q7qsq5wsJrgE6wPEd8IZkoKWamWTBqxhp/cQcQQs/VWSjrUlY0vfrKuEydCQEo2AofFICmyf74LT&#10;qrtXWqcbEPrDnQ7kxJIp8peIIu5fZanJjsEw1eXUZJdBsO6t7Ui8eFTL4iuhaQQjOkq0wEeVIgRk&#10;TWRKX1OJrbXFCZLWk7opOrjugj/n6IPqB1SizFOmDJohzzsbN7ntz31G+v1Yt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c4R5dQAAAAFAQAADwAAAAAAAAABACAAAAAiAAAAZHJzL2Rvd25yZXYu&#10;eG1sUEsBAhQAFAAAAAgAh07iQIghhjj/AQAA9AMAAA4AAAAAAAAAAQAgAAAAIwEAAGRycy9lMm9E&#10;b2MueG1sUEsFBgAAAAAGAAYAWQEAAJQFAAAAAA==&#10;">
                        <v:fill on="f" focussize="0,0"/>
                        <v:stroke color="#000000" joinstyle="round"/>
                        <v:imagedata o:title=""/>
                        <o:lock v:ext="edit" aspectratio="f"/>
                      </v:line>
                      <v:line id="直线 317" o:spid="_x0000_s1026" o:spt="20" style="position:absolute;left:1379220;top:641985;flip:y;height:3810;width:2245360;" filled="f" stroked="t" coordsize="21600,21600" o:gfxdata="UEsDBAoAAAAAAIdO4kAAAAAAAAAAAAAAAAAEAAAAZHJzL1BLAwQUAAAACACHTuJA9c4R5dQAAAAF&#10;AQAADwAAAGRycy9kb3ducmV2LnhtbE2PQUvDQBCF74L/YRnBm91Ni9LEbIqI9SIUrNHzJjsmwd3Z&#10;kN2m9d879aKXB8N7vPdNuTl5J2ac4hBIQ7ZQIJDaYAfqNNRv25s1iJgMWeMCoYZvjLCpLi9KU9hw&#10;pFec96kTXEKxMBr6lMZCytj26E1chBGJvc8weZP4nDppJ3Pkcu/kUqk76c1AvNCbER97bL/2B6/h&#10;4ePlabWbGx+czbv63fpaPS+1vr7K1D2IhKf0F4YzPqNDxUxNOJCNwmngR9KvsperdQ6i4VCe3YKs&#10;SvmfvvoBUEsDBBQAAAAIAIdO4kAMHKaBAwIAAPYDAAAOAAAAZHJzL2Uyb0RvYy54bWytU82O0zAQ&#10;viPxDpbvNE267bZR0z1sWS4IKi1wdx07seQ/edymfRZegxMXHmdfg7FTFlguPZBDNPaMv/m+z+P1&#10;3clochQBlLMNLSdTSoTlrlW2a+jnTw9vlpRAZLZl2lnR0LMAerd5/Wo9+FpUrne6FYEgiIV68A3t&#10;Y/R1UQDvhWEwcV5YTEoXDIu4DF3RBjYgutFFNZ0uisGF1gfHBQDubsckvSCGawCdlIqLreMHI2wc&#10;UYPQLKIk6JUHuslspRQ8fpQSRCS6oag05j82wXif/sVmzeouMN8rfqHArqHwQpNhymLTZ6gti4wc&#10;gvoHyigeHDgZJ9yZYhSSHUEV5fSFN4898yJrQavBP5sO/w+WfzjuAlEtTgLeu2UGb/zp67en7z/I&#10;rLxN9gweaqy6t7twWYHfhaT1JIMhUiv/BU9n9aiHnHAxu11VFVp8bujiplwt56PP4hQJx3xV3cxn&#10;C8xzLJgty3wNxQiYgH2A+E44Q1LQUK1scoHV7PgeIpLA0l8laVtbMjR0Na/miMhwJCWOAobGoyyw&#10;XT4LTqv2QWmdTkDo9vc6kCNLY5G/xBBx/ypLTbYM+rEup0YhvWDtW9uSePbol8V3QhMFI1pKtMBn&#10;lSIEZHVkSl9Tia21RQbJ7dHfFO1de8brOfiguh6dKDPLlMFxyHwvo5vm7c91Rvr9X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OEeXUAAAABQEAAA8AAAAAAAAAAQAgAAAAIgAAAGRycy9kb3du&#10;cmV2LnhtbFBLAQIUABQAAAAIAIdO4kAMHKaBAwIAAPYDAAAOAAAAAAAAAAEAIAAAACMBAABkcnMv&#10;ZTJvRG9jLnhtbFBLBQYAAAAABgAGAFkBAACYBQAAAAA=&#10;">
                        <v:fill on="f" focussize="0,0"/>
                        <v:stroke color="#000000" joinstyle="round"/>
                        <v:imagedata o:title=""/>
                        <o:lock v:ext="edit" aspectratio="f"/>
                      </v:line>
                      <v:line id="直线 319" o:spid="_x0000_s1026" o:spt="20" style="position:absolute;left:2352675;top:373380;flip:y;height:271145;width:635;" filled="f" stroked="t" coordsize="21600,21600" o:gfxdata="UEsDBAoAAAAAAIdO4kAAAAAAAAAAAAAAAAAEAAAAZHJzL1BLAwQUAAAACACHTuJAAuQoeNUAAAAF&#10;AQAADwAAAGRycy9kb3ducmV2LnhtbE2PQUvDQBCF74L/YRnBm92NWGliNj2IgifRVgRv2+yYxGZn&#10;Y3baVH+9Yy96eTC8x3vflMtD6NUex9RFspDNDCikOvqOGgsv6/uLBajEjrzrI6GFL0ywrE5PSlf4&#10;ONEz7lfcKCmhVDgLLfNQaJ3qFoNLszggifcex+BYzrHRfnSTlIdeXxpzrYPrSBZaN+Bti/V2tQsW&#10;8vU0j0/j9vUq6z7fvu8+eHh4ZGvPzzJzA4rxwH9h+MUXdKiEaRN35JPqLcgjfFTxcrPIQW0klGdz&#10;0FWp/9NXP1BLAwQUAAAACACHTuJANohDQQQCAAD4AwAADgAAAGRycy9lMm9Eb2MueG1srVNLbtsw&#10;EN0X6B0I7mtZUm0nguUs4qabojXQz35MkRIB/kDSv7P0Gl110+PkGh1SatKmKJBFtSCGnMc3856G&#10;65uzVuTIfZDWtLSczSnhhtlOmr6lnz/dvbqiJEQwHShreEsvPNCbzcsX65NreGUHqzruCZKY0Jxc&#10;S4cYXVMUgQ1cQ5hZxw0mhfUaIm59X3QeTsiuVVHN58viZH3nvGU8BDzdjkk6MfrnEFohJONbyw6a&#10;mziyeq4goqQwSBfoJncrBGfxgxCBR6JaikpjXrEIxvu0Fps1NL0HN0g2tQDPaeGJJg3SYNEHqi1E&#10;IAcv/6LSknkbrIgzZnUxCsmOoIpy/sSbjwM4nrWg1cE9mB7+Hy17f9x5IruWVmiJAY1//P7rt/vv&#10;P0hdXid7Ti40iLo1Oz/tgtv5pPUsvCZCSfcF5yirRz3kjFT1olquFpRcWlqv6vpq8pmfI2GYX9aY&#10;Y5isVmX5epGqFCNdonU+xLfcapKClippkgfQwPFdiCP0FyQdK0NOLb1eVIkTcCAFDgKG2qGoYPp8&#10;N1gluzupVLoRfL+/VZ4cIQ1F/qYW/oClIlsIw4jLqQSDZuDQvTEdiReHbhl8JTS1oHlHieL4qFKU&#10;kRGkekRGL8H06h9odEAZNCL5PTqcor3tLviDDs7LfkA3ytxpyuBAZNum4U0T9/s+Mz0+2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uQoeNUAAAAFAQAADwAAAAAAAAABACAAAAAiAAAAZHJzL2Rv&#10;d25yZXYueG1sUEsBAhQAFAAAAAgAh07iQDaIQ0EEAgAA+AMAAA4AAAAAAAAAAQAgAAAAJAEAAGRy&#10;cy9lMm9Eb2MueG1sUEsFBgAAAAAGAAYAWQEAAJoFAAAAAA==&#10;">
                        <v:fill on="f" focussize="0,0"/>
                        <v:stroke color="#000000" joinstyle="round" endarrow="block"/>
                        <v:imagedata o:title=""/>
                        <o:lock v:ext="edit" aspectratio="f"/>
                      </v:line>
                      <v:line id="直线 318" o:spid="_x0000_s1026" o:spt="20" style="position:absolute;left:4990465;top:409575;flip:y;height:463550;width:7620;" filled="f" stroked="t" coordsize="21600,21600" o:gfxdata="UEsDBAoAAAAAAIdO4kAAAAAAAAAAAAAAAAAEAAAAZHJzL1BLAwQUAAAACACHTuJAAuQoeNUAAAAF&#10;AQAADwAAAGRycy9kb3ducmV2LnhtbE2PQUvDQBCF74L/YRnBm92NWGliNj2IgifRVgRv2+yYxGZn&#10;Y3baVH+9Yy96eTC8x3vflMtD6NUex9RFspDNDCikOvqOGgsv6/uLBajEjrzrI6GFL0ywrE5PSlf4&#10;ONEz7lfcKCmhVDgLLfNQaJ3qFoNLszggifcex+BYzrHRfnSTlIdeXxpzrYPrSBZaN+Bti/V2tQsW&#10;8vU0j0/j9vUq6z7fvu8+eHh4ZGvPzzJzA4rxwH9h+MUXdKiEaRN35JPqLcgjfFTxcrPIQW0klGdz&#10;0FWp/9NXP1BLAwQUAAAACACHTuJAKjo/8QoCAAD6AwAADgAAAGRycy9lMm9Eb2MueG1srVNLbtsw&#10;EN0X6B0I7mtJTuTEguUs4qabojWQtvsxRUoE+ANJW/ZZeo2uuulxco0OKTdpUxTIoloIQ87wzXuP&#10;w9XNUSty4D5Ia1pazUpKuGG2k6Zv6edPd2+uKQkRTAfKGt7SEw/0Zv361Wp0DZ/bwaqOe4IgJjSj&#10;a+kQo2uKIrCBawgz67jBpLBeQ8Sl74vOw4joWhXzslwUo/Wd85bxEHB3MyXpGdG/BNAKIRnfWLbX&#10;3MQJ1XMFESWFQbpA15mtEJzFj0IEHolqKSqN+Y9NMN6lf7FeQdN7cINkZwrwEgrPNGmQBps+Qm0g&#10;Atl7+ReUlszbYEWcMauLSUh2BFVU5TNv7gdwPGtBq4N7ND38P1j24bD1RHY4CdWSEgMar/zh67eH&#10;7z/IRXWd/BldaLDs1mz9eRXc1iexR+E1EUq6L3g8y0dB5NjSy+WyvFzUlJwwLpf1VT0ZzY+RMMxf&#10;LeZ4ASxlFxd1na+hmPASrvMhvuNWkxS0VEmTXIAGDu9DRA5Y+qskbStDxpYu6zk2ZIAjKXAUMNQO&#10;ZQXT57PBKtndSaXSieD73a3y5ABpLPKXCCLuH2WpyQbCMNXl1KRj4NC9NR2JJ4d2GXwnNFHQvKNE&#10;cXxWKUJAaCJI9VQZvQTTq39UY3tlkEUyfLI4RTvbnfCK9s7LfkA3qsw0ZXAkMufz+KaZ+32dkZ6e&#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uQoeNUAAAAFAQAADwAAAAAAAAABACAAAAAiAAAA&#10;ZHJzL2Rvd25yZXYueG1sUEsBAhQAFAAAAAgAh07iQCo6P/EKAgAA+gMAAA4AAAAAAAAAAQAgAAAA&#10;JAEAAGRycy9lMm9Eb2MueG1sUEsFBgAAAAAGAAYAWQEAAKAFAAAAAA==&#10;">
                        <v:fill on="f" focussize="0,0"/>
                        <v:stroke color="#000000" joinstyle="round" endarrow="block"/>
                        <v:imagedata o:title=""/>
                        <o:lock v:ext="edit" aspectratio="f"/>
                      </v:line>
                      <v:line id="直线 310" o:spid="_x0000_s1026" o:spt="20" style="position:absolute;left:1529080;top:1045210;flip:y;height:6985;width:335915;" filled="f" stroked="t" coordsize="21600,21600" o:gfxdata="UEsDBAoAAAAAAIdO4kAAAAAAAAAAAAAAAAAEAAAAZHJzL1BLAwQUAAAACACHTuJAyvsJPtYAAAAF&#10;AQAADwAAAGRycy9kb3ducmV2LnhtbE2PwU7DMBBE70j9B2uRuFE7RYUmxKkQEhc4lIYeys2NlyQ0&#10;Xkex25S/75YLXEZazWjmbb48uU4ccQitJw3JVIFAqrxtqdaw+Xi5XYAI0ZA1nSfU8IMBlsXkKjeZ&#10;9SOt8VjGWnAJhcxoaGLsMylD1aAzYep7JPa+/OBM5HOopR3MyOWukzOl7qUzLfFCY3p8brDalwen&#10;YTvHsRzTp9e7h8+Nm31vV2/vK6n1zXWiHkFEPMW/MFzwGR0KZtr5A9kgOg38SPxV9lK1SEHsOJQm&#10;c5BFLv/TF2dQSwMEFAAAAAgAh07iQOTWR3QGAgAA+QMAAA4AAABkcnMvZTJvRG9jLnhtbK1TO47b&#10;MBDtA+QOBPtYshwtbMHyFutsmiAxkE8/JimJAH8gacs+S66RKk2Os9fIkHLW2U2zRVQIM5zHx3mP&#10;w/XtSStyFD5Ia1o6n5WUCMMsl6Zv6dcv92+WlIQIhoOyRrT0LAK93bx+tR5dIyo7WMWFJ0hiQjO6&#10;lg4xuqYoAhuEhjCzThgsdtZriJj6vuAeRmTXqqjK8qYYrefOWyZCwNXtVKQXRv8SQtt1komtZQct&#10;TJxYvVAQUVIYpAt0k7vtOsHip64LIhLVUlQa8x8PwXif/sVmDU3vwQ2SXVqAl7TwTJMGafDQR6ot&#10;RCAHL/+h0pJ5G2wXZ8zqYhKSHUEV8/KZN58HcCJrQauDezQ9/D9a9vG480TyllYLSgxovPGH7z8e&#10;fv4ii3m2Z3ShQdSd2Xk0K2XB7XzSeuq8Jp2S7hvOUVaPesgJk7palUu0+Ixx+bauJiZoxCkShoDF&#10;ol7Na0oYAm5WyzpdQzERJmLnQ3wvrCYpaKmSJrkADRw/hDhB/0DSsjJkbOmqrhIj4Eh2OAoYaoey&#10;gunz3mCV5PdSqbQj+H5/pzw5QhqL/F1aeAJLh2whDBMul6aBGQTwd4aTeHbol8F3QlMLQVOiBL4q&#10;LfgEjCDVFRi9BNOrCZwwT9BogDLow9XiFO0tP+MNHZyX/YBmzHOjqYITkV27TG8aub/zzHR9s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vsJPtYAAAAFAQAADwAAAAAAAAABACAAAAAiAAAAZHJz&#10;L2Rvd25yZXYueG1sUEsBAhQAFAAAAAgAh07iQOTWR3QGAgAA+QMAAA4AAAAAAAAAAQAgAAAAJQEA&#10;AGRycy9lMm9Eb2MueG1sUEsFBgAAAAAGAAYAWQEAAJ0FAAAAAA==&#10;">
                        <v:fill on="f" focussize="0,0"/>
                        <v:stroke color="#000000" joinstyle="round" startarrowwidth="narrow" endarrow="block"/>
                        <v:imagedata o:title=""/>
                        <o:lock v:ext="edit" aspectratio="f"/>
                      </v:line>
                      <w10:wrap type="none"/>
                      <w10:anchorlock/>
                    </v:group>
                  </w:pict>
                </mc:Fallback>
              </mc:AlternateContent>
            </w:r>
          </w:p>
          <w:p w14:paraId="2EA3EC3C">
            <w:pPr>
              <w:pStyle w:val="50"/>
              <w:tabs>
                <w:tab w:val="left" w:pos="615"/>
                <w:tab w:val="left" w:pos="3615"/>
                <w:tab w:val="clear" w:pos="6855"/>
              </w:tabs>
              <w:spacing w:line="360" w:lineRule="auto"/>
              <w:ind w:firstLine="422"/>
              <w:jc w:val="center"/>
              <w:rPr>
                <w:rFonts w:hint="eastAsia" w:eastAsia="宋体"/>
                <w:b/>
                <w:bCs/>
                <w:color w:val="auto"/>
                <w:sz w:val="24"/>
                <w:szCs w:val="24"/>
                <w:lang w:val="en-US" w:eastAsia="zh-CN"/>
              </w:rPr>
            </w:pPr>
            <w:r>
              <w:rPr>
                <w:rFonts w:hint="eastAsia" w:eastAsia="宋体"/>
                <w:b/>
                <w:bCs/>
                <w:color w:val="auto"/>
                <w:sz w:val="24"/>
                <w:szCs w:val="24"/>
                <w:lang w:val="en-US" w:eastAsia="zh-CN"/>
              </w:rPr>
              <w:t>图2-3  施工期流程及产污位置图</w:t>
            </w:r>
          </w:p>
          <w:p w14:paraId="5E5E1C83">
            <w:pPr>
              <w:pStyle w:val="30"/>
              <w:snapToGrid w:val="0"/>
              <w:spacing w:before="0" w:beforeAutospacing="0" w:after="0" w:afterAutospacing="0" w:line="360" w:lineRule="auto"/>
              <w:ind w:firstLine="480" w:firstLineChars="200"/>
              <w:jc w:val="both"/>
              <w:rPr>
                <w:color w:val="auto"/>
              </w:rPr>
            </w:pPr>
            <w:r>
              <w:rPr>
                <w:color w:val="auto"/>
              </w:rPr>
              <w:t>本项目施工期产污环节及主要污染物见下表所示。</w:t>
            </w:r>
          </w:p>
          <w:p w14:paraId="6A4C89B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24"/>
                <w:szCs w:val="32"/>
              </w:rPr>
            </w:pPr>
            <w:r>
              <w:rPr>
                <w:rFonts w:hint="eastAsia"/>
                <w:b/>
                <w:bCs/>
                <w:color w:val="auto"/>
                <w:sz w:val="24"/>
                <w:szCs w:val="32"/>
              </w:rPr>
              <w:t>表2-</w:t>
            </w:r>
            <w:r>
              <w:rPr>
                <w:rFonts w:hint="eastAsia"/>
                <w:b/>
                <w:bCs/>
                <w:color w:val="auto"/>
                <w:sz w:val="24"/>
                <w:szCs w:val="32"/>
                <w:lang w:val="en-US" w:eastAsia="zh-CN"/>
              </w:rPr>
              <w:t xml:space="preserve">12 </w:t>
            </w:r>
            <w:r>
              <w:rPr>
                <w:rFonts w:hint="eastAsia"/>
                <w:b/>
                <w:bCs/>
                <w:color w:val="auto"/>
                <w:sz w:val="24"/>
                <w:szCs w:val="32"/>
              </w:rPr>
              <w:t xml:space="preserve"> 施工期产排污情况一览表</w:t>
            </w:r>
          </w:p>
          <w:tbl>
            <w:tblPr>
              <w:tblStyle w:val="33"/>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5"/>
              <w:gridCol w:w="2986"/>
              <w:gridCol w:w="2988"/>
            </w:tblGrid>
            <w:tr w14:paraId="579B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noWrap w:val="0"/>
                  <w:vAlign w:val="center"/>
                </w:tcPr>
                <w:p w14:paraId="71CD63A6">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b/>
                      <w:bCs/>
                      <w:color w:val="auto"/>
                    </w:rPr>
                    <w:t>项目</w:t>
                  </w:r>
                </w:p>
              </w:tc>
              <w:tc>
                <w:tcPr>
                  <w:tcW w:w="1666" w:type="pct"/>
                  <w:noWrap w:val="0"/>
                  <w:vAlign w:val="center"/>
                </w:tcPr>
                <w:p w14:paraId="0FDA09C8">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b/>
                      <w:bCs/>
                      <w:color w:val="auto"/>
                    </w:rPr>
                    <w:t>污染工序</w:t>
                  </w:r>
                </w:p>
              </w:tc>
              <w:tc>
                <w:tcPr>
                  <w:tcW w:w="1667" w:type="pct"/>
                  <w:noWrap w:val="0"/>
                  <w:vAlign w:val="center"/>
                </w:tcPr>
                <w:p w14:paraId="449E184B">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b/>
                      <w:bCs/>
                      <w:color w:val="auto"/>
                    </w:rPr>
                    <w:t>污染物</w:t>
                  </w:r>
                </w:p>
              </w:tc>
            </w:tr>
            <w:tr w14:paraId="3ADF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noWrap w:val="0"/>
                  <w:vAlign w:val="center"/>
                </w:tcPr>
                <w:p w14:paraId="5AE7BBDF">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color w:val="auto"/>
                    </w:rPr>
                    <w:t>废水</w:t>
                  </w:r>
                </w:p>
              </w:tc>
              <w:tc>
                <w:tcPr>
                  <w:tcW w:w="1666" w:type="pct"/>
                  <w:noWrap w:val="0"/>
                  <w:vAlign w:val="center"/>
                </w:tcPr>
                <w:p w14:paraId="63C7F16F">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color w:val="auto"/>
                    </w:rPr>
                    <w:t>施工人员生活</w:t>
                  </w:r>
                </w:p>
              </w:tc>
              <w:tc>
                <w:tcPr>
                  <w:tcW w:w="1667" w:type="pct"/>
                  <w:noWrap w:val="0"/>
                  <w:vAlign w:val="center"/>
                </w:tcPr>
                <w:p w14:paraId="5952A5D0">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color w:val="auto"/>
                    </w:rPr>
                    <w:t>生活污水</w:t>
                  </w:r>
                </w:p>
              </w:tc>
            </w:tr>
            <w:tr w14:paraId="6D3B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noWrap w:val="0"/>
                  <w:vAlign w:val="center"/>
                </w:tcPr>
                <w:p w14:paraId="5AA7F0ED">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color w:val="auto"/>
                    </w:rPr>
                    <w:t>噪声</w:t>
                  </w:r>
                </w:p>
              </w:tc>
              <w:tc>
                <w:tcPr>
                  <w:tcW w:w="1666" w:type="pct"/>
                  <w:noWrap w:val="0"/>
                  <w:vAlign w:val="center"/>
                </w:tcPr>
                <w:p w14:paraId="781A4AD0">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rFonts w:hint="eastAsia"/>
                      <w:color w:val="auto"/>
                      <w:lang w:val="en-US" w:eastAsia="zh-CN"/>
                    </w:rPr>
                    <w:t>装修、</w:t>
                  </w:r>
                  <w:r>
                    <w:rPr>
                      <w:color w:val="auto"/>
                    </w:rPr>
                    <w:t>设备安装</w:t>
                  </w:r>
                </w:p>
              </w:tc>
              <w:tc>
                <w:tcPr>
                  <w:tcW w:w="1667" w:type="pct"/>
                  <w:noWrap w:val="0"/>
                  <w:vAlign w:val="center"/>
                </w:tcPr>
                <w:p w14:paraId="69B10788">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color w:val="auto"/>
                    </w:rPr>
                    <w:t>施工噪声</w:t>
                  </w:r>
                </w:p>
              </w:tc>
            </w:tr>
            <w:tr w14:paraId="18E7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noWrap w:val="0"/>
                  <w:vAlign w:val="center"/>
                </w:tcPr>
                <w:p w14:paraId="1F0079A0">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color w:val="auto"/>
                    </w:rPr>
                    <w:t>废气</w:t>
                  </w:r>
                </w:p>
              </w:tc>
              <w:tc>
                <w:tcPr>
                  <w:tcW w:w="1666" w:type="pct"/>
                  <w:noWrap w:val="0"/>
                  <w:vAlign w:val="center"/>
                </w:tcPr>
                <w:p w14:paraId="4527113E">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rFonts w:hint="eastAsia"/>
                      <w:color w:val="auto"/>
                      <w:lang w:val="en-US" w:eastAsia="zh-CN"/>
                    </w:rPr>
                    <w:t>装修、</w:t>
                  </w:r>
                  <w:r>
                    <w:rPr>
                      <w:color w:val="auto"/>
                    </w:rPr>
                    <w:t>设备安装</w:t>
                  </w:r>
                </w:p>
              </w:tc>
              <w:tc>
                <w:tcPr>
                  <w:tcW w:w="1667" w:type="pct"/>
                  <w:noWrap w:val="0"/>
                  <w:vAlign w:val="center"/>
                </w:tcPr>
                <w:p w14:paraId="01F11CB6">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color w:val="auto"/>
                    </w:rPr>
                    <w:t>扬尘、废气</w:t>
                  </w:r>
                </w:p>
              </w:tc>
            </w:tr>
            <w:tr w14:paraId="15FD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vMerge w:val="restart"/>
                  <w:noWrap w:val="0"/>
                  <w:vAlign w:val="center"/>
                </w:tcPr>
                <w:p w14:paraId="1EFDE101">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color w:val="auto"/>
                    </w:rPr>
                    <w:t>固废</w:t>
                  </w:r>
                </w:p>
              </w:tc>
              <w:tc>
                <w:tcPr>
                  <w:tcW w:w="1666" w:type="pct"/>
                  <w:noWrap w:val="0"/>
                  <w:vAlign w:val="center"/>
                </w:tcPr>
                <w:p w14:paraId="1037BCC6">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rFonts w:hint="eastAsia"/>
                      <w:color w:val="auto"/>
                      <w:lang w:val="en-US" w:eastAsia="zh-CN"/>
                    </w:rPr>
                    <w:t>装修、</w:t>
                  </w:r>
                  <w:r>
                    <w:rPr>
                      <w:color w:val="auto"/>
                    </w:rPr>
                    <w:t>设备安装</w:t>
                  </w:r>
                </w:p>
              </w:tc>
              <w:tc>
                <w:tcPr>
                  <w:tcW w:w="1667" w:type="pct"/>
                  <w:noWrap w:val="0"/>
                  <w:vAlign w:val="center"/>
                </w:tcPr>
                <w:p w14:paraId="421E2473">
                  <w:pPr>
                    <w:keepNext w:val="0"/>
                    <w:keepLines w:val="0"/>
                    <w:pageBreakBefore w:val="0"/>
                    <w:widowControl/>
                    <w:kinsoku/>
                    <w:wordWrap/>
                    <w:overflowPunct/>
                    <w:topLinePunct w:val="0"/>
                    <w:autoSpaceDE/>
                    <w:autoSpaceDN/>
                    <w:bidi w:val="0"/>
                    <w:adjustRightInd w:val="0"/>
                    <w:snapToGrid w:val="0"/>
                    <w:jc w:val="center"/>
                    <w:textAlignment w:val="center"/>
                    <w:rPr>
                      <w:rFonts w:hint="eastAsia"/>
                      <w:b/>
                      <w:bCs/>
                      <w:color w:val="auto"/>
                      <w:sz w:val="24"/>
                      <w:szCs w:val="32"/>
                      <w:vertAlign w:val="baseline"/>
                    </w:rPr>
                  </w:pPr>
                  <w:r>
                    <w:rPr>
                      <w:color w:val="auto"/>
                    </w:rPr>
                    <w:t>少量建筑垃圾</w:t>
                  </w:r>
                </w:p>
              </w:tc>
            </w:tr>
            <w:tr w14:paraId="61F0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666" w:type="pct"/>
                  <w:vMerge w:val="continue"/>
                  <w:noWrap w:val="0"/>
                  <w:vAlign w:val="center"/>
                </w:tcPr>
                <w:p w14:paraId="34418B6D">
                  <w:pPr>
                    <w:keepNext w:val="0"/>
                    <w:keepLines w:val="0"/>
                    <w:pageBreakBefore w:val="0"/>
                    <w:widowControl/>
                    <w:kinsoku/>
                    <w:wordWrap/>
                    <w:overflowPunct/>
                    <w:topLinePunct w:val="0"/>
                    <w:autoSpaceDE/>
                    <w:autoSpaceDN/>
                    <w:bidi w:val="0"/>
                    <w:adjustRightInd w:val="0"/>
                    <w:snapToGrid w:val="0"/>
                    <w:jc w:val="center"/>
                    <w:textAlignment w:val="center"/>
                    <w:rPr>
                      <w:color w:val="auto"/>
                    </w:rPr>
                  </w:pPr>
                </w:p>
              </w:tc>
              <w:tc>
                <w:tcPr>
                  <w:tcW w:w="1666" w:type="pct"/>
                  <w:noWrap w:val="0"/>
                  <w:vAlign w:val="center"/>
                </w:tcPr>
                <w:p w14:paraId="4AF7188B">
                  <w:pPr>
                    <w:keepNext w:val="0"/>
                    <w:keepLines w:val="0"/>
                    <w:pageBreakBefore w:val="0"/>
                    <w:widowControl/>
                    <w:kinsoku/>
                    <w:wordWrap/>
                    <w:overflowPunct/>
                    <w:topLinePunct w:val="0"/>
                    <w:autoSpaceDE/>
                    <w:autoSpaceDN/>
                    <w:bidi w:val="0"/>
                    <w:adjustRightInd w:val="0"/>
                    <w:snapToGrid w:val="0"/>
                    <w:jc w:val="center"/>
                    <w:textAlignment w:val="center"/>
                    <w:rPr>
                      <w:color w:val="auto"/>
                    </w:rPr>
                  </w:pPr>
                  <w:r>
                    <w:rPr>
                      <w:color w:val="auto"/>
                    </w:rPr>
                    <w:t>施工人员生活</w:t>
                  </w:r>
                </w:p>
              </w:tc>
              <w:tc>
                <w:tcPr>
                  <w:tcW w:w="1667" w:type="pct"/>
                  <w:noWrap w:val="0"/>
                  <w:vAlign w:val="center"/>
                </w:tcPr>
                <w:p w14:paraId="49A2DF13">
                  <w:pPr>
                    <w:keepNext w:val="0"/>
                    <w:keepLines w:val="0"/>
                    <w:pageBreakBefore w:val="0"/>
                    <w:widowControl/>
                    <w:kinsoku/>
                    <w:wordWrap/>
                    <w:overflowPunct/>
                    <w:topLinePunct w:val="0"/>
                    <w:autoSpaceDE/>
                    <w:autoSpaceDN/>
                    <w:bidi w:val="0"/>
                    <w:adjustRightInd w:val="0"/>
                    <w:snapToGrid w:val="0"/>
                    <w:jc w:val="center"/>
                    <w:textAlignment w:val="center"/>
                    <w:rPr>
                      <w:color w:val="auto"/>
                    </w:rPr>
                  </w:pPr>
                  <w:r>
                    <w:rPr>
                      <w:color w:val="auto"/>
                    </w:rPr>
                    <w:t>生活垃圾</w:t>
                  </w:r>
                </w:p>
              </w:tc>
            </w:tr>
          </w:tbl>
          <w:p w14:paraId="2C8452E0">
            <w:pPr>
              <w:pStyle w:val="30"/>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color w:val="auto"/>
              </w:rPr>
            </w:pPr>
            <w:r>
              <w:rPr>
                <w:color w:val="auto"/>
              </w:rPr>
              <w:t>项目施工期产生的人员生活污水由</w:t>
            </w:r>
            <w:r>
              <w:rPr>
                <w:rFonts w:hint="eastAsia"/>
                <w:color w:val="auto"/>
                <w:lang w:val="en-US" w:eastAsia="zh-CN"/>
              </w:rPr>
              <w:t>预处理池处理后经市政污水</w:t>
            </w:r>
            <w:r>
              <w:rPr>
                <w:color w:val="auto"/>
              </w:rPr>
              <w:t>管网排放至污水处理厂处理；通过采取选用低噪声设备、合理安排施工工序及时间等措施，可有效降低施工期噪声对周边环境的影响；施工人员生活垃圾依托由环卫部门定期清运处理废包装材料等可回收资源集中收集后外售，施工期固废去向明确，不会造成二次污染。</w:t>
            </w:r>
          </w:p>
          <w:p w14:paraId="4CAF2C21">
            <w:pPr>
              <w:pStyle w:val="30"/>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color w:val="auto"/>
              </w:rPr>
            </w:pPr>
            <w:r>
              <w:rPr>
                <w:color w:val="auto"/>
              </w:rPr>
              <w:t>施工周期短，上述污染物将随着施工期的结束而结束。</w:t>
            </w:r>
          </w:p>
          <w:p w14:paraId="0B7F1CF5">
            <w:pPr>
              <w:pStyle w:val="30"/>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2" w:firstLineChars="200"/>
              <w:jc w:val="both"/>
              <w:textAlignment w:val="auto"/>
              <w:rPr>
                <w:rFonts w:hint="default" w:eastAsia="宋体"/>
                <w:b/>
                <w:bCs/>
                <w:color w:val="auto"/>
                <w:lang w:val="en-US" w:eastAsia="zh-CN"/>
              </w:rPr>
            </w:pPr>
            <w:r>
              <w:rPr>
                <w:b/>
                <w:bCs/>
                <w:color w:val="auto"/>
              </w:rPr>
              <w:t>二、</w:t>
            </w:r>
            <w:r>
              <w:rPr>
                <w:rFonts w:hint="eastAsia"/>
                <w:b/>
                <w:bCs/>
                <w:color w:val="auto"/>
                <w:lang w:eastAsia="zh-CN"/>
              </w:rPr>
              <w:t>运营期</w:t>
            </w:r>
            <w:r>
              <w:rPr>
                <w:b/>
                <w:bCs/>
                <w:color w:val="auto"/>
              </w:rPr>
              <w:t>工程分析</w:t>
            </w:r>
            <w:r>
              <w:rPr>
                <w:rFonts w:hint="eastAsia"/>
                <w:b/>
                <w:bCs/>
                <w:color w:val="auto"/>
                <w:lang w:val="en-US" w:eastAsia="zh-CN"/>
              </w:rPr>
              <w:t>及产污环节</w:t>
            </w:r>
          </w:p>
          <w:p w14:paraId="212B3F6F">
            <w:pPr>
              <w:pStyle w:val="102"/>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s="Times New Roman"/>
                <w:color w:val="auto"/>
              </w:rPr>
            </w:pPr>
            <w:r>
              <w:rPr>
                <w:rFonts w:cs="Times New Roman"/>
                <w:color w:val="auto"/>
                <w:szCs w:val="24"/>
              </w:rPr>
              <w:t>本</w:t>
            </w:r>
            <w:r>
              <w:rPr>
                <w:rFonts w:hint="eastAsia" w:cs="Times New Roman"/>
                <w:color w:val="auto"/>
              </w:rPr>
              <w:t>项目年产动力电池正负极</w:t>
            </w:r>
            <w:r>
              <w:rPr>
                <w:rFonts w:hint="eastAsia" w:cs="Times New Roman"/>
                <w:color w:val="auto"/>
                <w:lang w:val="en-US" w:eastAsia="zh-CN"/>
              </w:rPr>
              <w:t>30亿套</w:t>
            </w:r>
            <w:r>
              <w:rPr>
                <w:rFonts w:hint="eastAsia" w:cs="Times New Roman"/>
                <w:color w:val="auto"/>
              </w:rPr>
              <w:t>，同时配套生产</w:t>
            </w:r>
            <w:r>
              <w:rPr>
                <w:rFonts w:hint="eastAsia" w:cs="Times New Roman"/>
                <w:color w:val="auto"/>
                <w:lang w:val="en-US" w:eastAsia="zh-CN"/>
              </w:rPr>
              <w:t>冲压成型</w:t>
            </w:r>
            <w:r>
              <w:rPr>
                <w:rFonts w:hint="eastAsia" w:cs="Times New Roman"/>
                <w:color w:val="auto"/>
              </w:rPr>
              <w:t>模具</w:t>
            </w:r>
            <w:r>
              <w:rPr>
                <w:rFonts w:hint="eastAsia" w:cs="Times New Roman"/>
                <w:color w:val="auto"/>
                <w:lang w:val="en-US" w:eastAsia="zh-CN"/>
              </w:rPr>
              <w:t>约400</w:t>
            </w:r>
            <w:r>
              <w:rPr>
                <w:rFonts w:hint="eastAsia" w:cs="Times New Roman"/>
                <w:color w:val="auto"/>
              </w:rPr>
              <w:t>个/a</w:t>
            </w:r>
            <w:r>
              <w:rPr>
                <w:rFonts w:hint="eastAsia" w:cs="Times New Roman"/>
                <w:color w:val="auto"/>
                <w:lang w:eastAsia="zh-CN"/>
              </w:rPr>
              <w:t>，</w:t>
            </w:r>
            <w:r>
              <w:rPr>
                <w:rFonts w:hint="eastAsia" w:cs="Times New Roman"/>
                <w:color w:val="auto"/>
              </w:rPr>
              <w:t>生产的模具自行使用，不外卖。</w:t>
            </w:r>
          </w:p>
          <w:p w14:paraId="01E1C304">
            <w:pPr>
              <w:pStyle w:val="102"/>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bCs/>
                <w:color w:val="auto"/>
                <w:szCs w:val="24"/>
              </w:rPr>
            </w:pPr>
            <w:r>
              <w:rPr>
                <w:rFonts w:cs="Times New Roman"/>
                <w:color w:val="auto"/>
                <w:szCs w:val="24"/>
              </w:rPr>
              <w:t>其</w:t>
            </w:r>
            <w:r>
              <w:rPr>
                <w:rFonts w:hint="eastAsia" w:cs="Times New Roman"/>
                <w:color w:val="auto"/>
              </w:rPr>
              <w:t>配套模具</w:t>
            </w:r>
            <w:r>
              <w:rPr>
                <w:rFonts w:cs="Times New Roman"/>
                <w:color w:val="auto"/>
                <w:szCs w:val="24"/>
              </w:rPr>
              <w:t>主要生产工艺流程及产污环节如下：</w:t>
            </w:r>
          </w:p>
          <w:p w14:paraId="6FC6D39D">
            <w:pPr>
              <w:pStyle w:val="102"/>
              <w:keepNext w:val="0"/>
              <w:keepLines w:val="0"/>
              <w:pageBreakBefore w:val="0"/>
              <w:widowControl/>
              <w:numPr>
                <w:ilvl w:val="0"/>
                <w:numId w:val="5"/>
              </w:numPr>
              <w:kinsoku/>
              <w:wordWrap/>
              <w:overflowPunct/>
              <w:topLinePunct w:val="0"/>
              <w:autoSpaceDE/>
              <w:autoSpaceDN/>
              <w:bidi w:val="0"/>
              <w:adjustRightInd/>
              <w:snapToGrid/>
              <w:spacing w:line="360" w:lineRule="auto"/>
              <w:ind w:firstLine="482" w:firstLineChars="200"/>
              <w:textAlignment w:val="auto"/>
              <w:rPr>
                <w:rFonts w:hint="eastAsia" w:cs="Times New Roman"/>
                <w:b/>
                <w:color w:val="auto"/>
              </w:rPr>
            </w:pPr>
            <w:r>
              <w:rPr>
                <w:rFonts w:hint="eastAsia" w:cs="Times New Roman"/>
                <w:b/>
                <w:color w:val="auto"/>
              </w:rPr>
              <w:t>配套模具</w:t>
            </w:r>
            <w:r>
              <w:rPr>
                <w:rFonts w:cs="Times New Roman"/>
                <w:b/>
                <w:color w:val="auto"/>
              </w:rPr>
              <w:t>生产工艺</w:t>
            </w:r>
            <w:r>
              <w:rPr>
                <w:rFonts w:hint="eastAsia" w:cs="Times New Roman"/>
                <w:b/>
                <w:color w:val="auto"/>
              </w:rPr>
              <w:t>流程</w:t>
            </w:r>
          </w:p>
          <w:p w14:paraId="7443D568">
            <w:pPr>
              <w:pStyle w:val="15"/>
              <w:numPr>
                <w:ilvl w:val="0"/>
                <w:numId w:val="0"/>
              </w:numPr>
              <w:ind w:right="113" w:rightChars="0"/>
              <w:rPr>
                <w:rFonts w:hint="eastAsia" w:eastAsia="宋体"/>
                <w:color w:val="auto"/>
                <w:lang w:eastAsia="zh-CN"/>
              </w:rPr>
            </w:pPr>
            <w:r>
              <w:rPr>
                <w:color w:val="auto"/>
                <w:sz w:val="18"/>
              </w:rPr>
              <mc:AlternateContent>
                <mc:Choice Requires="wpc">
                  <w:drawing>
                    <wp:inline distT="0" distB="0" distL="114300" distR="114300">
                      <wp:extent cx="5878195" cy="2540635"/>
                      <wp:effectExtent l="0" t="0" r="7620" b="0"/>
                      <wp:docPr id="142" name="画布 142"/>
                      <wp:cNvGraphicFramePr/>
                      <a:graphic xmlns:a="http://schemas.openxmlformats.org/drawingml/2006/main">
                        <a:graphicData uri="http://schemas.microsoft.com/office/word/2010/wordprocessingCanvas">
                          <wpc:wpc>
                            <wpc:bg/>
                            <wpc:whole/>
                            <wps:wsp>
                              <wps:cNvPr id="143" name="文本框 143"/>
                              <wps:cNvSpPr txBox="1"/>
                              <wps:spPr>
                                <a:xfrm>
                                  <a:off x="814070" y="461010"/>
                                  <a:ext cx="419100" cy="2006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73EB815">
                                    <w:pPr>
                                      <w:jc w:val="center"/>
                                      <w:rPr>
                                        <w:rFonts w:hint="eastAsia" w:eastAsia="宋体"/>
                                        <w:lang w:val="en-US" w:eastAsia="zh-CN"/>
                                      </w:rPr>
                                    </w:pPr>
                                    <w:r>
                                      <w:rPr>
                                        <w:rFonts w:hint="eastAsia"/>
                                        <w:lang w:val="en-US" w:eastAsia="zh-CN"/>
                                      </w:rPr>
                                      <w:t>下料</w:t>
                                    </w:r>
                                  </w:p>
                                </w:txbxContent>
                              </wps:txbx>
                              <wps:bodyPr rot="0" spcFirstLastPara="0" vertOverflow="overflow" horzOverflow="overflow" vert="horz" wrap="square" lIns="0" tIns="0" rIns="0" bIns="0" numCol="1" spcCol="0" rtlCol="0" fromWordArt="0" anchor="t" anchorCtr="0" forceAA="0" compatLnSpc="1">
                                <a:noAutofit/>
                              </wps:bodyPr>
                            </wps:wsp>
                            <wps:wsp>
                              <wps:cNvPr id="144" name="文本框 144"/>
                              <wps:cNvSpPr txBox="1"/>
                              <wps:spPr>
                                <a:xfrm>
                                  <a:off x="145415" y="453390"/>
                                  <a:ext cx="410210" cy="27622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3D36CA3">
                                    <w:pPr>
                                      <w:rPr>
                                        <w:rFonts w:hint="default" w:eastAsia="宋体"/>
                                        <w:lang w:val="en-US" w:eastAsia="zh-CN"/>
                                      </w:rPr>
                                    </w:pPr>
                                    <w:r>
                                      <w:rPr>
                                        <w:rFonts w:hint="eastAsia"/>
                                        <w:lang w:val="en-US" w:eastAsia="zh-CN"/>
                                      </w:rPr>
                                      <w:t>钢材</w:t>
                                    </w:r>
                                  </w:p>
                                </w:txbxContent>
                              </wps:txbx>
                              <wps:bodyPr rot="0" spcFirstLastPara="0" vertOverflow="overflow" horzOverflow="overflow" vert="horz" wrap="square" lIns="0" tIns="0" rIns="0" bIns="0" numCol="1" spcCol="0" rtlCol="0" fromWordArt="0" anchor="t" anchorCtr="0" forceAA="0" compatLnSpc="1">
                                <a:noAutofit/>
                              </wps:bodyPr>
                            </wps:wsp>
                            <wps:wsp>
                              <wps:cNvPr id="145" name="直接箭头连接符 145"/>
                              <wps:cNvCnPr/>
                              <wps:spPr>
                                <a:xfrm>
                                  <a:off x="513080" y="554990"/>
                                  <a:ext cx="274955"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47" name="直接箭头连接符 147"/>
                              <wps:cNvCnPr/>
                              <wps:spPr>
                                <a:xfrm>
                                  <a:off x="1233805" y="553720"/>
                                  <a:ext cx="274955"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48" name="直接箭头连接符 148"/>
                              <wps:cNvCnPr/>
                              <wps:spPr>
                                <a:xfrm flipH="1" flipV="1">
                                  <a:off x="1033145" y="214630"/>
                                  <a:ext cx="3810" cy="23749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49" name="文本框 149"/>
                              <wps:cNvSpPr txBox="1"/>
                              <wps:spPr>
                                <a:xfrm>
                                  <a:off x="846455" y="0"/>
                                  <a:ext cx="410210" cy="27622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3C7E1A3">
                                    <w:pPr>
                                      <w:rPr>
                                        <w:rFonts w:hint="default" w:eastAsia="宋体"/>
                                        <w:lang w:val="en-US" w:eastAsia="zh-CN"/>
                                      </w:rPr>
                                    </w:pPr>
                                    <w:r>
                                      <w:rPr>
                                        <w:rFonts w:hint="eastAsia"/>
                                        <w:lang w:val="en-US" w:eastAsia="zh-CN"/>
                                      </w:rPr>
                                      <w:t>N、G1</w:t>
                                    </w:r>
                                  </w:p>
                                </w:txbxContent>
                              </wps:txbx>
                              <wps:bodyPr rot="0" spcFirstLastPara="0" vertOverflow="overflow" horzOverflow="overflow" vert="horz" wrap="square" lIns="0" tIns="0" rIns="0" bIns="0" numCol="1" spcCol="0" rtlCol="0" fromWordArt="0" anchor="t" anchorCtr="0" forceAA="0" compatLnSpc="1">
                                <a:noAutofit/>
                              </wps:bodyPr>
                            </wps:wsp>
                            <wps:wsp>
                              <wps:cNvPr id="150" name="文本框 150"/>
                              <wps:cNvSpPr txBox="1"/>
                              <wps:spPr>
                                <a:xfrm>
                                  <a:off x="1506220" y="465455"/>
                                  <a:ext cx="623570" cy="2006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2B6F755">
                                    <w:pPr>
                                      <w:jc w:val="center"/>
                                      <w:rPr>
                                        <w:rFonts w:hint="default" w:eastAsia="宋体"/>
                                        <w:lang w:val="en-US" w:eastAsia="zh-CN"/>
                                      </w:rPr>
                                    </w:pPr>
                                    <w:r>
                                      <w:rPr>
                                        <w:rFonts w:hint="eastAsia"/>
                                        <w:lang w:val="en-US" w:eastAsia="zh-CN"/>
                                      </w:rPr>
                                      <w:t>铣加工</w:t>
                                    </w:r>
                                  </w:p>
                                </w:txbxContent>
                              </wps:txbx>
                              <wps:bodyPr rot="0" spcFirstLastPara="0" vertOverflow="overflow" horzOverflow="overflow" vert="horz" wrap="square" lIns="0" tIns="0" rIns="0" bIns="0" numCol="1" spcCol="0" rtlCol="0" fromWordArt="0" anchor="t" anchorCtr="0" forceAA="0" compatLnSpc="1">
                                <a:noAutofit/>
                              </wps:bodyPr>
                            </wps:wsp>
                            <wps:wsp>
                              <wps:cNvPr id="151" name="直接箭头连接符 151"/>
                              <wps:cNvCnPr/>
                              <wps:spPr>
                                <a:xfrm flipH="1" flipV="1">
                                  <a:off x="1826260" y="234315"/>
                                  <a:ext cx="3810" cy="23749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52" name="直接箭头连接符 152"/>
                              <wps:cNvCnPr/>
                              <wps:spPr>
                                <a:xfrm>
                                  <a:off x="2132330" y="554355"/>
                                  <a:ext cx="274955"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53" name="直接箭头连接符 153"/>
                              <wps:cNvCnPr/>
                              <wps:spPr>
                                <a:xfrm>
                                  <a:off x="3044190" y="547370"/>
                                  <a:ext cx="274955"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54" name="文本框 154"/>
                              <wps:cNvSpPr txBox="1"/>
                              <wps:spPr>
                                <a:xfrm>
                                  <a:off x="2413635" y="461645"/>
                                  <a:ext cx="623570" cy="2006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57C5F8C">
                                    <w:pPr>
                                      <w:jc w:val="center"/>
                                      <w:rPr>
                                        <w:rFonts w:hint="default" w:eastAsia="宋体"/>
                                        <w:lang w:val="en-US" w:eastAsia="zh-CN"/>
                                      </w:rPr>
                                    </w:pPr>
                                    <w:r>
                                      <w:rPr>
                                        <w:rFonts w:hint="eastAsia"/>
                                        <w:lang w:val="en-US" w:eastAsia="zh-CN"/>
                                      </w:rPr>
                                      <w:t>车加工</w:t>
                                    </w:r>
                                  </w:p>
                                </w:txbxContent>
                              </wps:txbx>
                              <wps:bodyPr rot="0" spcFirstLastPara="0" vertOverflow="overflow" horzOverflow="overflow" vert="horz" wrap="square" lIns="0" tIns="0" rIns="0" bIns="0" numCol="1" spcCol="0" rtlCol="0" fromWordArt="0" anchor="t" anchorCtr="0" forceAA="0" compatLnSpc="1">
                                <a:noAutofit/>
                              </wps:bodyPr>
                            </wps:wsp>
                            <wps:wsp>
                              <wps:cNvPr id="156" name="直接箭头连接符 156"/>
                              <wps:cNvCnPr/>
                              <wps:spPr>
                                <a:xfrm>
                                  <a:off x="3958590" y="536575"/>
                                  <a:ext cx="274955"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57" name="文本框 157"/>
                              <wps:cNvSpPr txBox="1"/>
                              <wps:spPr>
                                <a:xfrm>
                                  <a:off x="3336925" y="438150"/>
                                  <a:ext cx="623570" cy="2006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B447716">
                                    <w:pPr>
                                      <w:jc w:val="center"/>
                                      <w:rPr>
                                        <w:rFonts w:hint="default" w:eastAsia="宋体"/>
                                        <w:lang w:val="en-US" w:eastAsia="zh-CN"/>
                                      </w:rPr>
                                    </w:pPr>
                                    <w:r>
                                      <w:rPr>
                                        <w:rFonts w:hint="eastAsia"/>
                                        <w:lang w:val="en-US" w:eastAsia="zh-CN"/>
                                      </w:rPr>
                                      <w:t>干式打磨</w:t>
                                    </w:r>
                                  </w:p>
                                </w:txbxContent>
                              </wps:txbx>
                              <wps:bodyPr rot="0" spcFirstLastPara="0" vertOverflow="overflow" horzOverflow="overflow" vert="horz" wrap="square" lIns="0" tIns="0" rIns="0" bIns="0" numCol="1" spcCol="0" rtlCol="0" fromWordArt="0" anchor="t" anchorCtr="0" forceAA="0" compatLnSpc="1">
                                <a:noAutofit/>
                              </wps:bodyPr>
                            </wps:wsp>
                            <wps:wsp>
                              <wps:cNvPr id="160" name="文本框 160"/>
                              <wps:cNvSpPr txBox="1"/>
                              <wps:spPr>
                                <a:xfrm>
                                  <a:off x="4241165" y="445135"/>
                                  <a:ext cx="623570" cy="2006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06E9CF8">
                                    <w:pPr>
                                      <w:jc w:val="center"/>
                                      <w:rPr>
                                        <w:rFonts w:hint="default" w:eastAsia="宋体"/>
                                        <w:lang w:val="en-US" w:eastAsia="zh-CN"/>
                                      </w:rPr>
                                    </w:pPr>
                                    <w:r>
                                      <w:rPr>
                                        <w:rFonts w:hint="eastAsia"/>
                                        <w:lang w:val="en-US" w:eastAsia="zh-CN"/>
                                      </w:rPr>
                                      <w:t>CNC加工</w:t>
                                    </w:r>
                                  </w:p>
                                </w:txbxContent>
                              </wps:txbx>
                              <wps:bodyPr rot="0" spcFirstLastPara="0" vertOverflow="overflow" horzOverflow="overflow" vert="horz" wrap="square" lIns="0" tIns="0" rIns="0" bIns="0" numCol="1" spcCol="0" rtlCol="0" fromWordArt="0" anchor="t" anchorCtr="0" forceAA="0" compatLnSpc="1">
                                <a:noAutofit/>
                              </wps:bodyPr>
                            </wps:wsp>
                            <wps:wsp>
                              <wps:cNvPr id="161" name="直接箭头连接符 161"/>
                              <wps:cNvCnPr/>
                              <wps:spPr>
                                <a:xfrm>
                                  <a:off x="4876800" y="528955"/>
                                  <a:ext cx="274955"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62" name="文本框 162"/>
                              <wps:cNvSpPr txBox="1"/>
                              <wps:spPr>
                                <a:xfrm>
                                  <a:off x="5173980" y="438150"/>
                                  <a:ext cx="623570" cy="2006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F41189D">
                                    <w:pPr>
                                      <w:jc w:val="center"/>
                                      <w:rPr>
                                        <w:rFonts w:hint="default" w:eastAsia="宋体"/>
                                        <w:lang w:val="en-US" w:eastAsia="zh-CN"/>
                                      </w:rPr>
                                    </w:pPr>
                                    <w:r>
                                      <w:rPr>
                                        <w:rFonts w:hint="eastAsia"/>
                                        <w:lang w:val="en-US" w:eastAsia="zh-CN"/>
                                      </w:rPr>
                                      <w:t>线切割</w:t>
                                    </w:r>
                                  </w:p>
                                </w:txbxContent>
                              </wps:txbx>
                              <wps:bodyPr rot="0" spcFirstLastPara="0" vertOverflow="overflow" horzOverflow="overflow" vert="horz" wrap="square" lIns="0" tIns="0" rIns="0" bIns="0" numCol="1" spcCol="0" rtlCol="0" fromWordArt="0" anchor="t" anchorCtr="0" forceAA="0" compatLnSpc="1">
                                <a:noAutofit/>
                              </wps:bodyPr>
                            </wps:wsp>
                            <wps:wsp>
                              <wps:cNvPr id="163" name="肘形连接符 163"/>
                              <wps:cNvCnPr/>
                              <wps:spPr>
                                <a:prstGeom prst="bentConnector3">
                                  <a:avLst/>
                                </a:prstGeom>
                                <a:ln w="0">
                                  <a:solidFill>
                                    <a:srgbClr val="FF0000"/>
                                  </a:solidFill>
                                  <a:headEnd type="none"/>
                                  <a:tailEnd type="arrow"/>
                                </a:ln>
                              </wps:spPr>
                              <wps:style>
                                <a:lnRef idx="2">
                                  <a:schemeClr val="accent1"/>
                                </a:lnRef>
                                <a:fillRef idx="0">
                                  <a:srgbClr val="FFFFFF"/>
                                </a:fillRef>
                                <a:effectRef idx="0">
                                  <a:srgbClr val="FFFFFF"/>
                                </a:effectRef>
                                <a:fontRef idx="minor">
                                  <a:schemeClr val="tx1"/>
                                </a:fontRef>
                              </wps:style>
                              <wps:bodyPr/>
                            </wps:wsp>
                            <wps:wsp>
                              <wps:cNvPr id="164" name="直接箭头连接符 164"/>
                              <wps:cNvCnPr/>
                              <wps:spPr>
                                <a:xfrm>
                                  <a:off x="1012825" y="671830"/>
                                  <a:ext cx="6350" cy="22860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66" name="直接箭头连接符 166"/>
                              <wps:cNvCnPr/>
                              <wps:spPr>
                                <a:xfrm flipH="1">
                                  <a:off x="5720715" y="633730"/>
                                  <a:ext cx="1905" cy="83820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67" name="文本框 167"/>
                              <wps:cNvSpPr txBox="1"/>
                              <wps:spPr>
                                <a:xfrm>
                                  <a:off x="5349240" y="1471930"/>
                                  <a:ext cx="501650" cy="2006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7074A37">
                                    <w:pPr>
                                      <w:jc w:val="center"/>
                                      <w:rPr>
                                        <w:rFonts w:hint="default" w:eastAsia="宋体"/>
                                        <w:lang w:val="en-US" w:eastAsia="zh-CN"/>
                                      </w:rPr>
                                    </w:pPr>
                                    <w:r>
                                      <w:rPr>
                                        <w:rFonts w:hint="eastAsia"/>
                                        <w:lang w:val="en-US" w:eastAsia="zh-CN"/>
                                      </w:rPr>
                                      <w:t>组装</w:t>
                                    </w:r>
                                  </w:p>
                                </w:txbxContent>
                              </wps:txbx>
                              <wps:bodyPr rot="0" spcFirstLastPara="0" vertOverflow="overflow" horzOverflow="overflow" vert="horz" wrap="square" lIns="0" tIns="0" rIns="0" bIns="0" numCol="1" spcCol="0" rtlCol="0" fromWordArt="0" anchor="t" anchorCtr="0" forceAA="0" compatLnSpc="1">
                                <a:noAutofit/>
                              </wps:bodyPr>
                            </wps:wsp>
                            <wps:wsp>
                              <wps:cNvPr id="168" name="直接箭头连接符 168"/>
                              <wps:cNvCnPr/>
                              <wps:spPr>
                                <a:xfrm flipH="1">
                                  <a:off x="4972050" y="1586865"/>
                                  <a:ext cx="363220" cy="444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69" name="文本框 169"/>
                              <wps:cNvSpPr txBox="1"/>
                              <wps:spPr>
                                <a:xfrm>
                                  <a:off x="4458970" y="1492250"/>
                                  <a:ext cx="501650" cy="2006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1394ADB">
                                    <w:pPr>
                                      <w:jc w:val="center"/>
                                      <w:rPr>
                                        <w:rFonts w:hint="default" w:eastAsia="宋体"/>
                                        <w:lang w:val="en-US" w:eastAsia="zh-CN"/>
                                      </w:rPr>
                                    </w:pPr>
                                    <w:r>
                                      <w:rPr>
                                        <w:rFonts w:hint="eastAsia"/>
                                        <w:lang w:val="en-US" w:eastAsia="zh-CN"/>
                                      </w:rPr>
                                      <w:t>检验</w:t>
                                    </w:r>
                                  </w:p>
                                </w:txbxContent>
                              </wps:txbx>
                              <wps:bodyPr rot="0" spcFirstLastPara="0" vertOverflow="overflow" horzOverflow="overflow" vert="horz" wrap="square" lIns="0" tIns="0" rIns="0" bIns="0" numCol="1" spcCol="0" rtlCol="0" fromWordArt="0" anchor="t" anchorCtr="0" forceAA="0" compatLnSpc="1">
                                <a:noAutofit/>
                              </wps:bodyPr>
                            </wps:wsp>
                            <wps:wsp>
                              <wps:cNvPr id="170" name="直接箭头连接符 170"/>
                              <wps:cNvCnPr/>
                              <wps:spPr>
                                <a:xfrm flipH="1">
                                  <a:off x="4740910" y="1695450"/>
                                  <a:ext cx="2540" cy="32067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71" name="直接箭头连接符 171"/>
                              <wps:cNvCnPr/>
                              <wps:spPr>
                                <a:xfrm flipH="1">
                                  <a:off x="4091940" y="1595120"/>
                                  <a:ext cx="363220" cy="444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72" name="文本框 172"/>
                              <wps:cNvSpPr txBox="1"/>
                              <wps:spPr>
                                <a:xfrm>
                                  <a:off x="3432175" y="1492885"/>
                                  <a:ext cx="607695" cy="35687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7CE6F13">
                                    <w:pPr>
                                      <w:jc w:val="center"/>
                                      <w:rPr>
                                        <w:rFonts w:hint="default" w:eastAsia="宋体"/>
                                        <w:lang w:val="en-US" w:eastAsia="zh-CN"/>
                                      </w:rPr>
                                    </w:pPr>
                                    <w:r>
                                      <w:rPr>
                                        <w:rFonts w:hint="eastAsia"/>
                                        <w:lang w:val="en-US" w:eastAsia="zh-CN"/>
                                      </w:rPr>
                                      <w:t>合格作为模具</w:t>
                                    </w:r>
                                  </w:p>
                                </w:txbxContent>
                              </wps:txbx>
                              <wps:bodyPr rot="0" spcFirstLastPara="0" vertOverflow="overflow" horzOverflow="overflow" vert="horz" wrap="square" lIns="0" tIns="0" rIns="0" bIns="0" numCol="1" spcCol="0" rtlCol="0" fromWordArt="0" anchor="t" anchorCtr="0" forceAA="0" compatLnSpc="1">
                                <a:noAutofit/>
                              </wps:bodyPr>
                            </wps:wsp>
                            <wps:wsp>
                              <wps:cNvPr id="173" name="文本框 173"/>
                              <wps:cNvSpPr txBox="1"/>
                              <wps:spPr>
                                <a:xfrm>
                                  <a:off x="4424680" y="2064385"/>
                                  <a:ext cx="941070" cy="35687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877DC5E">
                                    <w:pPr>
                                      <w:jc w:val="center"/>
                                      <w:rPr>
                                        <w:rFonts w:hint="default" w:eastAsia="宋体"/>
                                        <w:lang w:val="en-US" w:eastAsia="zh-CN"/>
                                      </w:rPr>
                                    </w:pPr>
                                    <w:r>
                                      <w:rPr>
                                        <w:rFonts w:hint="eastAsia"/>
                                        <w:lang w:val="en-US" w:eastAsia="zh-CN"/>
                                      </w:rPr>
                                      <w:t>不合格，返回进行加工</w:t>
                                    </w:r>
                                  </w:p>
                                </w:txbxContent>
                              </wps:txbx>
                              <wps:bodyPr rot="0" spcFirstLastPara="0" vertOverflow="overflow" horzOverflow="overflow" vert="horz" wrap="square" lIns="0" tIns="0" rIns="0" bIns="0" numCol="1" spcCol="0" rtlCol="0" fromWordArt="0" anchor="t" anchorCtr="0" forceAA="0" compatLnSpc="1">
                                <a:noAutofit/>
                              </wps:bodyPr>
                            </wps:wsp>
                            <wps:wsp>
                              <wps:cNvPr id="174" name="文本框 174"/>
                              <wps:cNvSpPr txBox="1"/>
                              <wps:spPr>
                                <a:xfrm>
                                  <a:off x="459105" y="935355"/>
                                  <a:ext cx="932815" cy="31623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C30AF55">
                                    <w:pPr>
                                      <w:jc w:val="center"/>
                                      <w:rPr>
                                        <w:rFonts w:hint="default"/>
                                        <w:lang w:val="en-US" w:eastAsia="zh-CN"/>
                                      </w:rPr>
                                    </w:pPr>
                                    <w:r>
                                      <w:rPr>
                                        <w:rFonts w:hint="eastAsia" w:cs="Times New Roman"/>
                                        <w:color w:val="auto"/>
                                      </w:rPr>
                                      <w:t>金属</w:t>
                                    </w:r>
                                    <w:r>
                                      <w:rPr>
                                        <w:rFonts w:hint="eastAsia" w:cs="Times New Roman"/>
                                        <w:color w:val="auto"/>
                                        <w:lang w:val="en-US" w:eastAsia="zh-CN"/>
                                      </w:rPr>
                                      <w:t>边角</w:t>
                                    </w:r>
                                    <w:r>
                                      <w:rPr>
                                        <w:rFonts w:hint="eastAsia" w:cs="Times New Roman"/>
                                        <w:color w:val="auto"/>
                                      </w:rPr>
                                      <w:t>料</w:t>
                                    </w:r>
                                    <w:r>
                                      <w:rPr>
                                        <w:rFonts w:hint="eastAsia" w:cs="Times New Roman"/>
                                        <w:color w:val="auto"/>
                                        <w:lang w:eastAsia="zh-CN"/>
                                      </w:rPr>
                                      <w:t>（</w:t>
                                    </w:r>
                                    <w:r>
                                      <w:rPr>
                                        <w:rFonts w:hint="eastAsia" w:cs="Times New Roman"/>
                                        <w:color w:val="auto"/>
                                      </w:rPr>
                                      <w:t>S</w:t>
                                    </w:r>
                                    <w:r>
                                      <w:rPr>
                                        <w:rFonts w:hint="eastAsia" w:cs="Times New Roman"/>
                                        <w:color w:val="auto"/>
                                        <w:lang w:val="en-US" w:eastAsia="zh-CN"/>
                                      </w:rPr>
                                      <w:t>3</w:t>
                                    </w:r>
                                    <w:r>
                                      <w:rPr>
                                        <w:rFonts w:hint="eastAsia" w:cs="Times New Roman"/>
                                        <w:color w:val="auto"/>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175" name="直接箭头连接符 175"/>
                              <wps:cNvCnPr/>
                              <wps:spPr>
                                <a:xfrm>
                                  <a:off x="1832610" y="662305"/>
                                  <a:ext cx="6350" cy="22860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76" name="文本框 176"/>
                              <wps:cNvSpPr txBox="1"/>
                              <wps:spPr>
                                <a:xfrm>
                                  <a:off x="1309370" y="941705"/>
                                  <a:ext cx="932815" cy="54038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9C44FAE">
                                    <w:pPr>
                                      <w:jc w:val="center"/>
                                      <w:rPr>
                                        <w:rFonts w:hint="default"/>
                                        <w:lang w:val="en-US" w:eastAsia="zh-CN"/>
                                      </w:rPr>
                                    </w:pPr>
                                    <w:r>
                                      <w:rPr>
                                        <w:rFonts w:hint="eastAsia" w:cs="Times New Roman"/>
                                        <w:color w:val="auto"/>
                                        <w:lang w:val="en-US" w:eastAsia="zh-CN"/>
                                      </w:rPr>
                                      <w:t>含油</w:t>
                                    </w:r>
                                    <w:r>
                                      <w:rPr>
                                        <w:rFonts w:hint="eastAsia" w:cs="Times New Roman"/>
                                        <w:color w:val="auto"/>
                                      </w:rPr>
                                      <w:t>金属废料</w:t>
                                    </w:r>
                                    <w:r>
                                      <w:rPr>
                                        <w:rFonts w:hint="eastAsia" w:cs="Times New Roman"/>
                                        <w:color w:val="auto"/>
                                        <w:lang w:eastAsia="zh-CN"/>
                                      </w:rPr>
                                      <w:t>（</w:t>
                                    </w:r>
                                    <w:r>
                                      <w:rPr>
                                        <w:rFonts w:hint="eastAsia" w:cs="Times New Roman"/>
                                        <w:color w:val="auto"/>
                                      </w:rPr>
                                      <w:t>S1</w:t>
                                    </w:r>
                                    <w:r>
                                      <w:rPr>
                                        <w:rFonts w:hint="eastAsia" w:cs="Times New Roman"/>
                                        <w:color w:val="auto"/>
                                        <w:lang w:eastAsia="zh-CN"/>
                                      </w:rPr>
                                      <w:t>）</w:t>
                                    </w:r>
                                    <w:r>
                                      <w:rPr>
                                        <w:rFonts w:hint="eastAsia" w:cs="Times New Roman"/>
                                        <w:color w:val="auto"/>
                                      </w:rPr>
                                      <w:t>、废切削液</w:t>
                                    </w:r>
                                    <w:r>
                                      <w:rPr>
                                        <w:rFonts w:hint="eastAsia" w:cs="Times New Roman"/>
                                        <w:color w:val="auto"/>
                                        <w:lang w:eastAsia="zh-CN"/>
                                      </w:rPr>
                                      <w:t>（</w:t>
                                    </w:r>
                                    <w:r>
                                      <w:rPr>
                                        <w:rFonts w:hint="eastAsia" w:cs="Times New Roman"/>
                                        <w:color w:val="auto"/>
                                      </w:rPr>
                                      <w:t>S2</w:t>
                                    </w:r>
                                    <w:r>
                                      <w:rPr>
                                        <w:rFonts w:hint="eastAsia" w:cs="Times New Roman"/>
                                        <w:color w:val="auto"/>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177" name="直接箭头连接符 177"/>
                              <wps:cNvCnPr/>
                              <wps:spPr>
                                <a:xfrm>
                                  <a:off x="2690495" y="669290"/>
                                  <a:ext cx="6350" cy="22860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78" name="文本框 178"/>
                              <wps:cNvSpPr txBox="1"/>
                              <wps:spPr>
                                <a:xfrm>
                                  <a:off x="2247900" y="962660"/>
                                  <a:ext cx="932815" cy="31623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767D897">
                                    <w:pPr>
                                      <w:jc w:val="center"/>
                                      <w:rPr>
                                        <w:rFonts w:hint="default"/>
                                        <w:lang w:val="en-US" w:eastAsia="zh-CN"/>
                                      </w:rPr>
                                    </w:pPr>
                                    <w:r>
                                      <w:rPr>
                                        <w:rFonts w:hint="eastAsia" w:cs="Times New Roman"/>
                                        <w:color w:val="auto"/>
                                      </w:rPr>
                                      <w:t>金属</w:t>
                                    </w:r>
                                    <w:r>
                                      <w:rPr>
                                        <w:rFonts w:hint="eastAsia" w:cs="Times New Roman"/>
                                        <w:color w:val="auto"/>
                                        <w:lang w:val="en-US" w:eastAsia="zh-CN"/>
                                      </w:rPr>
                                      <w:t>边角</w:t>
                                    </w:r>
                                    <w:r>
                                      <w:rPr>
                                        <w:rFonts w:hint="eastAsia" w:cs="Times New Roman"/>
                                        <w:color w:val="auto"/>
                                      </w:rPr>
                                      <w:t>料</w:t>
                                    </w:r>
                                    <w:r>
                                      <w:rPr>
                                        <w:rFonts w:hint="eastAsia" w:cs="Times New Roman"/>
                                        <w:color w:val="auto"/>
                                        <w:lang w:eastAsia="zh-CN"/>
                                      </w:rPr>
                                      <w:t>（</w:t>
                                    </w:r>
                                    <w:r>
                                      <w:rPr>
                                        <w:rFonts w:hint="eastAsia" w:cs="Times New Roman"/>
                                        <w:color w:val="auto"/>
                                      </w:rPr>
                                      <w:t>S</w:t>
                                    </w:r>
                                    <w:r>
                                      <w:rPr>
                                        <w:rFonts w:hint="eastAsia" w:cs="Times New Roman"/>
                                        <w:color w:val="auto"/>
                                        <w:lang w:val="en-US" w:eastAsia="zh-CN"/>
                                      </w:rPr>
                                      <w:t>3</w:t>
                                    </w:r>
                                    <w:r>
                                      <w:rPr>
                                        <w:rFonts w:hint="eastAsia" w:cs="Times New Roman"/>
                                        <w:color w:val="auto"/>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179" name="直接箭头连接符 179"/>
                              <wps:cNvCnPr/>
                              <wps:spPr>
                                <a:xfrm>
                                  <a:off x="3642360" y="655955"/>
                                  <a:ext cx="6350" cy="22860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80" name="直接箭头连接符 180"/>
                              <wps:cNvCnPr/>
                              <wps:spPr>
                                <a:xfrm>
                                  <a:off x="4513580" y="655955"/>
                                  <a:ext cx="6350" cy="22860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81" name="文本框 181"/>
                              <wps:cNvSpPr txBox="1"/>
                              <wps:spPr>
                                <a:xfrm>
                                  <a:off x="3070860" y="915035"/>
                                  <a:ext cx="865505" cy="31623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96A0CA6">
                                    <w:pPr>
                                      <w:jc w:val="center"/>
                                      <w:rPr>
                                        <w:rFonts w:hint="default"/>
                                        <w:lang w:val="en-US" w:eastAsia="zh-CN"/>
                                      </w:rPr>
                                    </w:pPr>
                                    <w:r>
                                      <w:rPr>
                                        <w:rFonts w:hint="eastAsia" w:cs="Times New Roman"/>
                                        <w:color w:val="auto"/>
                                      </w:rPr>
                                      <w:t>金属</w:t>
                                    </w:r>
                                    <w:r>
                                      <w:rPr>
                                        <w:rFonts w:hint="eastAsia" w:cs="Times New Roman"/>
                                        <w:color w:val="auto"/>
                                        <w:lang w:val="en-US" w:eastAsia="zh-CN"/>
                                      </w:rPr>
                                      <w:t>边角</w:t>
                                    </w:r>
                                    <w:r>
                                      <w:rPr>
                                        <w:rFonts w:hint="eastAsia" w:cs="Times New Roman"/>
                                        <w:color w:val="auto"/>
                                      </w:rPr>
                                      <w:t>料</w:t>
                                    </w:r>
                                    <w:r>
                                      <w:rPr>
                                        <w:rFonts w:hint="eastAsia" w:cs="Times New Roman"/>
                                        <w:color w:val="auto"/>
                                        <w:lang w:eastAsia="zh-CN"/>
                                      </w:rPr>
                                      <w:t>（</w:t>
                                    </w:r>
                                    <w:r>
                                      <w:rPr>
                                        <w:rFonts w:hint="eastAsia" w:cs="Times New Roman"/>
                                        <w:color w:val="auto"/>
                                      </w:rPr>
                                      <w:t>S</w:t>
                                    </w:r>
                                    <w:r>
                                      <w:rPr>
                                        <w:rFonts w:hint="eastAsia" w:cs="Times New Roman"/>
                                        <w:color w:val="auto"/>
                                        <w:lang w:val="en-US" w:eastAsia="zh-CN"/>
                                      </w:rPr>
                                      <w:t>3</w:t>
                                    </w:r>
                                    <w:r>
                                      <w:rPr>
                                        <w:rFonts w:hint="eastAsia" w:cs="Times New Roman"/>
                                        <w:color w:val="auto"/>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184" name="直接箭头连接符 184"/>
                              <wps:cNvCnPr/>
                              <wps:spPr>
                                <a:xfrm>
                                  <a:off x="5302885" y="648970"/>
                                  <a:ext cx="6350" cy="22860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87" name="文本框 187"/>
                              <wps:cNvSpPr txBox="1"/>
                              <wps:spPr>
                                <a:xfrm>
                                  <a:off x="4801870" y="848995"/>
                                  <a:ext cx="898525" cy="54038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59D91C5">
                                    <w:pPr>
                                      <w:jc w:val="center"/>
                                      <w:rPr>
                                        <w:rFonts w:hint="default"/>
                                        <w:lang w:val="en-US" w:eastAsia="zh-CN"/>
                                      </w:rPr>
                                    </w:pPr>
                                    <w:r>
                                      <w:rPr>
                                        <w:rFonts w:hint="eastAsia" w:cs="Times New Roman"/>
                                        <w:color w:val="auto"/>
                                        <w:lang w:val="en-US" w:eastAsia="zh-CN"/>
                                      </w:rPr>
                                      <w:t>含油</w:t>
                                    </w:r>
                                    <w:r>
                                      <w:rPr>
                                        <w:rFonts w:hint="eastAsia" w:cs="Times New Roman"/>
                                        <w:color w:val="auto"/>
                                      </w:rPr>
                                      <w:t>金属废料</w:t>
                                    </w:r>
                                    <w:r>
                                      <w:rPr>
                                        <w:rFonts w:hint="eastAsia" w:cs="Times New Roman"/>
                                        <w:color w:val="auto"/>
                                        <w:lang w:eastAsia="zh-CN"/>
                                      </w:rPr>
                                      <w:t>（</w:t>
                                    </w:r>
                                    <w:r>
                                      <w:rPr>
                                        <w:rFonts w:hint="eastAsia" w:cs="Times New Roman"/>
                                        <w:color w:val="auto"/>
                                      </w:rPr>
                                      <w:t>S1</w:t>
                                    </w:r>
                                    <w:r>
                                      <w:rPr>
                                        <w:rFonts w:hint="eastAsia" w:cs="Times New Roman"/>
                                        <w:color w:val="auto"/>
                                        <w:lang w:eastAsia="zh-CN"/>
                                      </w:rPr>
                                      <w:t>）</w:t>
                                    </w:r>
                                    <w:r>
                                      <w:rPr>
                                        <w:rFonts w:hint="eastAsia" w:cs="Times New Roman"/>
                                        <w:color w:val="auto"/>
                                      </w:rPr>
                                      <w:t>、废切削液</w:t>
                                    </w:r>
                                    <w:r>
                                      <w:rPr>
                                        <w:rFonts w:hint="eastAsia" w:cs="Times New Roman"/>
                                        <w:color w:val="auto"/>
                                        <w:lang w:eastAsia="zh-CN"/>
                                      </w:rPr>
                                      <w:t>（</w:t>
                                    </w:r>
                                    <w:r>
                                      <w:rPr>
                                        <w:rFonts w:hint="eastAsia" w:cs="Times New Roman"/>
                                        <w:color w:val="auto"/>
                                      </w:rPr>
                                      <w:t>S2</w:t>
                                    </w:r>
                                    <w:r>
                                      <w:rPr>
                                        <w:rFonts w:hint="eastAsia" w:cs="Times New Roman"/>
                                        <w:color w:val="auto"/>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188" name="文本框 188"/>
                              <wps:cNvSpPr txBox="1"/>
                              <wps:spPr>
                                <a:xfrm>
                                  <a:off x="3944620" y="869315"/>
                                  <a:ext cx="932815" cy="54038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02F974C">
                                    <w:pPr>
                                      <w:jc w:val="center"/>
                                      <w:rPr>
                                        <w:rFonts w:hint="default"/>
                                        <w:lang w:val="en-US" w:eastAsia="zh-CN"/>
                                      </w:rPr>
                                    </w:pPr>
                                    <w:r>
                                      <w:rPr>
                                        <w:rFonts w:hint="eastAsia" w:cs="Times New Roman"/>
                                        <w:color w:val="auto"/>
                                        <w:lang w:val="en-US" w:eastAsia="zh-CN"/>
                                      </w:rPr>
                                      <w:t>含油</w:t>
                                    </w:r>
                                    <w:r>
                                      <w:rPr>
                                        <w:rFonts w:hint="eastAsia" w:cs="Times New Roman"/>
                                        <w:color w:val="auto"/>
                                      </w:rPr>
                                      <w:t>金属废料</w:t>
                                    </w:r>
                                    <w:r>
                                      <w:rPr>
                                        <w:rFonts w:hint="eastAsia" w:cs="Times New Roman"/>
                                        <w:color w:val="auto"/>
                                        <w:lang w:eastAsia="zh-CN"/>
                                      </w:rPr>
                                      <w:t>（</w:t>
                                    </w:r>
                                    <w:r>
                                      <w:rPr>
                                        <w:rFonts w:hint="eastAsia" w:cs="Times New Roman"/>
                                        <w:color w:val="auto"/>
                                      </w:rPr>
                                      <w:t>S1</w:t>
                                    </w:r>
                                    <w:r>
                                      <w:rPr>
                                        <w:rFonts w:hint="eastAsia" w:cs="Times New Roman"/>
                                        <w:color w:val="auto"/>
                                        <w:lang w:eastAsia="zh-CN"/>
                                      </w:rPr>
                                      <w:t>）</w:t>
                                    </w:r>
                                    <w:r>
                                      <w:rPr>
                                        <w:rFonts w:hint="eastAsia" w:cs="Times New Roman"/>
                                        <w:color w:val="auto"/>
                                      </w:rPr>
                                      <w:t>、废切削液</w:t>
                                    </w:r>
                                    <w:r>
                                      <w:rPr>
                                        <w:rFonts w:hint="eastAsia" w:cs="Times New Roman"/>
                                        <w:color w:val="auto"/>
                                        <w:lang w:eastAsia="zh-CN"/>
                                      </w:rPr>
                                      <w:t>（</w:t>
                                    </w:r>
                                    <w:r>
                                      <w:rPr>
                                        <w:rFonts w:hint="eastAsia" w:cs="Times New Roman"/>
                                        <w:color w:val="auto"/>
                                      </w:rPr>
                                      <w:t>S2</w:t>
                                    </w:r>
                                    <w:r>
                                      <w:rPr>
                                        <w:rFonts w:hint="eastAsia" w:cs="Times New Roman"/>
                                        <w:color w:val="auto"/>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189" name="直接箭头连接符 189"/>
                              <wps:cNvCnPr/>
                              <wps:spPr>
                                <a:xfrm flipH="1" flipV="1">
                                  <a:off x="4499610" y="227330"/>
                                  <a:ext cx="3810" cy="23749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90" name="直接箭头连接符 190"/>
                              <wps:cNvCnPr/>
                              <wps:spPr>
                                <a:xfrm flipH="1" flipV="1">
                                  <a:off x="3632200" y="189230"/>
                                  <a:ext cx="3810" cy="23749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91" name="直接箭头连接符 191"/>
                              <wps:cNvCnPr/>
                              <wps:spPr>
                                <a:xfrm flipH="1" flipV="1">
                                  <a:off x="2688590" y="233045"/>
                                  <a:ext cx="3810" cy="23749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92" name="直接箭头连接符 192"/>
                              <wps:cNvCnPr/>
                              <wps:spPr>
                                <a:xfrm flipH="1" flipV="1">
                                  <a:off x="5473065" y="193675"/>
                                  <a:ext cx="3810" cy="23749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193" name="文本框 193"/>
                              <wps:cNvSpPr txBox="1"/>
                              <wps:spPr>
                                <a:xfrm>
                                  <a:off x="3506470" y="0"/>
                                  <a:ext cx="410210" cy="27622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3449F05">
                                    <w:pPr>
                                      <w:rPr>
                                        <w:rFonts w:hint="default" w:eastAsia="宋体"/>
                                        <w:lang w:val="en-US" w:eastAsia="zh-CN"/>
                                      </w:rPr>
                                    </w:pPr>
                                    <w:r>
                                      <w:rPr>
                                        <w:rFonts w:hint="eastAsia"/>
                                        <w:lang w:val="en-US" w:eastAsia="zh-CN"/>
                                      </w:rPr>
                                      <w:t>N、G1</w:t>
                                    </w:r>
                                  </w:p>
                                </w:txbxContent>
                              </wps:txbx>
                              <wps:bodyPr rot="0" spcFirstLastPara="0" vertOverflow="overflow" horzOverflow="overflow" vert="horz" wrap="square" lIns="0" tIns="0" rIns="0" bIns="0" numCol="1" spcCol="0" rtlCol="0" fromWordArt="0" anchor="t" anchorCtr="0" forceAA="0" compatLnSpc="1">
                                <a:noAutofit/>
                              </wps:bodyPr>
                            </wps:wsp>
                            <wps:wsp>
                              <wps:cNvPr id="194" name="文本框 194"/>
                              <wps:cNvSpPr txBox="1"/>
                              <wps:spPr>
                                <a:xfrm>
                                  <a:off x="2564130" y="46355"/>
                                  <a:ext cx="410210" cy="27622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6F1F431">
                                    <w:pPr>
                                      <w:jc w:val="center"/>
                                      <w:rPr>
                                        <w:rFonts w:hint="default" w:eastAsia="宋体"/>
                                        <w:lang w:val="en-US" w:eastAsia="zh-CN"/>
                                      </w:rPr>
                                    </w:pPr>
                                    <w:r>
                                      <w:rPr>
                                        <w:rFonts w:hint="eastAsia"/>
                                        <w:lang w:val="en-US" w:eastAsia="zh-CN"/>
                                      </w:rPr>
                                      <w:t>N</w:t>
                                    </w:r>
                                  </w:p>
                                </w:txbxContent>
                              </wps:txbx>
                              <wps:bodyPr rot="0" spcFirstLastPara="0" vertOverflow="overflow" horzOverflow="overflow" vert="horz" wrap="square" lIns="0" tIns="0" rIns="0" bIns="0" numCol="1" spcCol="0" rtlCol="0" fromWordArt="0" anchor="t" anchorCtr="0" forceAA="0" compatLnSpc="1">
                                <a:noAutofit/>
                              </wps:bodyPr>
                            </wps:wsp>
                            <wps:wsp>
                              <wps:cNvPr id="195" name="文本框 195"/>
                              <wps:cNvSpPr txBox="1"/>
                              <wps:spPr>
                                <a:xfrm>
                                  <a:off x="1716405" y="33655"/>
                                  <a:ext cx="410210" cy="27622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EDDD365">
                                    <w:pPr>
                                      <w:rPr>
                                        <w:rFonts w:hint="default" w:eastAsia="宋体"/>
                                        <w:lang w:val="en-US" w:eastAsia="zh-CN"/>
                                      </w:rPr>
                                    </w:pPr>
                                    <w:r>
                                      <w:rPr>
                                        <w:rFonts w:hint="eastAsia"/>
                                        <w:lang w:val="en-US" w:eastAsia="zh-CN"/>
                                      </w:rPr>
                                      <w:t>N</w:t>
                                    </w:r>
                                  </w:p>
                                </w:txbxContent>
                              </wps:txbx>
                              <wps:bodyPr rot="0" spcFirstLastPara="0" vertOverflow="overflow" horzOverflow="overflow" vert="horz" wrap="square" lIns="0" tIns="0" rIns="0" bIns="0" numCol="1" spcCol="0" rtlCol="0" fromWordArt="0" anchor="t" anchorCtr="0" forceAA="0" compatLnSpc="1">
                                <a:noAutofit/>
                              </wps:bodyPr>
                            </wps:wsp>
                            <wps:wsp>
                              <wps:cNvPr id="196" name="文本框 196"/>
                              <wps:cNvSpPr txBox="1"/>
                              <wps:spPr>
                                <a:xfrm>
                                  <a:off x="4288790" y="34290"/>
                                  <a:ext cx="410210" cy="27622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9633983">
                                    <w:pPr>
                                      <w:jc w:val="center"/>
                                      <w:rPr>
                                        <w:rFonts w:hint="default" w:eastAsia="宋体"/>
                                        <w:lang w:val="en-US" w:eastAsia="zh-CN"/>
                                      </w:rPr>
                                    </w:pPr>
                                    <w:r>
                                      <w:rPr>
                                        <w:rFonts w:hint="eastAsia"/>
                                        <w:lang w:val="en-US" w:eastAsia="zh-CN"/>
                                      </w:rPr>
                                      <w:t>N</w:t>
                                    </w:r>
                                  </w:p>
                                </w:txbxContent>
                              </wps:txbx>
                              <wps:bodyPr rot="0" spcFirstLastPara="0" vertOverflow="overflow" horzOverflow="overflow" vert="horz" wrap="square" lIns="0" tIns="0" rIns="0" bIns="0" numCol="1" spcCol="0" rtlCol="0" fromWordArt="0" anchor="t" anchorCtr="0" forceAA="0" compatLnSpc="1">
                                <a:noAutofit/>
                              </wps:bodyPr>
                            </wps:wsp>
                            <wps:wsp>
                              <wps:cNvPr id="197" name="文本框 197"/>
                              <wps:cNvSpPr txBox="1"/>
                              <wps:spPr>
                                <a:xfrm>
                                  <a:off x="5221605" y="20320"/>
                                  <a:ext cx="410210" cy="27622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28FD145">
                                    <w:pPr>
                                      <w:jc w:val="center"/>
                                      <w:rPr>
                                        <w:rFonts w:hint="default" w:eastAsia="宋体"/>
                                        <w:lang w:val="en-US" w:eastAsia="zh-CN"/>
                                      </w:rPr>
                                    </w:pPr>
                                    <w:r>
                                      <w:rPr>
                                        <w:rFonts w:hint="eastAsia"/>
                                        <w:lang w:val="en-US" w:eastAsia="zh-CN"/>
                                      </w:rPr>
                                      <w:t>N</w:t>
                                    </w:r>
                                  </w:p>
                                </w:txbxContent>
                              </wps:txbx>
                              <wps:bodyPr rot="0" spcFirstLastPara="0" vertOverflow="overflow" horzOverflow="overflow" vert="horz" wrap="square" lIns="0" tIns="0" rIns="0" bIns="0" numCol="1" spcCol="0" rtlCol="0" fromWordArt="0" anchor="t" anchorCtr="0" forceAA="0" compatLnSpc="1">
                                <a:noAutofit/>
                              </wps:bodyPr>
                            </wps:wsp>
                          </wpc:wpc>
                        </a:graphicData>
                      </a:graphic>
                    </wp:inline>
                  </w:drawing>
                </mc:Choice>
                <mc:Fallback>
                  <w:pict>
                    <v:group id="_x0000_s1026" o:spid="_x0000_s1026" o:spt="203" style="height:200.05pt;width:462.85pt;" coordsize="5878195,2540635" editas="canvas" o:gfxdata="UEsDBAoAAAAAAIdO4kAAAAAAAAAAAAAAAAAEAAAAZHJzL1BLAwQUAAAACACHTuJAKunpo9cAAAAF&#10;AQAADwAAAGRycy9kb3ducmV2LnhtbE2PQUvDQBCF74L/YRnBi9jdFFs1ZtNDQSwiFFPteZsdk2B2&#10;Ns1uk/rvHb20l4HHe7z3TbY4ulYM2IfGk4ZkokAgld42VGn42DzfPoAI0ZA1rSfU8IMBFvnlRWZS&#10;60d6x6GIleASCqnRUMfYpVKGskZnwsR3SOx9+d6ZyLKvpO3NyOWulVOl5tKZhnihNh0uayy/i4PT&#10;MJbrYbt5e5Hrm+3K0361Xxafr1pfXyXqCUTEYzyF4Q+f0SFnpp0/kA2i1cCPxP/L3uN0dg9ip+FO&#10;qQRknslz+vwXUEsDBBQAAAAIAIdO4kCCOutRCwoAAMdzAAAOAAAAZHJzL2Uyb0RvYy54bWztXUuP&#10;nNgZ3UfKf0Ds4wbuAyi5PHLa004kK2PJmWRNU9RDooAA7WpnmUjJblajKFKiSDOaZDXJahaRoii/&#10;xvb8jJz7gKLpqsaUu9tlzfWiTV/oW8XHued73o+Hn1yuU+tlUlarPJva7gPHtpIszmerbDG1P//l&#10;2U8C26rqKJtFaZ4lU/tVUtmfPPrxjx5uikni5cs8nSWlhUmyarIppvayrovJyUkVL5N1VD3IiyTD&#10;yXlerqMav5aLk1kZbTD7Oj3xHIefbPJyVpR5nFQVRp+ok7aesXyXCfP5fBUnT/L4Yp1ktZq1TNKo&#10;xi1Vy1VR2Y/kt53Pk7j+bD6vktpKpzbutJY/8SE4Phc/Tx49jCaLMiqWq1h/hehdvkLvntbRKsOH&#10;tlM9ierIuihX16Zar+Iyr/J5/SDO1yfqRqREcBeu05PN0zK/KOS9LCabRdEKHQ+qJ/WDp41/8fJ5&#10;aa1mQAL1bCuL1njkb7/8z+t//94SI5DPplhMcNnTsnhRPC/1wEL9Jm75cl6uxf+4GetSSvZVK9nk&#10;srZiDLLAD9yQ2VaMcx6jDidMyT5e4gFd+7t4+enAX540H3wivl/7dTYFUFltRVW9n6heLKMikU+g&#10;EjJoRUUaUb350x/f/PXbN1/9AdIiSlrySiEqq778aY6bd5vxCoM7JBa41PEBSIiGchcwUJJpZEfd&#10;0HVwWooOC4jL8+39R5OirOqnSb62xMHULgF6icXo5bOqxvPCpc0l4tOrPF3NzlZpKn8pF+enaWm9&#10;jLBAzuQ/8en4kyuXpZm1mdp4aI6c+cq5qjuFI/9dnwITphnmFc9HiUEc1ZfnlxJQ1eQ8n72CyMpc&#10;LdGqiM9WuJ1nUVU/j0qsSUgArFV/hh/zNMe3yfWRbS3z8re7xsX1eP44a1sbrPGpXf3mIioT20p/&#10;ngEZmLJuDsrm4Lw5yC7Wpzmk4oIPi1ge4g/KOm0O52W+/jXI7LH4FJyKshifNbXr5vC0VkwDMoyT&#10;x4/lRVj2RVQ/y14UsZhaPIMsf3xR5/OVfFZCLEoWWlpAs1iD9wJrugvWtIEvFsAYWLuUURdLXsCa&#10;ERJeg7XjAeoK1j73PEkIdwhrIeooLZaRAnuzijR8BzGf5WLNqLVhoCzwftRQBvC0MvvLd2+++Pvb&#10;f/3z9Tffff+/v4njb/8BtpZwE+sKsD7NtGJryKlRLq1WYy5xAtwzwMwYDftg9nwaMq3eGmA1erHh&#10;Xk3PVV1Gq8WyPs2zDEydl4oE9pB1izrBn4KDhdwFk81h7uBwXczAatkClJMuYM/FdXkgQysl8SSq&#10;lmp9SI5XmmiZRLNPs5lVvypgHWQwC9V4Ha3S7XhdrqJskcpzu+le8ZpYQprP7o3Y/CE0+B2SG0aD&#10;6xESOIrbGCO+1+M2AwdowSOGA1ycm8khGIaDNU9Xxc+keSCOftVoc20Guw4hgmQEY3gu5aQHERK0&#10;yo+APAxpSAW8Q7F+ONIIG5R0jfywg4wx1lBAORUaAnDoIYG6xhAyNj004p24qvDYNNd1UIxB7XaN&#10;temZA0td2UGUM4FoTBRNGl+Ve4QJV9b4qsZXbUKEd4RruOU36nDWhl32G/hDOjzwuIdwi9ThhBJ4&#10;s1fQbnS4dAiO2NJj25jmbjcQF2yZcNjw91wC018hAn4g6fOfMfyP2vBnbdz27R44dGO4w3AgDkV0&#10;VsOB+gSq7wpBGDgcNxx2xTvZofFOj7pEpDWEtkAcH+b+VTAY28jE8e8njs/4kG3ER2k9ErKANTRH&#10;OPN7yDY0d9w010Y/uy5gN+I5JpBBCOEhkjWS5mABK1/SuIAmXXnfUX3hmSkXsINrlR3XeZ0xuKbQ&#10;3y7XuKbI9/RIzqhvo77vR33zodAGLhjjtNLA54GoIBHJSy8QiUrjpUw+muQlb2MYXZrrxi3G0Bxz&#10;fRLqTDY16ttUG32waiPeBmO+/92fX//3605xBk6NIThFbb3YCwZFFkKO7q8qOkcBaVuJQW4qm7v9&#10;SoyzM1EsJ+4U30+WWzRVeaJk5D0qMaKyzDd63mPKqPI23rIn/IYLxjx31Ep6gXZFuO8G/Ry7rFdU&#10;uSgv4K2oTWFOvw7zg+XY+VCkAhcMImKbxRGpSF1/wVCU4+vyQ06I38cGwraw9QVDBCRAXbpeLgYb&#10;x4ONXWELfmjYghEaelRpCpf6btgHBHPg/WmlIfYpmDJrU2Z9N6lrPlR+hgsOIz0agvUEiEFrLgt4&#10;gHgGZtoG55CgkOUbgvcoVRmK/caRKVW9/1JVvqvqDINbQIzx9vCIg1DvLXFBgF4/WmtYz0S17ieq&#10;JVB4Y8GOSp7ryO2e3PtOU4/61MEWKcV6PERVWs8VFBvOlK1HPIer7JVhvWPyDP2hkCcu2DLgKHAA&#10;GmFj97GQuf1afaMSj72Iy98VAMXgFhBjVCLq+DwXHCBtJKjEIOjZSNzxQSKaLxgPFC/t54v33m9p&#10;Nqb9gPZY+m3UsxPNx+BhYKbIWiK3I8EM1YaAfg/MIXYXCM0rDH5iwCy3DpsNw6JRw6iWAXv2wftt&#10;QLcL5m4QdwwzUwYrThFzSNi12tqQeKg20VB2kY4fiNkZXjZ733c01dgHZSDrZvdEMuvN7kkn/oxs&#10;hIdmDpKZuQBrj5hNbuLozc42N9Elt24+Ygy5Yf94KOrDhdkJpez38dBlN7irWpEbq9N09rgVRd3m&#10;UvZkXv1uXmWPf91hN4+HDjoeaHYLvX4/BMNuR89ubRKiy27dxMMYdvM86oe6xCzEnjmVPNvmHbrs&#10;RoztZtyQtl/crbBbmzPZx27d/MkwuxFOPSKqi6GrOUPQ0NhuIj4RfTw1kyIkcqM1jwu2EZdhRMh6&#10;cB1nMYj4GFsABW2GoaPvMLhFwRh9RxBUQ0WZsuaxBaa/WQCJd9bUFxl9p7p7mLDbbYXdgjbstkff&#10;4YItrofZjRFHpkGkvqOyYEDSfdvVQ/R9NHWUR9znIGj9uy67dX26MexGA8cVaS+BhwB4gKN3BQ9B&#10;GDBRdiuSCiZWYdht2/35Nqz5YJdnisEto43BMgkp5bpjUcDDaz1cup6pwbLB8i1jecgzDd7BM90W&#10;PcmjfqdBinakTabB83zRnuYKW5suRcceixOtFW70VlV49ebc0wBKVJmT0uluEOrs6TZCZ1By9Chp&#10;Pdg9Vn/Y9Wb3WP0DKPE4yqF0pw/R6Krfw8ag5OhR0hbL7UNJt3DuMJQwtLpydKsEbKTRFbWGSz6e&#10;+Gi4qwoNgwfa2OgKSrW/2DM+THPbXS+mMC+suJ36s7ANhHXCHhg8DMYe42jhpkwkNOzuZ30MlA2U&#10;xSuv7mZToCimUD5AF8rdmrMxUQ/XR/9BXUuJfl0GyuY1Qvf3GqFwV+EcBg9jZYrUBGpLZDCa0GuV&#10;RoaVDSvfISvvyquEh+ZVmOe5XLOy52Av4tVAnYHyDxPK8g2GeL+j7AOk30UpXiDZ/V1uRN++f/PR&#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7&#10;DAAAW0NvbnRlbnRfVHlwZXNdLnhtbFBLAQIUAAoAAAAAAIdO4kAAAAAAAAAAAAAAAAAGAAAAAAAA&#10;AAAAEAAAAF0LAABfcmVscy9QSwECFAAUAAAACACHTuJAihRmPNEAAACUAQAACwAAAAAAAAABACAA&#10;AACBCwAAX3JlbHMvLnJlbHNQSwECFAAKAAAAAACHTuJAAAAAAAAAAAAAAAAABAAAAAAAAAAAABAA&#10;AAAAAAAAZHJzL1BLAQIUABQAAAAIAIdO4kAq6emj1wAAAAUBAAAPAAAAAAAAAAEAIAAAACIAAABk&#10;cnMvZG93bnJldi54bWxQSwECFAAUAAAACACHTuJAgjrrUQsKAADHcwAADgAAAAAAAAABACAAAAAm&#10;AQAAZHJzL2Uyb0RvYy54bWxQSwUGAAAAAAYABgBZAQAAow0AAAAA&#10;">
                      <o:lock v:ext="edit" aspectratio="f"/>
                      <v:shape id="_x0000_s1026" o:spid="_x0000_s1026" style="position:absolute;left:0;top:0;height:2540635;width:5878195;" filled="f" stroked="f" coordsize="21600,21600" o:gfxdata="UEsDBAoAAAAAAIdO4kAAAAAAAAAAAAAAAAAEAAAAZHJzL1BLAwQUAAAACACHTuJAKunpo9cAAAAF&#10;AQAADwAAAGRycy9kb3ducmV2LnhtbE2PQUvDQBCF74L/YRnBi9jdFFs1ZtNDQSwiFFPteZsdk2B2&#10;Ns1uk/rvHb20l4HHe7z3TbY4ulYM2IfGk4ZkokAgld42VGn42DzfPoAI0ZA1rSfU8IMBFvnlRWZS&#10;60d6x6GIleASCqnRUMfYpVKGskZnwsR3SOx9+d6ZyLKvpO3NyOWulVOl5tKZhnihNh0uayy/i4PT&#10;MJbrYbt5e5Hrm+3K0361Xxafr1pfXyXqCUTEYzyF4Q+f0SFnpp0/kA2i1cCPxP/L3uN0dg9ip+FO&#10;qQRknslz+vwXUEsDBBQAAAAIAIdO4kDW3UiTqwkAAApzAAAOAAAAZHJzL2Uyb0RvYy54bWztXcuO&#10;28gV3QfIPwjcx03Wi6RgeeC000kAI2PAeazZFNUSQJEMyX44yyySXZaDARIESJBkNclqtkG+Zjzz&#10;GTn14KPZUrMlq9syprxoVxfZJbF4eO69594qPv/sZp1OrpKyWuXZzPGeuc4kyeJ8vsouZs6vfnn2&#10;o8CZVHWUzaM0z5KZ8y6pnM9e/PAHz6+LaULyZZ7Ok3KCQbJqel3MnGVdF9OTkypeJuuoepYXSYaD&#10;i7xcRzV+LS9O5mV0jdHX6QlxXXFynZfzoszjpKrQ+0ofdMyI5UMGzBeLVZy8yuPLdZLVetQySaMa&#10;l1QtV0XlvFDfdrFI4vrzxaJK6kk6c3CltfqJD0H7XP48efE8ml6UUbFcxeYrRA/5CoNrWkerDB/a&#10;DvUqqqPJZbm6M9R6FZd5lS/qZ3G+PtEXomYEV+G5g7k5jbKrSF9MjLluviBaBxz3/AJzgCGn17i1&#10;iWrjxlZFe4urD/uwt8uoSNQNqabxL67elJPVHLhj1Jlk0RoAe//FH9//5av3f/vDRHaaL4Az3xY4&#10;t775cX6D05v+Cp1ynm8W5Vr+jxmc4HjgMdfHPX03c5jwMJP6xiY39STGYeaFnovDMY5LDAp1/KQb&#10;piir+qdJvp7IxswpgRt1O6Or11WNr4RTm1Pkp1Z5upqfrdJU/VJenJ+m5eQqAsbO1D/56fiTW6el&#10;2eR65gjKXTXyrWNVfwhX/bs7BAZMM4x7XVRTPQ2yVd+c35g5O8/n7zBlZa5RXhXx2QqX8zqq6jdR&#10;CVhjBvDg15/jxyLN8W1y03Imy7z83aZ+eT7uP446k2s8JjOn+u1lVCbOJP15BmRgyLpplE3jvGlk&#10;l+vTHLPigVKKWDXxB2WdNs1Fma9/Az54KT8Fh6IsxmfNnLppntb6YQWfxMnLl+okPDlFVL/O3srn&#10;wFOzmeUvL+t8sVL3Sk6LngszW0CzhPiTwJptgjVr4LsjrD3Gmcc1rDml4R1YuwRQ17D2BSHcoKZ5&#10;OhrMHgrWEu5RWiwjDfbmKTLwHcV8lstnRj8bFsoS70cNZQBPM/S3f/76/Z/++e1//v3NP77+7n9/&#10;le2v/gW2VnCTzxVgfZq9KQ0PbeFo7lE3wDWDgzln4RDMxGchx0dKjm6AtQXHVV1Gq4tlfZpnGZg6&#10;LzUJbCHrFnWSPyUHy3mXTLaAx4DmupiD1bILUE56AZcorss9GVobiVdRtdTPh+J4+UhG02USzX+S&#10;zSf1uwImL4NnpfvraJV2/XW5irKLVB3bTPea1+QjZPjsyYjNH0ODL6/owWjwCKWBq7mNc+qTAbdZ&#10;OMAKHjEcECXcTw7BOBwmi3RV/Ey5B7L168aaG6fOcymVJCMZg3hM0AFEaNAaPwrysKShDPAGw/rx&#10;SCNsUNJ38sMeMnZy8plg0kI0BiKadv69dYSsTw/b8yihKiK2u6EqOjtztwuKPe7CU9d+EBNcIlp5&#10;CA2WBaFchrI2VrWxaqOyPRKuEZbfa8N5K7tsd/DHbHhABIHcomw4ZRTR7C20WxuuAoIj9vQ4GUMJ&#10;6THheBhIPArXXyMCcSAd8p91/I/a8eetbrtFFcAJnWEchwN1GdRZAwfmU5i+WwRh4XDccNikd/J9&#10;9U7CPAqFXFkL6Phw92+DwfpGVsc3utcjp6e4GLN6YjeaC3nAG5qjgvsDZFuaO26aa9XPnpDB+4rn&#10;LiEgpVSESNZIp5jBA9axZCdnWJqzNPc0NCcjsztZeJ0dN0r+LrhmsN+eMLhmyPcMSM7i2uL6iXA9&#10;Jm2IB0gbMm9nUhEs8EUgK0jA2JwEMlFpo5TpJ5O8FK2G0TPf6OwC1V1ojns+DU0m25pvW2308aqN&#10;RCvGfPf7L7/57997xRk41KF7XIbR1DbQXtD5gGqMc9RgtpUY9L6yucNXYpydyWI5eaXDcjtZ+vQB&#10;lRhRWebXZtxjyqiKVm/ZIr/hhF3uO2olSWBCEeF7wTDHruoVdS6KBKKdaluYM6zD/Gg5djGmVOCE&#10;UUR0WZye08NRlOOb8kNBqT/EBmRb+PqSIQIaoKzWPC4WG8eDjU2yhdhXtuCUhYRpS+Ex3wuHgOAu&#10;oj9jNGyZ9aZyaltmXT3baQnEltUDYqz8DCfsR3osBOtJEIPWPB6IAHoGRurEOSQoVPmG5D3GdIYC&#10;zodlveNhvU1VZ2LfqjPc4iA0a0s8ECAZqrWW9ayq9TSqlkThvQU7OnlulNstQd9GV4/5zMUSKc16&#10;IkRV2iAUJFwafsl5lLhCZ68s6x1TZOiPSZ44YU+TCGiEjd/HQ+4Na/WtSTz2Ii5/kwCKzg4Quwig&#10;qOMjHjhA+UgwiUEw8JGE64NEDF9wEWhe2s4XH7zeUjpodmHa92SNpd+qnj01H537gZkha4ncjgIz&#10;TBsE/QGYQ+aptcXK+Fkwq6XDdsGw3OvgEJGs3wq6fTD3RdxdmJlxeHGamEPK79TWhpSg2sTwsod0&#10;/IhmZ3nZrn3fsC/FFlFGegT3hyeKWe8PT3r6M7IRBJs5KGYWEqwDYra5iaN3O9vcRJ/c+vmIXcgN&#10;68dDWR8u3U4YZX+Ihz67IVw1htx6nXZnj4MY6jaXsiXz6vfzKlvElx67ERG62PHAsFtIhvshWHY7&#10;enZrkxB9dusnHnZhN0KYH5oSsxBr5nQVZpd36LMbtb6bDUPaLdcOwm5tzmQbu/XzJ+PsRgUj1Kz7&#10;FByiofXddBrxk6mZlJLIvd48TugUl3FEqHpwo7NYRHyKWwAFbYahZ+/Q2aFgF3tHIaqhokx781gC&#10;M1wsgMQ7b+qLrL3Tu3tY2e1QslvQym5b7B1O6HA9zm6cuioNImNTwVTBAP68896sN3/s3nzQxnd9&#10;duvHdLuwGwtcT6a9JB4C4AGB3i08BGHAZdmtTCpYrcKyW7eB8iG8+WBTZIrOjtF2wTINGRNmx6JA&#10;hHf2cOlHphbLFssHxvJYZBo8IDLtip5Ua7jTIMN2pE2mgRBfbk9zi63tLkXHbr3l1gr3RqtaXr0/&#10;9zSCEl3mpG26F4Qme9r5eBYlR4+SNoLd4vWH/Wh2i9c/ghIiUA5ldvqQG10N97CxKDl6lLTFcttQ&#10;0i+c2w8lHFtduWarBCykMRW1lks+nTXl4aYqNHTu6WNjV1Bm4sWB84HyM7vLv31hxSNtbhu2QlhP&#10;9kDnfjAmXGALN+0iYcPuYdbHQtkuCsRbWB4Lym39WR/K/ZqzXVQPz8f+g6aWEvt1WSjb1wg93WuE&#10;wk2Fc+jcj5UZUhOoLVFiNGV3Ko0sK1tWfkRW3pRXCffNq3BCPGFYmbhYi3hbqLNQ/n5CGW9DiuUb&#10;EtU+QOZ1jvIdjP3f0e6/wvL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DAAAW0NvbnRlbnRfVHlwZXNdLnhtbFBLAQIUAAoAAAAAAIdO4kAA&#10;AAAAAAAAAAAAAAAGAAAAAAAAAAAAEAAAAP0KAABfcmVscy9QSwECFAAUAAAACACHTuJAihRmPNEA&#10;AACUAQAACwAAAAAAAAABACAAAAAhCwAAX3JlbHMvLnJlbHNQSwECFAAKAAAAAACHTuJAAAAAAAAA&#10;AAAAAAAABAAAAAAAAAAAABAAAAAAAAAAZHJzL1BLAQIUABQAAAAIAIdO4kAq6emj1wAAAAUBAAAP&#10;AAAAAAAAAAEAIAAAACIAAABkcnMvZG93bnJldi54bWxQSwECFAAUAAAACACHTuJA1t1Ik6sJAAAK&#10;cwAADgAAAAAAAAABACAAAAAmAQAAZHJzL2Uyb0RvYy54bWxQSwUGAAAAAAYABgBZAQAAQw0AAAAA&#10;">
                        <v:fill on="f" focussize="0,0"/>
                        <v:stroke on="f"/>
                        <v:imagedata o:title=""/>
                        <o:lock v:ext="edit" aspectratio="f"/>
                      </v:shape>
                      <v:shape id="_x0000_s1026" o:spid="_x0000_s1026" o:spt="202" type="#_x0000_t202" style="position:absolute;left:814070;top:461010;height:200660;width:419100;" fillcolor="#FFFFFF [3201]" filled="t" stroked="t" coordsize="21600,21600" o:gfxdata="UEsDBAoAAAAAAIdO4kAAAAAAAAAAAAAAAAAEAAAAZHJzL1BLAwQUAAAACACHTuJAg3WviNYAAAAF&#10;AQAADwAAAGRycy9kb3ducmV2LnhtbE2PQUvDQBCF70L/wzIFb3Y3oW1izKaIoBcLYvXibZqdJqHZ&#10;2ZDdpvXfu3qxl4HHe7z3Tbm52F5MNPrOsYZkoUAQ18503Gj4/Hi+y0H4gGywd0wavsnDpprdlFgY&#10;d+Z3mnahEbGEfYEa2hCGQkpft2TRL9xAHL2DGy2GKMdGmhHPsdz2MlVqLS12HBdaHOippfq4O1kN&#10;eTplj6tm/bZ8zfEl237Vfsu51rfzRD2ACHQJ/2H4xY/oUEWmvTux8aLXEB8Jfzd69+kqA7HXsFQq&#10;AVmV8pq++gFQSwMEFAAAAAgAh07iQNy9D0lWAgAAtQQAAA4AAABkcnMvZTJvRG9jLnhtbK1UzW7U&#10;MBC+I/EOlu80SbssZdVstbRahFTRSgVx9jrOJpL/sL2blAeAN+DEhTvPtc/BZ2fTXw49kIMznpl8&#10;M/PNTE5OeyXJVjjfGl3S4iCnRGhuqlavS/r50/LVMSU+MF0xabQo6Y3w9HT+8sVJZ2fi0DRGVsIR&#10;gGg/62xJmxDsLMs8b4Ri/sBYoWGsjVMs4OrWWeVYB3Qls8M8n2adcZV1hgvvoT0fjHSP6J4DaOq6&#10;5eLc8I0SOgyoTkgWUJJvWuvpPGVb14KHy7r2IhBZUlQa0okgkFfxzOYnbLZ2zDYt36fAnpPCo5oU&#10;azWC3kKds8DIxrVPoFTLnfGmDgfcqGwoJDGCKor8ETfXDbMi1QKqvb0l3f8/WP5xe+VIW2ESJkeU&#10;aKbQ8t3PH7tff3a/v5OoBEWd9TN4Xlv4hv6d6eE+6j2UsfK+diq+UROB/biY5G/A8k1JJ9MCtQ1U&#10;iz4QDvOkeFvkMHPY41RMkz27g7HOh/fCKBKFkjp0MhHMthc+ICW4ji4xqjeyrZatlOni1qsz6ciW&#10;oevL9MTo+OSBm9SkK+n06HWekB/Y/H2IPD1PIQAoNXAjPQMNUQr9qt9ztjLVDShzZpg7b/myRTkX&#10;zIcr5jBoYACrGC5x1NIgG7OXKGmM+/YvffRH/2GlpMPgltR/3TAnKJEfNCYDkGEU3CisRkFv1JkB&#10;KwWW3PIk4gMX5CjWzqgv2NBFjAIT0xyxShpG8SwM64MN52KxSE6YZcvChb62PELHHmiz2ARTt6lX&#10;kZaBiz1bmObUj/3mxXW5f09ed3+b+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da+I1gAAAAUB&#10;AAAPAAAAAAAAAAEAIAAAACIAAABkcnMvZG93bnJldi54bWxQSwECFAAUAAAACACHTuJA3L0PSVYC&#10;AAC1BAAADgAAAAAAAAABACAAAAAlAQAAZHJzL2Uyb0RvYy54bWxQSwUGAAAAAAYABgBZAQAA7QUA&#10;AAAA&#10;">
                        <v:fill on="t" focussize="0,0"/>
                        <v:stroke weight="0.5pt" color="#000000 [3213]" joinstyle="round"/>
                        <v:imagedata o:title=""/>
                        <o:lock v:ext="edit" aspectratio="f"/>
                        <v:textbox inset="0mm,0mm,0mm,0mm">
                          <w:txbxContent>
                            <w:p w14:paraId="673EB815">
                              <w:pPr>
                                <w:jc w:val="center"/>
                                <w:rPr>
                                  <w:rFonts w:hint="eastAsia" w:eastAsia="宋体"/>
                                  <w:lang w:val="en-US" w:eastAsia="zh-CN"/>
                                </w:rPr>
                              </w:pPr>
                              <w:r>
                                <w:rPr>
                                  <w:rFonts w:hint="eastAsia"/>
                                  <w:lang w:val="en-US" w:eastAsia="zh-CN"/>
                                </w:rPr>
                                <w:t>下料</w:t>
                              </w:r>
                            </w:p>
                          </w:txbxContent>
                        </v:textbox>
                      </v:shape>
                      <v:shape id="_x0000_s1026" o:spid="_x0000_s1026" o:spt="202" type="#_x0000_t202" style="position:absolute;left:145415;top:453390;height:276225;width:410210;"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PgeokFdAgAAqQQAAA4AAABkcnMvZTJvRG9jLnhtbK1UzW4T&#10;MRC+I/EOlu90kzQpEHVThVZBSBWtVBBnx+vNWrI9ZuxktzwAvAEnLtx5rj4HY+9uy9+hB3JwxjPj&#10;b/x9ntnTs84adlAYNLiST48mnCknodJuV/L37zbPXnAWonCVMOBUyW9V4Gerp09OW79UM2jAVAoZ&#10;gbiwbH3Jmxj9siiCbJQV4Qi8chSsAa2ItMVdUaFoCd2aYjaZnBQtYOURpAqBvBd9kA+I+BhAqGst&#10;1QXIvVUu9qiojIhEKTTaB77Kt61rJeNVXQcVmSk5MY15pSJkb9NarE7FcofCN1oOVxCPucIfnKzQ&#10;joreQ12IKNge9V9QVkuEAHU8kmCLnkhWhFhMJ39oc9MIrzIXkjr4e9HD/4OVbw/XyHRFnTCfc+aE&#10;pSe/+/rl7tuPu++fWXKSRK0PS8q88ZQbu1fQUfroD+RMzLsabfonTizF54v5dMHZbcnni+Pjl4PU&#10;qotMUng+ncym9AiS4rPnJ7PZIuEVDzAeQ3ytwLJklBzpJbPA4nAZYp86pqSqAYyuNtqYvMHd9twg&#10;Owh69U3+9WeNb0TvzdehcqFPzaV/wzCOtSU/OV5M8lEHCbyvaxylJ0l66smK3bYbdNpCdUsyIfS9&#10;FrzcaKJwKUK8FkjNRaxp/OIVLbUBKgKDxVkD+Olf/pRPb05Rzlpq1pKHj3uBijPzxlE3pM4eDRyN&#10;7Wi4vT0HUmJKg+1lNukARjOaNYL9QFO5TlUoJJykWiWPo3ke+5GhqZZqvc5J1L9exEt342WCTro7&#10;WO8j1Dq/T5Kl12JQizo4yzxMWxqRX/c56+ELs/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Ab9&#10;zNYAAAAFAQAADwAAAAAAAAABACAAAAAiAAAAZHJzL2Rvd25yZXYueG1sUEsBAhQAFAAAAAgAh07i&#10;QPgeokFdAgAAqQQAAA4AAAAAAAAAAQAgAAAAJQEAAGRycy9lMm9Eb2MueG1sUEsFBgAAAAAGAAYA&#10;WQEAAPQFAAAAAA==&#10;">
                        <v:fill on="t" opacity="0f" focussize="0,0"/>
                        <v:stroke on="f" weight="0.5pt"/>
                        <v:imagedata o:title=""/>
                        <o:lock v:ext="edit" aspectratio="f"/>
                        <v:textbox inset="0mm,0mm,0mm,0mm">
                          <w:txbxContent>
                            <w:p w14:paraId="33D36CA3">
                              <w:pPr>
                                <w:rPr>
                                  <w:rFonts w:hint="default" w:eastAsia="宋体"/>
                                  <w:lang w:val="en-US" w:eastAsia="zh-CN"/>
                                </w:rPr>
                              </w:pPr>
                              <w:r>
                                <w:rPr>
                                  <w:rFonts w:hint="eastAsia"/>
                                  <w:lang w:val="en-US" w:eastAsia="zh-CN"/>
                                </w:rPr>
                                <w:t>钢材</w:t>
                              </w:r>
                            </w:p>
                          </w:txbxContent>
                        </v:textbox>
                      </v:shape>
                      <v:shape id="_x0000_s1026" o:spid="_x0000_s1026" o:spt="32" type="#_x0000_t32" style="position:absolute;left:513080;top:554990;height:0;width:274955;"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I/bYvgNAgAA7AMAAA4AAABkcnMvZTJvRG9jLnhtbK1TvY4T&#10;MRDukXgHyz3ZJCRwibK5IuFoEEQCHmDi9e5a8p88vmzyErwAEhVQcVTX8zRwPAZjb7jA0VzBFt7x&#10;jOeb+T6PF+d7o9lOBlTOlnw0GHImrXCVsk3J3765eHTGGUawFWhnZckPEvn58uGDRefncuxapysZ&#10;GIFYnHe+5G2Mfl4UKFppAAfOS0vB2gUDkbahKaoAHaEbXYyHwydF50LlgxMSkbzrPsiPiOE+gK6u&#10;lZBrJy6NtLFHDVJDJErYKo98mbutayniq7pGGZkuOTGNeaUiZG/TWiwXMG8C+FaJYwtwnxbucDKg&#10;LBW9hVpDBHYZ1D9QRong0NVxIJwpeiJZEWIxGt7R5nULXmYuJDX6W9Hx/8GKl7tNYKqiSZhMObNg&#10;6Mpv3l//ePfp5uvV94/XP799SPaXzywdILk6j3PKWtlNOO7Qb0Livq+DSX9ixfYln44eD89I5wOZ&#10;08lsdhRb7iMTFB4/ncymVFJQPIeKE4IPGJ9LZ1gySo4xgGrauHLW0o26MMpaw+4FRuqBEn8npPLW&#10;XSit88Vqy7p81wJoUmuaEKpnPLFF23AGuqEnIGLIcOi0qlJqAsHQbFc6sB2kwclfIk+l/jqW6q4B&#10;2/5cDvUj1UqontmKxYMnQS29pN4fQemTPwYFttE5RtDaUoWkb69osrauOmShs5+GIPdwHNg0ZX/u&#10;c/bpk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Hkp73WAAAABQEAAA8AAAAAAAAAAQAgAAAA&#10;IgAAAGRycy9kb3ducmV2LnhtbFBLAQIUABQAAAAIAIdO4kCP22L4DQIAAOwDAAAOAAAAAAAAAAEA&#10;IAAAACUBAABkcnMvZTJvRG9jLnhtbFBLBQYAAAAABgAGAFkBAACkBQAAAAA=&#10;">
                        <v:fill on="f" focussize="0,0"/>
                        <v:stroke weight="0pt" color="#000000 [3213]" joinstyle="round" endarrow="block"/>
                        <v:imagedata o:title=""/>
                        <o:lock v:ext="edit" aspectratio="f"/>
                      </v:shape>
                      <v:shape id="_x0000_s1026" o:spid="_x0000_s1026" o:spt="32" type="#_x0000_t32" style="position:absolute;left:1233805;top:553720;height:0;width:274955;"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AKHwsEOAgAA7QMAAA4AAABkcnMvZTJvRG9jLnhtbK1TS44T&#10;MRDdI3EHy3vS+UzIEKUzi4RhgyAScICK291tyT+VPenkElwAiRWwAlaz5zQwHIOyO0xg2MyCXrjt&#10;Ktereq/Ki4u90WwnMShnSz4aDDmTVrhK2abkb15fPjrnLESwFWhnZckPMvCL5cMHi87P5di1TlcS&#10;GYHYMO98ydsY/bwogmilgTBwXlpy1g4NRDpiU1QIHaEbXYyHw8dF57Dy6IQMgazr3smPiHgfQFfX&#10;Ssi1E1dG2tijotQQiVJolQ98mautayniy7oOMjJdcmIa80pJaL9Na7FcwLxB8K0SxxLgPiXc4WRA&#10;WUp6C7WGCOwK1T9QRgl0wdVxIJwpeiJZEWIxGt7R5lULXmYuJHXwt6KH/wcrXuw2yFRFk3A248yC&#10;oZbfvLv+8fbjzdcv3z9c//z2Pu0/f2LpAsnV+TCnqJXd4PEU/AYT932NJv2JFdsT4HgyOR9OOTuU&#10;fDqdzMZHteU+MkH+8ezsyZTcgvzZVZwgPIb4TDrD0qbkISKopo0rZy211OEoiw275yFSERT4OyDl&#10;t+5SaZ07qy3rcrMF0KjWNCKUz3iiG2zDGeiG3oCImOGC06pKoQkkYLNdaWQ7SJOTv8SeUv11LeVd&#10;Q2j7e9nVz1QroXpqKxYPnhS19JR6ewSlT/aICmyjs4+gtaUMSeBe0rTbuuqQlc52moJcw3Fi05j9&#10;ec7Rp1e6/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5Ke91gAAAAUBAAAPAAAAAAAAAAEAIAAA&#10;ACIAAABkcnMvZG93bnJldi54bWxQSwECFAAUAAAACACHTuJAAofCwQ4CAADtAwAADgAAAAAAAAAB&#10;ACAAAAAlAQAAZHJzL2Uyb0RvYy54bWxQSwUGAAAAAAYABgBZAQAApQUAAAAA&#10;">
                        <v:fill on="f" focussize="0,0"/>
                        <v:stroke weight="0pt" color="#000000 [3213]" joinstyle="round" endarrow="block"/>
                        <v:imagedata o:title=""/>
                        <o:lock v:ext="edit" aspectratio="f"/>
                      </v:shape>
                      <v:shape id="_x0000_s1026" o:spid="_x0000_s1026" o:spt="32" type="#_x0000_t32" style="position:absolute;left:1033145;top:214630;flip:x y;height:237490;width:3810;" filled="f" stroked="t" coordsize="21600,21600" o:gfxdata="UEsDBAoAAAAAAIdO4kAAAAAAAAAAAAAAAAAEAAAAZHJzL1BLAwQUAAAACACHTuJAb96wm9oAAAAF&#10;AQAADwAAAGRycy9kb3ducmV2LnhtbE2PS0/DMBCE75X4D9YicamondKWEuJU4iUkDkW0tOLoxksS&#10;iNchdh/8exYu9LLSaEYz32azg2vEDrtQe9KQDBQIpMLbmkoNr8uH8ymIEA1Z03hCDd8YYJaf9DKT&#10;Wr+nF9wtYim4hEJqNFQxtqmUoajQmTDwLRJ7775zJrLsSmk7s+dy18ihUhPpTE28UJkWbyssPhdb&#10;p2G99l+r/tvj3YWfjMqn54/+zfJ+rvXZaaKuQUQ8xP8w/OIzOuTMtPFbskE0GviR+HfZuxqOL0Fs&#10;NIyUSkDmmTymz38AUEsDBBQAAAAIAIdO4kDfWbQXGwIAAAQEAAAOAAAAZHJzL2Uyb0RvYy54bWyt&#10;U81uEzEQviPxDpbvZPNHKVE2PSQUDggiUbhPvN5dS/6Tx80mL8ELIHGCnoBT730aKI/B2BtaKJce&#10;2MNqxuP5Zuabz/OTndFsKwMqZ0s+Ggw5k1a4Stmm5G/PTh8dc4YRbAXaWVnyvUR+snj4YN75mRy7&#10;1ulKBkYgFmedL3kbo58VBYpWGsCB89JSsHbBQCQ3NEUVoCN0o4vxcHhUdC5UPjghEel01Qf5ATHc&#10;B9DVtRJy5cS5kTb2qEFqiDQStsojX+Ru61qK+LquUUamS06TxvynImRv0r9YzGHWBPCtEocW4D4t&#10;3JnJgLJU9AZqBRHYeVD/QBklgkNXx4FwpugHyYzQFKPhHW7etOBlnoWoRn9DOv4/WPFquw5MVaSE&#10;KS3egqGVX3+4/PH+8/W3r98/Xf68+pjsLxcsXSC6Oo8zylradTh46Nchzb6rg2G1Vv4FofFsvUtW&#10;itGkbEfOcDIZTR9zti/5eDQ9mhw2IHeRCYpPjke0GZGikyfTpzla9MgJxQeMz6UzLBklxxhANW1c&#10;Omtp0y70tWD7EiP1Rom/E1KydadK67xwbVmXNSCAFFyTcqio8cQC2oYz0A09DRFDbh2dVlVKTSAY&#10;ms1SB7aFJKj8JVKo1F/XUt0VYNvfy6Feaq2E6pmtWNx7ItrSC+vPIyh9ex6DAtvoHCNobalC4r1n&#10;OlkbV+3zAvI5iSP3cBByUt+ffs6+fby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sJvaAAAA&#10;BQEAAA8AAAAAAAAAAQAgAAAAIgAAAGRycy9kb3ducmV2LnhtbFBLAQIUABQAAAAIAIdO4kDfWbQX&#10;GwIAAAQEAAAOAAAAAAAAAAEAIAAAACkBAABkcnMvZTJvRG9jLnhtbFBLBQYAAAAABgAGAFkBAAC2&#10;BQAAAAA=&#10;">
                        <v:fill on="f" focussize="0,0"/>
                        <v:stroke weight="0pt" color="#000000 [3213]" joinstyle="round" endarrow="block"/>
                        <v:imagedata o:title=""/>
                        <o:lock v:ext="edit" aspectratio="f"/>
                      </v:shape>
                      <v:shape id="_x0000_s1026" o:spid="_x0000_s1026" o:spt="202" type="#_x0000_t202" style="position:absolute;left:846455;top:0;height:276225;width:410210;"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ON6TUhYAgAApAQAAA4AAABkcnMvZTJvRG9jLnhtbK1UwW4T&#10;MRC9I/EPlu90k5CEEnVThVZBSBWtVBBnx+vNWrI9Zuxkt3wA/EFPXLjzXf0Oxt5sC4VDD+TgjGfG&#10;b/yeZ/bktLOG7RUGDa7k46MRZ8pJqLTblvzjh/WLY85CFK4SBpwq+Y0K/HT5/NlJ6xdqAg2YSiEj&#10;EBcWrS95E6NfFEWQjbIiHIFXjoI1oBWRtrgtKhQtoVtTTEajedECVh5BqhDIe94H+QERnwIIda2l&#10;Oge5s8rFHhWVEZEohUb7wJf5tnWtZLys66AiMyUnpjGvVITsTVqL5YlYbFH4RsvDFcRTrvCIkxXa&#10;UdF7qHMRBduh/gvKaokQoI5HEmzRE8mKEIvx6JE2143wKnMhqYO/Fz38P1j5fn+FTFfUCdPXnDlh&#10;6cnvbr/dff959+MrS06SqPVhQZnXnnJj9wY6Sh/8gZyJeVejTf/EiVH8eDqfzmac3dyrrLrIJEWm&#10;49FkTPpLCk1ezSeTWYIqHhA8hvhWgWXJKDnSI2Ztxf4ixD51SEkFAxhdrbUxeYPbzZlBthf04Ov8&#10;688a34jemx+dyoU+NZf+A8M41pZ8/nI2ykcdJPC+rnGUntToWScrdpvuINEGqhtSCKFvs+DlWhOF&#10;CxHilUDqK2JNkxcvaakNUBE4WJw1gF/+5U/59NwU5aylPi15+LwTqDgz7xw1QmrqwcDB2AyG29kz&#10;ICXGNNNeZpMOYDSDWSPYTzSQq1SFQsJJqlXyOJhnsZ8WGmipVqucRK3rRbxw114m6KS7g9UuQq3z&#10;+yRZei0OalHzZpkPg5am4/d9znr4uC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gG/czWAAAA&#10;BQEAAA8AAAAAAAAAAQAgAAAAIgAAAGRycy9kb3ducmV2LnhtbFBLAQIUABQAAAAIAIdO4kDjek1I&#10;WAIAAKQEAAAOAAAAAAAAAAEAIAAAACUBAABkcnMvZTJvRG9jLnhtbFBLBQYAAAAABgAGAFkBAADv&#10;BQAAAAA=&#10;">
                        <v:fill on="t" opacity="0f" focussize="0,0"/>
                        <v:stroke on="f" weight="0.5pt"/>
                        <v:imagedata o:title=""/>
                        <o:lock v:ext="edit" aspectratio="f"/>
                        <v:textbox inset="0mm,0mm,0mm,0mm">
                          <w:txbxContent>
                            <w:p w14:paraId="63C7E1A3">
                              <w:pPr>
                                <w:rPr>
                                  <w:rFonts w:hint="default" w:eastAsia="宋体"/>
                                  <w:lang w:val="en-US" w:eastAsia="zh-CN"/>
                                </w:rPr>
                              </w:pPr>
                              <w:r>
                                <w:rPr>
                                  <w:rFonts w:hint="eastAsia"/>
                                  <w:lang w:val="en-US" w:eastAsia="zh-CN"/>
                                </w:rPr>
                                <w:t>N、G1</w:t>
                              </w:r>
                            </w:p>
                          </w:txbxContent>
                        </v:textbox>
                      </v:shape>
                      <v:shape id="_x0000_s1026" o:spid="_x0000_s1026" o:spt="202" type="#_x0000_t202" style="position:absolute;left:1506220;top:465455;height:200660;width:623570;" fillcolor="#FFFFFF [3201]" filled="t" stroked="t" coordsize="21600,21600" o:gfxdata="UEsDBAoAAAAAAIdO4kAAAAAAAAAAAAAAAAAEAAAAZHJzL1BLAwQUAAAACACHTuJAg3WviNYAAAAF&#10;AQAADwAAAGRycy9kb3ducmV2LnhtbE2PQUvDQBCF70L/wzIFb3Y3oW1izKaIoBcLYvXibZqdJqHZ&#10;2ZDdpvXfu3qxl4HHe7z3Tbm52F5MNPrOsYZkoUAQ18503Gj4/Hi+y0H4gGywd0wavsnDpprdlFgY&#10;d+Z3mnahEbGEfYEa2hCGQkpft2TRL9xAHL2DGy2GKMdGmhHPsdz2MlVqLS12HBdaHOippfq4O1kN&#10;eTplj6tm/bZ8zfEl237Vfsu51rfzRD2ACHQJ/2H4xY/oUEWmvTux8aLXEB8Jfzd69+kqA7HXsFQq&#10;AVmV8pq++gFQSwMEFAAAAAgAh07iQDO3QuxTAgAAtgQAAA4AAABkcnMvZTJvRG9jLnhtbK1UzW4T&#10;MRC+I/EOlu9007QJKMqmCqmCkCpaqSDOjtebteQ/bCe75QHgDThx4c5z9Tn47M220CLUA3vwjmdm&#10;v5n5ZmbnZ51WZC98kNaU9PhoRIkw3FbSbEv64f36xStKQmSmYsoaUdIbEejZ4vmzeetmYmwbqyrh&#10;CUBMmLWupE2MblYUgTdCs3BknTAw1tZrFnH126LyrAW6VsV4NJoWrfWV85aLEKA97430gOifAmjr&#10;WnJxbvlOCxN7VC8UiygpNNIFusjZ1rXg8bKug4hElRSVxnwiCORNOovFnM22nrlG8kMK7CkpPKhJ&#10;M2kQ9A7qnEVGdl4+gtKSextsHY+41UVfSGYEVRyPHnBz3TAnci2gOrg70sP/g+Xv9leeyAqTMAEn&#10;hmm0/Pbb19vvP29/fCFJCYpaF2bwvHbwjd1r28F90AcoU+Vd7XV6oyaS7JPRdDwG5E1JT6eT08mk&#10;51p0kXDYp+OTyUuYOexpLKY5UHGP43yIb4TVJAkl9WhlZpjtL0JETnAdXFLYYJWs1lKpfPHbzUp5&#10;smdo+zo/KTo++cNNGdIikxMU+W+IUX4eQwBQGeAmfnoekhS7TXcgbWOrG3DmbT94wfG1RDkXLMQr&#10;5jFpYAC7GC9x1MoiG3uQKGms//w3ffLHAMBKSYvJLWn4tGNeUKLeGowGIOMg+EHYDILZ6ZUFK8fY&#10;cseziA98VINYe6s/YkWXKQpMzHDEKmkcxFXs9wcrzsVymZ0wzI7FC3PteIJObBq73EVby9yrREvP&#10;xYEtjHPux2H10r78fs9e97+b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Dda+I1gAAAAUBAAAP&#10;AAAAAAAAAAEAIAAAACIAAABkcnMvZG93bnJldi54bWxQSwECFAAUAAAACACHTuJAM7dC7FMCAAC2&#10;BAAADgAAAAAAAAABACAAAAAlAQAAZHJzL2Uyb0RvYy54bWxQSwUGAAAAAAYABgBZAQAA6gUAAAAA&#10;">
                        <v:fill on="t" focussize="0,0"/>
                        <v:stroke weight="0.5pt" color="#000000 [3213]" joinstyle="round"/>
                        <v:imagedata o:title=""/>
                        <o:lock v:ext="edit" aspectratio="f"/>
                        <v:textbox inset="0mm,0mm,0mm,0mm">
                          <w:txbxContent>
                            <w:p w14:paraId="62B6F755">
                              <w:pPr>
                                <w:jc w:val="center"/>
                                <w:rPr>
                                  <w:rFonts w:hint="default" w:eastAsia="宋体"/>
                                  <w:lang w:val="en-US" w:eastAsia="zh-CN"/>
                                </w:rPr>
                              </w:pPr>
                              <w:r>
                                <w:rPr>
                                  <w:rFonts w:hint="eastAsia"/>
                                  <w:lang w:val="en-US" w:eastAsia="zh-CN"/>
                                </w:rPr>
                                <w:t>铣加工</w:t>
                              </w:r>
                            </w:p>
                          </w:txbxContent>
                        </v:textbox>
                      </v:shape>
                      <v:shape id="_x0000_s1026" o:spid="_x0000_s1026" o:spt="32" type="#_x0000_t32" style="position:absolute;left:1826260;top:234315;flip:x y;height:237490;width:3810;" filled="f" stroked="t" coordsize="21600,21600" o:gfxdata="UEsDBAoAAAAAAIdO4kAAAAAAAAAAAAAAAAAEAAAAZHJzL1BLAwQUAAAACACHTuJAb96wm9oAAAAF&#10;AQAADwAAAGRycy9kb3ducmV2LnhtbE2PS0/DMBCE75X4D9YicamondKWEuJU4iUkDkW0tOLoxksS&#10;iNchdh/8exYu9LLSaEYz32azg2vEDrtQe9KQDBQIpMLbmkoNr8uH8ymIEA1Z03hCDd8YYJaf9DKT&#10;Wr+nF9wtYim4hEJqNFQxtqmUoajQmTDwLRJ7775zJrLsSmk7s+dy18ihUhPpTE28UJkWbyssPhdb&#10;p2G99l+r/tvj3YWfjMqn54/+zfJ+rvXZaaKuQUQ8xP8w/OIzOuTMtPFbskE0GviR+HfZuxqOL0Fs&#10;NIyUSkDmmTymz38AUEsDBBQAAAAIAIdO4kCrfYBDGwIAAAQEAAAOAAAAZHJzL2Uyb0RvYy54bWyt&#10;U72OEzEQ7pF4B8s92fzchRBlc0XCQYEgEj/9xOvdteQ/jX3Z5CV4ASQqoAKq63kaOB6DsTfcwdFc&#10;wRarGY/nm/m+GS/O9kazncSgnC35aDDkTFrhKmWbkr9+df5gxlmIYCvQzsqSH2TgZ8v79xadn8ux&#10;a52uJDICsWHe+ZK3Mfp5UQTRSgNh4Ly0FKwdGojkYlNUCB2hG12Mh8Np0TmsPDohQ6DTdR/kR0S8&#10;C6CrayXk2okLI23sUVFqiEQptMoHvszd1rUU8UVdBxmZLjkxjflPRcjepn+xXMC8QfCtEscW4C4t&#10;3OJkQFkqeg21hgjsAtU/UEYJdMHVcSCcKXoiWRFiMRre0uZlC15mLiR18Neih/8HK57vNshURZtw&#10;OuLMgqGRX727/PH249XXL98/XP789j7Znz+xdIHk6nyYU9bKbvDoBb/BxH1fo2G1Vv4pofFsvUlW&#10;ihFTtidnNp6OpyT+oeTjyclkdNpPQO4jExSfzEYUFDn68ORRnk/RIycUjyE+kc6wZJQ8RATVtHHl&#10;rKVJO+xrwe5ZiNQbJf5OSMnWnSut88C1ZV3eAQG0wTVtDhU1nlQItuEMdENPQ0TMrQenVZVSE0jA&#10;ZrvSyHaQFip/iQGV+utaqruG0Pb3cqgn2kqoHtuKxYMnoS29sP48gtI35xEV2EbnGEFrSxWS7r3S&#10;ydq66pAHkM9pOXIPx0VO2/enn7NvHu/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sJvaAAAA&#10;BQEAAA8AAAAAAAAAAQAgAAAAIgAAAGRycy9kb3ducmV2LnhtbFBLAQIUABQAAAAIAIdO4kCrfYBD&#10;GwIAAAQEAAAOAAAAAAAAAAEAIAAAACkBAABkcnMvZTJvRG9jLnhtbFBLBQYAAAAABgAGAFkBAAC2&#10;BQAAAAA=&#10;">
                        <v:fill on="f" focussize="0,0"/>
                        <v:stroke weight="0pt" color="#000000 [3213]" joinstyle="round" endarrow="block"/>
                        <v:imagedata o:title=""/>
                        <o:lock v:ext="edit" aspectratio="f"/>
                      </v:shape>
                      <v:shape id="_x0000_s1026" o:spid="_x0000_s1026" o:spt="32" type="#_x0000_t32" style="position:absolute;left:2132330;top:554355;height:0;width:274955;"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N8gRd4OAgAA7QMAAA4AAABkcnMvZTJvRG9jLnhtbK1TS44T&#10;MRDdI3EHy3vS+Uz4tNKZRcKwQRAJOEDF7e625J9cnnRyCS6AxApYAavZcxoYjkHZHSYwbGZBL9x2&#10;letVvVflxfneaLaTAZWzFZ+MxpxJK1ytbFvxN68vHjzmDCPYGrSzsuIHifx8ef/eovelnLrO6VoG&#10;RiAWy95XvIvRl0WBopMGcOS8tORsXDAQ6Rjaog7QE7rRxXQ8flj0LtQ+OCERyboenPyIGO4C6JpG&#10;Cbl24tJIGwfUIDVEooSd8siXudqmkSK+bBqUkemKE9OYV0pC+21ai+UCyjaA75Q4lgB3KeEWJwPK&#10;UtIbqDVEYJdB/QNllAgOXRNHwpliIJIVIRaT8S1tXnXgZeZCUqO/ER3/H6x4sdsEpmqahPmUMwuG&#10;Wn797urH24/XX798/3D189v7tP/8iaULJFfvsaSold2E4wn9JiTu+yaY9CdWbF/x6WQ2nc1I6EPF&#10;5/Oz2Xw+qC33kYnkf3T2hGxMkD83ojhB+IDxmXSGpU3FMQZQbRdXzlpqqQuTLDbsnmOkIijwd0DK&#10;b92F0jp3VlvW52YLoFFtaEQon/FEF23LGeiW3oCIIcOh06pOoQkEQ7td6cB2kCYnf6l8SvXXtZR3&#10;DdgN97JrYNlJqJ/amsWDJ0UtPaXBHkHpkz0GBbbV2UfQ2lKGJPAgadptXX3ISmc7TUGu4Tixacz+&#10;POfo0yt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5Ke91gAAAAUBAAAPAAAAAAAAAAEAIAAA&#10;ACIAAABkcnMvZG93bnJldi54bWxQSwECFAAUAAAACACHTuJA3yBF3g4CAADtAwAADgAAAAAAAAAB&#10;ACAAAAAlAQAAZHJzL2Uyb0RvYy54bWxQSwUGAAAAAAYABgBZAQAApQUAAAAA&#10;">
                        <v:fill on="f" focussize="0,0"/>
                        <v:stroke weight="0pt" color="#000000 [3213]" joinstyle="round" endarrow="block"/>
                        <v:imagedata o:title=""/>
                        <o:lock v:ext="edit" aspectratio="f"/>
                      </v:shape>
                      <v:shape id="_x0000_s1026" o:spid="_x0000_s1026" o:spt="32" type="#_x0000_t32" style="position:absolute;left:3044190;top:547370;height:0;width:274955;"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CoudxYOAgAA7QMAAA4AAABkcnMvZTJvRG9jLnhtbK1TS44T&#10;MRDdI3EHy3vS+RImSmcWCcMGwUjAASpud7cl/1T2pJNLcAEkVsAKWM2e08BwDMruMIFhMwt64bar&#10;XK/qvSovz/dGs53EoJwt+Wgw5Exa4Splm5K/eX3x6AlnIYKtQDsrS36QgZ+vHj5Ydn4hx651upLI&#10;CMSGRedL3sboF0URRCsNhIHz0pKzdmgg0hGbokLoCN3oYjwcPi46h5VHJ2QIZN30Tn5ExPsAurpW&#10;Qm6cuDLSxh4VpYZIlEKrfOCrXG1dSxFf1nWQkemSE9OYV0pC+21ai9USFg2Cb5U4lgD3KeEOJwPK&#10;UtJbqA1EYFeo/oEySqALro4D4UzRE8mKEIvR8I42r1rwMnMhqYO/FT38P1jxYneJTFU0CbMJZxYM&#10;tfzm3fWPtx9vvn75/uH657f3af/5E0sXSK7OhwVFre0lHk/BX2Livq/RpD+xYvuST4bT6eiMhD6U&#10;fDadT+ZHteU+MkH+8Xx6NptxJsifXcUJwmOIz6QzLG1KHiKCatq4dtZSSx2Ostiwex4iFUGBvwNS&#10;fusulNa5s9qyLjdbAI1qTSNC+YwnusE2nIFu6A2IiBkuOK2qFJpAAjbbtUa2gzQ5+UvsKdVf11Le&#10;DYS2v5dd/Uy1EqqntmLx4ElRS0+pt0dQ+mSPqMA2OvsIWlvKkATuJU27rasOWelspynINRwnNo3Z&#10;n+ccfXql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5Ke91gAAAAUBAAAPAAAAAAAAAAEAIAAA&#10;ACIAAABkcnMvZG93bnJldi54bWxQSwECFAAUAAAACACHTuJAKi53Fg4CAADtAwAADgAAAAAAAAAB&#10;ACAAAAAlAQAAZHJzL2Uyb0RvYy54bWxQSwUGAAAAAAYABgBZAQAApQUAAAAA&#10;">
                        <v:fill on="f" focussize="0,0"/>
                        <v:stroke weight="0pt" color="#000000 [3213]" joinstyle="round" endarrow="block"/>
                        <v:imagedata o:title=""/>
                        <o:lock v:ext="edit" aspectratio="f"/>
                      </v:shape>
                      <v:shape id="_x0000_s1026" o:spid="_x0000_s1026" o:spt="202" type="#_x0000_t202" style="position:absolute;left:2413635;top:461645;height:200660;width:623570;" fillcolor="#FFFFFF [3201]" filled="t" stroked="t" coordsize="21600,21600" o:gfxdata="UEsDBAoAAAAAAIdO4kAAAAAAAAAAAAAAAAAEAAAAZHJzL1BLAwQUAAAACACHTuJAg3WviNYAAAAF&#10;AQAADwAAAGRycy9kb3ducmV2LnhtbE2PQUvDQBCF70L/wzIFb3Y3oW1izKaIoBcLYvXibZqdJqHZ&#10;2ZDdpvXfu3qxl4HHe7z3Tbm52F5MNPrOsYZkoUAQ18503Gj4/Hi+y0H4gGywd0wavsnDpprdlFgY&#10;d+Z3mnahEbGEfYEa2hCGQkpft2TRL9xAHL2DGy2GKMdGmhHPsdz2MlVqLS12HBdaHOippfq4O1kN&#10;eTplj6tm/bZ8zfEl237Vfsu51rfzRD2ACHQJ/2H4xY/oUEWmvTux8aLXEB8Jfzd69+kqA7HXsFQq&#10;AVmV8pq++gFQSwMEFAAAAAgAh07iQNX4JtJZAgAAtgQAAA4AAABkcnMvZTJvRG9jLnhtbK1US27b&#10;MBDdF+gdCO4b+d/CiBy4NlwUCJoAadE1TVEWAYpkSdpSeoD2Bl1l033PlXP0kbLy7SKLakENZ0Zv&#10;Zt7M6PSsrRU5COel0TkdngwoEZqbQupdTr983rx5R4kPTBdMGS1yei08PVu8fnXa2LkYmcqoQjgC&#10;EO3njc1pFYKdZ5nnlaiZPzFWaBhL42oWcHW7rHCsAXqtstFgMMsa4wrrDBfeQ7vujPSI6F4CaMpS&#10;crE2fF8LHTpUJxQLKMlX0nq6SNmWpeDhoiy9CETlFJWGdCII5G08s8Upm+8cs5XkxxTYS1J4UlPN&#10;pEbQO6g1C4zsnXwGVUvujDdlOOGmzrpCEiOoYjh4ws1VxaxItYBqb+9I9/8Pln86XDoiC0zCdEKJ&#10;ZjVafvvr5+3Nn9vfP0hUgqLG+jk8ryx8Q/vetHDv9R7KWHlbujq+UROBfTQZjmfjKSXXOZ3MhrPJ&#10;tONatIFw2Gej8fQtusBhj2MxS73I7nGs8+GDMDWJQk4dWpkYZodzH5ATXHuXGNYbJYuNVCpd3G67&#10;Uo4cGNq+SU+Mjk8euSlNGmQyng4S8iObfwgxSM9zCAAqDdzIT8dDlEK7bY+kbU1xDc6c6QbPW76R&#10;KOec+XDJHCYNDGAXwwWOUhlkY44SJZVx3/+lj/4YAFgpaTC5OfXf9swJStRHjdGIY94Lrhe2vaD3&#10;9cqAlSG23PIk4gMXVC+WztRfsaLLGAUmpjli5TT04ip0+4MV52K5TE4YZsvCub6yPELHHmiz3AdT&#10;ytSrSEvHxZEtjHPqx3H14r48vCev+9/N4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Dda+I1gAA&#10;AAUBAAAPAAAAAAAAAAEAIAAAACIAAABkcnMvZG93bnJldi54bWxQSwECFAAUAAAACACHTuJA1fgm&#10;0lkCAAC2BAAADgAAAAAAAAABACAAAAAlAQAAZHJzL2Uyb0RvYy54bWxQSwUGAAAAAAYABgBZAQAA&#10;8AUAAAAA&#10;">
                        <v:fill on="t" focussize="0,0"/>
                        <v:stroke weight="0.5pt" color="#000000 [3213]" joinstyle="round"/>
                        <v:imagedata o:title=""/>
                        <o:lock v:ext="edit" aspectratio="f"/>
                        <v:textbox inset="0mm,0mm,0mm,0mm">
                          <w:txbxContent>
                            <w:p w14:paraId="657C5F8C">
                              <w:pPr>
                                <w:jc w:val="center"/>
                                <w:rPr>
                                  <w:rFonts w:hint="default" w:eastAsia="宋体"/>
                                  <w:lang w:val="en-US" w:eastAsia="zh-CN"/>
                                </w:rPr>
                              </w:pPr>
                              <w:r>
                                <w:rPr>
                                  <w:rFonts w:hint="eastAsia"/>
                                  <w:lang w:val="en-US" w:eastAsia="zh-CN"/>
                                </w:rPr>
                                <w:t>车加工</w:t>
                              </w:r>
                            </w:p>
                          </w:txbxContent>
                        </v:textbox>
                      </v:shape>
                      <v:shape id="_x0000_s1026" o:spid="_x0000_s1026" o:spt="32" type="#_x0000_t32" style="position:absolute;left:3958590;top:536575;height:0;width:274955;"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HCJTPMQAgAA7QMAAA4AAABkcnMvZTJvRG9jLnhtbK1TzW4T&#10;MRC+I/EOlu9kk5RNmyibHhLKBUEk4AEmXu+uJf/J4+bnJXgBJE7AiXLqnaeB8hiMvaGFcumBPXjt&#10;Gc83830znp/vjWZbGVA5W/HRYMiZtMLVyrYVf/vm4skZZxjB1qCdlRU/SOTni8eP5js/k2PXOV3L&#10;wAjE4mznK97F6GdFgaKTBnDgvLTkbFwwEOkY2qIOsCN0o4vxcDgpdi7UPjghEcm66p38iBgeAuia&#10;Rgm5cuLSSBt71CA1RKKEnfLIF7nappEivmoalJHpihPTmFdKQvtNWovFHGZtAN8pcSwBHlLCPU4G&#10;lKWkt1AriMAug/oHyigRHLomDoQzRU8kK0IsRsN72rzuwMvMhaRGfys6/j9Y8XK7DkzVNAnlhDML&#10;hlp+8/76x7tPN1+vvn+8/vntQ9p/+czSBZJr53FGUUu7DscT+nVI3PdNMOlPrNi+4ifT8qycktCH&#10;ipcnk/K07NWW+8gE+cenT6dlyZkgf25EcQfhA8bn0hmWNhXHGEC1XVw6a6mlLoyy2LB9gZGKoMDf&#10;ASm/dRdK69xZbdkuN1sAjWpDI0L5jCe6aFvOQLf0BkQMGQ6dVnUKTSAY2s1SB7aFNDn5S+VTqr+u&#10;pbwrwK6/l109y05C/czWLB48KWrpKfX2CErf2WNQYFudfQStLWVIAveSpt3G1YesdLbTFOQajhOb&#10;xuzPc46+e6W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Hkp73WAAAABQEAAA8AAAAAAAAAAQAg&#10;AAAAIgAAAGRycy9kb3ducmV2LnhtbFBLAQIUABQAAAAIAIdO4kBwiUzzEAIAAO0DAAAOAAAAAAAA&#10;AAEAIAAAACUBAABkcnMvZTJvRG9jLnhtbFBLBQYAAAAABgAGAFkBAACnBQAAAAA=&#10;">
                        <v:fill on="f" focussize="0,0"/>
                        <v:stroke weight="0pt" color="#000000 [3213]" joinstyle="round" endarrow="block"/>
                        <v:imagedata o:title=""/>
                        <o:lock v:ext="edit" aspectratio="f"/>
                      </v:shape>
                      <v:shape id="_x0000_s1026" o:spid="_x0000_s1026" o:spt="202" type="#_x0000_t202" style="position:absolute;left:3336925;top:438150;height:200660;width:623570;" fillcolor="#FFFFFF [3201]" filled="t" stroked="t" coordsize="21600,21600" o:gfxdata="UEsDBAoAAAAAAIdO4kAAAAAAAAAAAAAAAAAEAAAAZHJzL1BLAwQUAAAACACHTuJAg3WviNYAAAAF&#10;AQAADwAAAGRycy9kb3ducmV2LnhtbE2PQUvDQBCF70L/wzIFb3Y3oW1izKaIoBcLYvXibZqdJqHZ&#10;2ZDdpvXfu3qxl4HHe7z3Tbm52F5MNPrOsYZkoUAQ18503Gj4/Hi+y0H4gGywd0wavsnDpprdlFgY&#10;d+Z3mnahEbGEfYEa2hCGQkpft2TRL9xAHL2DGy2GKMdGmhHPsdz2MlVqLS12HBdaHOippfq4O1kN&#10;eTplj6tm/bZ8zfEl237Vfsu51rfzRD2ACHQJ/2H4xY/oUEWmvTux8aLXEB8Jfzd69+kqA7HXsFQq&#10;AVmV8pq++gFQSwMEFAAAAAgAh07iQHRWmzJWAgAAtgQAAA4AAABkcnMvZTJvRG9jLnhtbK1UzW7U&#10;MBC+I/EOlu80+8Nuy6rZamm1CKmilQri7HWcjSXHNrZ3k/IA8AacuHDnufY5+OwkLbQI9UAOznhm&#10;8s3MNzM5PWtrRfbCeWl0TsdHI0qE5qaQepvTD+/XL04o8YHpgimjRU5vhadny+fPThu7EBNTGVUI&#10;RwCi/aKxOa1CsIss87wSNfNHxgoNY2lczQKubpsVjjVAr1U2GY3mWWNcYZ3hwntoLzoj7RHdUwBN&#10;WUouLgzf1UKHDtUJxQJK8pW0ni5TtmUpeLgqSy8CUTlFpSGdCAJ5E89secoWW8dsJXmfAntKCg9q&#10;qpnUCHoHdcECIzsnH0HVkjvjTRmOuKmzrpDECKoYjx5wc1MxK1ItoNrbO9L9/4Pl7/bXjsgCkzA7&#10;pkSzGi0/fPt6+P7z8OMLiUpQ1Fi/gOeNhW9oX5sW7oPeQxkrb0tXxzdqIrBPp9P5q8mMktucvpye&#10;jGc916INhMM+n0xnx+gChz2OxTzZs3sc63x4I0xNopBTh1Ymhtn+0gfkBNfBJYb1RsliLZVKF7fd&#10;nCtH9gxtX6cnpotP/nBTmjTIZIrc/g0xSs9jCAAqDdzIT8dDlEK7aXvSNqa4BWfOdIPnLV9LlHPJ&#10;fLhmDpMGBrCL4QpHqQyyMb1ESWXc57/poz8GAFZKGkxuTv2nHXOCEvVWYzTimA+CG4TNIOhdfW7A&#10;yhhbbnkS8YELahBLZ+qPWNFVjAIT0xyxchoG8Tx0+4MV52K1Sk4YZsvCpb6xPEJHNrVZ7YIpZepV&#10;pKXjomcL45z60a9e3Jff78nr/nez/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da+I1gAAAAUB&#10;AAAPAAAAAAAAAAEAIAAAACIAAABkcnMvZG93bnJldi54bWxQSwECFAAUAAAACACHTuJAdFabMlYC&#10;AAC2BAAADgAAAAAAAAABACAAAAAlAQAAZHJzL2Uyb0RvYy54bWxQSwUGAAAAAAYABgBZAQAA7QUA&#10;AAAA&#10;">
                        <v:fill on="t" focussize="0,0"/>
                        <v:stroke weight="0.5pt" color="#000000 [3213]" joinstyle="round"/>
                        <v:imagedata o:title=""/>
                        <o:lock v:ext="edit" aspectratio="f"/>
                        <v:textbox inset="0mm,0mm,0mm,0mm">
                          <w:txbxContent>
                            <w:p w14:paraId="6B447716">
                              <w:pPr>
                                <w:jc w:val="center"/>
                                <w:rPr>
                                  <w:rFonts w:hint="default" w:eastAsia="宋体"/>
                                  <w:lang w:val="en-US" w:eastAsia="zh-CN"/>
                                </w:rPr>
                              </w:pPr>
                              <w:r>
                                <w:rPr>
                                  <w:rFonts w:hint="eastAsia"/>
                                  <w:lang w:val="en-US" w:eastAsia="zh-CN"/>
                                </w:rPr>
                                <w:t>干式打磨</w:t>
                              </w:r>
                            </w:p>
                          </w:txbxContent>
                        </v:textbox>
                      </v:shape>
                      <v:shape id="_x0000_s1026" o:spid="_x0000_s1026" o:spt="202" type="#_x0000_t202" style="position:absolute;left:4241165;top:445135;height:200660;width:623570;" fillcolor="#FFFFFF [3201]" filled="t" stroked="t" coordsize="21600,21600" o:gfxdata="UEsDBAoAAAAAAIdO4kAAAAAAAAAAAAAAAAAEAAAAZHJzL1BLAwQUAAAACACHTuJAg3WviNYAAAAF&#10;AQAADwAAAGRycy9kb3ducmV2LnhtbE2PQUvDQBCF70L/wzIFb3Y3oW1izKaIoBcLYvXibZqdJqHZ&#10;2ZDdpvXfu3qxl4HHe7z3Tbm52F5MNPrOsYZkoUAQ18503Gj4/Hi+y0H4gGywd0wavsnDpprdlFgY&#10;d+Z3mnahEbGEfYEa2hCGQkpft2TRL9xAHL2DGy2GKMdGmhHPsdz2MlVqLS12HBdaHOippfq4O1kN&#10;eTplj6tm/bZ8zfEl237Vfsu51rfzRD2ACHQJ/2H4xY/oUEWmvTux8aLXEB8Jfzd69+kqA7HXsFQq&#10;AVmV8pq++gFQSwMEFAAAAAgAh07iQGdf6DZXAgAAtgQAAA4AAABkcnMvZTJvRG9jLnhtbK1US27b&#10;MBDdF+gdCO4b2U7sFkbkwE3gokDQBEiLrmmKsgjwV5K2lB6gvUFX2XTfc+UcfaSsfLvIolrQT5zR&#10;m5k3Mz4+6bQiO+GDtKak44MRJcJwW0mzKemXz6s37ygJkZmKKWtESa9FoCeL16+OWzcXE9tYVQlP&#10;QGLCvHUlbWJ086IIvBGahQPrhIGxtl6ziFe/KSrPWrBrVUxGo1nRWl85b7kIAbdnvZHuGf1LCG1d&#10;Sy7OLN9qYWLP6oViESWFRrpAFznbuhY8XtR1EJGokqLSmE8EAV6ns1gcs/nGM9dIvk+BvSSFJzVp&#10;Jg2C3lGdscjI1stnVFpyb4Ot4wG3uugLyYqgivHoiTZXDXMi1wKpg7sTPfw/Wv5pd+mJrDAJM2hi&#10;mEbLb3/9vL35c/v7B0mXkKh1YQ7PKwff2L23HdyH+4DLVHlXe51+UROB/WhyNB7PppRcAx9Nx4fT&#10;XmvRRcJhn00Op28RkcOexqIPVNzzOB/iB2E1SaCkHq3MCrPdeYjICa6DSwobrJLVSiqVX/xmfao8&#10;2TG0fZWfFB2fPHJThrTI5HA6ysyPbOEhxSg/zylAqAx4kz69DgnFbt3tRVvb6hqaedsPXnB8JVHO&#10;OQvxknlMGhTALsYLHLWyyMbuESWN9d//dZ/8MQCwUtJicksavm2ZF5SojwajAco4AD+A9QDMVp9a&#10;qDLGljueIT7wUQ2w9lZ/xYouUxSYmOGIVdI4wNPY7w9WnIvlMjthmB2L5+bK8USdemDschttLXOv&#10;kiy9Fnu1MM65H/vVS/vy8D173f/dL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3WviNYAAAAF&#10;AQAADwAAAAAAAAABACAAAAAiAAAAZHJzL2Rvd25yZXYueG1sUEsBAhQAFAAAAAgAh07iQGdf6DZX&#10;AgAAtgQAAA4AAAAAAAAAAQAgAAAAJQEAAGRycy9lMm9Eb2MueG1sUEsFBgAAAAAGAAYAWQEAAO4F&#10;AAAAAA==&#10;">
                        <v:fill on="t" focussize="0,0"/>
                        <v:stroke weight="0.5pt" color="#000000 [3213]" joinstyle="round"/>
                        <v:imagedata o:title=""/>
                        <o:lock v:ext="edit" aspectratio="f"/>
                        <v:textbox inset="0mm,0mm,0mm,0mm">
                          <w:txbxContent>
                            <w:p w14:paraId="406E9CF8">
                              <w:pPr>
                                <w:jc w:val="center"/>
                                <w:rPr>
                                  <w:rFonts w:hint="default" w:eastAsia="宋体"/>
                                  <w:lang w:val="en-US" w:eastAsia="zh-CN"/>
                                </w:rPr>
                              </w:pPr>
                              <w:r>
                                <w:rPr>
                                  <w:rFonts w:hint="eastAsia"/>
                                  <w:lang w:val="en-US" w:eastAsia="zh-CN"/>
                                </w:rPr>
                                <w:t>CNC加工</w:t>
                              </w:r>
                            </w:p>
                          </w:txbxContent>
                        </v:textbox>
                      </v:shape>
                      <v:shape id="_x0000_s1026" o:spid="_x0000_s1026" o:spt="32" type="#_x0000_t32" style="position:absolute;left:4876800;top:528955;height:0;width:274955;"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AK3YJgOAgAA7QMAAA4AAABkcnMvZTJvRG9jLnhtbK1TvY4T&#10;MRDukXgHyz3ZJLrkQpTNFQlHgyAS8ACO17tryX+a8WWTl+AFkKiACq66nqeB4zEYe8MFjuYKtvDa&#10;M55v5vtmvLjYW8N2ClB7V/LRYMiZctJX2jUlf/vm8smMM4zCVcJ4p0p+UMgvlo8fLbowV2PfelMp&#10;YATicN6FkrcxhnlRoGyVFTjwQTly1h6siHSEpqhAdIRuTTEeDqdF56EK4KVCJOu6d/IjIjwE0Ne1&#10;lmrt5ZVVLvaooIyIRAlbHZAvc7V1rWR8VdeoIjMlJ6Yxr5SE9tu0FsuFmDcgQqvlsQTxkBLucbJC&#10;O0p6B7UWUbAr0P9AWS3Bo6/jQHpb9ESyIsRiNLynzetWBJW5kNQY7kTH/wcrX+42wHRFkzAdceaE&#10;pZbfvr/58e7T7fXX7x9vfn77kPZfPrN0geTqAs4pauU2cDxh2EDivq/Bpj+xYvuSn83Op7MhCX0o&#10;+WQ8ezqZ9GqrfWSS/OPzs2Rjkvy5EcUJIgDG58pbljYlxwhCN21ceeeopR5GWWyxe4GRiqDA3wEp&#10;v/OX2pjcWeNYl5stBY1qTSNC+WwguugazoRp6A3ICBkOvdFVCk0gCM12ZYDtRJqc/KXyKdVf11Le&#10;tcC2v5ddPctWieqZq1g8BFLU0VPq7VFoc7JH0MI1JvsI2jjKkATuJU27ra8OWelspynINRwnNo3Z&#10;n+ccfXql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5Ke91gAAAAUBAAAPAAAAAAAAAAEAIAAA&#10;ACIAAABkcnMvZG93bnJldi54bWxQSwECFAAUAAAACACHTuJAArdgmA4CAADtAwAADgAAAAAAAAAB&#10;ACAAAAAlAQAAZHJzL2Uyb0RvYy54bWxQSwUGAAAAAAYABgBZAQAApQUAAAAA&#10;">
                        <v:fill on="f" focussize="0,0"/>
                        <v:stroke weight="0pt" color="#000000 [3213]" joinstyle="round" endarrow="block"/>
                        <v:imagedata o:title=""/>
                        <o:lock v:ext="edit" aspectratio="f"/>
                      </v:shape>
                      <v:shape id="_x0000_s1026" o:spid="_x0000_s1026" o:spt="202" type="#_x0000_t202" style="position:absolute;left:5173980;top:438150;height:200660;width:623570;" fillcolor="#FFFFFF [3201]" filled="t" stroked="t" coordsize="21600,21600" o:gfxdata="UEsDBAoAAAAAAIdO4kAAAAAAAAAAAAAAAAAEAAAAZHJzL1BLAwQUAAAACACHTuJAg3WviNYAAAAF&#10;AQAADwAAAGRycy9kb3ducmV2LnhtbE2PQUvDQBCF70L/wzIFb3Y3oW1izKaIoBcLYvXibZqdJqHZ&#10;2ZDdpvXfu3qxl4HHe7z3Tbm52F5MNPrOsYZkoUAQ18503Gj4/Hi+y0H4gGywd0wavsnDpprdlFgY&#10;d+Z3mnahEbGEfYEa2hCGQkpft2TRL9xAHL2DGy2GKMdGmhHPsdz2MlVqLS12HBdaHOippfq4O1kN&#10;eTplj6tm/bZ8zfEl237Vfsu51rfzRD2ACHQJ/2H4xY/oUEWmvTux8aLXEB8Jfzd69+kqA7HXsFQq&#10;AVmV8pq++gFQSwMEFAAAAAgAh07iQM3kTxJVAgAAtgQAAA4AAABkcnMvZTJvRG9jLnhtbK1UzW7U&#10;MBC+I/EOlu80+0O3ZdVstexqEVJFKxXE2es4G0uObWzvJuUB4A04ceHOc/U5+OwkLbQI9UAOznhm&#10;8s3MNzM5O29rRQ7CeWl0TsdHI0qE5qaQepfTD+83L04p8YHpgimjRU5vhKfni+fPzho7FxNTGVUI&#10;RwCi/byxOa1CsPMs87wSNfNHxgoNY2lczQKubpcVjjVAr1U2GY1mWWNcYZ3hwnto152R9ojuKYCm&#10;LCUXa8P3tdChQ3VCsYCSfCWtp4uUbVkKHi7L0otAVE5RaUgngkDexjNbnLH5zjFbSd6nwJ6SwoOa&#10;aiY1gt5BrVlgZO/kI6hacme8KcMRN3XWFZIYQRXj0QNuritmRaoFVHt7R7r/f7D83eHKEVlgEmYT&#10;SjSr0fLbb19vv/+8/fGFRCUoaqyfw/Pawje0r00L90HvoYyVt6Wr4xs1EdiPxyfTV6eg+SanL6en&#10;4+Oea9EGwmGfTabHJzBz2ONYzJI9u8exzoc3wtQkCjl1aGVimB0ufEBOcB1cYlhvlCw2Uql0cbvt&#10;SjlyYGj7Jj0xXXzyh5vSpEEmU+T2b4hReh5DAFBp4EZ+Oh6iFNpt25O2NcUNOHOmGzxv+UainAvm&#10;wxVzmDQwgF0MlzhKZZCN6SVKKuM+/00f/TEAsFLSYHJz6j/tmROUqLcaowHIMAhuELaDoPf1yoCV&#10;Mbbc8iTiAxfUIJbO1B+xossYBSamOWLlNAziKnT7gxXnYrlMThhmy8KFvrY8Qkc2tVnugyll6lWk&#10;peOiZwvjnPrRr17cl9/vyev+d7P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N1r4jWAAAABQEA&#10;AA8AAAAAAAAAAQAgAAAAIgAAAGRycy9kb3ducmV2LnhtbFBLAQIUABQAAAAIAIdO4kDN5E8SVQIA&#10;ALYEAAAOAAAAAAAAAAEAIAAAACUBAABkcnMvZTJvRG9jLnhtbFBLBQYAAAAABgAGAFkBAADsBQAA&#10;AAA=&#10;">
                        <v:fill on="t" focussize="0,0"/>
                        <v:stroke weight="0.5pt" color="#000000 [3213]" joinstyle="round"/>
                        <v:imagedata o:title=""/>
                        <o:lock v:ext="edit" aspectratio="f"/>
                        <v:textbox inset="0mm,0mm,0mm,0mm">
                          <w:txbxContent>
                            <w:p w14:paraId="4F41189D">
                              <w:pPr>
                                <w:jc w:val="center"/>
                                <w:rPr>
                                  <w:rFonts w:hint="default" w:eastAsia="宋体"/>
                                  <w:lang w:val="en-US" w:eastAsia="zh-CN"/>
                                </w:rPr>
                              </w:pPr>
                              <w:r>
                                <w:rPr>
                                  <w:rFonts w:hint="eastAsia"/>
                                  <w:lang w:val="en-US" w:eastAsia="zh-CN"/>
                                </w:rPr>
                                <w:t>线切割</w:t>
                              </w:r>
                            </w:p>
                          </w:txbxContent>
                        </v:textbox>
                      </v:shape>
                      <v:shape id="_x0000_s1026" o:spid="_x0000_s1026" o:spt="34" type="#_x0000_t34" style="position:absolute;left:0;top:0;height:0;width:0;" filled="f" stroked="t" coordsize="21600,21600" o:gfxdata="UEsDBAoAAAAAAIdO4kAAAAAAAAAAAAAAAAAEAAAAZHJzL1BLAwQUAAAACACHTuJAaRKT9dYAAAAF&#10;AQAADwAAAGRycy9kb3ducmV2LnhtbE2PwU7DMBBE70j8g7VIXBC101JKQ5wKVULqASER+gHbeIkj&#10;4nWInbT9ewwXuKw0mtHM22Jzcp2YaAitZw3ZTIEgrr1pudGwf3++fQARIrLBzjNpOFOATXl5UWBu&#10;/JHfaKpiI1IJhxw12Bj7XMpQW3IYZr4nTt6HHxzGJIdGmgGPqdx1cq7UvXTYclqw2NPWUv1ZjU5D&#10;f+Zls5Z29xq/FovpaXvzsqtGra+vMvUIItIp/oXhBz+hQ5mYDn5kE0SnIT0Sf2/y1vPlCsRBw51S&#10;GciykP/py29QSwMEFAAAAAgAh07iQAabjMn0AQAA0AMAAA4AAABkcnMvZTJvRG9jLnhtbK1TvY4T&#10;MRDukXgHyz3Z3J10QtFtrkgIDYJIwANMvN5dS/7TjC+btDwANRUFElS8AuJpgHsMxt5cAkdzBVt4&#10;7RnPN/N9M7663jkrthrJBF/Ls8lUCu1VaIzvavn2zerJUykogW/ABq9rudckr+ePH10NcabPQx9s&#10;o1EwiKfZEGvZpxRnVUWq1w5oEqL27GwDOkh8xK5qEAZGd7Y6n04vqyFgEzEoTcTW5eiUB0R8CGBo&#10;W6P0Mqgbp30aUVFbSEyJehNJzku1batVetW2pJOwtWSmqaychPebvFbzK5h1CLE36lACPKSEe5wc&#10;GM9Jj1BLSCBu0PwD5YzCQKFNExVcNRIpijCLs+k9bV73EHXhwlJTPIpO/w9WvdyuUZiGJ+HyQgoP&#10;jlt+++7Dj2+fbr9//Pn+86+vX0R2sVBDpBnfX/g1Hk4U15hZ71p0+c98xK6Iuz+Kq3dJqNGo7qzV&#10;KSQipec6OJE3tdxwQxfBe25cwIsiKWxfUOKEHHR3OefyYWWsLf2zXgwlqwIeyJYHQQrlIpMi30kB&#10;tuNJVwkLHAVrmhyaQQi7zcKi2ALPx2o15S8z5VR/Xct5l0D9eK+4xsnpNTTPfCPSPrJunh/MaE9g&#10;7MkOiGE44FrP8FnJUbu824RmXyQtdm50KeAwlHmS/jyX6NNDn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RKT9dYAAAAFAQAADwAAAAAAAAABACAAAAAiAAAAZHJzL2Rvd25yZXYueG1sUEsBAhQA&#10;FAAAAAgAh07iQAabjMn0AQAA0AMAAA4AAAAAAAAAAQAgAAAAJQEAAGRycy9lMm9Eb2MueG1sUEsF&#10;BgAAAAAGAAYAWQEAAIsFAAAAAA==&#10;">
                        <v:fill on="f" focussize="0,0"/>
                        <v:stroke weight="0pt" color="#FF0000 [3204]" joinstyle="round" endarrow="open"/>
                        <v:imagedata o:title=""/>
                        <o:lock v:ext="edit" aspectratio="f"/>
                      </v:shape>
                      <v:shape id="_x0000_s1026" o:spid="_x0000_s1026" o:spt="32" type="#_x0000_t32" style="position:absolute;left:1012825;top:671830;height:228600;width:6350;"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E8lPOQRAgAA8AMAAA4AAABkcnMvZTJvRG9jLnhtbK1TS44T&#10;MRDdI3EHy3vSnR4mRFE6s0gYNggiAQdw3O5uS/6pypPPJbgAEitgBaxmz2lgOAZld5jAsJkFvXDb&#10;Va5X9V6V5xd7a9hWAWrvaj4elZwpJ32jXVfzN68vH005wyhcI4x3quYHhfxi8fDBfBdmqvK9N40C&#10;RiAOZ7tQ8z7GMCsKlL2yAkc+KEfO1oMVkY7QFQ2IHaFbU1RlOSl2HpoAXipEsq4GJz8iwn0Afdtq&#10;qVZeXlnl4oAKyohIlLDXAfkiV9u2SsaXbYsqMlNzYhrzSklov0lrsZiLWQci9FoeSxD3KeEOJyu0&#10;o6S3UCsRBbsC/Q+U1RI8+jaOpLfFQCQrQizG5R1tXvUiqMyFpMZwKzr+P1j5YrsGphuahMljzpyw&#10;1PKbd9c/3n68+frl+4frn9/ep/3nTyxdILl2AWcUtXRrOJ4wrCFx37dg059YsT0BluNqWp1zdqj5&#10;5Ml4enZUW+0jk+SfnJ1TFyR5q2o6KbO3OKEEwPhMecvSpuYYQeiuj0vvHHXVwzjrLbbPMVIdFPg7&#10;IJXg/KU2JjfXOLbL/ZaCprWlKaGkNhBjdB1nwnT0DGSEDIfe6CaFJhCEbrM0wLYiDU/+kgCU6q9r&#10;Ke9KYD/cy65hrHolmqeuYfEQSFRHr2mwR6HNyR5BC9eZ7CNo4yhD0nhQNe02vjlksbOdBiHXcBza&#10;NGl/nnP06aE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5Ke91gAAAAUBAAAPAAAAAAAAAAEA&#10;IAAAACIAAABkcnMvZG93bnJldi54bWxQSwECFAAUAAAACACHTuJATyU85BECAADwAwAADgAAAAAA&#10;AAABACAAAAAlAQAAZHJzL2Uyb0RvYy54bWxQSwUGAAAAAAYABgBZAQAAqAUAAAAA&#10;">
                        <v:fill on="f" focussize="0,0"/>
                        <v:stroke weight="0pt" color="#000000 [3213]" joinstyle="round" endarrow="block"/>
                        <v:imagedata o:title=""/>
                        <o:lock v:ext="edit" aspectratio="f"/>
                      </v:shape>
                      <v:shape id="_x0000_s1026" o:spid="_x0000_s1026" o:spt="32" type="#_x0000_t32" style="position:absolute;left:5720715;top:633730;flip:x;height:838200;width:1905;" filled="f" stroked="t" coordsize="21600,21600" o:gfxdata="UEsDBAoAAAAAAIdO4kAAAAAAAAAAAAAAAAAEAAAAZHJzL1BLAwQUAAAACACHTuJAyL23HdUAAAAF&#10;AQAADwAAAGRycy9kb3ducmV2LnhtbE2PwU7DMBBE70j9B2uRuFE7aSk0xKnUSj2UG6VCHLfxkljE&#10;6yh208LXY7jAZaXRjGbelquL68RIQ7CeNWRTBYK49sZyo+Hwsr19ABEissHOM2n4pACranJVYmH8&#10;mZ9p3MdGpBIOBWpoY+wLKUPdksMw9T1x8t794DAmOTTSDHhO5a6TuVIL6dByWmixp01L9cf+5DR8&#10;bXG5Ht/Y2c1rvp7t2Cp+slrfXGfqEUSkS/wLww9+QocqMR39iU0QnYb0SPy9yVvmd/cgjhrmSmUg&#10;q1L+p6++AVBLAwQUAAAACACHTuJAfrly5xcCAAD6AwAADgAAAGRycy9lMm9Eb2MueG1srVNLjhMx&#10;EN0jcQfLe9L5aJLQSmcWCQMLBJGAA1Tcdrcl/2R70skluAASK2AFrGbPaWA4BmV3MwPDZhb0olWu&#10;z6t6z+XV+VErcuA+SGsqOhmNKeGG2VqapqJvXl88WlISIpgalDW8oice6Pn64YNV50o+ta1VNfcE&#10;QUwoO1fRNkZXFkVgLdcQRtZxg0FhvYaIR98UtYcO0bUqpuPxvOisr523jIeA3m0fpAOivw+gFUIy&#10;vrXsUnMTe1TPFUSkFFrpAl3naYXgLL4UIvBIVEWRacx/bIL2Pv2L9QrKxoNrJRtGgPuMcIeTBmmw&#10;6Q3UFiKQSy//gdKSeRusiCNmddETyYogi8n4jjavWnA8c0Gpg7sRPfw/WPbisPNE1rgJ8zklBjRe&#10;+fW7qx9vP15//fL9w9XPb++T/fkTSQkoV+dCiVUbs/PDKbidT9yPwmsilHTPEC2rgfzIsaJni+l4&#10;MTmj5FTR+Wy2mA2682MkDOOTx2MMMowuZ0vckdSm6PESrvMhPuVWk2RUNEQPsmnjxhqD92t93wsO&#10;z0PsC38XpGJjL6RS6IdSGdLlm2eAeytwX7Cpdsg9mIYSUA0+CBZ9Hj1YJetUmiqDb/Yb5ckB0hrl&#10;b5jxr7TUdwuh7fNyKKVB2XKon5iaxJNDeQ2+q94fQapbf/QSTKNyDOkrgyoktXt9k7W39SnLnv24&#10;ElmnYX3Tzv15ztW3T3b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i9tx3VAAAABQEAAA8AAAAA&#10;AAAAAQAgAAAAIgAAAGRycy9kb3ducmV2LnhtbFBLAQIUABQAAAAIAIdO4kB+uXLnFwIAAPoDAAAO&#10;AAAAAAAAAAEAIAAAACQBAABkcnMvZTJvRG9jLnhtbFBLBQYAAAAABgAGAFkBAACtBQAAAAA=&#10;">
                        <v:fill on="f" focussize="0,0"/>
                        <v:stroke weight="0pt" color="#000000 [3213]" joinstyle="round" endarrow="block"/>
                        <v:imagedata o:title=""/>
                        <o:lock v:ext="edit" aspectratio="f"/>
                      </v:shape>
                      <v:shape id="_x0000_s1026" o:spid="_x0000_s1026" o:spt="202" type="#_x0000_t202" style="position:absolute;left:5349240;top:1471930;height:200660;width:501650;" fillcolor="#FFFFFF [3201]" filled="t" stroked="t" coordsize="21600,21600" o:gfxdata="UEsDBAoAAAAAAIdO4kAAAAAAAAAAAAAAAAAEAAAAZHJzL1BLAwQUAAAACACHTuJAg3WviNYAAAAF&#10;AQAADwAAAGRycy9kb3ducmV2LnhtbE2PQUvDQBCF70L/wzIFb3Y3oW1izKaIoBcLYvXibZqdJqHZ&#10;2ZDdpvXfu3qxl4HHe7z3Tbm52F5MNPrOsYZkoUAQ18503Gj4/Hi+y0H4gGywd0wavsnDpprdlFgY&#10;d+Z3mnahEbGEfYEa2hCGQkpft2TRL9xAHL2DGy2GKMdGmhHPsdz2MlVqLS12HBdaHOippfq4O1kN&#10;eTplj6tm/bZ8zfEl237Vfsu51rfzRD2ACHQJ/2H4xY/oUEWmvTux8aLXEB8Jfzd69+kqA7HXsFQq&#10;AVmV8pq++gFQSwMEFAAAAAgAh07iQLitoSZUAgAAtwQAAA4AAABkcnMvZTJvRG9jLnhtbK1UzW7U&#10;MBC+I/EOlu80u/1Z6KrZamm1CKmilQri7HWcjSX/YXs3KQ8Ab8CJC3eeq8/BZydpoUWoB3Jwxp4v&#10;38x8nsnJaacV2QkfpDUlne5NKBGG20qaTUk/vF+9eEVJiMxUTFkjSnojAj1dPH920rq52LeNVZXw&#10;BCQmzFtX0iZGNy+KwBuhWdizThg4a+s1i9j6TVF51oJdq2J/MpkVrfWV85aLEHB63jvpwOifQmjr&#10;WnJxbvlWCxN7Vi8UiygpNNIFusjZ1rXg8bKug4hElRSVxrwiCOx1WovFCZtvPHON5EMK7CkpPKhJ&#10;M2kQ9I7qnEVGtl4+otKSextsHfe41UVfSFYEVUwnD7S5bpgTuRZIHdyd6OH/0fJ3uytPZIVOmL2k&#10;xDCNK7/99vX2+8/bH19IOoRErQtzIK8dsLF7bTvAx/OAw1R5V3ud3qiJwH90cHi8fwiZb4A9fDk9&#10;PhjEFl0kPAEm09kR/ByA1Bez7C/uiZwP8Y2wmiSjpB53mSVmu4sQkRSgIyTFDVbJaiWVyhu/WZ8p&#10;T3YM977KT8oXn/wBU4a0JZ0dII9/U0zy85gChMqANwnUC5Gs2K27QbW1rW4gmrd95wXHVxLlXLAQ&#10;r5hHq0EBDGO8xFIri2zsYFHSWP/5b+cJjw6Al5IWrVvS8GnLvKBEvTXoDVDG0fCjsR4Ns9VnFqpM&#10;MeaOZxMf+KhGs/ZWf8SMLlMUuJjhiFXSOJpnsR8gzDgXy2UGoZsdixfm2vFEndQ0drmNtpb5rpIs&#10;vRaDWujnfB/D7KWB+X2fUff/m8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3WviNYAAAAFAQAA&#10;DwAAAAAAAAABACAAAAAiAAAAZHJzL2Rvd25yZXYueG1sUEsBAhQAFAAAAAgAh07iQLitoSZUAgAA&#10;twQAAA4AAAAAAAAAAQAgAAAAJQEAAGRycy9lMm9Eb2MueG1sUEsFBgAAAAAGAAYAWQEAAOsFAAAA&#10;AA==&#10;">
                        <v:fill on="t" focussize="0,0"/>
                        <v:stroke weight="0.5pt" color="#000000 [3213]" joinstyle="round"/>
                        <v:imagedata o:title=""/>
                        <o:lock v:ext="edit" aspectratio="f"/>
                        <v:textbox inset="0mm,0mm,0mm,0mm">
                          <w:txbxContent>
                            <w:p w14:paraId="17074A37">
                              <w:pPr>
                                <w:jc w:val="center"/>
                                <w:rPr>
                                  <w:rFonts w:hint="default" w:eastAsia="宋体"/>
                                  <w:lang w:val="en-US" w:eastAsia="zh-CN"/>
                                </w:rPr>
                              </w:pPr>
                              <w:r>
                                <w:rPr>
                                  <w:rFonts w:hint="eastAsia"/>
                                  <w:lang w:val="en-US" w:eastAsia="zh-CN"/>
                                </w:rPr>
                                <w:t>组装</w:t>
                              </w:r>
                            </w:p>
                          </w:txbxContent>
                        </v:textbox>
                      </v:shape>
                      <v:shape id="_x0000_s1026" o:spid="_x0000_s1026" o:spt="32" type="#_x0000_t32" style="position:absolute;left:4972050;top:1586865;flip:x;height:4445;width:363220;" filled="f" stroked="t" coordsize="21600,21600" o:gfxdata="UEsDBAoAAAAAAIdO4kAAAAAAAAAAAAAAAAAEAAAAZHJzL1BLAwQUAAAACACHTuJAyL23HdUAAAAF&#10;AQAADwAAAGRycy9kb3ducmV2LnhtbE2PwU7DMBBE70j9B2uRuFE7aSk0xKnUSj2UG6VCHLfxkljE&#10;6yh208LXY7jAZaXRjGbelquL68RIQ7CeNWRTBYK49sZyo+Hwsr19ABEissHOM2n4pACranJVYmH8&#10;mZ9p3MdGpBIOBWpoY+wLKUPdksMw9T1x8t794DAmOTTSDHhO5a6TuVIL6dByWmixp01L9cf+5DR8&#10;bXG5Ht/Y2c1rvp7t2Cp+slrfXGfqEUSkS/wLww9+QocqMR39iU0QnYb0SPy9yVvmd/cgjhrmSmUg&#10;q1L+p6++AVBLAwQUAAAACACHTuJAQkUKfxkCAAD7AwAADgAAAGRycy9lMm9Eb2MueG1srVPNbhMx&#10;EL4j8Q6W72TTNAkhyqaHhMIBQSTgASZe764l/2nsZpOX4AWQOAGnwql3ngbKYzD2hhbKpQf2sLLn&#10;55v5vhkvzvZGs53EoJwt+clgyJm0wlXKNiV/++b80YyzEMFWoJ2VJT/IwM+WDx8sOj+XI9c6XUlk&#10;BGLDvPMlb2P086IIopUGwsB5aclZOzQQ6YpNUSF0hG50MRoOp0XnsPLohAyBrOveyY+IeB9AV9dK&#10;yLUTF0ba2KOi1BCJUmiVD3yZu61rKeKrug4yMl1yYhrzn4rQeZv+xXIB8wbBt0ocW4D7tHCHkwFl&#10;qegN1BoisAtU/0AZJdAFV8eBcKboiWRFiMXJ8I42r1vwMnMhqYO/ET38P1jxcrdBpirahCkN3oKh&#10;kV+/v/rx7tP11y/fP179/PYhnS8/sxRAcnU+zClrZTd4vAW/wcR9X6NhtVb+OaFlNYgf25d8/OTx&#10;aDghyQ/kmMyms+mkF17uIxMUcDo9HY3ILyhgPB5nb9EDJmCPIT6TzrB0KHmICKpp48pZSwN22BeD&#10;3YsQqSVK/J2Qkq07V1rnOWvLujx6AbS4NS0MlTSeyAfbcAa6oRchIubeg9OqSqkJJGCzXWlkO0h7&#10;lL/EgEr9FZbqriG0fVx29URbCdVTW7F48KSvpYfV2yMofWuPqMA2OvsIWluqkOTuBU6nrasOWfds&#10;p53IPRz3Ny3dn/ecfftm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L23HdUAAAAFAQAADwAA&#10;AAAAAAABACAAAAAiAAAAZHJzL2Rvd25yZXYueG1sUEsBAhQAFAAAAAgAh07iQEJFCn8ZAgAA+wMA&#10;AA4AAAAAAAAAAQAgAAAAJAEAAGRycy9lMm9Eb2MueG1sUEsFBgAAAAAGAAYAWQEAAK8FAAAAAA==&#10;">
                        <v:fill on="f" focussize="0,0"/>
                        <v:stroke weight="0pt" color="#000000 [3213]" joinstyle="round" endarrow="block"/>
                        <v:imagedata o:title=""/>
                        <o:lock v:ext="edit" aspectratio="f"/>
                      </v:shape>
                      <v:shape id="_x0000_s1026" o:spid="_x0000_s1026" o:spt="202" type="#_x0000_t202" style="position:absolute;left:4458970;top:1492250;height:200660;width:501650;" fillcolor="#FFFFFF [3201]" filled="t" stroked="t" coordsize="21600,21600" o:gfxdata="UEsDBAoAAAAAAIdO4kAAAAAAAAAAAAAAAAAEAAAAZHJzL1BLAwQUAAAACACHTuJAg3WviNYAAAAF&#10;AQAADwAAAGRycy9kb3ducmV2LnhtbE2PQUvDQBCF70L/wzIFb3Y3oW1izKaIoBcLYvXibZqdJqHZ&#10;2ZDdpvXfu3qxl4HHe7z3Tbm52F5MNPrOsYZkoUAQ18503Gj4/Hi+y0H4gGywd0wavsnDpprdlFgY&#10;d+Z3mnahEbGEfYEa2hCGQkpft2TRL9xAHL2DGy2GKMdGmhHPsdz2MlVqLS12HBdaHOippfq4O1kN&#10;eTplj6tm/bZ8zfEl237Vfsu51rfzRD2ACHQJ/2H4xY/oUEWmvTux8aLXEB8Jfzd69+kqA7HXsFQq&#10;AVmV8pq++gFQSwMEFAAAAAgAh07iQFlcBt5VAgAAtwQAAA4AAABkcnMvZTJvRG9jLnhtbK1UzW7U&#10;MBC+I/EOlu80u8t2aVfNVstWi5AqWmlBnL2Os4nkP2zvJuUB4A04ceHOc/U5+OwkLbQI9UAOznjm&#10;y+eZzzM5O2+VJAfhfG10TsdHI0qE5qao9S6nH96vX5xQ4gPTBZNGi5zeCE/PF8+fnTV2LiamMrIQ&#10;joBE+3ljc1qFYOdZ5nklFPNHxgqNYGmcYgFbt8sKxxqwK5lNRqNZ1hhXWGe48B7eiy5Ie0b3FEJT&#10;ljUXF4bvldChY3VCsoCSfFVbTxcp27IUPFyVpReByJyi0pBWHAJ7G9dsccbmO8dsVfM+BfaUFB7U&#10;pFitcegd1QULjOxd/YhK1dwZb8pwxI3KukKSIqhiPHqgzaZiVqRaILW3d6L7/0fL3x2uHakLdMLs&#10;lBLNFK789tvX2+8/b398IdEJiRrr50BuLLChfW1awAe/hzNW3pZOxTdqIohPp8cnp68g8w2w09PJ&#10;5LgXW7SBcACOR+MZfIQDEPtiluLZPZF1PrwRRpFo5NThLpPE7HDpA5ICdIDEc72RdbGupUwbt9uu&#10;pCMHhntfpyfmi0/+gElNmpzOXiKPf1OM0vOYAoRSgzcK1AkRrdBu2161rSluIJozXed5y9c1yrlk&#10;Plwzh1aDAhjGcIWllAbZmN6ipDLu89/8EY8OQJSSBq2bU/9pz5ygRL7V6A1QhsFwg7EdDL1XKwNV&#10;xhhzy5OJD1yQg1k6oz5iRpfxFISY5jgrp2EwV6EbIMw4F8tlAqGbLQuXemN5pI5qarPcB1PW6a6i&#10;LJ0WvVro53Qf/ezFgfl9n1D3/5v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N1r4jWAAAABQEA&#10;AA8AAAAAAAAAAQAgAAAAIgAAAGRycy9kb3ducmV2LnhtbFBLAQIUABQAAAAIAIdO4kBZXAbeVQIA&#10;ALcEAAAOAAAAAAAAAAEAIAAAACUBAABkcnMvZTJvRG9jLnhtbFBLBQYAAAAABgAGAFkBAADsBQAA&#10;AAA=&#10;">
                        <v:fill on="t" focussize="0,0"/>
                        <v:stroke weight="0.5pt" color="#000000 [3213]" joinstyle="round"/>
                        <v:imagedata o:title=""/>
                        <o:lock v:ext="edit" aspectratio="f"/>
                        <v:textbox inset="0mm,0mm,0mm,0mm">
                          <w:txbxContent>
                            <w:p w14:paraId="61394ADB">
                              <w:pPr>
                                <w:jc w:val="center"/>
                                <w:rPr>
                                  <w:rFonts w:hint="default" w:eastAsia="宋体"/>
                                  <w:lang w:val="en-US" w:eastAsia="zh-CN"/>
                                </w:rPr>
                              </w:pPr>
                              <w:r>
                                <w:rPr>
                                  <w:rFonts w:hint="eastAsia"/>
                                  <w:lang w:val="en-US" w:eastAsia="zh-CN"/>
                                </w:rPr>
                                <w:t>检验</w:t>
                              </w:r>
                            </w:p>
                          </w:txbxContent>
                        </v:textbox>
                      </v:shape>
                      <v:shape id="_x0000_s1026" o:spid="_x0000_s1026" o:spt="32" type="#_x0000_t32" style="position:absolute;left:4740910;top:1695450;flip:x;height:320675;width:2540;" filled="f" stroked="t" coordsize="21600,21600" o:gfxdata="UEsDBAoAAAAAAIdO4kAAAAAAAAAAAAAAAAAEAAAAZHJzL1BLAwQUAAAACACHTuJAyL23HdUAAAAF&#10;AQAADwAAAGRycy9kb3ducmV2LnhtbE2PwU7DMBBE70j9B2uRuFE7aSk0xKnUSj2UG6VCHLfxkljE&#10;6yh208LXY7jAZaXRjGbelquL68RIQ7CeNWRTBYK49sZyo+Hwsr19ABEissHOM2n4pACranJVYmH8&#10;mZ9p3MdGpBIOBWpoY+wLKUPdksMw9T1x8t794DAmOTTSDHhO5a6TuVIL6dByWmixp01L9cf+5DR8&#10;bXG5Ht/Y2c1rvp7t2Cp+slrfXGfqEUSkS/wLww9+QocqMR39iU0QnYb0SPy9yVvmd/cgjhrmSmUg&#10;q1L+p6++AVBLAwQUAAAACACHTuJACzmXLBgCAAD7AwAADgAAAGRycy9lMm9Eb2MueG1srVPNjtMw&#10;EL4j8Q6W7zRp6Q8bNd1Dy8IBQSXgAaaOk1jyn2xv074EL4DECTgtnPa+T7Msj8HYCbuwXPZADtF4&#10;fr6Z7/N4eXpQkuy588Loko5HOSVcM1MJ3ZT0/buzJ88o8QF0BdJoXtIj9/R09fjRsrMFn5jWyIo7&#10;giDaF50taRuCLbLMs5Yr8CNjucZgbZyCgEfXZJWDDtGVzCZ5Ps864yrrDOPeo3fTB+mA6B4CaOpa&#10;ML4x7FxxHXpUxyUEpORbYT1dpWnrmrPwpq49D0SWFJmG9McmaO/iP1stoWgc2FawYQR4yAj3OCkQ&#10;GpveQm0gADl34h8oJZgz3tRhxIzKeiJJEWQxzu9p87YFyxMXlNrbW9H9/4Nlr/dbR0SFm7BATTQo&#10;vPKbj5c/Pny5+f7t+vPlz6tP0b74SmICytVZX2DVWm/dcPJ26yL3Q+0UqaWwLxEtqYH8yKGk08U0&#10;Pxkj/BED85PZdDYIzw+BMEyYzKYYZRh+Osnni1nsk/WAEdg6H15wo0g0SuqDA9G0YW20xgs2rm8G&#10;+1c+9IW/C2KxNmdCSvRDITXp0tUzwMWtcWGwqbJI3uuGEpANvggWXJrdGymqWBorvWt2a+nIHuIe&#10;pW+Y8a+02HcDvu3zUiimQdFyqJ7rioSjRX01PqzeH0DIO39wAnQjUwzpS40qRLl7gaO1M9Ux6Z78&#10;uBNJp2F/49L9eU7Vd292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vbcd1QAAAAUBAAAPAAAA&#10;AAAAAAEAIAAAACIAAABkcnMvZG93bnJldi54bWxQSwECFAAUAAAACACHTuJACzmXLBgCAAD7AwAA&#10;DgAAAAAAAAABACAAAAAkAQAAZHJzL2Uyb0RvYy54bWxQSwUGAAAAAAYABgBZAQAArgUAAAAA&#10;">
                        <v:fill on="f" focussize="0,0"/>
                        <v:stroke weight="0pt" color="#000000 [3213]" joinstyle="round" endarrow="block"/>
                        <v:imagedata o:title=""/>
                        <o:lock v:ext="edit" aspectratio="f"/>
                      </v:shape>
                      <v:shape id="_x0000_s1026" o:spid="_x0000_s1026" o:spt="32" type="#_x0000_t32" style="position:absolute;left:4091940;top:1595120;flip:x;height:4445;width:363220;" filled="f" stroked="t" coordsize="21600,21600" o:gfxdata="UEsDBAoAAAAAAIdO4kAAAAAAAAAAAAAAAAAEAAAAZHJzL1BLAwQUAAAACACHTuJAyL23HdUAAAAF&#10;AQAADwAAAGRycy9kb3ducmV2LnhtbE2PwU7DMBBE70j9B2uRuFE7aSk0xKnUSj2UG6VCHLfxkljE&#10;6yh208LXY7jAZaXRjGbelquL68RIQ7CeNWRTBYK49sZyo+Hwsr19ABEissHOM2n4pACranJVYmH8&#10;mZ9p3MdGpBIOBWpoY+wLKUPdksMw9T1x8t794DAmOTTSDHhO5a6TuVIL6dByWmixp01L9cf+5DR8&#10;bXG5Ht/Y2c1rvp7t2Cp+slrfXGfqEUSkS/wLww9+QocqMR39iU0QnYb0SPy9yVvmd/cgjhrmSmUg&#10;q1L+p6++AVBLAwQUAAAACACHTuJAwsKDLhgCAAD7AwAADgAAAGRycy9lMm9Eb2MueG1srVPNbhMx&#10;EL4j8Q6W72STNClklU0PCYUDgkjAA0y89q4l/8l2s8lL8AJInIBT4dQ7TwPlMRh7lxbKpQf2sBrP&#10;zzfzfR4vzw5akT33QVpT0cloTAk3zNbSNBV9++b80RNKQgRTg7KGV/TIAz1bPXyw7FzJp7a1quae&#10;IIgJZecq2sboyqIIrOUawsg6bjAorNcQ8eibovbQIbpWxXQ8Pi0662vnLeMhoHfTB+mA6O8DaIWQ&#10;jG8su9DcxB7VcwURKYVWukBXeVohOIuvhAg8ElVRZBrzH5ugvUv/YrWEsvHgWsmGEeA+I9zhpEEa&#10;bHoDtYEI5MLLf6C0ZN4GK+KIWV30RLIiyGIyvqPN6xYcz1xQ6uBuRA//D5a93G89kTVuwuMJJQY0&#10;Xvn1+6sf7z5df/3y/ePVz28fkn35maQElKtzocSqtdn64RTc1ifuB+E1EUq654iW1UB+5FDR2Xgx&#10;WcxQ8iMG5ov5ZDoIzw+RMEw4OT2Zoo8wTJjNZvPUp+gBE7DzIT7jVpNkVDRED7Jp49oagxdsfd8M&#10;9i9C7At/F6RiY8+lUuiHUhnS5atngIsrcGGwpXZIPpiGElANvggWfZ49WCXrVJoqg292a+XJHtIe&#10;5W+Y8a+01HcDoe3zciilQdlyqJ+amsSjQ30NPqzeH0GqW3/0EkyjcgzpK4MqJLl7gZO1s/Ux6579&#10;uBNZp2F/09L9ec7Vt292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vbcd1QAAAAUBAAAPAAAA&#10;AAAAAAEAIAAAACIAAABkcnMvZG93bnJldi54bWxQSwECFAAUAAAACACHTuJAwsKDLhgCAAD7AwAA&#10;DgAAAAAAAAABACAAAAAkAQAAZHJzL2Uyb0RvYy54bWxQSwUGAAAAAAYABgBZAQAArgUAAAAA&#10;">
                        <v:fill on="f" focussize="0,0"/>
                        <v:stroke weight="0pt" color="#000000 [3213]" joinstyle="round" endarrow="block"/>
                        <v:imagedata o:title=""/>
                        <o:lock v:ext="edit" aspectratio="f"/>
                      </v:shape>
                      <v:shape id="_x0000_s1026" o:spid="_x0000_s1026" o:spt="202" type="#_x0000_t202" style="position:absolute;left:3432175;top:1492885;height:356870;width:607695;"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LNFfWdfAgAAqwQAAA4AAABkcnMvZTJvRG9jLnhtbK1UzW4T&#10;MRC+I/EOlu9k89P8NOqmCq2CkCpaqSDOjtebtWR7jO1kNzwAvAEnLtx5rjwHY+9uC4VDD+TgjMef&#10;v/F8M7MXl41W5CCcl2ByOhoMKRGGQyHNLqcf3m9eLSjxgZmCKTAip0fh6eXq5YuL2i7FGCpQhXAE&#10;SYxf1janVQh2mWWeV0IzPwArDB6W4DQLuHW7rHCsRnatsvFwOMtqcIV1wIX36L1uD2nH6J5DCGUp&#10;ubgGvtfChJbVCcUCpuQraT1dpdeWpeDhtiy9CETlFDMNacUgaG/jmq0u2HLnmK0k757AnvOEJzlp&#10;Jg0GfaC6ZoGRvZN/UWnJHXgow4CDztpEkiKYxWj4RJv7ilmRckGpvX0Q3f8/Wv7ucOeILLAT5mNK&#10;DNNY8tO3r6fvP08/vpDoRIlq65eIvLeIDc1raBDe+z06Y+ZN6XT8x5wInk/OJuPRfErJEbFn5+PF&#10;YtqKLZpAOAJmw/nsHM85AibT2WKeipE9ElnnwxsBmkQjpw5rmSRmhxsf8FEI7SExrgcli41UKm3c&#10;bnulHDkwrPsm/dq7ylas9fbhfAtNfH9wKENqfOZkOkxXDUTyNq4yCI+itMlHKzTbplNqC8URhXLQ&#10;dpu3fCMxhRvmwx1z2F7YfDiA4RaXUgEGgc6ipAL3+V/+iMeq4yklNbZrTv2nPXOCEvXWYD/E3u4N&#10;1xvb3jB7fQWoxAhH2/Jk4gUXVG+WDvRHnMt1jIJHzHCMldPQm1ehHRqcay7W6wTCDrYs3Jh7yyN1&#10;1N3Aeh+glKk+UZZWi04t7OEkczdvcUh+3yfU4zdm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I&#10;Bv3M1gAAAAUBAAAPAAAAAAAAAAEAIAAAACIAAABkcnMvZG93bnJldi54bWxQSwECFAAUAAAACACH&#10;TuJAs0V9Z18CAACrBAAADgAAAAAAAAABACAAAAAlAQAAZHJzL2Uyb0RvYy54bWxQSwUGAAAAAAYA&#10;BgBZAQAA9gUAAAAA&#10;">
                        <v:fill on="t" opacity="0f" focussize="0,0"/>
                        <v:stroke on="f" weight="0.5pt"/>
                        <v:imagedata o:title=""/>
                        <o:lock v:ext="edit" aspectratio="f"/>
                        <v:textbox inset="0mm,0mm,0mm,0mm">
                          <w:txbxContent>
                            <w:p w14:paraId="27CE6F13">
                              <w:pPr>
                                <w:jc w:val="center"/>
                                <w:rPr>
                                  <w:rFonts w:hint="default" w:eastAsia="宋体"/>
                                  <w:lang w:val="en-US" w:eastAsia="zh-CN"/>
                                </w:rPr>
                              </w:pPr>
                              <w:r>
                                <w:rPr>
                                  <w:rFonts w:hint="eastAsia"/>
                                  <w:lang w:val="en-US" w:eastAsia="zh-CN"/>
                                </w:rPr>
                                <w:t>合格作为模具</w:t>
                              </w:r>
                            </w:p>
                          </w:txbxContent>
                        </v:textbox>
                      </v:shape>
                      <v:shape id="_x0000_s1026" o:spid="_x0000_s1026" o:spt="202" type="#_x0000_t202" style="position:absolute;left:4424680;top:2064385;height:356870;width:941070;"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CUaMLZeAgAAqwQAAA4AAABkcnMvZTJvRG9jLnhtbK1UzW4T&#10;MRC+I/EOlu90Nz9NQ9RNFVoFIVW0UkGcHa83a8n2GNvJbnkAeIOeuHDnufocjO1sC4VDD+TgjGc+&#10;f+P5PLOnZ71WZC+cl2AqOjoqKRGGQy3NtqIfP6xfzSnxgZmaKTCiorfC07PlyxennV2IMbSgauEI&#10;khi/6GxF2xDsoig8b4Vm/gisMBhswGkWcOu2Re1Yh+xaFeOynBUduNo64MJ79F7kID0wuucQQtNI&#10;Li6A77QwIbM6oVjAknwrrafLdNumETxcNY0XgaiKYqUhrZgE7U1ci+UpW2wds63khyuw51zhSU2a&#10;SYNJH6guWGBk5+RfVFpyBx6acMRBF7mQpAhWMSqfaHPTMitSLSi1tw+i+/9Hy9/vrx2RNXbCyYQS&#10;wzQ++f3dt/vvP+9/fCXRiRJ11i8QeWMRG/o30CN88Ht0xsr7xun4jzURjE+n4+lsjjLfVnRczqaT&#10;+XEWW/SBcAS8no7KE4xzBEyOZ3O0MVPxSGSdD28FaBKNijp8yyQx21/6kKEDJOb1oGS9lkqljdtu&#10;zpUje4bvvk6/fFbZlmXvkM5naEr9B4cypKvobHJcpqMGInnOqwzCoyi5+GiFftMflNpAfYtCOcjd&#10;5i1fSyzhkvlwzRy2F1aNAxiucGkUYBI4WJS04L78yx/x+OoYpaTDdq2o/7xjTlCi3hnsB6QMg+EG&#10;YzMYZqfPAZUY4Whbnkw84IIazMaB/oRzuYpZMMQMx1wVDYN5HvLQ4FxzsVolEHawZeHS3FgeqaPu&#10;Bla7AI1M7xNlyVoc1MIeTjIf5i0Oye/7hHr8xi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gG&#10;/czWAAAABQEAAA8AAAAAAAAAAQAgAAAAIgAAAGRycy9kb3ducmV2LnhtbFBLAQIUABQAAAAIAIdO&#10;4kAlGjC2XgIAAKsEAAAOAAAAAAAAAAEAIAAAACUBAABkcnMvZTJvRG9jLnhtbFBLBQYAAAAABgAG&#10;AFkBAAD1BQAAAAA=&#10;">
                        <v:fill on="t" opacity="0f" focussize="0,0"/>
                        <v:stroke on="f" weight="0.5pt"/>
                        <v:imagedata o:title=""/>
                        <o:lock v:ext="edit" aspectratio="f"/>
                        <v:textbox inset="0mm,0mm,0mm,0mm">
                          <w:txbxContent>
                            <w:p w14:paraId="1877DC5E">
                              <w:pPr>
                                <w:jc w:val="center"/>
                                <w:rPr>
                                  <w:rFonts w:hint="default" w:eastAsia="宋体"/>
                                  <w:lang w:val="en-US" w:eastAsia="zh-CN"/>
                                </w:rPr>
                              </w:pPr>
                              <w:r>
                                <w:rPr>
                                  <w:rFonts w:hint="eastAsia"/>
                                  <w:lang w:val="en-US" w:eastAsia="zh-CN"/>
                                </w:rPr>
                                <w:t>不合格，返回进行加工</w:t>
                              </w:r>
                            </w:p>
                          </w:txbxContent>
                        </v:textbox>
                      </v:shape>
                      <v:shape id="_x0000_s1026" o:spid="_x0000_s1026" o:spt="202" type="#_x0000_t202" style="position:absolute;left:459105;top:935355;height:316230;width:932815;"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Kx3LFJeAgAAqQQAAA4AAABkcnMvZTJvRG9jLnhtbK1UzW4T&#10;MRC+I/EOlu9089OUNuqmCq2CkCpaqSDOjtebtWR7zNjJbnkAeIOeuHDnufocjL3ZFgqHHsjBGc+M&#10;v5n5ZmZPzzpr2E5h0OBKPj4YcaachEq7Tck/fli9OuYsROEqYcCpkt+qwM8WL1+ctn6uJtCAqRQy&#10;AnFh3vqSNzH6eVEE2SgrwgF45chYA1oR6YqbokLREro1xWQ0OipawMojSBUCaS96I98j4nMAoa61&#10;VBcgt1a52KOiMiJSSaHRPvBFzraulYxXdR1UZKbkVGnMJwUheZ3OYnEq5hsUvtFyn4J4TgpParJC&#10;Owr6AHUhomBb1H9BWS0RAtTxQIIt+kIyI1TFePSEm5tGeJVrIaqDfyA9/D9Y+X53jUxXNAmvDzlz&#10;wlLL7+++3X//ef/jK0tKoqj1YU6eN558Y/cGOnIf9IGUqfKuRpv+qSZG9sPZyXg04+y25CfT2XQ2&#10;66lWXWSSzCfTyfGYzJLs0/HRZJpbUTzCeAzxrQLLklBypE5mgsXuMkRKiVwHlxQ1gNHVShuTL7hZ&#10;nxtkO0FdX+Vf/9b4RvTaIVzoXTPeHxjGsbbkR9PZKD91kMD7uMaRe6KkLz1JsVt3e57WUN0STQj9&#10;rAUvV5pKuBQhXguk4aLRo/WLV3TUBigI7CXOGsAv/9Inf+o5WTlraVhLHj5vBSrOzDtH05AmexBw&#10;ENaD4Lb2HIiJMS22l1mkBxjNINYI9hNt5TJFIZNwkmKVPA7ieexXhrZaquUyO9H8ehEv3Y2XCTrx&#10;7mC5jVDr3J9ES8/Fni2a4EzzftvSivx+z16PX5jF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gG&#10;/czWAAAABQEAAA8AAAAAAAAAAQAgAAAAIgAAAGRycy9kb3ducmV2LnhtbFBLAQIUABQAAAAIAIdO&#10;4kCsdyxSXgIAAKkEAAAOAAAAAAAAAAEAIAAAACUBAABkcnMvZTJvRG9jLnhtbFBLBQYAAAAABgAG&#10;AFkBAAD1BQAAAAA=&#10;">
                        <v:fill on="t" opacity="0f" focussize="0,0"/>
                        <v:stroke on="f" weight="0.5pt"/>
                        <v:imagedata o:title=""/>
                        <o:lock v:ext="edit" aspectratio="f"/>
                        <v:textbox inset="0mm,0mm,0mm,0mm">
                          <w:txbxContent>
                            <w:p w14:paraId="4C30AF55">
                              <w:pPr>
                                <w:jc w:val="center"/>
                                <w:rPr>
                                  <w:rFonts w:hint="default"/>
                                  <w:lang w:val="en-US" w:eastAsia="zh-CN"/>
                                </w:rPr>
                              </w:pPr>
                              <w:r>
                                <w:rPr>
                                  <w:rFonts w:hint="eastAsia" w:cs="Times New Roman"/>
                                  <w:color w:val="auto"/>
                                </w:rPr>
                                <w:t>金属</w:t>
                              </w:r>
                              <w:r>
                                <w:rPr>
                                  <w:rFonts w:hint="eastAsia" w:cs="Times New Roman"/>
                                  <w:color w:val="auto"/>
                                  <w:lang w:val="en-US" w:eastAsia="zh-CN"/>
                                </w:rPr>
                                <w:t>边角</w:t>
                              </w:r>
                              <w:r>
                                <w:rPr>
                                  <w:rFonts w:hint="eastAsia" w:cs="Times New Roman"/>
                                  <w:color w:val="auto"/>
                                </w:rPr>
                                <w:t>料</w:t>
                              </w:r>
                              <w:r>
                                <w:rPr>
                                  <w:rFonts w:hint="eastAsia" w:cs="Times New Roman"/>
                                  <w:color w:val="auto"/>
                                  <w:lang w:eastAsia="zh-CN"/>
                                </w:rPr>
                                <w:t>（</w:t>
                              </w:r>
                              <w:r>
                                <w:rPr>
                                  <w:rFonts w:hint="eastAsia" w:cs="Times New Roman"/>
                                  <w:color w:val="auto"/>
                                </w:rPr>
                                <w:t>S</w:t>
                              </w:r>
                              <w:r>
                                <w:rPr>
                                  <w:rFonts w:hint="eastAsia" w:cs="Times New Roman"/>
                                  <w:color w:val="auto"/>
                                  <w:lang w:val="en-US" w:eastAsia="zh-CN"/>
                                </w:rPr>
                                <w:t>3</w:t>
                              </w:r>
                              <w:r>
                                <w:rPr>
                                  <w:rFonts w:hint="eastAsia" w:cs="Times New Roman"/>
                                  <w:color w:val="auto"/>
                                  <w:lang w:eastAsia="zh-CN"/>
                                </w:rPr>
                                <w:t>）</w:t>
                              </w:r>
                            </w:p>
                          </w:txbxContent>
                        </v:textbox>
                      </v:shape>
                      <v:shape id="_x0000_s1026" o:spid="_x0000_s1026" o:spt="32" type="#_x0000_t32" style="position:absolute;left:1832610;top:662305;height:228600;width:6350;"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PDjya4SAgAA8AMAAA4AAABkcnMvZTJvRG9jLnhtbK1TzY7T&#10;MBC+I/EOlu80aaoNVdR0Dy3LBUEl4AGmjpNY8p9sb9O+BC+AxAk4Aae979PA8hg7drpbWC57IAfH&#10;nvF8M98348X5Xkmy484Lo2s6neSUcM1MI3RX0/fvLp7NKfEBdAPSaF7TA/f0fPn0yWKwFS9Mb2TD&#10;HUEQ7avB1rQPwVZZ5lnPFfiJsVyjszVOQcCj67LGwYDoSmZFnpfZYFxjnWHce7SuRyc9IrrHAJq2&#10;FYyvDbtUXIcR1XEJASn5XlhPl6natuUsvGlbzwORNUWmIa2YBPfbuGbLBVSdA9sLdiwBHlPCA04K&#10;hMak91BrCEAunfgHSgnmjDdtmDCjspFIUgRZTPMH2rztwfLEBaX29l50//9g2evdxhHR4CQ8P6NE&#10;g8KW33y8+vXhy82P7z8/X/2+/hT3376SeAHlGqyvMGqlN+548nbjIvd961T8IyuyR8D5rCinKPSh&#10;pmVZzPIUDhXfB8LQX87O0MnQWxTzMk+9yE4o1vnwkhtF4qamPjgQXR9WRmvsqnHTpDfsXvmAdWDg&#10;XUAsQZsLIWVqrtRkSP1mgNPa4pRgUmWRsdcdJSA7fAYsuATnjRRNDI0g3nXblXRkB3F40hcFwFR/&#10;XYt51+D78V5yjWPVc2he6IaEg0VRNb6m0R5AyJM9OAG6k8mH0FJjhqjxqGrcbU1zSGInOw5CquE4&#10;tHHS/jyn6NNDXd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eSnvdYAAAAFAQAADwAAAAAAAAAB&#10;ACAAAAAiAAAAZHJzL2Rvd25yZXYueG1sUEsBAhQAFAAAAAgAh07iQPDjya4SAgAA8AMAAA4AAAAA&#10;AAAAAQAgAAAAJQEAAGRycy9lMm9Eb2MueG1sUEsFBgAAAAAGAAYAWQEAAKkFAAAAAA==&#10;">
                        <v:fill on="f" focussize="0,0"/>
                        <v:stroke weight="0pt" color="#000000 [3213]" joinstyle="round" endarrow="block"/>
                        <v:imagedata o:title=""/>
                        <o:lock v:ext="edit" aspectratio="f"/>
                      </v:shape>
                      <v:shape id="_x0000_s1026" o:spid="_x0000_s1026" o:spt="202" type="#_x0000_t202" style="position:absolute;left:1309370;top:941705;height:540385;width:932815;"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GckFzhgAgAAqgQAAA4AAABkcnMvZTJvRG9jLnhtbK1UwW4T&#10;MRC9I/EPlu90N0nTJlE2VUgUhFTRSgFxdrzerCXbY2wnu+UD4A84ceHOd/U7GHuzLRQOPZCDM54Z&#10;v5l5M7Pzq1YrchTOSzAFHZzllAjDoZRmX9AP7zevJpT4wEzJFBhR0Dvh6dXi5Yt5Y2diCDWoUjiC&#10;IMbPGlvQOgQ7yzLPa6GZPwMrDBorcJoFvLp9VjrWILpW2TDPL7IGXGkdcOE9atedkZ4Q3XMAoaok&#10;F2vgBy1M6FCdUCxgSb6W1tNFyraqBA83VeVFIKqgWGlIJwZBeRfPbDFns71jtpb8lAJ7TgpPatJM&#10;Ggz6ALVmgZGDk39BackdeKjCGQeddYUkRrCKQf6Em23NrEi1INXePpDu/x8sf3e8dUSWOAmXF5QY&#10;prHl99++3n//ef/jC4lKpKixfoaeW4u+oX0NLbr3eo/KWHlbOR3/sSYS7aN8OrpEmu8KOj0fXObj&#10;jmvRBsLRPh0NJ4MxJRzt4/N8NEn27BHHOh/eCNAkCgV12MrEMDte+4A5oWvvEsN6ULLcSKXSxe13&#10;K+XIkWHbN+nXvVW2Zp02tR4xfOea8P7AUIY0Bb0YjfP01EAE7+Iqg+6Rk672KIV2156I2kF5hzw5&#10;6IbNW76RWMI18+GWOZwuJAX3L9zgUSnAIHCSKKnBff6XPvpj09FKSYPTWlD/6cCcoES9NTgOcbR7&#10;wfXCrhfMQa8AmRjgZlueRHzggurFyoH+iGu5jFHQxAzHWAUNvbgK3c7gWnOxXCYnHGDLwrXZWh6h&#10;I+8GlocAlUz9ibR0XJzYwhFONJ/WLe7I7/fk9fiJWf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Ab9zNYAAAAFAQAADwAAAAAAAAABACAAAAAiAAAAZHJzL2Rvd25yZXYueG1sUEsBAhQAFAAAAAgA&#10;h07iQGckFzhgAgAAqgQAAA4AAAAAAAAAAQAgAAAAJQEAAGRycy9lMm9Eb2MueG1sUEsFBgAAAAAG&#10;AAYAWQEAAPcFAAAAAA==&#10;">
                        <v:fill on="t" opacity="0f" focussize="0,0"/>
                        <v:stroke on="f" weight="0.5pt"/>
                        <v:imagedata o:title=""/>
                        <o:lock v:ext="edit" aspectratio="f"/>
                        <v:textbox inset="0mm,0mm,0mm,0mm">
                          <w:txbxContent>
                            <w:p w14:paraId="19C44FAE">
                              <w:pPr>
                                <w:jc w:val="center"/>
                                <w:rPr>
                                  <w:rFonts w:hint="default"/>
                                  <w:lang w:val="en-US" w:eastAsia="zh-CN"/>
                                </w:rPr>
                              </w:pPr>
                              <w:r>
                                <w:rPr>
                                  <w:rFonts w:hint="eastAsia" w:cs="Times New Roman"/>
                                  <w:color w:val="auto"/>
                                  <w:lang w:val="en-US" w:eastAsia="zh-CN"/>
                                </w:rPr>
                                <w:t>含油</w:t>
                              </w:r>
                              <w:r>
                                <w:rPr>
                                  <w:rFonts w:hint="eastAsia" w:cs="Times New Roman"/>
                                  <w:color w:val="auto"/>
                                </w:rPr>
                                <w:t>金属废料</w:t>
                              </w:r>
                              <w:r>
                                <w:rPr>
                                  <w:rFonts w:hint="eastAsia" w:cs="Times New Roman"/>
                                  <w:color w:val="auto"/>
                                  <w:lang w:eastAsia="zh-CN"/>
                                </w:rPr>
                                <w:t>（</w:t>
                              </w:r>
                              <w:r>
                                <w:rPr>
                                  <w:rFonts w:hint="eastAsia" w:cs="Times New Roman"/>
                                  <w:color w:val="auto"/>
                                </w:rPr>
                                <w:t>S1</w:t>
                              </w:r>
                              <w:r>
                                <w:rPr>
                                  <w:rFonts w:hint="eastAsia" w:cs="Times New Roman"/>
                                  <w:color w:val="auto"/>
                                  <w:lang w:eastAsia="zh-CN"/>
                                </w:rPr>
                                <w:t>）</w:t>
                              </w:r>
                              <w:r>
                                <w:rPr>
                                  <w:rFonts w:hint="eastAsia" w:cs="Times New Roman"/>
                                  <w:color w:val="auto"/>
                                </w:rPr>
                                <w:t>、废切削液</w:t>
                              </w:r>
                              <w:r>
                                <w:rPr>
                                  <w:rFonts w:hint="eastAsia" w:cs="Times New Roman"/>
                                  <w:color w:val="auto"/>
                                  <w:lang w:eastAsia="zh-CN"/>
                                </w:rPr>
                                <w:t>（</w:t>
                              </w:r>
                              <w:r>
                                <w:rPr>
                                  <w:rFonts w:hint="eastAsia" w:cs="Times New Roman"/>
                                  <w:color w:val="auto"/>
                                </w:rPr>
                                <w:t>S2</w:t>
                              </w:r>
                              <w:r>
                                <w:rPr>
                                  <w:rFonts w:hint="eastAsia" w:cs="Times New Roman"/>
                                  <w:color w:val="auto"/>
                                  <w:lang w:eastAsia="zh-CN"/>
                                </w:rPr>
                                <w:t>）</w:t>
                              </w:r>
                            </w:p>
                          </w:txbxContent>
                        </v:textbox>
                      </v:shape>
                      <v:shape id="_x0000_s1026" o:spid="_x0000_s1026" o:spt="32" type="#_x0000_t32" style="position:absolute;left:2690495;top:669290;height:228600;width:6350;"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FYFEhoTAgAA8AMAAA4AAABkcnMvZTJvRG9jLnhtbK1TwY7T&#10;MBC9I/EPlu80aWCz26rpHlqWC4JKwAdMHSex5NjW2Nu0P8EPIHECTsBp73wNLJ/B2Cm7sFz2QA6O&#10;PeN5M+/NeHG+7zXbSfTKmopPJzln0ghbK9NW/M3ri0dnnPkApgZtjaz4QXp+vnz4YDG4uSxsZ3Ut&#10;kRGI8fPBVbwLwc2zzItO9uAn1klDzsZiD4GO2GY1wkDovc6KPC+zwWLt0ArpPVnXo5MfEfE+gLZp&#10;lJBrKy57acKIilJDIEq+U87zZaq2aaQIL5vGy8B0xYlpSCslof02rtlyAfMWwXVKHEuA+5Rwh1MP&#10;ylDSG6g1BGCXqP6B6pVA620TJsL22UgkKUIspvkdbV514GTiQlJ7dyO6/3+w4sVug0zVNAmnp5wZ&#10;6Knl1++ufrz9eP31y/cPVz+/vY/7z59YvEByDc7PKWplNng8ebfByH3fYB//xIrtK16Us/zJ7ISz&#10;Q8XLclbMjmrLfWCC/OXjE+qCIG9RnJV58ma3KA59eCZtz+Km4j4gqLYLK2sMddXiNOkNu+c+UB0U&#10;+DsglmDshdI6NVcbNqR+C6BpbWhKKGnviLE3LWegW3oGImCC81arOoZGEI/tdqWR7SAOT/qiAJTq&#10;r2sx7xp8N95LrnGsOgn1U1OzcHAkqqHXNNoDKH1rD6jAtDr5CFobyhA1HlWNu62tD0nsZKdBSDUc&#10;hzZO2p/nFH37UJ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Hkp73WAAAABQEAAA8AAAAAAAAA&#10;AQAgAAAAIgAAAGRycy9kb3ducmV2LnhtbFBLAQIUABQAAAAIAIdO4kBWBRIaEwIAAPADAAAOAAAA&#10;AAAAAAEAIAAAACUBAABkcnMvZTJvRG9jLnhtbFBLBQYAAAAABgAGAFkBAACqBQAAAAA=&#10;">
                        <v:fill on="f" focussize="0,0"/>
                        <v:stroke weight="0pt" color="#000000 [3213]" joinstyle="round" endarrow="block"/>
                        <v:imagedata o:title=""/>
                        <o:lock v:ext="edit" aspectratio="f"/>
                      </v:shape>
                      <v:shape id="_x0000_s1026" o:spid="_x0000_s1026" o:spt="202" type="#_x0000_t202" style="position:absolute;left:2247900;top:962660;height:316230;width:932815;"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Hh3NZReAgAAqgQAAA4AAABkcnMvZTJvRG9jLnhtbK1UwW7b&#10;MAy9D9g/CLovTpw1bYI6RdYiw4BiLZANOyuyHAuQRE1SYmcfsP1BT7vsvu/qd4yS7XbrduhhOSgU&#10;ST2Sj6TPL1qtyEE4L8EUdDIaUyIMh1KaXUE/fli/OqPEB2ZKpsCIgh6FpxfLly/OG7sQOdSgSuEI&#10;ghi/aGxB6xDsIss8r4VmfgRWGDRW4DQLeHW7rHSsQXStsnw8nmUNuNI64MJ71F51RtojuucAQlVJ&#10;Lq6A77UwoUN1QrGAJflaWk+XKduqEjzcVJUXgaiCYqUhnRgE5W08s+U5W+wcs7XkfQrsOSk8qUkz&#10;aTDoA9QVC4zsnfwLSkvuwEMVRhx01hWSGMEqJuMn3GxqZkWqBan29oF0//9g+fvDrSOyxEk4xcYb&#10;prHl93ff7r//vP/xlUQlUtRYv0DPjUXf0L6BFt0HvUdlrLytnI7/WBNBe56/Pp2PkeZjQeezfDbr&#10;uRZtIBzt82l+NjmhhKN9Opnl02TPHnGs8+GtAE2iUFCHrUwMs8O1D5gTug4uMawHJcu1VCpd3G57&#10;qRw5MGz7Ov26t8rWrNMO4XznmvD+wFCGNAWdTU/G6amBCN7FVQbdIydd7VEK7bbtidpCeUSeHHTD&#10;5i1fSyzhmvlwyxxOF5KC+xdu8KgUYBDoJUpqcF/+pY/+2HS0UtLgtBbUf94zJyhR7wyOQxztQXCD&#10;sB0Es9eXgExMcLMtTyI+cEENYuVAf8K1XMUoaGKGY6yChkG8DN3O4FpzsVolJxxgy8K12VgeoSPv&#10;Blb7AJVM/Ym0dFz0bOEIJ5r7dYs78vs9eT1+Y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gG&#10;/czWAAAABQEAAA8AAAAAAAAAAQAgAAAAIgAAAGRycy9kb3ducmV2LnhtbFBLAQIUABQAAAAIAIdO&#10;4kB4dzWUXgIAAKoEAAAOAAAAAAAAAAEAIAAAACUBAABkcnMvZTJvRG9jLnhtbFBLBQYAAAAABgAG&#10;AFkBAAD1BQAAAAA=&#10;">
                        <v:fill on="t" opacity="0f" focussize="0,0"/>
                        <v:stroke on="f" weight="0.5pt"/>
                        <v:imagedata o:title=""/>
                        <o:lock v:ext="edit" aspectratio="f"/>
                        <v:textbox inset="0mm,0mm,0mm,0mm">
                          <w:txbxContent>
                            <w:p w14:paraId="1767D897">
                              <w:pPr>
                                <w:jc w:val="center"/>
                                <w:rPr>
                                  <w:rFonts w:hint="default"/>
                                  <w:lang w:val="en-US" w:eastAsia="zh-CN"/>
                                </w:rPr>
                              </w:pPr>
                              <w:r>
                                <w:rPr>
                                  <w:rFonts w:hint="eastAsia" w:cs="Times New Roman"/>
                                  <w:color w:val="auto"/>
                                </w:rPr>
                                <w:t>金属</w:t>
                              </w:r>
                              <w:r>
                                <w:rPr>
                                  <w:rFonts w:hint="eastAsia" w:cs="Times New Roman"/>
                                  <w:color w:val="auto"/>
                                  <w:lang w:val="en-US" w:eastAsia="zh-CN"/>
                                </w:rPr>
                                <w:t>边角</w:t>
                              </w:r>
                              <w:r>
                                <w:rPr>
                                  <w:rFonts w:hint="eastAsia" w:cs="Times New Roman"/>
                                  <w:color w:val="auto"/>
                                </w:rPr>
                                <w:t>料</w:t>
                              </w:r>
                              <w:r>
                                <w:rPr>
                                  <w:rFonts w:hint="eastAsia" w:cs="Times New Roman"/>
                                  <w:color w:val="auto"/>
                                  <w:lang w:eastAsia="zh-CN"/>
                                </w:rPr>
                                <w:t>（</w:t>
                              </w:r>
                              <w:r>
                                <w:rPr>
                                  <w:rFonts w:hint="eastAsia" w:cs="Times New Roman"/>
                                  <w:color w:val="auto"/>
                                </w:rPr>
                                <w:t>S</w:t>
                              </w:r>
                              <w:r>
                                <w:rPr>
                                  <w:rFonts w:hint="eastAsia" w:cs="Times New Roman"/>
                                  <w:color w:val="auto"/>
                                  <w:lang w:val="en-US" w:eastAsia="zh-CN"/>
                                </w:rPr>
                                <w:t>3</w:t>
                              </w:r>
                              <w:r>
                                <w:rPr>
                                  <w:rFonts w:hint="eastAsia" w:cs="Times New Roman"/>
                                  <w:color w:val="auto"/>
                                  <w:lang w:eastAsia="zh-CN"/>
                                </w:rPr>
                                <w:t>）</w:t>
                              </w:r>
                            </w:p>
                          </w:txbxContent>
                        </v:textbox>
                      </v:shape>
                      <v:shape id="_x0000_s1026" o:spid="_x0000_s1026" o:spt="32" type="#_x0000_t32" style="position:absolute;left:3642360;top:655955;height:228600;width:6350;"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AMO0O8SAgAA8AMAAA4AAABkcnMvZTJvRG9jLnhtbK1TS44T&#10;MRDdI3EHy3vS+ZAwE6Uzi4RhgyAScADH7e625J+qPOnkElwAiRWwAlaz5zQwHIOyO0xg2MyCXrjt&#10;Ktereq/Ki4u9NWynALV3JR8NhpwpJ32lXVPyN68vH51xhlG4ShjvVMkPCvnF8uGDRRfmauxbbyoF&#10;jEAczrtQ8jbGMC8KlK2yAgc+KEfO2oMVkY7QFBWIjtCtKcbD4azoPFQBvFSIZF33Tn5EhPsA+rrW&#10;Uq29vLLKxR4VlBGRKGGrA/JlrraulYwv6xpVZKbkxDTmlZLQfpvWYrkQ8wZEaLU8liDuU8IdTlZo&#10;R0lvodYiCnYF+h8oqyV49HUcSG+LnkhWhFiMhne0edWKoDIXkhrDrej4/2Dli90GmK5oEp6cc+aE&#10;pZbfvLv+8fbjzdcv3z9c//z2Pu0/f2LpAsnVBZxT1Mpt4HjCsIHEfV+DTX9ixfYln8wejyczEvpQ&#10;8tl0ej6d9mqrfWSS/LPJlJySvOPx2WyYe1GcUAJgfKa8ZWlTcowgdNPGlXeOuuphlPUWu+cYqQ4K&#10;/B2QSnD+UhuTm2sc63K/paBprWlKKKkNxBhdw5kwDT0DGSHDoTe6SqEJBKHZrgywnUjDk7/EgFL9&#10;dS3lXQts+3vZ1RNtlaieuorFQyBRHb2m3h6FNid7BC1cY7KPoI2jDEnjXtW02/rqkMXOdhqEXMNx&#10;aNOk/XnO0aeH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eSnvdYAAAAFAQAADwAAAAAAAAAB&#10;ACAAAAAiAAAAZHJzL2Rvd25yZXYueG1sUEsBAhQAFAAAAAgAh07iQAMO0O8SAgAA8AMAAA4AAAAA&#10;AAAAAQAgAAAAJQEAAGRycy9lMm9Eb2MueG1sUEsFBgAAAAAGAAYAWQEAAKkFAAAAAA==&#10;">
                        <v:fill on="f" focussize="0,0"/>
                        <v:stroke weight="0pt" color="#000000 [3213]" joinstyle="round" endarrow="block"/>
                        <v:imagedata o:title=""/>
                        <o:lock v:ext="edit" aspectratio="f"/>
                      </v:shape>
                      <v:shape id="_x0000_s1026" o:spid="_x0000_s1026" o:spt="32" type="#_x0000_t32" style="position:absolute;left:4513580;top:655955;height:228600;width:6350;"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FsZzDUQAgAA8AMAAA4AAABkcnMvZTJvRG9jLnhtbK1TzY7T&#10;MBC+I/EOlu80bZdUS9V0Dy3LBUEl4AFcx0ks+U8z3qZ9CV4AiRNwAk5752lgeQzGTtnCctkDOTj2&#10;jOeb+b4ZLy721rCdAtTeVXwyGnOmnPS1dm3F37y+fHTOGUbhamG8UxU/KOQXy4cPFn2Yq6nvvKkV&#10;MAJxOO9DxbsYw7woUHbKChz5oBw5Gw9WRDpCW9QgekK3ppiOx7Oi91AH8FIhknU9OPkREe4D6JtG&#10;S7X28soqFwdUUEZEooSdDsiXudqmUTK+bBpUkZmKE9OYV0pC+21ai+VCzFsQodPyWIK4Twl3OFmh&#10;HSW9hVqLKNgV6H+grJbg0TdxJL0tBiJZEWIxGd/R5lUngspcSGoMt6Lj/4OVL3YbYLqmSTgnTZyw&#10;1PKbd9c/3n68+frl+4frn9/ep/3nTyxdILn6gHOKWrkNHE8YNpC47xuw6U+s2L7ij8vJWZlADxWf&#10;leWTshzUVvvIJPlnZyU5JXmn0/PZOIMXJ5QAGJ8pb1naVBwjCN12ceWdo656mGS9xe45RqqDAn8H&#10;pBKcv9TG5OYax/rcbyloWhuaEkpqAzFG13ImTEvPQEbIcOiNrlNoAkFotysDbCfS8OQvMaBUf11L&#10;edcCu+Fedg1EOyXqp65m8RBIVEevabBHoc3JHkEL15rsI2jjKEPSeFA17ba+PmSxs50GIddwHNo0&#10;aX+ec/Tpo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Hkp73WAAAABQEAAA8AAAAAAAAAAQAg&#10;AAAAIgAAAGRycy9kb3ducmV2LnhtbFBLAQIUABQAAAAIAIdO4kBbGcw1EAIAAPADAAAOAAAAAAAA&#10;AAEAIAAAACUBAABkcnMvZTJvRG9jLnhtbFBLBQYAAAAABgAGAFkBAACnBQAAAAA=&#10;">
                        <v:fill on="f" focussize="0,0"/>
                        <v:stroke weight="0pt" color="#000000 [3213]" joinstyle="round" endarrow="block"/>
                        <v:imagedata o:title=""/>
                        <o:lock v:ext="edit" aspectratio="f"/>
                      </v:shape>
                      <v:shape id="_x0000_s1026" o:spid="_x0000_s1026" o:spt="202" type="#_x0000_t202" style="position:absolute;left:3070860;top:915035;height:316230;width:865505;"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JKu8SBdAgAAqgQAAA4AAABkcnMvZTJvRG9jLnhtbK1UwY4T&#10;MQy9I/EPUe50plu1lKrTVemqCKliVyqIc5rJdCIlcUjSzpQPgD/gxIU739XvwMl0dmHhsAd6SB3b&#10;ebaf7Zlft1qRo3BeginocJBTIgyHUpp9QT+8X7+YUuIDMyVTYERBT8LT68XzZ/PGzsQV1KBK4QiC&#10;GD9rbEHrEOwsyzyvhWZ+AFYYNFbgNAt4dfusdKxBdK2yqzyfZA240jrgwnvU3nRGekF0TwGEqpJc&#10;3AA/aGFCh+qEYgFL8rW0ni5StlUleLitKi8CUQXFSkM6MQjKu3hmizmb7R2zteSXFNhTUnhUk2bS&#10;YNB7qBsWGDk4+ReUltyBhyoMOOisKyQxglUM80fcbGtmRaoFqfb2nnT//2D5u+OdI7LESZgOKTFM&#10;Y8vP376ev/88//hCohIpaqyfoefWom9oX0OL7r3eozJW3lZOx3+siaB9lL/MpxOk+VTQV8NxPhp3&#10;XIs2EI726WQ8zseUcLSPhpOrUepF9oBjnQ9vBGgShYI6bGVimB03PmBO6Nq7xLAelCzXUql0cfvd&#10;SjlyZNj2dfp1b5WtWaftw/nONeH9gaEMaQo6GY3z9NRABO/iKoPukZOu9iiFdtdeiNpBeUKeHHTD&#10;5i1fSyxhw3y4Yw6nC0nB/Qu3eFQKMAhcJEpqcJ//pY/+2HS0UtLgtBbUfzowJyhRbw2OQxztXnC9&#10;sOsFc9ArQCawwZhNEvGBC6oXKwf6I67lMkZBEzMcYxU09OIqdDuDa83FcpmccIAtCxuztTxCR94N&#10;LA8BKpn6E2npuLiwhSOcaL6sW9yR3+/J6+ETs/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Ab9&#10;zNYAAAAFAQAADwAAAAAAAAABACAAAAAiAAAAZHJzL2Rvd25yZXYueG1sUEsBAhQAFAAAAAgAh07i&#10;QJKu8SBdAgAAqgQAAA4AAAAAAAAAAQAgAAAAJQEAAGRycy9lMm9Eb2MueG1sUEsFBgAAAAAGAAYA&#10;WQEAAPQFAAAAAA==&#10;">
                        <v:fill on="t" opacity="0f" focussize="0,0"/>
                        <v:stroke on="f" weight="0.5pt"/>
                        <v:imagedata o:title=""/>
                        <o:lock v:ext="edit" aspectratio="f"/>
                        <v:textbox inset="0mm,0mm,0mm,0mm">
                          <w:txbxContent>
                            <w:p w14:paraId="496A0CA6">
                              <w:pPr>
                                <w:jc w:val="center"/>
                                <w:rPr>
                                  <w:rFonts w:hint="default"/>
                                  <w:lang w:val="en-US" w:eastAsia="zh-CN"/>
                                </w:rPr>
                              </w:pPr>
                              <w:r>
                                <w:rPr>
                                  <w:rFonts w:hint="eastAsia" w:cs="Times New Roman"/>
                                  <w:color w:val="auto"/>
                                </w:rPr>
                                <w:t>金属</w:t>
                              </w:r>
                              <w:r>
                                <w:rPr>
                                  <w:rFonts w:hint="eastAsia" w:cs="Times New Roman"/>
                                  <w:color w:val="auto"/>
                                  <w:lang w:val="en-US" w:eastAsia="zh-CN"/>
                                </w:rPr>
                                <w:t>边角</w:t>
                              </w:r>
                              <w:r>
                                <w:rPr>
                                  <w:rFonts w:hint="eastAsia" w:cs="Times New Roman"/>
                                  <w:color w:val="auto"/>
                                </w:rPr>
                                <w:t>料</w:t>
                              </w:r>
                              <w:r>
                                <w:rPr>
                                  <w:rFonts w:hint="eastAsia" w:cs="Times New Roman"/>
                                  <w:color w:val="auto"/>
                                  <w:lang w:eastAsia="zh-CN"/>
                                </w:rPr>
                                <w:t>（</w:t>
                              </w:r>
                              <w:r>
                                <w:rPr>
                                  <w:rFonts w:hint="eastAsia" w:cs="Times New Roman"/>
                                  <w:color w:val="auto"/>
                                </w:rPr>
                                <w:t>S</w:t>
                              </w:r>
                              <w:r>
                                <w:rPr>
                                  <w:rFonts w:hint="eastAsia" w:cs="Times New Roman"/>
                                  <w:color w:val="auto"/>
                                  <w:lang w:val="en-US" w:eastAsia="zh-CN"/>
                                </w:rPr>
                                <w:t>3</w:t>
                              </w:r>
                              <w:r>
                                <w:rPr>
                                  <w:rFonts w:hint="eastAsia" w:cs="Times New Roman"/>
                                  <w:color w:val="auto"/>
                                  <w:lang w:eastAsia="zh-CN"/>
                                </w:rPr>
                                <w:t>）</w:t>
                              </w:r>
                            </w:p>
                          </w:txbxContent>
                        </v:textbox>
                      </v:shape>
                      <v:shape id="_x0000_s1026" o:spid="_x0000_s1026" o:spt="32" type="#_x0000_t32" style="position:absolute;left:5302885;top:648970;height:228600;width:6350;" filled="f" stroked="t" coordsize="21600,21600" o:gfxdata="UEsDBAoAAAAAAIdO4kAAAAAAAAAAAAAAAAAEAAAAZHJzL1BLAwQUAAAACACHTuJAEeSnvdYAAAAF&#10;AQAADwAAAGRycy9kb3ducmV2LnhtbE2PTU/DMAyG70j8h8hI3FjSDcYoTSfxdYADiMGFm9uatlrj&#10;lCT7gF+P4QIXS9b76vHjYrl3g9pSiL1nC9nEgCKufdNza+H15e5kASom5AYHz2ThkyIsy8ODAvPG&#10;7/iZtqvUKoFwzNFCl9KYax3rjhzGiR+JJXv3wWGSNbS6CbgTuBv01Ji5dtizXOhwpOuO6vVq4yyc&#10;6sXT7Ha2vqHw9vD4dV991PMrtPb4KDOXoBLt018ZfvRFHUpxqvyGm6gGC/JI+p2SXUzPzkFVAjYm&#10;A10W+r99+Q1QSwMEFAAAAAgAh07iQK934iUSAgAA8AMAAA4AAABkcnMvZTJvRG9jLnhtbK1TwY7T&#10;MBC9I/EPlu80aXdbQtV0Dy3LBUEl4AOmjpNYcmxr7G3an+AHkDgBJ+C0d74Gls9g7JQtLJc9kINj&#10;z3jezHszXlzsO812Er2ypuTjUc6ZNMJWyjQlf/P68lHBmQ9gKtDWyJIfpOcXy4cPFr2by4ltra4k&#10;MgIxft67krchuHmWedHKDvzIOmnIWVvsINARm6xC6Am909kkz2dZb7FyaIX0nqzrwcmPiHgfQFvX&#10;Ssi1FVedNGFARakhECXfKuf5MlVb11KEl3XtZWC65MQ0pJWS0H4b12y5gHmD4FoljiXAfUq4w6kD&#10;ZSjpLdQaArArVP9AdUqg9bYOI2G7bCCSFCEW4/yONq9acDJxIam9uxXd/z9Y8WK3QaYqmoTinDMD&#10;HbX85t31j7cfb75++f7h+ue393H/+ROLF0iu3vk5Ra3MBo8n7zYYue9r7OKfWLF9yadn+aQoppwd&#10;Sj47L548Pqot94EJ8s/OptQFQd7JpJjlyZudUBz68EzajsVNyX1AUE0bVtYY6qrFcdIbds99oDoo&#10;8HdALMHYS6V1aq42rE/9FkDTWtOUUNLOEWNvGs5AN/QMRMAE561WVQyNIB6b7Uoj20EcnvRFASjV&#10;X9di3jX4driXXMNYtRKqp6Zi4eBIVEOvabAHUPpkD6jANDr5CFobyhA1HlSNu62tDknsZKdBSDUc&#10;hzZO2p/nFH16qM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eSnvdYAAAAFAQAADwAAAAAAAAAB&#10;ACAAAAAiAAAAZHJzL2Rvd25yZXYueG1sUEsBAhQAFAAAAAgAh07iQK934iUSAgAA8AMAAA4AAAAA&#10;AAAAAQAgAAAAJQEAAGRycy9lMm9Eb2MueG1sUEsFBgAAAAAGAAYAWQEAAKkFAAAAAA==&#10;">
                        <v:fill on="f" focussize="0,0"/>
                        <v:stroke weight="0pt" color="#000000 [3213]" joinstyle="round" endarrow="block"/>
                        <v:imagedata o:title=""/>
                        <o:lock v:ext="edit" aspectratio="f"/>
                      </v:shape>
                      <v:shape id="_x0000_s1026" o:spid="_x0000_s1026" o:spt="202" type="#_x0000_t202" style="position:absolute;left:4801870;top:848995;height:540385;width:898525;"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MopDfFfAgAAqgQAAA4AAABkcnMvZTJvRG9jLnhtbK1UzW4T&#10;MRC+I/EOlu9kt2lTtlE2VWgUhBTRSgVxdrzerCXbY2wnu+EB4A164sKd5+pzMPZmWygceiAHZzw/&#10;33i+mdnZZacV2QvnJZiSnoxySoThUEmzLenHD6tXBSU+MFMxBUaU9CA8vZy/fDFr7VSMoQFVCUcQ&#10;xPhpa0vahGCnWeZ5IzTzI7DCoLEGp1nAq9tmlWMtomuVjfP8PGvBVdYBF96jdtkb6RHRPQcQ6lpy&#10;sQS+08KEHtUJxQKW5BtpPZ2n19a14OG6rr0IRJUUKw3pxCQob+KZzWdsunXMNpIfn8Ce84QnNWkm&#10;DSZ9gFqywMjOyb+gtOQOPNRhxEFnfSGJEaziJH/CzW3DrEi1INXePpDu/x8sf7+/cURWOAnFa0oM&#10;09jy+7tv999/3v/4SqISKWqtn6LnrUXf0L2BDt0HvUdlrLyrnY7/WBNB+1mRYzDSfChpcVZcXEx6&#10;rkUXCEd7cVFMxhNKONonZ/lpkezZI451PrwVoEkUSuqwlYlhtl/7gG9C18ElpvWgZLWSSqWL226u&#10;lCN7hm1fpV8fq2zDem1qPWL43jXh/YGhDGlLen46yVOogQje51UG3SMnfe1RCt2mOxK1geqAPDno&#10;h81bvpJYwpr5cMMcTheSgvsXrvGoFWASOEqUNOC+/Esf/bHpaKWkxWktqf+8Y05Qot4ZHIc42oPg&#10;BmEzCGanrwCZOMHNtjyJGOCCGsTagf6Ea7mIWdDEDMdcJQ2DeBX6ncG15mKxSE44wJaFtbm1PEJH&#10;3g0sdgFqmfoTaem5OLKFI5xoPq5b3JHf78nr8RMz/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I&#10;Bv3M1gAAAAUBAAAPAAAAAAAAAAEAIAAAACIAAABkcnMvZG93bnJldi54bWxQSwECFAAUAAAACACH&#10;TuJAyikN8V8CAACqBAAADgAAAAAAAAABACAAAAAlAQAAZHJzL2Uyb0RvYy54bWxQSwUGAAAAAAYA&#10;BgBZAQAA9gUAAAAA&#10;">
                        <v:fill on="t" opacity="0f" focussize="0,0"/>
                        <v:stroke on="f" weight="0.5pt"/>
                        <v:imagedata o:title=""/>
                        <o:lock v:ext="edit" aspectratio="f"/>
                        <v:textbox inset="0mm,0mm,0mm,0mm">
                          <w:txbxContent>
                            <w:p w14:paraId="059D91C5">
                              <w:pPr>
                                <w:jc w:val="center"/>
                                <w:rPr>
                                  <w:rFonts w:hint="default"/>
                                  <w:lang w:val="en-US" w:eastAsia="zh-CN"/>
                                </w:rPr>
                              </w:pPr>
                              <w:r>
                                <w:rPr>
                                  <w:rFonts w:hint="eastAsia" w:cs="Times New Roman"/>
                                  <w:color w:val="auto"/>
                                  <w:lang w:val="en-US" w:eastAsia="zh-CN"/>
                                </w:rPr>
                                <w:t>含油</w:t>
                              </w:r>
                              <w:r>
                                <w:rPr>
                                  <w:rFonts w:hint="eastAsia" w:cs="Times New Roman"/>
                                  <w:color w:val="auto"/>
                                </w:rPr>
                                <w:t>金属废料</w:t>
                              </w:r>
                              <w:r>
                                <w:rPr>
                                  <w:rFonts w:hint="eastAsia" w:cs="Times New Roman"/>
                                  <w:color w:val="auto"/>
                                  <w:lang w:eastAsia="zh-CN"/>
                                </w:rPr>
                                <w:t>（</w:t>
                              </w:r>
                              <w:r>
                                <w:rPr>
                                  <w:rFonts w:hint="eastAsia" w:cs="Times New Roman"/>
                                  <w:color w:val="auto"/>
                                </w:rPr>
                                <w:t>S1</w:t>
                              </w:r>
                              <w:r>
                                <w:rPr>
                                  <w:rFonts w:hint="eastAsia" w:cs="Times New Roman"/>
                                  <w:color w:val="auto"/>
                                  <w:lang w:eastAsia="zh-CN"/>
                                </w:rPr>
                                <w:t>）</w:t>
                              </w:r>
                              <w:r>
                                <w:rPr>
                                  <w:rFonts w:hint="eastAsia" w:cs="Times New Roman"/>
                                  <w:color w:val="auto"/>
                                </w:rPr>
                                <w:t>、废切削液</w:t>
                              </w:r>
                              <w:r>
                                <w:rPr>
                                  <w:rFonts w:hint="eastAsia" w:cs="Times New Roman"/>
                                  <w:color w:val="auto"/>
                                  <w:lang w:eastAsia="zh-CN"/>
                                </w:rPr>
                                <w:t>（</w:t>
                              </w:r>
                              <w:r>
                                <w:rPr>
                                  <w:rFonts w:hint="eastAsia" w:cs="Times New Roman"/>
                                  <w:color w:val="auto"/>
                                </w:rPr>
                                <w:t>S2</w:t>
                              </w:r>
                              <w:r>
                                <w:rPr>
                                  <w:rFonts w:hint="eastAsia" w:cs="Times New Roman"/>
                                  <w:color w:val="auto"/>
                                  <w:lang w:eastAsia="zh-CN"/>
                                </w:rPr>
                                <w:t>）</w:t>
                              </w:r>
                            </w:p>
                          </w:txbxContent>
                        </v:textbox>
                      </v:shape>
                      <v:shape id="_x0000_s1026" o:spid="_x0000_s1026" o:spt="202" type="#_x0000_t202" style="position:absolute;left:3944620;top:869315;height:540385;width:932815;"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IRNVMZfAgAAqgQAAA4AAABkcnMvZTJvRG9jLnhtbK1UzW4T&#10;MRC+I/EOlu9089NGadRNFVoFIVW0UkGcHa83u5LXY2wnu+UB4A04ceHOc/U5+OzNtlA49EAOznhm&#10;/M3MNzN7dt41mu2V8zWZnI+PRpwpI6mozTbnH96vX80580GYQmgyKud3yvPz5csXZ61dqAlVpAvl&#10;GECMX7Q251UIdpFlXlaqEf6IrDIwluQaEXB126xwogV6o7PJaDTLWnKFdSSV99Be9kZ+QHTPAaSy&#10;rKW6JLlrlAk9qlNaBJTkq9p6vkzZlqWS4bosvQpM5xyVhnQiCORNPLPlmVhsnbBVLQ8piOek8KSm&#10;RtQGQR+gLkUQbOfqv6CaWjryVIYjSU3WF5IYQRXj0RNubithVaoFVHv7QLr/f7Dy3f7GsbrAJMzR&#10;eCMatPz+29f77z/vf3xhUQmKWusX8Ly18A3da+rgPug9lLHyrnRN/EdNDPbp6fHxbAKa73I+n51O&#10;xyc916oLTMJ+Op3MoWMS9pPj0XSe7NkjjnU+vFHUsCjk3KGViWGxv/IBOcF1cIlhPem6WNdap4vb&#10;bi60Y3uBtq/Tr3+rbSV6bWo9MHzvmvD+wNCGtTmfTU9G6amhCN7H1QbukZO+9iiFbtMdiNpQcQee&#10;HPXD5q1c1yjhSvhwIxymC6Rg/8I1jlITgtBB4qwi9/lf+uiPpsPKWYtpzbn/tBNOcabfGoxDHO1B&#10;cIOwGQSzay4ITIyx2VYmEQ9c0INYOmo+Yi1XMQpMwkjEynkYxIvQ7wzWWqrVKjlhgK0IV+bWyggd&#10;eTe02gUq69SfSEvPxYEtjHCi+bBucUd+vyevx0/M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I&#10;Bv3M1gAAAAUBAAAPAAAAAAAAAAEAIAAAACIAAABkcnMvZG93bnJldi54bWxQSwECFAAUAAAACACH&#10;TuJAhE1Uxl8CAACqBAAADgAAAAAAAAABACAAAAAlAQAAZHJzL2Uyb0RvYy54bWxQSwUGAAAAAAYA&#10;BgBZAQAA9gUAAAAA&#10;">
                        <v:fill on="t" opacity="0f" focussize="0,0"/>
                        <v:stroke on="f" weight="0.5pt"/>
                        <v:imagedata o:title=""/>
                        <o:lock v:ext="edit" aspectratio="f"/>
                        <v:textbox inset="0mm,0mm,0mm,0mm">
                          <w:txbxContent>
                            <w:p w14:paraId="302F974C">
                              <w:pPr>
                                <w:jc w:val="center"/>
                                <w:rPr>
                                  <w:rFonts w:hint="default"/>
                                  <w:lang w:val="en-US" w:eastAsia="zh-CN"/>
                                </w:rPr>
                              </w:pPr>
                              <w:r>
                                <w:rPr>
                                  <w:rFonts w:hint="eastAsia" w:cs="Times New Roman"/>
                                  <w:color w:val="auto"/>
                                  <w:lang w:val="en-US" w:eastAsia="zh-CN"/>
                                </w:rPr>
                                <w:t>含油</w:t>
                              </w:r>
                              <w:r>
                                <w:rPr>
                                  <w:rFonts w:hint="eastAsia" w:cs="Times New Roman"/>
                                  <w:color w:val="auto"/>
                                </w:rPr>
                                <w:t>金属废料</w:t>
                              </w:r>
                              <w:r>
                                <w:rPr>
                                  <w:rFonts w:hint="eastAsia" w:cs="Times New Roman"/>
                                  <w:color w:val="auto"/>
                                  <w:lang w:eastAsia="zh-CN"/>
                                </w:rPr>
                                <w:t>（</w:t>
                              </w:r>
                              <w:r>
                                <w:rPr>
                                  <w:rFonts w:hint="eastAsia" w:cs="Times New Roman"/>
                                  <w:color w:val="auto"/>
                                </w:rPr>
                                <w:t>S1</w:t>
                              </w:r>
                              <w:r>
                                <w:rPr>
                                  <w:rFonts w:hint="eastAsia" w:cs="Times New Roman"/>
                                  <w:color w:val="auto"/>
                                  <w:lang w:eastAsia="zh-CN"/>
                                </w:rPr>
                                <w:t>）</w:t>
                              </w:r>
                              <w:r>
                                <w:rPr>
                                  <w:rFonts w:hint="eastAsia" w:cs="Times New Roman"/>
                                  <w:color w:val="auto"/>
                                </w:rPr>
                                <w:t>、废切削液</w:t>
                              </w:r>
                              <w:r>
                                <w:rPr>
                                  <w:rFonts w:hint="eastAsia" w:cs="Times New Roman"/>
                                  <w:color w:val="auto"/>
                                  <w:lang w:eastAsia="zh-CN"/>
                                </w:rPr>
                                <w:t>（</w:t>
                              </w:r>
                              <w:r>
                                <w:rPr>
                                  <w:rFonts w:hint="eastAsia" w:cs="Times New Roman"/>
                                  <w:color w:val="auto"/>
                                </w:rPr>
                                <w:t>S2</w:t>
                              </w:r>
                              <w:r>
                                <w:rPr>
                                  <w:rFonts w:hint="eastAsia" w:cs="Times New Roman"/>
                                  <w:color w:val="auto"/>
                                  <w:lang w:eastAsia="zh-CN"/>
                                </w:rPr>
                                <w:t>）</w:t>
                              </w:r>
                            </w:p>
                          </w:txbxContent>
                        </v:textbox>
                      </v:shape>
                      <v:shape id="_x0000_s1026" o:spid="_x0000_s1026" o:spt="32" type="#_x0000_t32" style="position:absolute;left:4499610;top:227330;flip:x y;height:237490;width:3810;" filled="f" stroked="t" coordsize="21600,21600" o:gfxdata="UEsDBAoAAAAAAIdO4kAAAAAAAAAAAAAAAAAEAAAAZHJzL1BLAwQUAAAACACHTuJAb96wm9oAAAAF&#10;AQAADwAAAGRycy9kb3ducmV2LnhtbE2PS0/DMBCE75X4D9YicamondKWEuJU4iUkDkW0tOLoxksS&#10;iNchdh/8exYu9LLSaEYz32azg2vEDrtQe9KQDBQIpMLbmkoNr8uH8ymIEA1Z03hCDd8YYJaf9DKT&#10;Wr+nF9wtYim4hEJqNFQxtqmUoajQmTDwLRJ7775zJrLsSmk7s+dy18ihUhPpTE28UJkWbyssPhdb&#10;p2G99l+r/tvj3YWfjMqn54/+zfJ+rvXZaaKuQUQ8xP8w/OIzOuTMtPFbskE0GviR+HfZuxqOL0Fs&#10;NIyUSkDmmTymz38AUEsDBBQAAAAIAIdO4kCKTCL1GwIAAAQEAAAOAAAAZHJzL2Uyb0RvYy54bWyt&#10;U72OEzEQ7pF4B8s92fzpLomyuSLhoEBwEj+94/XuWvKfZnzZ5CV4ASQqoAKq63kaOB6DsTfcwdFc&#10;wRar8Yznm5lvPi/P9tawnQLU3pV8NBhyppz0lXZNyV+/On804wyjcJUw3qmSHxTys9XDB8suLNTY&#10;t95UChiBOFx0oeRtjGFRFChbZQUOfFCOgrUHKyIdoSkqEB2hW1OMh8OTovNQBfBSIZJ30wf5ERHu&#10;A+jrWku18fLSKhd7VFBGRBoJWx2Qr3K3da1kfFHXqCIzJadJY/5TEbK36V+slmLRgAitlscWxH1a&#10;uDOTFdpR0RuojYiCXYL+B8pqCR59HQfS26IfJDNCU4yGd7h52Yqg8ixENYYb0vH/wcrnuwtguiIl&#10;zOacOWFp5dfvrn68/Xj99cv3D1c/v71P9udPLF0gurqAC8pauws4njBcQJp9X4NltdHhKaHxbL1J&#10;VorRpGxf8ul0Pj8ZEfmHko/Hp5PJcQNqH5mk+GSWgjJFJ6fTeY4WPXJCCYDxifKWJaPkGEHopo1r&#10;7xxt2kNfS+yeYaTeKPF3Qkp2/lwbkxduHOuyBqQgBdekHCpqA7GAruFMmIaehoyQW0dvdJVSEwhC&#10;s10bYDuRBJW/RAqV+utaqrsR2Pb3cqiXWqtE9dhVLB4CEe3ohfX+KLS59UfQwjUmxwjaOKqQeO+Z&#10;TtbWV4e8gOwnceQejkJO6vvznLNvH+/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sJvaAAAA&#10;BQEAAA8AAAAAAAAAAQAgAAAAIgAAAGRycy9kb3ducmV2LnhtbFBLAQIUABQAAAAIAIdO4kCKTCL1&#10;GwIAAAQEAAAOAAAAAAAAAAEAIAAAACkBAABkcnMvZTJvRG9jLnhtbFBLBQYAAAAABgAGAFkBAAC2&#10;BQAAAAA=&#10;">
                        <v:fill on="f" focussize="0,0"/>
                        <v:stroke weight="0pt" color="#000000 [3213]" joinstyle="round" endarrow="block"/>
                        <v:imagedata o:title=""/>
                        <o:lock v:ext="edit" aspectratio="f"/>
                      </v:shape>
                      <v:shape id="_x0000_s1026" o:spid="_x0000_s1026" o:spt="32" type="#_x0000_t32" style="position:absolute;left:3632200;top:189230;flip:x y;height:237490;width:3810;" filled="f" stroked="t" coordsize="21600,21600" o:gfxdata="UEsDBAoAAAAAAIdO4kAAAAAAAAAAAAAAAAAEAAAAZHJzL1BLAwQUAAAACACHTuJAb96wm9oAAAAF&#10;AQAADwAAAGRycy9kb3ducmV2LnhtbE2PS0/DMBCE75X4D9YicamondKWEuJU4iUkDkW0tOLoxksS&#10;iNchdh/8exYu9LLSaEYz32azg2vEDrtQe9KQDBQIpMLbmkoNr8uH8ymIEA1Z03hCDd8YYJaf9DKT&#10;Wr+nF9wtYim4hEJqNFQxtqmUoajQmTDwLRJ7775zJrLsSmk7s+dy18ihUhPpTE28UJkWbyssPhdb&#10;p2G99l+r/tvj3YWfjMqn54/+zfJ+rvXZaaKuQUQ8xP8w/OIzOuTMtPFbskE0GviR+HfZuxqOL0Fs&#10;NIyUSkDmmTymz38AUEsDBBQAAAAIAIdO4kCTCkH9GQIAAAQEAAAOAAAAZHJzL2Uyb0RvYy54bWyt&#10;U72OEzEQ7pF4B8s92fygIxdlc0XCQYEgEj/9xOvdteQ/jX3Z5CV4ASQqoAKq63kaOB6DsXe5g6O5&#10;gi1W4xnPNzPffF6eHYxme4lBOVvyyWjMmbTCVco2JX/96vzBnLMQwVagnZUlP8rAz1b37y07v5BT&#10;1zpdSWQEYsOi8yVvY/SLogiilQbCyHlpKVg7NBDpiE1RIXSEbnQxHY9Pis5h5dEJGQJ5N32QD4h4&#10;F0BX10rIjRMXRtrYo6LUEGmk0Cof+Cp3W9dSxBd1HWRkuuQ0acx/KkL2Lv2L1RIWDYJvlRhagLu0&#10;cGsmA8pS0WuoDURgF6j+gTJKoAuujiPhTNEPkhmhKSbjW9y8bMHLPAtRHfw16eH/wYrn+y0yVZES&#10;TokTC4ZWfvXu8sfbj1dfv3z/cPnz2/tkf/7E0gWiq/NhQVlru8XhFPwW0+yHGg2rtfJPCY1n602y&#10;UowmZYeSz05mUxIBZ0cKzE+ns2ED8hCZSPH5hIKCotPZo4d9waJHTigeQ3winWHJKHmICKpp49pZ&#10;S5t22NeC/bMQqTdK/J2Qkq07V1rnhWvLuqwBAaTgmpRDRY0nFoJtOAPd0NMQEXPrwWlVpdQEErDZ&#10;rTWyPSRB5S+RQqX+upbqbiC0/b0c6qXWSqge24rFoyeiLb2w3h9B6Rt/RAW20TlG0NpShcR7z3Sy&#10;dq465gVkP4kj9zAIOanvz3POvnm8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3rCb2gAAAAUB&#10;AAAPAAAAAAAAAAEAIAAAACIAAABkcnMvZG93bnJldi54bWxQSwECFAAUAAAACACHTuJAkwpB/RkC&#10;AAAEBAAADgAAAAAAAAABACAAAAApAQAAZHJzL2Uyb0RvYy54bWxQSwUGAAAAAAYABgBZAQAAtAUA&#10;AAAA&#10;">
                        <v:fill on="f" focussize="0,0"/>
                        <v:stroke weight="0pt" color="#000000 [3213]" joinstyle="round" endarrow="block"/>
                        <v:imagedata o:title=""/>
                        <o:lock v:ext="edit" aspectratio="f"/>
                      </v:shape>
                      <v:shape id="_x0000_s1026" o:spid="_x0000_s1026" o:spt="32" type="#_x0000_t32" style="position:absolute;left:2688590;top:233045;flip:x y;height:237490;width:3810;" filled="f" stroked="t" coordsize="21600,21600" o:gfxdata="UEsDBAoAAAAAAIdO4kAAAAAAAAAAAAAAAAAEAAAAZHJzL1BLAwQUAAAACACHTuJAb96wm9oAAAAF&#10;AQAADwAAAGRycy9kb3ducmV2LnhtbE2PS0/DMBCE75X4D9YicamondKWEuJU4iUkDkW0tOLoxksS&#10;iNchdh/8exYu9LLSaEYz32azg2vEDrtQe9KQDBQIpMLbmkoNr8uH8ymIEA1Z03hCDd8YYJaf9DKT&#10;Wr+nF9wtYim4hEJqNFQxtqmUoajQmTDwLRJ7775zJrLsSmk7s+dy18ihUhPpTE28UJkWbyssPhdb&#10;p2G99l+r/tvj3YWfjMqn54/+zfJ+rvXZaaKuQUQ8xP8w/OIzOuTMtPFbskE0GviR+HfZuxqOL0Fs&#10;NIyUSkDmmTymz38AUEsDBBQAAAAIAIdO4kCyTenPGgIAAAQEAAAOAAAAZHJzL2Uyb0RvYy54bWyt&#10;U0tuFDEQ3SNxB8t7pueThElrerKYIbBAMBKffY3b3W3JP5Wd+VyCCyCxgqyAVfacBsIxKLuHBMIm&#10;C3rRKle5XtV7VZ6d7YxmG4lBOVvx0WDImbTC1cq2FX/z+vzRlLMQwdagnZUV38vAz+YPH8y2vpRj&#10;1zldS2QEYkO59RXvYvRlUQTRSQNh4Ly0FGwcGoh0xLaoEbaEbnQxHg5Piq3D2qMTMgTyLvsgPyDi&#10;fQBd0yghl05cGGljj4pSQyRKoVM+8HnutmmkiC+bJsjIdMWJacx/KkL2Ov2L+QzKFsF3ShxagPu0&#10;cIeTAWWp6A3UEiKwC1T/QBkl0AXXxIFwpuiJZEWIxWh4R5tXHXiZuZDUwd+IHv4frHixWSFTNW3C&#10;6YgzC4ZGfv3+6se7T9dfv3z/ePXz24dkf75k6QLJtfWhpKyFXeHhFPwKE/ddg4Y1WvlnhMaz9TZZ&#10;KUZM2a7i45Pp9PiUxN+TPZkMj477CchdZILik+mIgiJHHx/RRSpR9MgJxWOIT6UzLBkVDxFBtV1c&#10;OGtp0g77WrB5HmKf+DshJVt3rrQmP5Tasm3eAQG0wQ1tDhU1nlQItuUMdEtPQ0TMrQenVZ1SU2bA&#10;dr3QyDaQFip/hx7/upbqLiF0/b0c6ol2EuontmZx70loSy+s90dQ+tYfUYFtdY4RfW1JhaR7r3Sy&#10;1q7e5wFkPy1H1umwyGn7/jzn7NvHO/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96wm9oAAAAF&#10;AQAADwAAAAAAAAABACAAAAAiAAAAZHJzL2Rvd25yZXYueG1sUEsBAhQAFAAAAAgAh07iQLJN6c8a&#10;AgAABAQAAA4AAAAAAAAAAQAgAAAAKQEAAGRycy9lMm9Eb2MueG1sUEsFBgAAAAAGAAYAWQEAALUF&#10;AAAAAA==&#10;">
                        <v:fill on="f" focussize="0,0"/>
                        <v:stroke weight="0pt" color="#000000 [3213]" joinstyle="round" endarrow="block"/>
                        <v:imagedata o:title=""/>
                        <o:lock v:ext="edit" aspectratio="f"/>
                      </v:shape>
                      <v:shape id="_x0000_s1026" o:spid="_x0000_s1026" o:spt="32" type="#_x0000_t32" style="position:absolute;left:5473065;top:193675;flip:x y;height:237490;width:3810;" filled="f" stroked="t" coordsize="21600,21600" o:gfxdata="UEsDBAoAAAAAAIdO4kAAAAAAAAAAAAAAAAAEAAAAZHJzL1BLAwQUAAAACACHTuJAb96wm9oAAAAF&#10;AQAADwAAAGRycy9kb3ducmV2LnhtbE2PS0/DMBCE75X4D9YicamondKWEuJU4iUkDkW0tOLoxksS&#10;iNchdh/8exYu9LLSaEYz32azg2vEDrtQe9KQDBQIpMLbmkoNr8uH8ymIEA1Z03hCDd8YYJaf9DKT&#10;Wr+nF9wtYim4hEJqNFQxtqmUoajQmTDwLRJ7775zJrLsSmk7s+dy18ihUhPpTE28UJkWbyssPhdb&#10;p2G99l+r/tvj3YWfjMqn54/+zfJ+rvXZaaKuQUQ8xP8w/OIzOuTMtPFbskE0GviR+HfZuxqOL0Fs&#10;NIyUSkDmmTymz38AUEsDBBQAAAAIAIdO4kD2pIxCHgIAAAQEAAAOAAAAZHJzL2Uyb0RvYy54bWyt&#10;U0uOEzEQ3SNxB8t70vlMkpkonVkkDCwQROKzr7jd3Zb8k8uTzyW4ABIrYAWsZs9pYDgGZXeYgWEz&#10;C3rRKle5XtV7VZ6f741mWxlQOVvyQa/PmbTCVco2JX/96uLRKWcYwVagnZUlP0jk54uHD+Y7P5ND&#10;1zpdycAIxOJs50vexuhnRYGilQaw57y0FKxdMBDpGJqiCrAjdKOLYb8/KXYuVD44IRHJu+qC/IgY&#10;7gPo6loJuXLi0kgbO9QgNUSihK3yyBe527qWIr6oa5SR6ZIT05j/VITsTfoXiznMmgC+VeLYAtyn&#10;hTucDChLRW+gVhCBXQb1D5RRIjh0dewJZ4qOSFaEWAz6d7R52YKXmQtJjf5GdPx/sOL5dh2YqmgT&#10;zoacWTA08ut3Vz/efrz++uX7h6uf394n+/Mnli6QXDuPM8pa2nU4ntCvQ+K+r4NhtVb+KaHxbL1J&#10;VooRU7Yv+fhkOupPxpwdUsHRZDruJiD3kQmKj04HNBlB0eFoenKW51N0yAnFB4xPpDMsGSXHGEA1&#10;bVw6a2nSLnS1YPsMI/VGib8TUrJ1F0rrPHBt2S7vgADa4Jo2h4oaTyqgbTgD3dDTEDHk1tFpVaXU&#10;BIKh2Sx1YFtIC5W/xIBK/XUt1V0Btt29HOqIthKqx7Zi8eBJaEsvrPNHUPrWH4MC2+gcI2htqULS&#10;vVM6WRtXHfIAsp+WI/dwXOS0fX+ec/bt413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esJva&#10;AAAABQEAAA8AAAAAAAAAAQAgAAAAIgAAAGRycy9kb3ducmV2LnhtbFBLAQIUABQAAAAIAIdO4kD2&#10;pIxCHgIAAAQEAAAOAAAAAAAAAAEAIAAAACkBAABkcnMvZTJvRG9jLnhtbFBLBQYAAAAABgAGAFkB&#10;AAC5BQAAAAA=&#10;">
                        <v:fill on="f" focussize="0,0"/>
                        <v:stroke weight="0pt" color="#000000 [3213]" joinstyle="round" endarrow="block"/>
                        <v:imagedata o:title=""/>
                        <o:lock v:ext="edit" aspectratio="f"/>
                      </v:shape>
                      <v:shape id="_x0000_s1026" o:spid="_x0000_s1026" o:spt="202" type="#_x0000_t202" style="position:absolute;left:3506470;top:0;height:276225;width:410210;"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FXR6mBXAgAApQQAAA4AAABkcnMvZTJvRG9jLnhtbK1UwW4T&#10;MRC9I/EPlu90k7RNIeqmComCkCpaqSDOjtebtWR7zNjJbvkA+ANOXLjzXf0Oxt5sC4VDD+TgjGfG&#10;b/yeZ/b8orOG7RUGDa7k46MRZ8pJqLTblvzD+/WLl5yFKFwlDDhV8lsV+MX8+bPz1s/UBBowlUJG&#10;IC7MWl/yJkY/K4ogG2VFOAKvHAVrQCsibXFbVChaQremmIxG06IFrDyCVCGQd9UH+QERnwIIda2l&#10;WoHcWeVij4rKiEiUQqN94PN827pWMl7VdVCRmZIT05hXKkL2Jq3F/FzMtih8o+XhCuIpV3jEyQrt&#10;qOg91EpEwXao/4KyWiIEqOORBFv0RLIixGI8eqTNTSO8ylxI6uDvRQ//D1a+218j0xV1wqtjzpyw&#10;9OR3377eff959+MLS06SqPVhRpk3nnJj9xo6Sh/8gZyJeVejTf/EiVH8+HQ0PTkjmW/vZVZdZJJC&#10;J+PRZEwRSaHJ2XQyOU1YxQOExxDfKLAsGSVHesUsrthfhtinDimpYgCjq7U2Jm9wu1kaZHtBL77O&#10;v/6s8Y3ovfnVqVzoU3PpPzCMY23Jp0QhH3WQwPu6xlF6kqOnnazYbbqDRhuobkkihL7PgpdrTRQu&#10;RYjXAqmxiDWNXryipTZAReBgcdYAfv6XP+XTe1OUs5YateTh006g4sy8ddQJBBkHAwdjMxhuZ5dA&#10;SoxpqL3MJh3AaAazRrAfaSIXqQqFhJNUq+RxMJexHxeaaKkWi5xEvetFvHQ3XibopLuDxS5CrfP7&#10;JFl6LQ5qUfdmmQ+Tlsbj933Oevi6z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Ab9zNYAAAAF&#10;AQAADwAAAAAAAAABACAAAAAiAAAAZHJzL2Rvd25yZXYueG1sUEsBAhQAFAAAAAgAh07iQFXR6mBX&#10;AgAApQQAAA4AAAAAAAAAAQAgAAAAJQEAAGRycy9lMm9Eb2MueG1sUEsFBgAAAAAGAAYAWQEAAO4F&#10;AAAAAA==&#10;">
                        <v:fill on="t" opacity="0f" focussize="0,0"/>
                        <v:stroke on="f" weight="0.5pt"/>
                        <v:imagedata o:title=""/>
                        <o:lock v:ext="edit" aspectratio="f"/>
                        <v:textbox inset="0mm,0mm,0mm,0mm">
                          <w:txbxContent>
                            <w:p w14:paraId="03449F05">
                              <w:pPr>
                                <w:rPr>
                                  <w:rFonts w:hint="default" w:eastAsia="宋体"/>
                                  <w:lang w:val="en-US" w:eastAsia="zh-CN"/>
                                </w:rPr>
                              </w:pPr>
                              <w:r>
                                <w:rPr>
                                  <w:rFonts w:hint="eastAsia"/>
                                  <w:lang w:val="en-US" w:eastAsia="zh-CN"/>
                                </w:rPr>
                                <w:t>N、G1</w:t>
                              </w:r>
                            </w:p>
                          </w:txbxContent>
                        </v:textbox>
                      </v:shape>
                      <v:shape id="_x0000_s1026" o:spid="_x0000_s1026" o:spt="202" type="#_x0000_t202" style="position:absolute;left:2564130;top:46355;height:276225;width:410210;"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KcBBpNdAgAAqQQAAA4AAABkcnMvZTJvRG9jLnhtbK1UzW7b&#10;MAy+D9g7CLqvTtw024I6RdYiw4BiLdANOyuyHBuQRU1SYncPsL3BTrvsvufqc+yTHLf7O/SwHBSK&#10;pD6SH0mfnvWtZnvlfEOm4NOjCWfKSCobsy34+3frZy8480GYUmgyquC3yvOz5dMnp51dqJxq0qVy&#10;DCDGLzpb8DoEu8gyL2vVCn9EVhkYK3KtCLi6bVY60QG91Vk+mcyzjlxpHUnlPbQXg5EfEN1jAKmq&#10;GqkuSO5aZcKA6pQWASX5urGeL1O2VaVkuKoqrwLTBUelIZ0IAnkTz2x5KhZbJ2zdyEMK4jEp/FFT&#10;KxqDoPdQFyIItnPNX1BtIx15qsKRpDYbCkmMoIrp5A9ubmphVaoFVHt7T7r/f7Dy7f7asabEJLyc&#10;cWZEi5bfff1y9+3H3ffPLCpBUWf9Ap43Fr6hf0U93Ee9hzJW3leujf+oicGen8xn02PQfFvw2fz4&#10;5GSgWvWBSZhn00k+hVXCnD+f53myZw8w1vnwWlHLolBwh04mgsX+0gekBNfRJUb1pJty3WidLm67&#10;OdeO7QW6vk6/4a22tRi0qfPA8INrwvsNQxvWFRyJT9JTQxF8iKsN3CMlQ+lRCv2mP/C0ofIWNDka&#10;Zs1buW5QwqXw4Vo4DBeqxvqFKxyVJgShg8RZTe7Tv/TRHz2HlbMOw1pw/3EnnOJMvzGYBkCGUXCj&#10;sBkFs2vPCUxMsdhWJhEPXNCjWDlqP2ArVzEKTMJIxCp4GMXzMKwMtlqq1So5YX6tCJfmxsoIHXk3&#10;tNoFqprUn0jLwMWBLUxwovmwbXFFfr0nr4cvzP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Ab9&#10;zNYAAAAFAQAADwAAAAAAAAABACAAAAAiAAAAZHJzL2Rvd25yZXYueG1sUEsBAhQAFAAAAAgAh07i&#10;QKcBBpNdAgAAqQQAAA4AAAAAAAAAAQAgAAAAJQEAAGRycy9lMm9Eb2MueG1sUEsFBgAAAAAGAAYA&#10;WQEAAPQFAAAAAA==&#10;">
                        <v:fill on="t" opacity="0f" focussize="0,0"/>
                        <v:stroke on="f" weight="0.5pt"/>
                        <v:imagedata o:title=""/>
                        <o:lock v:ext="edit" aspectratio="f"/>
                        <v:textbox inset="0mm,0mm,0mm,0mm">
                          <w:txbxContent>
                            <w:p w14:paraId="66F1F431">
                              <w:pPr>
                                <w:jc w:val="center"/>
                                <w:rPr>
                                  <w:rFonts w:hint="default" w:eastAsia="宋体"/>
                                  <w:lang w:val="en-US" w:eastAsia="zh-CN"/>
                                </w:rPr>
                              </w:pPr>
                              <w:r>
                                <w:rPr>
                                  <w:rFonts w:hint="eastAsia"/>
                                  <w:lang w:val="en-US" w:eastAsia="zh-CN"/>
                                </w:rPr>
                                <w:t>N</w:t>
                              </w:r>
                            </w:p>
                          </w:txbxContent>
                        </v:textbox>
                      </v:shape>
                      <v:shape id="_x0000_s1026" o:spid="_x0000_s1026" o:spt="202" type="#_x0000_t202" style="position:absolute;left:1716405;top:33655;height:276225;width:410210;"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LPHaDZeAgAAqQQAAA4AAABkcnMvZTJvRG9jLnhtbK1UwW4T&#10;MRC9I/EPlu90N2mbQtRNFVoFIVW0UkGcHa83a8n2mLGT3fIB8AecuHDnu/odjL3ZFgqHHsjBGXvG&#10;b/zezOzpWW8N2ykMGlzFJwclZ8pJqLXbVPzD+9WLl5yFKFwtDDhV8VsV+Nni+bPTzs/VFFowtUJG&#10;IC7MO1/xNkY/L4ogW2VFOACvHDkbQCsibXFT1Cg6QremmJblrOgAa48gVQh0ejE4+R4RnwIITaOl&#10;ugC5tcrFARWVEZEohVb7wBf5tU2jZLxqmqAiMxUnpjGvlITsdVqLxamYb1D4Vsv9E8RTnvCIkxXa&#10;UdJ7qAsRBdui/gvKaokQoIkHEmwxEMmKEItJ+Uibm1Z4lbmQ1MHfix7+H6x8t7tGpmvqhFfHnDlh&#10;qeR3377eff959+MLS4ckUefDnCJvPMXG/jX0FD6eBzpMzPsGbfonTiz5Tyazo5Igbyt+eDg7zjhi&#10;rvrIJLmPJuV0QkWQ5J6ezKbT7C8eYDyG+EaBZcmoOFIls8BidxkiPYlCx5CUNYDR9Uobkze4WZ8b&#10;ZDtBVV/l33DX+FYMp7nyhBGG0Iz3B4ZxrKv47PC4zFcdJPAhr3EUniQZqCcr9ut+r9Ma6luSCWHo&#10;teDlShOFSxHitUBqLmJN4xevaGkMUBLYW5y1gJ//dZ7iqebk5ayjZq14+LQVqDgzbx11Q+rs0cDR&#10;WI+G29pzICUmNNheZpMuYDSj2SDYjzSVy5SFXMJJylXxOJrncRgZmmqplsscRP3rRbx0N14m6KS7&#10;g+U2QqNzfZIsgxZ7taiDs8z7aUsj8vs+Rz18YR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gG&#10;/czWAAAABQEAAA8AAAAAAAAAAQAgAAAAIgAAAGRycy9kb3ducmV2LnhtbFBLAQIUABQAAAAIAIdO&#10;4kCzx2g2XgIAAKkEAAAOAAAAAAAAAAEAIAAAACUBAABkcnMvZTJvRG9jLnhtbFBLBQYAAAAABgAG&#10;AFkBAAD1BQAAAAA=&#10;">
                        <v:fill on="t" opacity="0f" focussize="0,0"/>
                        <v:stroke on="f" weight="0.5pt"/>
                        <v:imagedata o:title=""/>
                        <o:lock v:ext="edit" aspectratio="f"/>
                        <v:textbox inset="0mm,0mm,0mm,0mm">
                          <w:txbxContent>
                            <w:p w14:paraId="2EDDD365">
                              <w:pPr>
                                <w:rPr>
                                  <w:rFonts w:hint="default" w:eastAsia="宋体"/>
                                  <w:lang w:val="en-US" w:eastAsia="zh-CN"/>
                                </w:rPr>
                              </w:pPr>
                              <w:r>
                                <w:rPr>
                                  <w:rFonts w:hint="eastAsia"/>
                                  <w:lang w:val="en-US" w:eastAsia="zh-CN"/>
                                </w:rPr>
                                <w:t>N</w:t>
                              </w:r>
                            </w:p>
                          </w:txbxContent>
                        </v:textbox>
                      </v:shape>
                      <v:shape id="_x0000_s1026" o:spid="_x0000_s1026" o:spt="202" type="#_x0000_t202" style="position:absolute;left:4288790;top:34290;height:276225;width:410210;"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LeCaOpbAgAAqQQAAA4AAABkcnMvZTJvRG9jLnhtbK1UwW4T&#10;MRC9I/EPlu9kN9s2TaNuqpAoCKmilQri7Hi9WUu2x9hOdsMHwB9w4sKd7+p3MPZmWygceiAH53lm&#10;/MbzPLOXV51WZC+cl2BKOh7llAjDoZJmW9IP79evppT4wEzFFBhR0oPw9Gr+8sVla2eigAZUJRxB&#10;EuNnrS1pE4KdZZnnjdDMj8AKg84anGYBt26bVY61yK5VVuT5JGvBVdYBF96jddU76ZHRPYcQ6lpy&#10;sQK+08KEntUJxQKW5BtpPZ2n29a14OGmrr0IRJUUKw1pxSSIN3HN5pdstnXMNpIfr8Cec4UnNWkm&#10;DSZ9oFqxwMjOyb+otOQOPNRhxEFnfSFJEaxinD/R5q5hVqRaUGpvH0T3/4+Wv9vfOiIr7ISLCSWG&#10;aXzy+29f77//vP/xhUQjStRaP8PIO4uxoXsNHYYPdo/GWHlXOx3/sSaC/tNiOj2/QJkPJT05LRAl&#10;qUUXCI/ucV6M0cvRXZxPiuIs+rNHGut8eCNAkwhK6vAlk8Bsf+1DHzqExKwelKzWUqm0cdvNUjmy&#10;Z/jq6/TrzyrbsN6aroPpfB+aUv/BoQxpSzo5OcvTUQORvM+rDIZHSfrSIwrdpkNnhBuoDiiTg77X&#10;vOVriSVcMx9umcPmwqpx/MINLrUCTAJHREkD7vO/7DEe3xy9lLTYrCX1n3bMCUrUW4PdgJRhAG4A&#10;mwGYnV4CKjHGwbY8QTzgghpg7UB/xKlcxCzoYoZjrpKGAS5DPzI41VwsFikI+9eycG3uLI/UUXcD&#10;i12AWqb3edTiqBZ2cJL5OG1xRH7fp6jHL8z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gG/czW&#10;AAAABQEAAA8AAAAAAAAAAQAgAAAAIgAAAGRycy9kb3ducmV2LnhtbFBLAQIUABQAAAAIAIdO4kC3&#10;gmjqWwIAAKkEAAAOAAAAAAAAAAEAIAAAACUBAABkcnMvZTJvRG9jLnhtbFBLBQYAAAAABgAGAFkB&#10;AADyBQAAAAA=&#10;">
                        <v:fill on="t" opacity="0f" focussize="0,0"/>
                        <v:stroke on="f" weight="0.5pt"/>
                        <v:imagedata o:title=""/>
                        <o:lock v:ext="edit" aspectratio="f"/>
                        <v:textbox inset="0mm,0mm,0mm,0mm">
                          <w:txbxContent>
                            <w:p w14:paraId="39633983">
                              <w:pPr>
                                <w:jc w:val="center"/>
                                <w:rPr>
                                  <w:rFonts w:hint="default" w:eastAsia="宋体"/>
                                  <w:lang w:val="en-US" w:eastAsia="zh-CN"/>
                                </w:rPr>
                              </w:pPr>
                              <w:r>
                                <w:rPr>
                                  <w:rFonts w:hint="eastAsia"/>
                                  <w:lang w:val="en-US" w:eastAsia="zh-CN"/>
                                </w:rPr>
                                <w:t>N</w:t>
                              </w:r>
                            </w:p>
                          </w:txbxContent>
                        </v:textbox>
                      </v:shape>
                      <v:shape id="_x0000_s1026" o:spid="_x0000_s1026" o:spt="202" type="#_x0000_t202" style="position:absolute;left:5221605;top:20320;height:276225;width:410210;" fillcolor="#FFFFFF [3201]" filled="t" stroked="f" coordsize="21600,21600" o:gfxdata="UEsDBAoAAAAAAIdO4kAAAAAAAAAAAAAAAAAEAAAAZHJzL1BLAwQUAAAACACHTuJAiAb9zNYAAAAF&#10;AQAADwAAAGRycy9kb3ducmV2LnhtbE2PwU7DMBBE70j8g7VI3KidCJI2ZFMhVMSJAwVVPTrxkkTE&#10;6xC7bfr3GC5wWWk0o5m35Xq2gzjS5HvHCMlCgSBunOm5RXh/e7pZgvBBs9GDY0I4k4d1dXlR6sK4&#10;E7/ScRtaEUvYFxqhC2EspPRNR1b7hRuJo/fhJqtDlFMrzaRPsdwOMlUqk1b3HBc6PdJjR83n9mAR&#10;lml+3u2zzap5fpCyftlk85x/IV5fJeoeRKA5/IXhBz+iQxWZandg48WAEB8Jvzd6q/QuB1Ej3CqV&#10;gKxK+Z+++gZQSwMEFAAAAAgAh07iQHa+djJcAgAAqQQAAA4AAABkcnMvZTJvRG9jLnhtbK1UwW4T&#10;MRC9I/EPlu90N1uSQtRNFRIFIVW0UkCcHa83a8n2GNvJbvkA+IOeuHDnu/odjL27LRQOPZCDM54Z&#10;v/F7ntnzi04rchTOSzAlnZzklAjDoZJmX9KPHzYvXlHiAzMVU2BESW+EpxeL58/OWzsXBTSgKuEI&#10;ghg/b21JmxDsPMs8b4Rm/gSsMBiswWkWcOv2WeVYi+haZUWez7IWXGUdcOE9etd9kA6I7imAUNeS&#10;izXwgxYm9KhOKBaQkm+k9XSRblvXgoeruvYiEFVSZBrSikXQ3sU1W5yz+d4x20g+XIE95QqPOGkm&#10;DRa9h1qzwMjByb+gtOQOPNThhIPOeiJJEWQxyR9ps22YFYkLSu3tvej+/8Hy98drR2SFnfD6jBLD&#10;ND753e23u+8/7358JdGJErXWzzFzazE3dG+gw/TR79EZmXe10/EfORGMT4tiMsunlNyUtMhPi0Fq&#10;0QXCMfxykhcTfAQew2ezophGvOwBxjof3grQJBoldfiSSWB2vPShTx1TYlUPSlYbqVTauP1upRw5&#10;Mnz1Tfr1Z5VtWO9N18Fyvk9Npf/AUIa0JZ2dTvN01EAE7+sqg+lRkp56tEK36waddlDdoEwO+l7z&#10;lm8kUrhkPlwzh82FrHH8whUutQIsAoNFSQPuy7/8MR/fHKOUtNisJfWfD8wJStQ7g90QO3s03Gjs&#10;RsMc9ApQiQkOtuXJxAMuqNGsHehPOJXLWAVDzHCsVdIwmqvQjwxONRfLZUrC/rUsXJqt5RE66m5g&#10;eQhQy/Q+UZZei0Et7OAk8zBtcUR+36eshy/M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Bv3M&#10;1gAAAAUBAAAPAAAAAAAAAAEAIAAAACIAAABkcnMvZG93bnJldi54bWxQSwECFAAUAAAACACHTuJA&#10;dr52MlwCAACpBAAADgAAAAAAAAABACAAAAAlAQAAZHJzL2Uyb0RvYy54bWxQSwUGAAAAAAYABgBZ&#10;AQAA8wUAAAAA&#10;">
                        <v:fill on="t" opacity="0f" focussize="0,0"/>
                        <v:stroke on="f" weight="0.5pt"/>
                        <v:imagedata o:title=""/>
                        <o:lock v:ext="edit" aspectratio="f"/>
                        <v:textbox inset="0mm,0mm,0mm,0mm">
                          <w:txbxContent>
                            <w:p w14:paraId="028FD145">
                              <w:pPr>
                                <w:jc w:val="center"/>
                                <w:rPr>
                                  <w:rFonts w:hint="default" w:eastAsia="宋体"/>
                                  <w:lang w:val="en-US" w:eastAsia="zh-CN"/>
                                </w:rPr>
                              </w:pPr>
                              <w:r>
                                <w:rPr>
                                  <w:rFonts w:hint="eastAsia"/>
                                  <w:lang w:val="en-US" w:eastAsia="zh-CN"/>
                                </w:rPr>
                                <w:t>N</w:t>
                              </w:r>
                            </w:p>
                          </w:txbxContent>
                        </v:textbox>
                      </v:shape>
                      <w10:wrap type="none"/>
                      <w10:anchorlock/>
                    </v:group>
                  </w:pict>
                </mc:Fallback>
              </mc:AlternateContent>
            </w:r>
          </w:p>
          <w:p w14:paraId="53D17A39">
            <w:pPr>
              <w:pStyle w:val="50"/>
              <w:tabs>
                <w:tab w:val="left" w:pos="615"/>
                <w:tab w:val="left" w:pos="3615"/>
                <w:tab w:val="clear" w:pos="6855"/>
              </w:tabs>
              <w:spacing w:line="360" w:lineRule="auto"/>
              <w:ind w:firstLine="422"/>
              <w:jc w:val="center"/>
              <w:rPr>
                <w:rFonts w:hint="eastAsia" w:eastAsia="宋体"/>
                <w:b/>
                <w:bCs/>
                <w:color w:val="auto"/>
                <w:sz w:val="24"/>
                <w:szCs w:val="24"/>
                <w:lang w:val="en-US" w:eastAsia="zh-CN"/>
              </w:rPr>
            </w:pPr>
            <w:r>
              <w:rPr>
                <w:rFonts w:hint="eastAsia" w:eastAsia="宋体"/>
                <w:b/>
                <w:bCs/>
                <w:color w:val="auto"/>
                <w:sz w:val="24"/>
                <w:szCs w:val="24"/>
                <w:lang w:val="en-US" w:eastAsia="zh-CN"/>
              </w:rPr>
              <w:t>图2-4  配套模具生产</w:t>
            </w:r>
            <w:r>
              <w:rPr>
                <w:rFonts w:hint="eastAsia" w:ascii="Times New Roman" w:hAnsi="Times New Roman" w:eastAsia="宋体" w:cs="Times New Roman"/>
                <w:b/>
                <w:bCs/>
                <w:color w:val="auto"/>
                <w:sz w:val="24"/>
                <w:szCs w:val="24"/>
                <w:lang w:val="en-US" w:eastAsia="zh-CN"/>
              </w:rPr>
              <w:t>工艺</w:t>
            </w:r>
            <w:r>
              <w:rPr>
                <w:rFonts w:hint="eastAsia" w:eastAsia="宋体" w:cs="Times New Roman"/>
                <w:b/>
                <w:bCs/>
                <w:color w:val="auto"/>
                <w:sz w:val="24"/>
                <w:szCs w:val="24"/>
                <w:lang w:val="en-US" w:eastAsia="zh-CN"/>
              </w:rPr>
              <w:t>流程及产污环节图</w:t>
            </w:r>
          </w:p>
          <w:p w14:paraId="0E17F10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b/>
                <w:bCs/>
                <w:color w:val="auto"/>
                <w:sz w:val="24"/>
                <w:lang w:eastAsia="zh-CN"/>
              </w:rPr>
            </w:pPr>
            <w:r>
              <w:rPr>
                <w:b/>
                <w:bCs/>
                <w:color w:val="auto"/>
                <w:sz w:val="24"/>
              </w:rPr>
              <w:t>工艺流程说明</w:t>
            </w:r>
            <w:r>
              <w:rPr>
                <w:rFonts w:hint="eastAsia"/>
                <w:b/>
                <w:bCs/>
                <w:color w:val="auto"/>
                <w:sz w:val="24"/>
                <w:lang w:eastAsia="zh-CN"/>
              </w:rPr>
              <w:t>：</w:t>
            </w:r>
          </w:p>
          <w:p w14:paraId="3C522A2C">
            <w:pPr>
              <w:pStyle w:val="102"/>
              <w:keepNext w:val="0"/>
              <w:keepLines w:val="0"/>
              <w:pageBreakBefore w:val="0"/>
              <w:kinsoku/>
              <w:wordWrap/>
              <w:overflowPunct/>
              <w:topLinePunct w:val="0"/>
              <w:autoSpaceDE/>
              <w:autoSpaceDN/>
              <w:bidi w:val="0"/>
              <w:adjustRightInd/>
              <w:spacing w:line="360" w:lineRule="auto"/>
              <w:ind w:firstLine="480"/>
              <w:textAlignment w:val="auto"/>
              <w:rPr>
                <w:rFonts w:hint="default" w:eastAsia="宋体" w:cs="Times New Roman"/>
                <w:color w:val="auto"/>
                <w:szCs w:val="24"/>
                <w:lang w:val="en-US" w:eastAsia="zh-CN"/>
              </w:rPr>
            </w:pPr>
            <w:r>
              <w:rPr>
                <w:rFonts w:hint="eastAsia" w:cs="Times New Roman"/>
                <w:color w:val="auto"/>
                <w:szCs w:val="24"/>
              </w:rPr>
              <w:t>（1）</w:t>
            </w:r>
            <w:r>
              <w:rPr>
                <w:rFonts w:hint="eastAsia" w:cs="Times New Roman"/>
                <w:color w:val="auto"/>
                <w:szCs w:val="24"/>
                <w:lang w:val="en-US" w:eastAsia="zh-CN"/>
              </w:rPr>
              <w:t>下料：采用锯床对钢材进行下料，切割为设计尺寸。</w:t>
            </w:r>
          </w:p>
          <w:p w14:paraId="06BEEBFD">
            <w:pPr>
              <w:pStyle w:val="102"/>
              <w:keepNext w:val="0"/>
              <w:keepLines w:val="0"/>
              <w:pageBreakBefore w:val="0"/>
              <w:kinsoku/>
              <w:wordWrap/>
              <w:overflowPunct/>
              <w:topLinePunct w:val="0"/>
              <w:autoSpaceDE/>
              <w:autoSpaceDN/>
              <w:bidi w:val="0"/>
              <w:adjustRightInd/>
              <w:spacing w:line="360" w:lineRule="auto"/>
              <w:ind w:firstLine="480"/>
              <w:textAlignment w:val="auto"/>
              <w:rPr>
                <w:rFonts w:hint="eastAsia" w:eastAsia="宋体" w:cs="Times New Roman"/>
                <w:color w:val="auto"/>
                <w:lang w:val="en-US" w:eastAsia="zh-CN"/>
              </w:rPr>
            </w:pPr>
            <w:r>
              <w:rPr>
                <w:rFonts w:hint="eastAsia" w:cs="Times New Roman"/>
                <w:color w:val="auto"/>
                <w:lang w:val="en-US" w:eastAsia="zh-CN"/>
              </w:rPr>
              <w:t>此过程产生少量G1粉尘（金属粉尘、以“颗粒物”计）、</w:t>
            </w:r>
            <w:r>
              <w:rPr>
                <w:rFonts w:hint="eastAsia" w:cs="Times New Roman"/>
                <w:color w:val="auto"/>
              </w:rPr>
              <w:t>金属</w:t>
            </w:r>
            <w:r>
              <w:rPr>
                <w:rFonts w:hint="eastAsia" w:cs="Times New Roman"/>
                <w:color w:val="auto"/>
                <w:lang w:val="en-US" w:eastAsia="zh-CN"/>
              </w:rPr>
              <w:t>边角</w:t>
            </w:r>
            <w:r>
              <w:rPr>
                <w:rFonts w:hint="eastAsia" w:cs="Times New Roman"/>
                <w:color w:val="auto"/>
              </w:rPr>
              <w:t>料</w:t>
            </w:r>
            <w:r>
              <w:rPr>
                <w:rFonts w:hint="eastAsia" w:cs="Times New Roman"/>
                <w:color w:val="auto"/>
                <w:lang w:eastAsia="zh-CN"/>
              </w:rPr>
              <w:t>（</w:t>
            </w:r>
            <w:r>
              <w:rPr>
                <w:rFonts w:hint="eastAsia" w:cs="Times New Roman"/>
                <w:color w:val="auto"/>
              </w:rPr>
              <w:t>S</w:t>
            </w:r>
            <w:r>
              <w:rPr>
                <w:rFonts w:hint="eastAsia" w:cs="Times New Roman"/>
                <w:color w:val="auto"/>
                <w:lang w:val="en-US" w:eastAsia="zh-CN"/>
              </w:rPr>
              <w:t>3</w:t>
            </w:r>
            <w:r>
              <w:rPr>
                <w:rFonts w:hint="eastAsia" w:cs="Times New Roman"/>
                <w:color w:val="auto"/>
                <w:lang w:eastAsia="zh-CN"/>
              </w:rPr>
              <w:t>）</w:t>
            </w:r>
            <w:r>
              <w:rPr>
                <w:rFonts w:hint="eastAsia" w:cs="Times New Roman"/>
                <w:color w:val="auto"/>
                <w:lang w:val="en-US" w:eastAsia="zh-CN"/>
              </w:rPr>
              <w:t>和</w:t>
            </w:r>
            <w:r>
              <w:rPr>
                <w:rFonts w:cs="Times New Roman"/>
                <w:color w:val="auto"/>
              </w:rPr>
              <w:t>噪声</w:t>
            </w:r>
            <w:r>
              <w:rPr>
                <w:rFonts w:hint="eastAsia" w:cs="Times New Roman"/>
                <w:color w:val="auto"/>
                <w:lang w:eastAsia="zh-CN"/>
              </w:rPr>
              <w:t>（</w:t>
            </w:r>
            <w:r>
              <w:rPr>
                <w:rFonts w:cs="Times New Roman"/>
                <w:color w:val="auto"/>
              </w:rPr>
              <w:t>N</w:t>
            </w:r>
            <w:r>
              <w:rPr>
                <w:rFonts w:hint="eastAsia" w:cs="Times New Roman"/>
                <w:color w:val="auto"/>
                <w:lang w:eastAsia="zh-CN"/>
              </w:rPr>
              <w:t>）。</w:t>
            </w:r>
          </w:p>
          <w:p w14:paraId="23E19915">
            <w:pPr>
              <w:pStyle w:val="102"/>
              <w:keepNext w:val="0"/>
              <w:keepLines w:val="0"/>
              <w:pageBreakBefore w:val="0"/>
              <w:kinsoku/>
              <w:wordWrap/>
              <w:overflowPunct/>
              <w:topLinePunct w:val="0"/>
              <w:autoSpaceDE/>
              <w:autoSpaceDN/>
              <w:bidi w:val="0"/>
              <w:adjustRightInd/>
              <w:spacing w:line="360" w:lineRule="auto"/>
              <w:ind w:firstLine="480"/>
              <w:textAlignment w:val="auto"/>
              <w:rPr>
                <w:rFonts w:hint="eastAsia" w:cs="Times New Roman"/>
                <w:color w:val="auto"/>
              </w:rPr>
            </w:pPr>
            <w:r>
              <w:rPr>
                <w:rFonts w:hint="eastAsia" w:cs="Times New Roman"/>
                <w:color w:val="auto"/>
                <w:szCs w:val="24"/>
                <w:lang w:eastAsia="zh-CN"/>
              </w:rPr>
              <w:t>（</w:t>
            </w:r>
            <w:r>
              <w:rPr>
                <w:rFonts w:hint="eastAsia" w:cs="Times New Roman"/>
                <w:color w:val="auto"/>
                <w:szCs w:val="24"/>
                <w:lang w:val="en-US" w:eastAsia="zh-CN"/>
              </w:rPr>
              <w:t>2</w:t>
            </w:r>
            <w:r>
              <w:rPr>
                <w:rFonts w:hint="eastAsia" w:cs="Times New Roman"/>
                <w:color w:val="auto"/>
                <w:szCs w:val="24"/>
                <w:lang w:eastAsia="zh-CN"/>
              </w:rPr>
              <w:t>）</w:t>
            </w:r>
            <w:r>
              <w:rPr>
                <w:rFonts w:hint="eastAsia" w:cs="Times New Roman"/>
                <w:color w:val="auto"/>
                <w:szCs w:val="24"/>
              </w:rPr>
              <w:t>铣加工：</w:t>
            </w:r>
            <w:r>
              <w:rPr>
                <w:rFonts w:hint="eastAsia" w:cs="Times New Roman"/>
                <w:color w:val="auto"/>
              </w:rPr>
              <w:t>采用铣床对钢材坯件进行外圆、端面加工钻孔。</w:t>
            </w:r>
            <w:r>
              <w:rPr>
                <w:rFonts w:hint="eastAsia" w:cs="Times New Roman"/>
                <w:color w:val="auto"/>
                <w:szCs w:val="24"/>
              </w:rPr>
              <w:t>铣</w:t>
            </w:r>
            <w:r>
              <w:rPr>
                <w:rFonts w:hint="eastAsia" w:cs="Times New Roman"/>
                <w:color w:val="auto"/>
              </w:rPr>
              <w:t>加工过程中使用切削液，每台设备自带切削液收集过滤装置，切削液经过滤后循环使用，定期更换。</w:t>
            </w:r>
          </w:p>
          <w:p w14:paraId="414BBC53">
            <w:pPr>
              <w:pStyle w:val="102"/>
              <w:keepNext w:val="0"/>
              <w:keepLines w:val="0"/>
              <w:pageBreakBefore w:val="0"/>
              <w:kinsoku/>
              <w:wordWrap/>
              <w:overflowPunct/>
              <w:topLinePunct w:val="0"/>
              <w:autoSpaceDE/>
              <w:autoSpaceDN/>
              <w:bidi w:val="0"/>
              <w:adjustRightInd/>
              <w:spacing w:line="360" w:lineRule="auto"/>
              <w:ind w:firstLine="480"/>
              <w:textAlignment w:val="auto"/>
              <w:rPr>
                <w:rFonts w:cs="Times New Roman"/>
                <w:color w:val="auto"/>
              </w:rPr>
            </w:pPr>
            <w:r>
              <w:rPr>
                <w:rFonts w:hint="eastAsia" w:cs="Times New Roman"/>
                <w:color w:val="auto"/>
              </w:rPr>
              <w:t>此过程产生</w:t>
            </w:r>
            <w:r>
              <w:rPr>
                <w:rFonts w:hint="eastAsia" w:cs="Times New Roman"/>
                <w:color w:val="auto"/>
                <w:lang w:val="en-US" w:eastAsia="zh-CN"/>
              </w:rPr>
              <w:t>含油</w:t>
            </w:r>
            <w:r>
              <w:rPr>
                <w:rFonts w:hint="eastAsia" w:cs="Times New Roman"/>
                <w:color w:val="auto"/>
              </w:rPr>
              <w:t>金属废料</w:t>
            </w:r>
            <w:r>
              <w:rPr>
                <w:rFonts w:hint="eastAsia" w:cs="Times New Roman"/>
                <w:color w:val="auto"/>
                <w:lang w:eastAsia="zh-CN"/>
              </w:rPr>
              <w:t>（</w:t>
            </w:r>
            <w:r>
              <w:rPr>
                <w:rFonts w:hint="eastAsia" w:cs="Times New Roman"/>
                <w:color w:val="auto"/>
              </w:rPr>
              <w:t>S1</w:t>
            </w:r>
            <w:r>
              <w:rPr>
                <w:rFonts w:hint="eastAsia" w:cs="Times New Roman"/>
                <w:color w:val="auto"/>
                <w:lang w:eastAsia="zh-CN"/>
              </w:rPr>
              <w:t>）</w:t>
            </w:r>
            <w:r>
              <w:rPr>
                <w:rFonts w:hint="eastAsia" w:cs="Times New Roman"/>
                <w:color w:val="auto"/>
              </w:rPr>
              <w:t>、废切削液</w:t>
            </w:r>
            <w:r>
              <w:rPr>
                <w:rFonts w:hint="eastAsia" w:cs="Times New Roman"/>
                <w:color w:val="auto"/>
                <w:lang w:eastAsia="zh-CN"/>
              </w:rPr>
              <w:t>（</w:t>
            </w:r>
            <w:r>
              <w:rPr>
                <w:rFonts w:hint="eastAsia" w:cs="Times New Roman"/>
                <w:color w:val="auto"/>
              </w:rPr>
              <w:t>S2</w:t>
            </w:r>
            <w:r>
              <w:rPr>
                <w:rFonts w:hint="eastAsia" w:cs="Times New Roman"/>
                <w:color w:val="auto"/>
                <w:lang w:eastAsia="zh-CN"/>
              </w:rPr>
              <w:t>）</w:t>
            </w:r>
            <w:r>
              <w:rPr>
                <w:rFonts w:hint="eastAsia" w:cs="Times New Roman"/>
                <w:color w:val="auto"/>
              </w:rPr>
              <w:t>、</w:t>
            </w:r>
            <w:r>
              <w:rPr>
                <w:rFonts w:cs="Times New Roman"/>
                <w:color w:val="auto"/>
              </w:rPr>
              <w:t>噪声</w:t>
            </w:r>
            <w:r>
              <w:rPr>
                <w:rFonts w:hint="eastAsia" w:cs="Times New Roman"/>
                <w:color w:val="auto"/>
                <w:lang w:eastAsia="zh-CN"/>
              </w:rPr>
              <w:t>（</w:t>
            </w:r>
            <w:r>
              <w:rPr>
                <w:rFonts w:cs="Times New Roman"/>
                <w:color w:val="auto"/>
              </w:rPr>
              <w:t>N</w:t>
            </w:r>
            <w:r>
              <w:rPr>
                <w:rFonts w:hint="eastAsia" w:cs="Times New Roman"/>
                <w:color w:val="auto"/>
                <w:lang w:eastAsia="zh-CN"/>
              </w:rPr>
              <w:t>）</w:t>
            </w:r>
            <w:r>
              <w:rPr>
                <w:rFonts w:cs="Times New Roman"/>
                <w:color w:val="auto"/>
              </w:rPr>
              <w:t>。</w:t>
            </w:r>
          </w:p>
          <w:p w14:paraId="514906F9">
            <w:pPr>
              <w:pStyle w:val="102"/>
              <w:keepNext w:val="0"/>
              <w:keepLines w:val="0"/>
              <w:pageBreakBefore w:val="0"/>
              <w:kinsoku/>
              <w:wordWrap/>
              <w:overflowPunct/>
              <w:topLinePunct w:val="0"/>
              <w:autoSpaceDE/>
              <w:autoSpaceDN/>
              <w:bidi w:val="0"/>
              <w:adjustRightInd/>
              <w:spacing w:line="360" w:lineRule="auto"/>
              <w:ind w:firstLine="480"/>
              <w:textAlignment w:val="auto"/>
              <w:rPr>
                <w:rFonts w:hint="default" w:eastAsia="宋体" w:cs="Times New Roman"/>
                <w:color w:val="auto"/>
                <w:lang w:val="en-US" w:eastAsia="zh-CN"/>
              </w:rPr>
            </w:pPr>
            <w:r>
              <w:rPr>
                <w:rFonts w:hint="eastAsia" w:cs="Times New Roman"/>
                <w:color w:val="auto"/>
                <w:szCs w:val="24"/>
              </w:rPr>
              <w:t>（</w:t>
            </w:r>
            <w:r>
              <w:rPr>
                <w:rFonts w:hint="eastAsia" w:cs="Times New Roman"/>
                <w:color w:val="auto"/>
                <w:szCs w:val="24"/>
                <w:lang w:val="en-US" w:eastAsia="zh-CN"/>
              </w:rPr>
              <w:t>3</w:t>
            </w:r>
            <w:r>
              <w:rPr>
                <w:rFonts w:hint="eastAsia" w:cs="Times New Roman"/>
                <w:color w:val="auto"/>
                <w:szCs w:val="24"/>
              </w:rPr>
              <w:t>）</w:t>
            </w:r>
            <w:r>
              <w:rPr>
                <w:rFonts w:hint="eastAsia" w:cs="Times New Roman"/>
                <w:color w:val="auto"/>
                <w:szCs w:val="24"/>
                <w:lang w:val="en-US" w:eastAsia="zh-CN"/>
              </w:rPr>
              <w:t>车</w:t>
            </w:r>
            <w:r>
              <w:rPr>
                <w:rFonts w:hint="eastAsia" w:cs="Times New Roman"/>
                <w:color w:val="auto"/>
                <w:szCs w:val="24"/>
              </w:rPr>
              <w:t>加工：</w:t>
            </w:r>
            <w:r>
              <w:rPr>
                <w:rFonts w:hint="eastAsia" w:cs="Times New Roman"/>
                <w:color w:val="auto"/>
              </w:rPr>
              <w:t>采用</w:t>
            </w:r>
            <w:r>
              <w:rPr>
                <w:rFonts w:hint="eastAsia" w:cs="Times New Roman"/>
                <w:color w:val="auto"/>
                <w:lang w:val="en-US" w:eastAsia="zh-CN"/>
              </w:rPr>
              <w:t>车</w:t>
            </w:r>
            <w:r>
              <w:rPr>
                <w:rFonts w:hint="eastAsia" w:cs="Times New Roman"/>
                <w:color w:val="auto"/>
              </w:rPr>
              <w:t>床</w:t>
            </w:r>
            <w:r>
              <w:rPr>
                <w:rFonts w:hint="eastAsia" w:cs="Times New Roman"/>
                <w:color w:val="auto"/>
                <w:lang w:val="en-US" w:eastAsia="zh-CN"/>
              </w:rPr>
              <w:t>对铣</w:t>
            </w:r>
            <w:r>
              <w:rPr>
                <w:rFonts w:hint="eastAsia" w:cs="Times New Roman"/>
                <w:color w:val="auto"/>
                <w:szCs w:val="24"/>
              </w:rPr>
              <w:t>加工后的</w:t>
            </w:r>
            <w:r>
              <w:rPr>
                <w:color w:val="auto"/>
              </w:rPr>
              <w:t>粗坯</w:t>
            </w:r>
            <w:r>
              <w:rPr>
                <w:rFonts w:hint="eastAsia" w:cs="Times New Roman"/>
                <w:color w:val="auto"/>
                <w:szCs w:val="24"/>
              </w:rPr>
              <w:t>进行</w:t>
            </w:r>
            <w:r>
              <w:rPr>
                <w:rFonts w:hint="eastAsia" w:cs="Times New Roman"/>
                <w:color w:val="auto"/>
                <w:szCs w:val="24"/>
                <w:lang w:val="en-US" w:eastAsia="zh-CN"/>
              </w:rPr>
              <w:t>车外圆等加工。</w:t>
            </w:r>
          </w:p>
          <w:p w14:paraId="73F0CC3E">
            <w:pPr>
              <w:pStyle w:val="102"/>
              <w:keepNext w:val="0"/>
              <w:keepLines w:val="0"/>
              <w:pageBreakBefore w:val="0"/>
              <w:kinsoku/>
              <w:wordWrap/>
              <w:overflowPunct/>
              <w:topLinePunct w:val="0"/>
              <w:autoSpaceDE/>
              <w:autoSpaceDN/>
              <w:bidi w:val="0"/>
              <w:adjustRightInd/>
              <w:spacing w:line="360" w:lineRule="auto"/>
              <w:ind w:firstLine="480"/>
              <w:textAlignment w:val="auto"/>
              <w:rPr>
                <w:rFonts w:hint="eastAsia" w:eastAsia="宋体" w:cs="Times New Roman"/>
                <w:color w:val="auto"/>
                <w:lang w:val="en-US" w:eastAsia="zh-CN"/>
              </w:rPr>
            </w:pPr>
            <w:r>
              <w:rPr>
                <w:rFonts w:hint="eastAsia" w:cs="Times New Roman"/>
                <w:color w:val="auto"/>
                <w:lang w:val="en-US" w:eastAsia="zh-CN"/>
              </w:rPr>
              <w:t>此过程产生</w:t>
            </w:r>
            <w:r>
              <w:rPr>
                <w:rFonts w:hint="eastAsia" w:cs="Times New Roman"/>
                <w:color w:val="auto"/>
              </w:rPr>
              <w:t>金属</w:t>
            </w:r>
            <w:r>
              <w:rPr>
                <w:rFonts w:hint="eastAsia" w:cs="Times New Roman"/>
                <w:color w:val="auto"/>
                <w:lang w:val="en-US" w:eastAsia="zh-CN"/>
              </w:rPr>
              <w:t>边角</w:t>
            </w:r>
            <w:r>
              <w:rPr>
                <w:rFonts w:hint="eastAsia" w:cs="Times New Roman"/>
                <w:color w:val="auto"/>
              </w:rPr>
              <w:t>料</w:t>
            </w:r>
            <w:r>
              <w:rPr>
                <w:rFonts w:hint="eastAsia" w:cs="Times New Roman"/>
                <w:color w:val="auto"/>
                <w:lang w:eastAsia="zh-CN"/>
              </w:rPr>
              <w:t>（</w:t>
            </w:r>
            <w:r>
              <w:rPr>
                <w:rFonts w:hint="eastAsia" w:cs="Times New Roman"/>
                <w:color w:val="auto"/>
              </w:rPr>
              <w:t>S</w:t>
            </w:r>
            <w:r>
              <w:rPr>
                <w:rFonts w:hint="eastAsia" w:cs="Times New Roman"/>
                <w:color w:val="auto"/>
                <w:lang w:val="en-US" w:eastAsia="zh-CN"/>
              </w:rPr>
              <w:t>3</w:t>
            </w:r>
            <w:r>
              <w:rPr>
                <w:rFonts w:hint="eastAsia" w:cs="Times New Roman"/>
                <w:color w:val="auto"/>
                <w:lang w:eastAsia="zh-CN"/>
              </w:rPr>
              <w:t>）</w:t>
            </w:r>
            <w:r>
              <w:rPr>
                <w:rFonts w:hint="eastAsia" w:cs="Times New Roman"/>
                <w:color w:val="auto"/>
                <w:lang w:val="en-US" w:eastAsia="zh-CN"/>
              </w:rPr>
              <w:t>和</w:t>
            </w:r>
            <w:r>
              <w:rPr>
                <w:rFonts w:cs="Times New Roman"/>
                <w:color w:val="auto"/>
              </w:rPr>
              <w:t>噪声</w:t>
            </w:r>
            <w:r>
              <w:rPr>
                <w:rFonts w:hint="eastAsia" w:cs="Times New Roman"/>
                <w:color w:val="auto"/>
                <w:lang w:eastAsia="zh-CN"/>
              </w:rPr>
              <w:t>（</w:t>
            </w:r>
            <w:r>
              <w:rPr>
                <w:rFonts w:cs="Times New Roman"/>
                <w:color w:val="auto"/>
              </w:rPr>
              <w:t>N</w:t>
            </w:r>
            <w:r>
              <w:rPr>
                <w:rFonts w:hint="eastAsia" w:cs="Times New Roman"/>
                <w:color w:val="auto"/>
                <w:lang w:eastAsia="zh-CN"/>
              </w:rPr>
              <w:t>）。</w:t>
            </w:r>
          </w:p>
          <w:p w14:paraId="4AA937CB">
            <w:pPr>
              <w:pStyle w:val="102"/>
              <w:keepNext w:val="0"/>
              <w:keepLines w:val="0"/>
              <w:pageBreakBefore w:val="0"/>
              <w:kinsoku/>
              <w:wordWrap/>
              <w:overflowPunct/>
              <w:topLinePunct w:val="0"/>
              <w:autoSpaceDE/>
              <w:autoSpaceDN/>
              <w:bidi w:val="0"/>
              <w:adjustRightInd/>
              <w:spacing w:line="360" w:lineRule="auto"/>
              <w:ind w:firstLine="480"/>
              <w:textAlignment w:val="auto"/>
              <w:rPr>
                <w:color w:val="auto"/>
              </w:rPr>
            </w:pPr>
            <w:r>
              <w:rPr>
                <w:rFonts w:hint="eastAsia" w:cs="Times New Roman"/>
                <w:color w:val="auto"/>
                <w:lang w:eastAsia="zh-CN"/>
              </w:rPr>
              <w:t>（</w:t>
            </w:r>
            <w:r>
              <w:rPr>
                <w:rFonts w:hint="eastAsia" w:cs="Times New Roman"/>
                <w:color w:val="auto"/>
                <w:lang w:val="en-US" w:eastAsia="zh-CN"/>
              </w:rPr>
              <w:t>4</w:t>
            </w:r>
            <w:r>
              <w:rPr>
                <w:rFonts w:hint="eastAsia" w:cs="Times New Roman"/>
                <w:color w:val="auto"/>
                <w:lang w:eastAsia="zh-CN"/>
              </w:rPr>
              <w:t>）</w:t>
            </w:r>
            <w:r>
              <w:rPr>
                <w:rFonts w:hint="eastAsia" w:cs="Times New Roman"/>
                <w:color w:val="auto"/>
                <w:szCs w:val="24"/>
              </w:rPr>
              <w:t>干式打磨：采用磨床对</w:t>
            </w:r>
            <w:r>
              <w:rPr>
                <w:rFonts w:hint="eastAsia" w:cs="Times New Roman"/>
                <w:color w:val="auto"/>
                <w:szCs w:val="24"/>
                <w:lang w:val="en-US" w:eastAsia="zh-CN"/>
              </w:rPr>
              <w:t>车</w:t>
            </w:r>
            <w:r>
              <w:rPr>
                <w:rFonts w:hint="eastAsia" w:cs="Times New Roman"/>
                <w:color w:val="auto"/>
                <w:szCs w:val="24"/>
              </w:rPr>
              <w:t>床加工后的</w:t>
            </w:r>
            <w:r>
              <w:rPr>
                <w:color w:val="auto"/>
              </w:rPr>
              <w:t>粗坯</w:t>
            </w:r>
            <w:r>
              <w:rPr>
                <w:rFonts w:hint="eastAsia" w:cs="Times New Roman"/>
                <w:color w:val="auto"/>
                <w:szCs w:val="24"/>
              </w:rPr>
              <w:t>进行打磨</w:t>
            </w:r>
            <w:r>
              <w:rPr>
                <w:color w:val="auto"/>
              </w:rPr>
              <w:t>去除表面的氧化皮、金属毛刺等。</w:t>
            </w:r>
          </w:p>
          <w:p w14:paraId="36088E69">
            <w:pPr>
              <w:pStyle w:val="102"/>
              <w:keepNext w:val="0"/>
              <w:keepLines w:val="0"/>
              <w:pageBreakBefore w:val="0"/>
              <w:kinsoku/>
              <w:wordWrap/>
              <w:overflowPunct/>
              <w:topLinePunct w:val="0"/>
              <w:autoSpaceDE/>
              <w:autoSpaceDN/>
              <w:bidi w:val="0"/>
              <w:adjustRightInd/>
              <w:spacing w:line="360" w:lineRule="auto"/>
              <w:ind w:firstLine="480"/>
              <w:textAlignment w:val="auto"/>
              <w:rPr>
                <w:rFonts w:hint="eastAsia" w:eastAsia="宋体" w:cs="Times New Roman"/>
                <w:color w:val="auto"/>
                <w:szCs w:val="24"/>
                <w:lang w:eastAsia="zh-CN"/>
              </w:rPr>
            </w:pPr>
            <w:r>
              <w:rPr>
                <w:rFonts w:hint="eastAsia" w:cs="Times New Roman"/>
                <w:color w:val="auto"/>
                <w:szCs w:val="24"/>
              </w:rPr>
              <w:t>此过程产生打磨粉尘G</w:t>
            </w:r>
            <w:r>
              <w:rPr>
                <w:rFonts w:hint="eastAsia" w:cs="Times New Roman"/>
                <w:color w:val="auto"/>
                <w:szCs w:val="24"/>
                <w:lang w:val="en-US" w:eastAsia="zh-CN"/>
              </w:rPr>
              <w:t>1</w:t>
            </w:r>
            <w:r>
              <w:rPr>
                <w:rFonts w:hint="eastAsia" w:cs="Times New Roman"/>
                <w:color w:val="auto"/>
                <w:szCs w:val="24"/>
              </w:rPr>
              <w:t>（金属粉尘，以“颗粒物”计）、</w:t>
            </w:r>
            <w:r>
              <w:rPr>
                <w:rFonts w:hint="eastAsia" w:cs="Times New Roman"/>
                <w:color w:val="auto"/>
              </w:rPr>
              <w:t>金属</w:t>
            </w:r>
            <w:r>
              <w:rPr>
                <w:rFonts w:hint="eastAsia" w:cs="Times New Roman"/>
                <w:color w:val="auto"/>
                <w:lang w:val="en-US" w:eastAsia="zh-CN"/>
              </w:rPr>
              <w:t>边角</w:t>
            </w:r>
            <w:r>
              <w:rPr>
                <w:rFonts w:hint="eastAsia" w:cs="Times New Roman"/>
                <w:color w:val="auto"/>
              </w:rPr>
              <w:t>料</w:t>
            </w:r>
            <w:r>
              <w:rPr>
                <w:rFonts w:hint="eastAsia" w:cs="Times New Roman"/>
                <w:color w:val="auto"/>
                <w:lang w:eastAsia="zh-CN"/>
              </w:rPr>
              <w:t>（</w:t>
            </w:r>
            <w:r>
              <w:rPr>
                <w:rFonts w:hint="eastAsia" w:cs="Times New Roman"/>
                <w:color w:val="auto"/>
              </w:rPr>
              <w:t>S</w:t>
            </w:r>
            <w:r>
              <w:rPr>
                <w:rFonts w:hint="eastAsia" w:cs="Times New Roman"/>
                <w:color w:val="auto"/>
                <w:lang w:val="en-US" w:eastAsia="zh-CN"/>
              </w:rPr>
              <w:t>3</w:t>
            </w:r>
            <w:r>
              <w:rPr>
                <w:rFonts w:hint="eastAsia" w:cs="Times New Roman"/>
                <w:color w:val="auto"/>
                <w:lang w:eastAsia="zh-CN"/>
              </w:rPr>
              <w:t>）</w:t>
            </w:r>
            <w:r>
              <w:rPr>
                <w:rFonts w:hint="eastAsia" w:cs="Times New Roman"/>
                <w:color w:val="auto"/>
                <w:lang w:val="en-US" w:eastAsia="zh-CN"/>
              </w:rPr>
              <w:t>和</w:t>
            </w:r>
            <w:r>
              <w:rPr>
                <w:rFonts w:hint="eastAsia" w:cs="Times New Roman"/>
                <w:color w:val="auto"/>
                <w:szCs w:val="24"/>
              </w:rPr>
              <w:t>噪声</w:t>
            </w:r>
            <w:r>
              <w:rPr>
                <w:rFonts w:hint="eastAsia" w:cs="Times New Roman"/>
                <w:color w:val="auto"/>
                <w:lang w:eastAsia="zh-CN"/>
              </w:rPr>
              <w:t>（</w:t>
            </w:r>
            <w:r>
              <w:rPr>
                <w:rFonts w:cs="Times New Roman"/>
                <w:color w:val="auto"/>
              </w:rPr>
              <w:t>N</w:t>
            </w:r>
            <w:r>
              <w:rPr>
                <w:rFonts w:hint="eastAsia" w:cs="Times New Roman"/>
                <w:color w:val="auto"/>
                <w:lang w:eastAsia="zh-CN"/>
              </w:rPr>
              <w:t>）</w:t>
            </w:r>
            <w:r>
              <w:rPr>
                <w:rFonts w:hint="eastAsia" w:cs="Times New Roman"/>
                <w:color w:val="auto"/>
                <w:szCs w:val="24"/>
                <w:lang w:eastAsia="zh-CN"/>
              </w:rPr>
              <w:t>。</w:t>
            </w:r>
          </w:p>
          <w:p w14:paraId="223DBA0B">
            <w:pPr>
              <w:pStyle w:val="102"/>
              <w:keepNext w:val="0"/>
              <w:keepLines w:val="0"/>
              <w:pageBreakBefore w:val="0"/>
              <w:kinsoku/>
              <w:wordWrap/>
              <w:overflowPunct/>
              <w:topLinePunct w:val="0"/>
              <w:autoSpaceDE/>
              <w:autoSpaceDN/>
              <w:bidi w:val="0"/>
              <w:adjustRightInd/>
              <w:spacing w:line="360" w:lineRule="auto"/>
              <w:ind w:firstLine="480"/>
              <w:textAlignment w:val="auto"/>
              <w:rPr>
                <w:rFonts w:hint="eastAsia" w:cs="Times New Roman"/>
                <w:color w:val="auto"/>
              </w:rPr>
            </w:pPr>
            <w:r>
              <w:rPr>
                <w:rFonts w:hint="eastAsia" w:cs="Times New Roman"/>
                <w:color w:val="auto"/>
                <w:szCs w:val="24"/>
              </w:rPr>
              <w:t>（</w:t>
            </w:r>
            <w:r>
              <w:rPr>
                <w:rFonts w:hint="eastAsia" w:cs="Times New Roman"/>
                <w:color w:val="auto"/>
                <w:szCs w:val="24"/>
                <w:lang w:val="en-US" w:eastAsia="zh-CN"/>
              </w:rPr>
              <w:t>5</w:t>
            </w:r>
            <w:r>
              <w:rPr>
                <w:rFonts w:hint="eastAsia" w:cs="Times New Roman"/>
                <w:color w:val="auto"/>
                <w:szCs w:val="24"/>
              </w:rPr>
              <w:t>）CNC铣加工</w:t>
            </w:r>
            <w:r>
              <w:rPr>
                <w:rFonts w:cs="Times New Roman"/>
                <w:color w:val="auto"/>
                <w:szCs w:val="24"/>
              </w:rPr>
              <w:t>：</w:t>
            </w:r>
            <w:r>
              <w:rPr>
                <w:rFonts w:hint="eastAsia" w:cs="Times New Roman"/>
                <w:color w:val="auto"/>
                <w:szCs w:val="24"/>
              </w:rPr>
              <w:t>CNC</w:t>
            </w:r>
            <w:r>
              <w:rPr>
                <w:rFonts w:cs="Times New Roman"/>
                <w:color w:val="auto"/>
                <w:szCs w:val="24"/>
              </w:rPr>
              <w:t>数控机床</w:t>
            </w:r>
            <w:r>
              <w:rPr>
                <w:rFonts w:hint="eastAsia" w:cs="Times New Roman"/>
                <w:color w:val="auto"/>
                <w:szCs w:val="24"/>
              </w:rPr>
              <w:t>为密闭设备。</w:t>
            </w:r>
            <w:r>
              <w:rPr>
                <w:rFonts w:cs="Times New Roman"/>
                <w:color w:val="auto"/>
              </w:rPr>
              <w:t>将</w:t>
            </w:r>
            <w:r>
              <w:rPr>
                <w:rFonts w:hint="eastAsia" w:cs="Times New Roman"/>
                <w:color w:val="auto"/>
                <w:szCs w:val="24"/>
              </w:rPr>
              <w:t>打磨后的</w:t>
            </w:r>
            <w:r>
              <w:rPr>
                <w:rFonts w:hint="eastAsia" w:cs="Times New Roman"/>
                <w:color w:val="auto"/>
                <w:szCs w:val="24"/>
                <w:lang w:eastAsia="zh-CN"/>
              </w:rPr>
              <w:t>粗坯</w:t>
            </w:r>
            <w:r>
              <w:rPr>
                <w:rFonts w:cs="Times New Roman"/>
                <w:color w:val="auto"/>
              </w:rPr>
              <w:t>放入</w:t>
            </w:r>
            <w:r>
              <w:rPr>
                <w:rFonts w:hint="eastAsia" w:cs="Times New Roman"/>
                <w:color w:val="auto"/>
                <w:szCs w:val="24"/>
              </w:rPr>
              <w:t>CNC</w:t>
            </w:r>
            <w:r>
              <w:rPr>
                <w:rFonts w:cs="Times New Roman"/>
                <w:color w:val="auto"/>
                <w:szCs w:val="24"/>
              </w:rPr>
              <w:t>数控机床</w:t>
            </w:r>
            <w:r>
              <w:rPr>
                <w:rFonts w:cs="Times New Roman"/>
                <w:color w:val="auto"/>
              </w:rPr>
              <w:t>夹具内安装好后，用压缩空气</w:t>
            </w:r>
            <w:r>
              <w:rPr>
                <w:rFonts w:hint="eastAsia" w:cs="Times New Roman"/>
                <w:color w:val="auto"/>
                <w:lang w:eastAsia="zh-CN"/>
              </w:rPr>
              <w:t>作为</w:t>
            </w:r>
            <w:r>
              <w:rPr>
                <w:rFonts w:cs="Times New Roman"/>
                <w:color w:val="auto"/>
              </w:rPr>
              <w:t>夹具固定产品并提供动力，然后启动加工</w:t>
            </w:r>
            <w:r>
              <w:rPr>
                <w:rFonts w:hint="eastAsia" w:cs="Times New Roman"/>
                <w:color w:val="auto"/>
                <w:lang w:eastAsia="zh-CN"/>
              </w:rPr>
              <w:t>按钮</w:t>
            </w:r>
            <w:r>
              <w:rPr>
                <w:rFonts w:cs="Times New Roman"/>
                <w:color w:val="auto"/>
              </w:rPr>
              <w:t>进行</w:t>
            </w:r>
            <w:r>
              <w:rPr>
                <w:rFonts w:hint="eastAsia" w:cs="Times New Roman"/>
                <w:color w:val="auto"/>
                <w:szCs w:val="24"/>
              </w:rPr>
              <w:t>车、钻、铣</w:t>
            </w:r>
            <w:r>
              <w:rPr>
                <w:rFonts w:cs="Times New Roman"/>
                <w:color w:val="auto"/>
              </w:rPr>
              <w:t>加工。</w:t>
            </w:r>
            <w:r>
              <w:rPr>
                <w:rFonts w:hint="eastAsia" w:cs="Times New Roman"/>
                <w:color w:val="auto"/>
                <w:szCs w:val="24"/>
              </w:rPr>
              <w:t>CNC铣</w:t>
            </w:r>
            <w:r>
              <w:rPr>
                <w:rFonts w:hint="eastAsia" w:cs="Times New Roman"/>
                <w:color w:val="auto"/>
              </w:rPr>
              <w:t>加工过程中使用切削液，每台设备自带切削液收集过滤装置，切削液经过滤后循环使用，定期更换。</w:t>
            </w:r>
          </w:p>
          <w:p w14:paraId="5DDBD304">
            <w:pPr>
              <w:pStyle w:val="102"/>
              <w:keepNext w:val="0"/>
              <w:keepLines w:val="0"/>
              <w:pageBreakBefore w:val="0"/>
              <w:kinsoku/>
              <w:wordWrap/>
              <w:overflowPunct/>
              <w:topLinePunct w:val="0"/>
              <w:autoSpaceDE/>
              <w:autoSpaceDN/>
              <w:bidi w:val="0"/>
              <w:adjustRightInd/>
              <w:spacing w:line="360" w:lineRule="auto"/>
              <w:ind w:firstLine="480"/>
              <w:textAlignment w:val="auto"/>
              <w:rPr>
                <w:rFonts w:cs="Times New Roman"/>
                <w:color w:val="auto"/>
                <w:szCs w:val="24"/>
              </w:rPr>
            </w:pPr>
            <w:r>
              <w:rPr>
                <w:rFonts w:hint="eastAsia" w:cs="Times New Roman"/>
                <w:color w:val="auto"/>
              </w:rPr>
              <w:t>此过程产生</w:t>
            </w:r>
            <w:r>
              <w:rPr>
                <w:rFonts w:hint="eastAsia" w:cs="Times New Roman"/>
                <w:color w:val="auto"/>
                <w:lang w:val="en-US" w:eastAsia="zh-CN"/>
              </w:rPr>
              <w:t>含油</w:t>
            </w:r>
            <w:r>
              <w:rPr>
                <w:rFonts w:hint="eastAsia" w:cs="Times New Roman"/>
                <w:color w:val="auto"/>
              </w:rPr>
              <w:t>金属废料</w:t>
            </w:r>
            <w:r>
              <w:rPr>
                <w:rFonts w:hint="eastAsia" w:cs="Times New Roman"/>
                <w:color w:val="auto"/>
                <w:lang w:eastAsia="zh-CN"/>
              </w:rPr>
              <w:t>（</w:t>
            </w:r>
            <w:r>
              <w:rPr>
                <w:rFonts w:hint="eastAsia" w:cs="Times New Roman"/>
                <w:color w:val="auto"/>
              </w:rPr>
              <w:t>S1</w:t>
            </w:r>
            <w:r>
              <w:rPr>
                <w:rFonts w:hint="eastAsia" w:cs="Times New Roman"/>
                <w:color w:val="auto"/>
                <w:lang w:eastAsia="zh-CN"/>
              </w:rPr>
              <w:t>）</w:t>
            </w:r>
            <w:r>
              <w:rPr>
                <w:rFonts w:hint="eastAsia" w:cs="Times New Roman"/>
                <w:color w:val="auto"/>
              </w:rPr>
              <w:t>、废切削液</w:t>
            </w:r>
            <w:r>
              <w:rPr>
                <w:rFonts w:hint="eastAsia" w:cs="Times New Roman"/>
                <w:color w:val="auto"/>
                <w:lang w:eastAsia="zh-CN"/>
              </w:rPr>
              <w:t>（</w:t>
            </w:r>
            <w:r>
              <w:rPr>
                <w:rFonts w:hint="eastAsia" w:cs="Times New Roman"/>
                <w:color w:val="auto"/>
              </w:rPr>
              <w:t>S2</w:t>
            </w:r>
            <w:r>
              <w:rPr>
                <w:rFonts w:hint="eastAsia" w:cs="Times New Roman"/>
                <w:color w:val="auto"/>
                <w:lang w:eastAsia="zh-CN"/>
              </w:rPr>
              <w:t>）</w:t>
            </w:r>
            <w:r>
              <w:rPr>
                <w:rFonts w:hint="eastAsia" w:cs="Times New Roman"/>
                <w:color w:val="auto"/>
              </w:rPr>
              <w:t>、</w:t>
            </w:r>
            <w:r>
              <w:rPr>
                <w:rFonts w:cs="Times New Roman"/>
                <w:color w:val="auto"/>
              </w:rPr>
              <w:t>噪声</w:t>
            </w:r>
            <w:r>
              <w:rPr>
                <w:rFonts w:hint="eastAsia" w:cs="Times New Roman"/>
                <w:color w:val="auto"/>
                <w:lang w:eastAsia="zh-CN"/>
              </w:rPr>
              <w:t>（</w:t>
            </w:r>
            <w:r>
              <w:rPr>
                <w:rFonts w:cs="Times New Roman"/>
                <w:color w:val="auto"/>
              </w:rPr>
              <w:t>N</w:t>
            </w:r>
            <w:r>
              <w:rPr>
                <w:rFonts w:hint="eastAsia" w:cs="Times New Roman"/>
                <w:color w:val="auto"/>
                <w:lang w:eastAsia="zh-CN"/>
              </w:rPr>
              <w:t>）</w:t>
            </w:r>
            <w:r>
              <w:rPr>
                <w:rFonts w:cs="Times New Roman"/>
                <w:color w:val="auto"/>
              </w:rPr>
              <w:t>。</w:t>
            </w:r>
          </w:p>
          <w:p w14:paraId="74780F12">
            <w:pPr>
              <w:pStyle w:val="102"/>
              <w:keepNext w:val="0"/>
              <w:keepLines w:val="0"/>
              <w:pageBreakBefore w:val="0"/>
              <w:kinsoku/>
              <w:wordWrap/>
              <w:overflowPunct/>
              <w:topLinePunct w:val="0"/>
              <w:autoSpaceDE/>
              <w:autoSpaceDN/>
              <w:bidi w:val="0"/>
              <w:adjustRightInd/>
              <w:spacing w:line="360" w:lineRule="auto"/>
              <w:ind w:firstLine="480"/>
              <w:textAlignment w:val="auto"/>
              <w:rPr>
                <w:rFonts w:hint="eastAsia" w:cs="Times New Roman"/>
                <w:color w:val="auto"/>
              </w:rPr>
            </w:pPr>
            <w:r>
              <w:rPr>
                <w:rFonts w:hint="eastAsia"/>
                <w:snapToGrid w:val="0"/>
                <w:color w:val="auto"/>
              </w:rPr>
              <w:t>（</w:t>
            </w:r>
            <w:r>
              <w:rPr>
                <w:rFonts w:hint="eastAsia"/>
                <w:snapToGrid w:val="0"/>
                <w:color w:val="auto"/>
                <w:lang w:val="en-US" w:eastAsia="zh-CN"/>
              </w:rPr>
              <w:t>6</w:t>
            </w:r>
            <w:r>
              <w:rPr>
                <w:rFonts w:hint="eastAsia"/>
                <w:snapToGrid w:val="0"/>
                <w:color w:val="auto"/>
              </w:rPr>
              <w:t>）线切割孔位成型：</w:t>
            </w:r>
            <w:r>
              <w:rPr>
                <w:rFonts w:cs="Times New Roman"/>
                <w:color w:val="auto"/>
              </w:rPr>
              <w:t>采用线切割机</w:t>
            </w:r>
            <w:r>
              <w:rPr>
                <w:rFonts w:hint="eastAsia" w:cs="Times New Roman"/>
                <w:color w:val="auto"/>
              </w:rPr>
              <w:t>对</w:t>
            </w:r>
            <w:r>
              <w:rPr>
                <w:rFonts w:hint="eastAsia" w:cs="Times New Roman"/>
                <w:color w:val="auto"/>
                <w:lang w:val="en-US" w:eastAsia="zh-CN"/>
              </w:rPr>
              <w:t>CNC</w:t>
            </w:r>
            <w:r>
              <w:rPr>
                <w:rFonts w:hint="eastAsia" w:cs="Times New Roman"/>
                <w:color w:val="auto"/>
              </w:rPr>
              <w:t>加工后的</w:t>
            </w:r>
            <w:r>
              <w:rPr>
                <w:rFonts w:hint="eastAsia"/>
                <w:color w:val="auto"/>
              </w:rPr>
              <w:t>坯件</w:t>
            </w:r>
            <w:r>
              <w:rPr>
                <w:color w:val="auto"/>
              </w:rPr>
              <w:t>进行</w:t>
            </w:r>
            <w:r>
              <w:rPr>
                <w:rFonts w:hint="eastAsia"/>
                <w:color w:val="auto"/>
              </w:rPr>
              <w:t>切割。切割</w:t>
            </w:r>
            <w:r>
              <w:rPr>
                <w:rFonts w:hint="eastAsia" w:cs="Times New Roman"/>
                <w:color w:val="auto"/>
              </w:rPr>
              <w:t>过程中使用切削液，每台设备自带切削液收集过滤装置，切削液经过滤后循环使用，定期更换。</w:t>
            </w:r>
          </w:p>
          <w:p w14:paraId="0B9D4A53">
            <w:pPr>
              <w:pStyle w:val="102"/>
              <w:keepNext w:val="0"/>
              <w:keepLines w:val="0"/>
              <w:pageBreakBefore w:val="0"/>
              <w:kinsoku/>
              <w:wordWrap/>
              <w:overflowPunct/>
              <w:topLinePunct w:val="0"/>
              <w:autoSpaceDE/>
              <w:autoSpaceDN/>
              <w:bidi w:val="0"/>
              <w:adjustRightInd/>
              <w:spacing w:line="360" w:lineRule="auto"/>
              <w:ind w:firstLine="480"/>
              <w:textAlignment w:val="auto"/>
              <w:rPr>
                <w:rFonts w:hint="eastAsia"/>
                <w:color w:val="auto"/>
              </w:rPr>
            </w:pPr>
            <w:r>
              <w:rPr>
                <w:rFonts w:hint="eastAsia" w:cs="Times New Roman"/>
                <w:color w:val="auto"/>
              </w:rPr>
              <w:t>此过程产生</w:t>
            </w:r>
            <w:r>
              <w:rPr>
                <w:rFonts w:hint="eastAsia" w:cs="Times New Roman"/>
                <w:color w:val="auto"/>
                <w:lang w:val="en-US" w:eastAsia="zh-CN"/>
              </w:rPr>
              <w:t>含油</w:t>
            </w:r>
            <w:r>
              <w:rPr>
                <w:rFonts w:hint="eastAsia" w:cs="Times New Roman"/>
                <w:color w:val="auto"/>
              </w:rPr>
              <w:t>金属废料</w:t>
            </w:r>
            <w:r>
              <w:rPr>
                <w:rFonts w:hint="eastAsia" w:cs="Times New Roman"/>
                <w:color w:val="auto"/>
                <w:lang w:eastAsia="zh-CN"/>
              </w:rPr>
              <w:t>（</w:t>
            </w:r>
            <w:r>
              <w:rPr>
                <w:rFonts w:hint="eastAsia" w:cs="Times New Roman"/>
                <w:color w:val="auto"/>
              </w:rPr>
              <w:t>S1</w:t>
            </w:r>
            <w:r>
              <w:rPr>
                <w:rFonts w:hint="eastAsia" w:cs="Times New Roman"/>
                <w:color w:val="auto"/>
                <w:lang w:eastAsia="zh-CN"/>
              </w:rPr>
              <w:t>）</w:t>
            </w:r>
            <w:r>
              <w:rPr>
                <w:rFonts w:hint="eastAsia" w:cs="Times New Roman"/>
                <w:color w:val="auto"/>
              </w:rPr>
              <w:t>、废切削液</w:t>
            </w:r>
            <w:r>
              <w:rPr>
                <w:rFonts w:hint="eastAsia" w:cs="Times New Roman"/>
                <w:color w:val="auto"/>
                <w:lang w:eastAsia="zh-CN"/>
              </w:rPr>
              <w:t>（</w:t>
            </w:r>
            <w:r>
              <w:rPr>
                <w:rFonts w:hint="eastAsia" w:cs="Times New Roman"/>
                <w:color w:val="auto"/>
              </w:rPr>
              <w:t>S2</w:t>
            </w:r>
            <w:r>
              <w:rPr>
                <w:rFonts w:hint="eastAsia" w:cs="Times New Roman"/>
                <w:color w:val="auto"/>
                <w:lang w:eastAsia="zh-CN"/>
              </w:rPr>
              <w:t>）</w:t>
            </w:r>
            <w:r>
              <w:rPr>
                <w:rFonts w:hint="eastAsia" w:cs="Times New Roman"/>
                <w:color w:val="auto"/>
              </w:rPr>
              <w:t>、</w:t>
            </w:r>
            <w:r>
              <w:rPr>
                <w:rFonts w:cs="Times New Roman"/>
                <w:color w:val="auto"/>
              </w:rPr>
              <w:t>噪声</w:t>
            </w:r>
            <w:r>
              <w:rPr>
                <w:rFonts w:hint="eastAsia" w:cs="Times New Roman"/>
                <w:color w:val="auto"/>
                <w:lang w:eastAsia="zh-CN"/>
              </w:rPr>
              <w:t>（</w:t>
            </w:r>
            <w:r>
              <w:rPr>
                <w:rFonts w:cs="Times New Roman"/>
                <w:color w:val="auto"/>
              </w:rPr>
              <w:t>N</w:t>
            </w:r>
            <w:r>
              <w:rPr>
                <w:rFonts w:hint="eastAsia" w:cs="Times New Roman"/>
                <w:color w:val="auto"/>
                <w:lang w:eastAsia="zh-CN"/>
              </w:rPr>
              <w:t>）</w:t>
            </w:r>
            <w:r>
              <w:rPr>
                <w:rFonts w:cs="Times New Roman"/>
                <w:color w:val="auto"/>
              </w:rPr>
              <w:t>。</w:t>
            </w:r>
          </w:p>
          <w:p w14:paraId="2A639EBB">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snapToGrid w:val="0"/>
                <w:color w:val="auto"/>
                <w:sz w:val="24"/>
              </w:rPr>
              <w:t>（</w:t>
            </w:r>
            <w:r>
              <w:rPr>
                <w:rFonts w:hint="eastAsia"/>
                <w:snapToGrid w:val="0"/>
                <w:color w:val="auto"/>
                <w:sz w:val="24"/>
                <w:lang w:val="en-US" w:eastAsia="zh-CN"/>
              </w:rPr>
              <w:t>7</w:t>
            </w:r>
            <w:r>
              <w:rPr>
                <w:rFonts w:hint="eastAsia"/>
                <w:snapToGrid w:val="0"/>
                <w:color w:val="auto"/>
                <w:sz w:val="24"/>
              </w:rPr>
              <w:t>）</w:t>
            </w:r>
            <w:r>
              <w:rPr>
                <w:rFonts w:hint="eastAsia"/>
                <w:snapToGrid w:val="0"/>
                <w:color w:val="auto"/>
                <w:sz w:val="24"/>
                <w:lang w:val="en-US" w:eastAsia="zh-CN"/>
              </w:rPr>
              <w:t>组装：人工将前面流程产生的</w:t>
            </w:r>
            <w:r>
              <w:rPr>
                <w:rFonts w:hint="eastAsia"/>
                <w:color w:val="auto"/>
                <w:sz w:val="24"/>
                <w:lang w:val="en-US" w:eastAsia="zh-CN"/>
              </w:rPr>
              <w:t>坯件</w:t>
            </w:r>
            <w:r>
              <w:rPr>
                <w:rFonts w:hint="eastAsia"/>
                <w:snapToGrid w:val="0"/>
                <w:color w:val="auto"/>
                <w:sz w:val="24"/>
                <w:lang w:val="en-US" w:eastAsia="zh-CN"/>
              </w:rPr>
              <w:t>组装成模具</w:t>
            </w:r>
            <w:r>
              <w:rPr>
                <w:color w:val="auto"/>
                <w:sz w:val="24"/>
                <w:szCs w:val="24"/>
                <w:lang w:val="en-US" w:eastAsia="zh-CN"/>
              </w:rPr>
              <w:t>。</w:t>
            </w:r>
          </w:p>
          <w:p w14:paraId="437B6CE1">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napToGrid w:val="0"/>
                <w:color w:val="auto"/>
                <w:sz w:val="24"/>
              </w:rPr>
            </w:pPr>
            <w:r>
              <w:rPr>
                <w:rFonts w:hint="eastAsia"/>
                <w:snapToGrid w:val="0"/>
                <w:color w:val="auto"/>
                <w:sz w:val="24"/>
                <w:lang w:val="en-US" w:eastAsia="zh-CN"/>
              </w:rPr>
              <w:t>（8）</w:t>
            </w:r>
            <w:r>
              <w:rPr>
                <w:rFonts w:hint="eastAsia"/>
                <w:snapToGrid w:val="0"/>
                <w:color w:val="auto"/>
                <w:sz w:val="24"/>
              </w:rPr>
              <w:t>检测：将装配完成的模具放置于</w:t>
            </w:r>
            <w:r>
              <w:rPr>
                <w:rFonts w:hint="eastAsia"/>
                <w:snapToGrid w:val="0"/>
                <w:color w:val="auto"/>
                <w:sz w:val="24"/>
                <w:lang w:val="en-US" w:eastAsia="zh-CN"/>
              </w:rPr>
              <w:t>冲床</w:t>
            </w:r>
            <w:r>
              <w:rPr>
                <w:rFonts w:hint="eastAsia"/>
                <w:snapToGrid w:val="0"/>
                <w:color w:val="auto"/>
                <w:sz w:val="24"/>
              </w:rPr>
              <w:t>上进行试模</w:t>
            </w:r>
            <w:r>
              <w:rPr>
                <w:rFonts w:hint="eastAsia"/>
                <w:snapToGrid w:val="0"/>
                <w:color w:val="auto"/>
                <w:sz w:val="24"/>
                <w:lang w:val="en-US" w:eastAsia="zh-CN"/>
              </w:rPr>
              <w:t>冲压成型</w:t>
            </w:r>
            <w:r>
              <w:rPr>
                <w:rFonts w:hint="eastAsia"/>
                <w:snapToGrid w:val="0"/>
                <w:color w:val="auto"/>
                <w:sz w:val="24"/>
              </w:rPr>
              <w:t>生产，试模</w:t>
            </w:r>
            <w:r>
              <w:rPr>
                <w:rFonts w:hint="eastAsia"/>
                <w:snapToGrid w:val="0"/>
                <w:color w:val="auto"/>
                <w:sz w:val="24"/>
                <w:lang w:val="en-US" w:eastAsia="zh-CN"/>
              </w:rPr>
              <w:t>冲压</w:t>
            </w:r>
            <w:r>
              <w:rPr>
                <w:rFonts w:hint="eastAsia"/>
                <w:snapToGrid w:val="0"/>
                <w:color w:val="auto"/>
                <w:sz w:val="24"/>
              </w:rPr>
              <w:t>件在仪测量上进行检测。合格模具包装入库，不合格模具返回上述机械加工工序，试模过</w:t>
            </w:r>
            <w:r>
              <w:rPr>
                <w:rFonts w:hint="eastAsia"/>
                <w:snapToGrid w:val="0"/>
                <w:color w:val="auto"/>
                <w:sz w:val="24"/>
                <w:lang w:eastAsia="zh-CN"/>
              </w:rPr>
              <w:t>程中</w:t>
            </w:r>
            <w:r>
              <w:rPr>
                <w:rFonts w:hint="eastAsia"/>
                <w:snapToGrid w:val="0"/>
                <w:color w:val="auto"/>
                <w:sz w:val="24"/>
              </w:rPr>
              <w:t>产生的不合格</w:t>
            </w:r>
            <w:r>
              <w:rPr>
                <w:rFonts w:hint="eastAsia"/>
                <w:snapToGrid w:val="0"/>
                <w:color w:val="auto"/>
                <w:sz w:val="24"/>
                <w:lang w:val="en-US" w:eastAsia="zh-CN"/>
              </w:rPr>
              <w:t>冲压</w:t>
            </w:r>
            <w:r>
              <w:rPr>
                <w:rFonts w:hint="eastAsia"/>
                <w:snapToGrid w:val="0"/>
                <w:color w:val="auto"/>
                <w:sz w:val="24"/>
              </w:rPr>
              <w:t>件</w:t>
            </w:r>
            <w:r>
              <w:rPr>
                <w:rFonts w:hint="eastAsia"/>
                <w:snapToGrid w:val="0"/>
                <w:color w:val="auto"/>
                <w:sz w:val="24"/>
                <w:lang w:val="en-US" w:eastAsia="zh-CN"/>
              </w:rPr>
              <w:t>收集后外售</w:t>
            </w:r>
            <w:r>
              <w:rPr>
                <w:rFonts w:hint="eastAsia"/>
                <w:snapToGrid w:val="0"/>
                <w:color w:val="auto"/>
                <w:sz w:val="24"/>
              </w:rPr>
              <w:t>。</w:t>
            </w:r>
          </w:p>
          <w:p w14:paraId="5D8033DC">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lang w:val="en-US" w:eastAsia="zh-CN"/>
              </w:rPr>
            </w:pPr>
            <w:r>
              <w:rPr>
                <w:rFonts w:hint="eastAsia"/>
                <w:snapToGrid w:val="0"/>
                <w:color w:val="auto"/>
                <w:sz w:val="24"/>
              </w:rPr>
              <w:t>在此过程中产生</w:t>
            </w:r>
            <w:r>
              <w:rPr>
                <w:color w:val="auto"/>
                <w:sz w:val="24"/>
              </w:rPr>
              <w:t>噪声</w:t>
            </w:r>
            <w:r>
              <w:rPr>
                <w:rFonts w:hint="eastAsia"/>
                <w:color w:val="auto"/>
                <w:sz w:val="24"/>
              </w:rPr>
              <w:t>（N）</w:t>
            </w:r>
            <w:r>
              <w:rPr>
                <w:rFonts w:hint="eastAsia"/>
                <w:snapToGrid w:val="0"/>
                <w:color w:val="auto"/>
                <w:sz w:val="24"/>
              </w:rPr>
              <w:t>。</w:t>
            </w:r>
          </w:p>
          <w:p w14:paraId="5D9A18C0">
            <w:pPr>
              <w:pStyle w:val="102"/>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482" w:firstLineChars="200"/>
              <w:textAlignment w:val="auto"/>
              <w:rPr>
                <w:rFonts w:hint="eastAsia" w:eastAsia="宋体" w:cs="Times New Roman"/>
                <w:b/>
                <w:color w:val="auto"/>
                <w:lang w:val="en-US" w:eastAsia="zh-CN"/>
              </w:rPr>
            </w:pPr>
            <w:r>
              <w:rPr>
                <w:rFonts w:hint="eastAsia" w:cs="Times New Roman"/>
                <w:b/>
                <w:color w:val="auto"/>
                <w:lang w:val="en-US" w:eastAsia="zh-CN"/>
              </w:rPr>
              <w:t>（2）</w:t>
            </w:r>
            <w:r>
              <w:rPr>
                <w:rFonts w:hint="eastAsia" w:cs="Times New Roman"/>
                <w:b/>
                <w:color w:val="auto"/>
              </w:rPr>
              <w:t>动力电池正负极</w:t>
            </w:r>
            <w:r>
              <w:rPr>
                <w:rFonts w:cs="Times New Roman"/>
                <w:b/>
                <w:color w:val="auto"/>
              </w:rPr>
              <w:t>生产工艺</w:t>
            </w:r>
            <w:r>
              <w:rPr>
                <w:rFonts w:hint="eastAsia" w:cs="Times New Roman"/>
                <w:b/>
                <w:color w:val="auto"/>
                <w:lang w:val="en-US" w:eastAsia="zh-CN"/>
              </w:rPr>
              <w:t>流程</w:t>
            </w:r>
          </w:p>
          <w:p w14:paraId="1436F5F3">
            <w:pPr>
              <w:keepNext w:val="0"/>
              <w:keepLines w:val="0"/>
              <w:pageBreakBefore w:val="0"/>
              <w:widowControl w:val="0"/>
              <w:kinsoku/>
              <w:wordWrap/>
              <w:overflowPunct/>
              <w:topLinePunct w:val="0"/>
              <w:bidi w:val="0"/>
              <w:snapToGrid/>
              <w:spacing w:line="360" w:lineRule="auto"/>
              <w:jc w:val="left"/>
              <w:rPr>
                <w:color w:val="auto"/>
                <w:sz w:val="24"/>
              </w:rPr>
            </w:pPr>
            <w:r>
              <w:rPr>
                <w:color w:val="auto"/>
                <w:sz w:val="24"/>
              </w:rPr>
              <mc:AlternateContent>
                <mc:Choice Requires="wps">
                  <w:drawing>
                    <wp:anchor distT="0" distB="0" distL="114300" distR="114300" simplePos="0" relativeHeight="251714560" behindDoc="0" locked="0" layoutInCell="1" allowOverlap="1">
                      <wp:simplePos x="0" y="0"/>
                      <wp:positionH relativeFrom="column">
                        <wp:posOffset>1094740</wp:posOffset>
                      </wp:positionH>
                      <wp:positionV relativeFrom="paragraph">
                        <wp:posOffset>5769610</wp:posOffset>
                      </wp:positionV>
                      <wp:extent cx="536575" cy="0"/>
                      <wp:effectExtent l="0" t="38100" r="15875" b="38100"/>
                      <wp:wrapNone/>
                      <wp:docPr id="231" name="直接箭头连接符 231"/>
                      <wp:cNvGraphicFramePr/>
                      <a:graphic xmlns:a="http://schemas.openxmlformats.org/drawingml/2006/main">
                        <a:graphicData uri="http://schemas.microsoft.com/office/word/2010/wordprocessingShape">
                          <wps:wsp>
                            <wps:cNvCnPr/>
                            <wps:spPr>
                              <a:xfrm flipH="1">
                                <a:off x="0" y="0"/>
                                <a:ext cx="536575" cy="0"/>
                              </a:xfrm>
                              <a:prstGeom prst="straightConnector1">
                                <a:avLst/>
                              </a:prstGeom>
                              <a:ln w="19050">
                                <a:solidFill>
                                  <a:srgbClr val="FF0000"/>
                                </a:solidFill>
                                <a:prstDash val="dash"/>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6.2pt;margin-top:454.3pt;height:0pt;width:42.25pt;z-index:251714560;mso-width-relative:page;mso-height-relative:page;" filled="f" stroked="t" coordsize="21600,21600" o:gfxdata="UEsDBAoAAAAAAIdO4kAAAAAAAAAAAAAAAAAEAAAAZHJzL1BLAwQUAAAACACHTuJAM8iTr9YAAAAL&#10;AQAADwAAAGRycy9kb3ducmV2LnhtbE2Py07DMBBF90j8gzVI7KjdCNI2xOkCiVV4iMIHOLFxAvE4&#10;yjht+HsGCQmWd+bqzJlyv4RBHN1EfUQN65UC4bCNtkev4e31/moLgpJBa4aITsOXI9hX52elKWw8&#10;4Ys7HpIXDEEqjIYupbGQktrOBUOrODrk3XucgkkcJy/tZE4MD4PMlMplMD3yhc6M7q5z7edhDhp2&#10;j9Q8LQ/1x2aO3tfP9USeaq0vL9bqFkRyS/orw48+q0PFTk2c0ZIYOG+ya64yTG1zENzIbvIdiOZ3&#10;IqtS/v+h+gZQSwMEFAAAAAgAh07iQBoFz3wQAgAA7wMAAA4AAABkcnMvZTJvRG9jLnhtbK1TzW4T&#10;MRC+I/EOlu9kN6lSIMqmh4TAAUEl4AEmXu+uJf/J42aTl+AFkDgBJ8qpd54GymMw9qYplEsP7GE1&#10;nvF8M9834/nZzmi2lQGVsxUfj0rOpBWuVrat+Lu360dPOMMItgbtrKz4XiI/Wzx8MO/9TE5c53Qt&#10;AyMQi7PeV7yL0c+KAkUnDeDIeWkp2LhgINIxtEUdoCd0o4tJWZ4WvQu1D05IRPKuhiA/IIb7ALqm&#10;UUKunLgw0sYBNUgNkShhpzzyRe62aaSIr5sGZWS64sQ05j8VIXuT/sViDrM2gO+UOLQA92nhDicD&#10;ylLRI9QKIrCLoP6BMkoEh66JI+FMMRDJihCLcXlHmzcdeJm5kNToj6Lj/4MVr7bngam64pOTMWcW&#10;DI38+sPVz/efr79d/vh09ev7x2R//cLSBZKr9zijrKU9D4cT+vOQuO+aYFijlX9Be5XVIH5sl8Xe&#10;H8WWu8gEOacnp9PHU87ETagYEBKSDxifS2dYMiqOMYBqu7h01tJEXRjQYfsSI/VAiTcJKdm6tdI6&#10;D1Zb1lMvT8spzVsAbWtDW0Km8cQYbcsZ6JaegYghN4xOqzqlJyAM7WapA9sCLc96XdKXBKByf11L&#10;tVeA3XCvJmvYqk5C/czWLO49aWrpMQ3+CErf+mNQYFudY4SsLRVIEg+iJmvj6n3WOvtpD3ILh51N&#10;i/bnOWffvtP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PIk6/WAAAACwEAAA8AAAAAAAAAAQAg&#10;AAAAIgAAAGRycy9kb3ducmV2LnhtbFBLAQIUABQAAAAIAIdO4kAaBc98EAIAAO8DAAAOAAAAAAAA&#10;AAEAIAAAACUBAABkcnMvZTJvRG9jLnhtbFBLBQYAAAAABgAGAFkBAACnBQAAAAA=&#10;">
                      <v:fill on="f" focussize="0,0"/>
                      <v:stroke weight="1.5pt" color="#FF0000 [3204]"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713536" behindDoc="0" locked="0" layoutInCell="1" allowOverlap="1">
                      <wp:simplePos x="0" y="0"/>
                      <wp:positionH relativeFrom="column">
                        <wp:posOffset>1132840</wp:posOffset>
                      </wp:positionH>
                      <wp:positionV relativeFrom="paragraph">
                        <wp:posOffset>1477645</wp:posOffset>
                      </wp:positionV>
                      <wp:extent cx="536575" cy="0"/>
                      <wp:effectExtent l="0" t="38100" r="15875" b="38100"/>
                      <wp:wrapNone/>
                      <wp:docPr id="229" name="直接箭头连接符 229"/>
                      <wp:cNvGraphicFramePr/>
                      <a:graphic xmlns:a="http://schemas.openxmlformats.org/drawingml/2006/main">
                        <a:graphicData uri="http://schemas.microsoft.com/office/word/2010/wordprocessingShape">
                          <wps:wsp>
                            <wps:cNvCnPr/>
                            <wps:spPr>
                              <a:xfrm flipH="1">
                                <a:off x="2139950" y="2204085"/>
                                <a:ext cx="536575" cy="0"/>
                              </a:xfrm>
                              <a:prstGeom prst="straightConnector1">
                                <a:avLst/>
                              </a:prstGeom>
                              <a:ln w="19050">
                                <a:solidFill>
                                  <a:srgbClr val="FF0000"/>
                                </a:solidFill>
                                <a:prstDash val="dash"/>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9.2pt;margin-top:116.35pt;height:0pt;width:42.25pt;z-index:251713536;mso-width-relative:page;mso-height-relative:page;" filled="f" stroked="t" coordsize="21600,21600" o:gfxdata="UEsDBAoAAAAAAIdO4kAAAAAAAAAAAAAAAAAEAAAAZHJzL1BLAwQUAAAACACHTuJA39rznNYAAAAL&#10;AQAADwAAAGRycy9kb3ducmV2LnhtbE2Py07DMBBF90j8gzVI7KjTgJo2xOkCiVV4iMIHOPHgBOJx&#10;5HHa8PcYCQmWd+bozplqv7hRHDHw4EnBepWBQOq8GcgqeHu9v9qC4KjJ6NETKvhChn19flbp0vgT&#10;veDxEK1IJcSlVtDHOJVSctej07zyE1LavfvgdEwxWGmCPqVyN8o8yzbS6YHShV5PeNdj93mYnYLd&#10;I7dPy0PzUcze2ua5CWy5UeryYp3dgoi4xD8YfvSTOtTJqfUzGRZjysX2JqEK8uu8AJGIfJPvQLS/&#10;E1lX8v8P9TdQSwMEFAAAAAgAh07iQJsLXRMdAgAA+wMAAA4AAABkcnMvZTJvRG9jLnhtbK1TzW4T&#10;MRC+I/EOlu9kNykpTZRNDwmBA4JIwANMvN5dS/6Tx83PS/ACSJyAU+HUO08D5TEYe0ML5dIDe1iN&#10;xzPfzPfNeHa+N5ptZUDlbMWHg5IzaYWrlW0r/vbN6tEZZxjB1qCdlRU/SOTn84cPZjs/lSPXOV3L&#10;wAjE4nTnK97F6KdFgaKTBnDgvLR02bhgINIxtEUdYEfoRhejsjwtdi7UPjghEcm77C/5ETHcB9A1&#10;jRJy6cSFkTb2qEFqiEQJO+WRz3O3TSNFfNU0KCPTFSemMf+pCNmb9C/mM5i2AXynxLEFuE8LdzgZ&#10;UJaK3kAtIQK7COofKKNEcOiaOBDOFD2RrAixGJZ3tHndgZeZC0mN/kZ0/H+w4uV2HZiqKz4aTTiz&#10;YGjk1++vfrz7dP31y/ePVz+/fUj25WeWAkiunccpZS3sOhxP6Nchcd83wbBGK/+c9iqrQfzYnqCH&#10;J5PJmCQ/pDLl4/Js3Asv95EJChifnI6fjDkTFJBnUvRoCdUHjM+kMywZFccYQLVdXDhrabou9JVg&#10;+wIj9UOJvxNSsnUrpXUesrZsR31NytSIANrchjaGTOOJPdqWM9AtPQkRQ24enVZ1Sk9AGNrNQge2&#10;BVqk1aqkL1Ggcn+FpdpLwK6Pq8nqiXYS6qe2ZvHgSV9LD6v3R1D61h+DAtvqfEfI2lKBJHcvcLI2&#10;rj5k3bOfdiK3cNzftHR/nnP27Zud/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2vOc1gAAAAsB&#10;AAAPAAAAAAAAAAEAIAAAACIAAABkcnMvZG93bnJldi54bWxQSwECFAAUAAAACACHTuJAmwtdEx0C&#10;AAD7AwAADgAAAAAAAAABACAAAAAlAQAAZHJzL2Uyb0RvYy54bWxQSwUGAAAAAAYABgBZAQAAtAUA&#10;AAAA&#10;">
                      <v:fill on="f" focussize="0,0"/>
                      <v:stroke weight="1.5pt" color="#FF0000 [3204]"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1313180</wp:posOffset>
                      </wp:positionH>
                      <wp:positionV relativeFrom="paragraph">
                        <wp:posOffset>2044700</wp:posOffset>
                      </wp:positionV>
                      <wp:extent cx="647700" cy="0"/>
                      <wp:effectExtent l="0" t="38100" r="0" b="38100"/>
                      <wp:wrapNone/>
                      <wp:docPr id="282" name="直接箭头连接符 282"/>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3.4pt;margin-top:161pt;height:0pt;width:51pt;z-index:251682816;mso-width-relative:page;mso-height-relative:page;" filled="f" stroked="t" coordsize="21600,21600" o:gfxdata="UEsDBAoAAAAAAIdO4kAAAAAAAAAAAAAAAAAEAAAAZHJzL1BLAwQUAAAACACHTuJAIfEp09gAAAAL&#10;AQAADwAAAGRycy9kb3ducmV2LnhtbE2PO0/EMBCEeyT+g7VIdJx9CYqiEOckXgUUoDto6DbxkkQX&#10;28H2PeDXs0hIUO7saOabenW0k9hTiKN3GpYLBYJc583oeg2vL/cXJYiY0BmcvCMNnxRh1Zye1FgZ&#10;f3Br2m9SLzjExQo1DCnNlZSxG8hiXPiZHP/efbCY+Ay9NAEPHG4nmSlVSIuj44YBZ7oZqNtudlbD&#10;pSyf87t8e0vh7fHp66H96Ipr1Pr8bKmuQCQ6pj8z/OAzOjTM1PqdM1FMGjJVMHrSkGcZj2JHrkpW&#10;2l9FNrX8v6H5BlBLAwQUAAAACACHTuJApk4seAACAADiAwAADgAAAGRycy9lMm9Eb2MueG1srVOx&#10;jhMxEO2R+AfLPdkkQnenKJsrEo4GQSTgAyZe764lr23N+LLJT/ADSFRABVTX8zVwfAZjby6Bo7mC&#10;Lbz2jOc9v+fx/HLXWbHVSMa7Uk5GYym0U74yrinl2zdXTy6koAiuAuudLuVek7xcPH4078NMT33r&#10;baVRMIijWR9K2cYYZkVBqtUd0MgH7ThZe+wg8hKbokLoGb2zxXQ8Pit6j1VArzQRR1dDUh4Q8SGA&#10;vq6N0iuvrjvt4oCK2kJkSdSaQHKRT1vXWsVXdU06CltKVhrzyCQ836SxWMxh1iCE1qjDEeAhR7in&#10;qQPjmPQItYII4hrNP1CdUejJ13GkfFcMQrIjrGIyvufN6xaCzlrYagpH0+n/waqX2zUKU5VyejGV&#10;wkHHV377/ubnu0+3377++Hjz6/uHNP/yWaQNbFcfaMZVS7fGw4rCGpP2XY1d+rMqscsW748W610U&#10;ioNnT8/Px2y+uksVp7qAFJ9r34k0KSVFBNO0cemd43v0OMkOw/YFRWbmwruCROr8lbE2X6d1os/0&#10;Crg/a+4L5usCayTXSAG24cZXETMceWuqVJpACJvN0qLYQmqX/CXJTPXXtsS7AmqHfTk1NFKroXrm&#10;KhH3gW10/H6GeARjT/GIBlxjc46hrWOG5OrgY5ptfLXP9uY4X30+w6FNU2/9uc7Vp6e5+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8SnT2AAAAAsBAAAPAAAAAAAAAAEAIAAAACIAAABkcnMvZG93&#10;bnJldi54bWxQSwECFAAUAAAACACHTuJApk4seAACAADiAwAADgAAAAAAAAABACAAAAAnAQAAZHJz&#10;L2Uyb0RvYy54bWxQSwUGAAAAAAYABgBZAQAAmQU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5888" behindDoc="0" locked="0" layoutInCell="1" allowOverlap="1">
                      <wp:simplePos x="0" y="0"/>
                      <wp:positionH relativeFrom="column">
                        <wp:posOffset>1345565</wp:posOffset>
                      </wp:positionH>
                      <wp:positionV relativeFrom="paragraph">
                        <wp:posOffset>3940175</wp:posOffset>
                      </wp:positionV>
                      <wp:extent cx="647700" cy="0"/>
                      <wp:effectExtent l="0" t="38100" r="0" b="38100"/>
                      <wp:wrapNone/>
                      <wp:docPr id="285" name="直接箭头连接符 285"/>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95pt;margin-top:310.25pt;height:0pt;width:51pt;z-index:251685888;mso-width-relative:page;mso-height-relative:page;" filled="f" stroked="t" coordsize="21600,21600" o:gfxdata="UEsDBAoAAAAAAIdO4kAAAAAAAAAAAAAAAAAEAAAAZHJzL1BLAwQUAAAACACHTuJAhGGFjNkAAAAL&#10;AQAADwAAAGRycy9kb3ducmV2LnhtbE2Py07DMBBF90j8gzVI7KjtBKIS4lTitYBFUVs27Jx4SKLG&#10;drDdB3w9g4QEy7lzdOdMtTjake0xxME7BXImgKFrvRlcp+B183gxBxaTdkaP3qGCT4ywqE9PKl0a&#10;f3Ar3K9Tx6jExVIr6FOaSs5j26PVceYndLR798HqRGPouAn6QOV25JkQBbd6cHSh1xPe9dhu1zur&#10;4JLPX/KHfHuP4e15+fXUfLTFrVbq/EyKG2AJj+kPhh99UoeanBq/cyayUUEm5TWhCopMXAEjIpc5&#10;Jc1vwuuK//+h/gZQSwMEFAAAAAgAh07iQBD4c/MAAgAA4gMAAA4AAABkcnMvZTJvRG9jLnhtbK1T&#10;wW4TMRC9I/EPlu9kkwjaKsqmh4RyQVAJ+ICJ17tryWtbM242+Ql+AIkTcAJOvfdroHwGY2+aQLn0&#10;wB689oznPb/n8fx821mx0UjGu1JORmMptFO+Mq4p5bu3F0/OpKAIrgLrnS7lTpM8Xzx+NO/DTE99&#10;622lUTCIo1kfStnGGGZFQarVHdDIB+04WXvsIPISm6JC6Bm9s8V0PD4peo9VQK80EUdXQ1LuEfEh&#10;gL6ujdIrr6467eKAitpCZEnUmkBykU9b11rF13VNOgpbSlYa88gkPF+nsVjMYdYghNao/RHgIUe4&#10;p6kD45j0ALWCCOIKzT9QnVHoyddxpHxXDEKyI6xiMr7nzZsWgs5a2GoKB9Pp/8GqV5tLFKYq5fTs&#10;mRQOOr7y2w/XP99/vv3+7cen6183H9P86xeRNrBdfaAZVy3dJe5XFC4xad/W2KU/qxLbbPHuYLHe&#10;RqE4ePL09HTM5qu7VHGsC0jxhfadSJNSUkQwTRuX3jm+R4+T7DBsXlJkZi68K0ikzl8Ya/N1Wif6&#10;TK+A+7PmvmC+LrBGco0UYBtufBUxw5G3pkqlCYSwWS8tig2kdslfksxUf21LvCugdtiXU0MjtRqq&#10;564ScRfYRsfvZ4hHMPYYj2jANTbnGNo6ZkiuDj6m2dpXu2xvjvPV5zPs2zT11p/rXH18m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GGFjNkAAAALAQAADwAAAAAAAAABACAAAAAiAAAAZHJzL2Rv&#10;d25yZXYueG1sUEsBAhQAFAAAAAgAh07iQBD4c/MAAgAA4gMAAA4AAAAAAAAAAQAgAAAAKAEAAGRy&#10;cy9lMm9Eb2MueG1sUEsFBgAAAAAGAAYAWQEAAJoFA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2032" behindDoc="0" locked="0" layoutInCell="1" allowOverlap="1">
                      <wp:simplePos x="0" y="0"/>
                      <wp:positionH relativeFrom="column">
                        <wp:posOffset>1344295</wp:posOffset>
                      </wp:positionH>
                      <wp:positionV relativeFrom="paragraph">
                        <wp:posOffset>8163560</wp:posOffset>
                      </wp:positionV>
                      <wp:extent cx="647700" cy="0"/>
                      <wp:effectExtent l="0" t="38100" r="0" b="38100"/>
                      <wp:wrapNone/>
                      <wp:docPr id="293" name="直接箭头连接符 293"/>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85pt;margin-top:642.8pt;height:0pt;width:51pt;z-index:251692032;mso-width-relative:page;mso-height-relative:page;" filled="f" stroked="t" coordsize="21600,21600" o:gfxdata="UEsDBAoAAAAAAIdO4kAAAAAAAAAAAAAAAAAEAAAAZHJzL1BLAwQUAAAACACHTuJA8+IjPNgAAAAN&#10;AQAADwAAAGRycy9kb3ducmV2LnhtbE2PO0/EMBCEeyT+g7VIdJzjBEIU4pzEq4DiEAcN3SZZkuhi&#10;O9i+B/x6lgJBuTOfZmeq5cFMYkc+jM5qUIsEBNnWdaPtNby+3J8VIEJE2+HkLGn4pADL+viowrJz&#10;e/tMu3XsBYfYUKKGIca5lDK0AxkMCzeTZe/deYORT9/LzuOew80k0yTJpcHR8ocBZ7oZqN2st0bD&#10;uSyesrtsc0v+7XH19dB8tPk1an16opIrEJEO8Q+Gn/pcHWru1Lit7YKYNKRKXTLKRlpc5CAYyVTG&#10;UvMrybqS/1fU31BLAwQUAAAACACHTuJA9dxrQAACAADiAwAADgAAAGRycy9lMm9Eb2MueG1srVPB&#10;bhMxEL0j8Q+W72STgFqIsukhoVwQVAI+YOL17lry2taMm01+gh9A4gScoKfe+Roon8HYmyZQLj2w&#10;B68943nP73k8P9t2Vmw0kvGulJPRWArtlK+Ma0r57u35o6dSUARXgfVOl3KnSZ4tHj6Y92Gmp771&#10;ttIoGMTRrA+lbGMMs6Ig1eoOaOSDdpysPXYQeYlNUSH0jN7ZYjoenxS9xyqgV5qIo6shKfeIeB9A&#10;X9dG6ZVXl512cUBFbSGyJGpNILnIp61rreLruiYdhS0lK415ZBKer9NYLOYwaxBCa9T+CHCfI9zR&#10;1IFxTHqAWkEEcYnmH6jOKPTk6zhSvisGIdkRVjEZ3/HmTQtBZy1sNYWD6fT/YNWrzQUKU5Vy+uyx&#10;FA46vvKbD9c/33++ufr249P1r+8f0/zrF5E2sF19oBlXLd0F7lcULjBp39bYpT+rEtts8e5gsd5G&#10;oTh48uT0dMzmq9tUcawLSPGF9p1Ik1JSRDBNG5feOb5Hj5PsMGxeUmRmLrwtSKTOnxtr83VaJ/pM&#10;r4D7s+a+YL4usEZyjRRgG258FTHDkbemSqUJhLBZLy2KDaR2yV+SzFR/bUu8K6B22JdTQyO1Gqrn&#10;rhJxF9hGx+9niEcw9hiPaMA1NucY2jpmSK4OPqbZ2le7bG+O89XnM+zbNPXWn+tcfXya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4iM82AAAAA0BAAAPAAAAAAAAAAEAIAAAACIAAABkcnMvZG93&#10;bnJldi54bWxQSwECFAAUAAAACACHTuJA9dxrQAACAADiAwAADgAAAAAAAAABACAAAAAnAQAAZHJz&#10;L2Uyb0RvYy54bWxQSwUGAAAAAAYABgBZAQAAmQU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8960" behindDoc="0" locked="0" layoutInCell="1" allowOverlap="1">
                      <wp:simplePos x="0" y="0"/>
                      <wp:positionH relativeFrom="column">
                        <wp:posOffset>1306195</wp:posOffset>
                      </wp:positionH>
                      <wp:positionV relativeFrom="paragraph">
                        <wp:posOffset>6246495</wp:posOffset>
                      </wp:positionV>
                      <wp:extent cx="647700" cy="0"/>
                      <wp:effectExtent l="0" t="38100" r="0" b="38100"/>
                      <wp:wrapNone/>
                      <wp:docPr id="289" name="直接箭头连接符 289"/>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2.85pt;margin-top:491.85pt;height:0pt;width:51pt;z-index:251688960;mso-width-relative:page;mso-height-relative:page;" filled="f" stroked="t" coordsize="21600,21600" o:gfxdata="UEsDBAoAAAAAAIdO4kAAAAAAAAAAAAAAAAAEAAAAZHJzL1BLAwQUAAAACACHTuJA2g+ZatkAAAAL&#10;AQAADwAAAGRycy9kb3ducmV2LnhtbE2PS0/DMBCE70j8B2uRuFG7DbQhxKnE60APIAoXbk68JFHj&#10;dbDdB/x6FgkJbrM7o9lvy+XBDWKHIfaeNEwnCgRS421PrYbXl/uzHERMhqwZPKGGT4ywrI6PSlNY&#10;v6dn3K1TK7iEYmE0dCmNhZSx6dCZOPEjEnvvPjiTeAyttMHsudwNcqbUXDrTE1/ozIg3HTab9dZp&#10;OJf5U3aXbW4xvK0evx7qj2Z+bbQ+PZmqKxAJD+kvDD/4jA4VM9V+SzaKQcNMXSw4quEyz1hwIlML&#10;FvXvRlal/P9D9Q1QSwMEFAAAAAgAh07iQClcglQAAgAA4gMAAA4AAABkcnMvZTJvRG9jLnhtbK1T&#10;wW4TMRC9I/EPlu9kkwi1Jcqmh4RyQVAJ+ICJ17tryWtbM242+Ql+AIkTcAJOvfdroHwGY2+aQLn0&#10;wB689oznPb/n8fx821mx0UjGu1JORmMptFO+Mq4p5bu3F0/OpKAIrgLrnS7lTpM8Xzx+NO/DTE99&#10;622lUTCIo1kfStnGGGZFQarVHdDIB+04WXvsIPISm6JC6Bm9s8V0PD4peo9VQK80EUdXQ1LuEfEh&#10;gL6ujdIrr6467eKAitpCZEnUmkBykU9b11rF13VNOgpbSlYa88gkPF+nsVjMYdYghNao/RHgIUe4&#10;p6kD45j0ALWCCOIKzT9QnVHoyddxpHxXDEKyI6xiMr7nzZsWgs5a2GoKB9Pp/8GqV5tLFKYq5fTs&#10;mRQOOr7y2w/XP99/vv3+7cen6183H9P86xeRNrBdfaAZVy3dJe5XFC4xad/W2KU/qxLbbPHuYLHe&#10;RqE4ePL09HTM5qu7VHGsC0jxhfadSJNSUkQwTRuX3jm+R4+T7DBsXlJkZi68K0ikzl8Ya/N1Wif6&#10;TK+A+7PmvmC+LrBGco0UYBtufBUxw5G3pkqlCYSwWS8tig2kdslfksxUf21LvCugdtiXU0MjtRqq&#10;564ScRfYRsfvZ4hHMPYYj2jANTbnGNo6ZkiuDj6m2dpXu2xvjvPV5zPs2zT11p/rXH18m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g+ZatkAAAALAQAADwAAAAAAAAABACAAAAAiAAAAZHJzL2Rv&#10;d25yZXYueG1sUEsBAhQAFAAAAAgAh07iQClcglQAAgAA4gMAAA4AAAAAAAAAAQAgAAAAKAEAAGRy&#10;cy9lMm9Eb2MueG1sUEsFBgAAAAAGAAYAWQEAAJoFA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11488" behindDoc="0" locked="0" layoutInCell="1" allowOverlap="1">
                      <wp:simplePos x="0" y="0"/>
                      <wp:positionH relativeFrom="column">
                        <wp:posOffset>3018790</wp:posOffset>
                      </wp:positionH>
                      <wp:positionV relativeFrom="paragraph">
                        <wp:posOffset>7778115</wp:posOffset>
                      </wp:positionV>
                      <wp:extent cx="410210" cy="0"/>
                      <wp:effectExtent l="0" t="38100" r="8890" b="38100"/>
                      <wp:wrapNone/>
                      <wp:docPr id="316" name="直接箭头连接符 316"/>
                      <wp:cNvGraphicFramePr/>
                      <a:graphic xmlns:a="http://schemas.openxmlformats.org/drawingml/2006/main">
                        <a:graphicData uri="http://schemas.microsoft.com/office/word/2010/wordprocessingShape">
                          <wps:wsp>
                            <wps:cNvCnPr/>
                            <wps:spPr>
                              <a:xfrm flipH="1">
                                <a:off x="0" y="0"/>
                                <a:ext cx="410210" cy="0"/>
                              </a:xfrm>
                              <a:prstGeom prst="straightConnector1">
                                <a:avLst/>
                              </a:prstGeom>
                              <a:ln w="0">
                                <a:solidFill>
                                  <a:schemeClr val="tx1"/>
                                </a:solidFill>
                                <a:prstDash val="sysDash"/>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7.7pt;margin-top:612.45pt;height:0pt;width:32.3pt;z-index:251711488;mso-width-relative:page;mso-height-relative:page;" filled="f" stroked="t" coordsize="21600,21600" o:gfxdata="UEsDBAoAAAAAAIdO4kAAAAAAAAAAAAAAAAAEAAAAZHJzL1BLAwQUAAAACACHTuJAND8O69oAAAAN&#10;AQAADwAAAGRycy9kb3ducmV2LnhtbE2PzU7DMBCE70i8g7VI3KjTkBIa4lQBCakSB9TCgeM23iZR&#10;Yzuy3R/69GwPCI4782l2plyczCAO5EPvrILpJAFBtnG6t62Cz4/Xu0cQIaLVODhLCr4pwKK6viqx&#10;0O5oV3RYx1ZwiA0FKuhiHAspQ9ORwTBxI1n2ts4bjHz6VmqPRw43g0yT5EEa7C1/6HCkl46a3Xpv&#10;FOTP5xrvl5T3X7tVU7/5bb2cvyt1ezNNnkBEOsU/GC71uTpU3Gnj9lYHMSjI8lnGKBtpms1BMDLL&#10;Ep63+ZVkVcr/K6ofUEsDBBQAAAAIAIdO4kDI+CTcCQIAAO4DAAAOAAAAZHJzL2Uyb0RvYy54bWyt&#10;U81uEzEQviPxDpbvZJOAKhRl00ND4YAgEvAAE69315L/NOPm5yV4ASROwAk49d6ngfIYjL1pCuXS&#10;A3tYeWY838z3zXh+unNWbDSSCb6Wk9FYCu1VaIzvavnu7fmjp1JQAt+ADV7Xcq9Jni4ePphv40xP&#10;Qx9so1EwiKfZNtayTynOqopUrx3QKETtOdgGdJDYxK5qELaM7mw1HY9Pqm3AJmJQmoi9yyEoD4h4&#10;H8DQtkbpZVAXTvs0oKK2kJgS9SaSXJRu21ar9LptSSdha8lMU/lzET6v879azGHWIcTeqEMLcJ8W&#10;7nByYDwXPUItIYG4QPMPlDMKA4U2jVRw1UCkKMIsJuM72rzpIerChaWmeBSd/h+serVZoTBNLR9P&#10;TqTw4Hjk1x8uf77/fP39249Pl7+uPubz1y8iX2C5tpFmnHXmV3iwKK4wc9+16ERrTXzBe1XUYH5i&#10;V8TeH8XWuyQUO59MxtMJj0HdhKoBISNFpPRcByfyoZaUEEzXp7PgPU804IAOm5eUuAdOvEnIyT6c&#10;G2vLYK0X21JeAW9qyxvC9VxktuQ7KcB2/ARUwtIsBWuanJpBCLv1mUWxgbw45cvkudRf13LdJVA/&#10;3KM9ZWNYql5D88w3Iu0jS+r5LQ3+BMbe+hMa8J0tMQa3nmtkhQdN82kdmn2Ruvh5DUoXh5XNe/an&#10;XbJvn+n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Q/DuvaAAAADQEAAA8AAAAAAAAAAQAgAAAA&#10;IgAAAGRycy9kb3ducmV2LnhtbFBLAQIUABQAAAAIAIdO4kDI+CTcCQIAAO4DAAAOAAAAAAAAAAEA&#10;IAAAACkBAABkcnMvZTJvRG9jLnhtbFBLBQYAAAAABgAGAFkBAACkBQAAAAA=&#10;">
                      <v:fill on="f" focussize="0,0"/>
                      <v:stroke weight="0pt" color="#000000 [3213]" joinstyle="round" dashstyle="3 1" endarrow="block"/>
                      <v:imagedata o:title=""/>
                      <o:lock v:ext="edit" aspectratio="f"/>
                    </v:shape>
                  </w:pict>
                </mc:Fallback>
              </mc:AlternateContent>
            </w:r>
            <w:r>
              <w:rPr>
                <w:color w:val="auto"/>
                <w:sz w:val="24"/>
              </w:rPr>
              <mc:AlternateContent>
                <mc:Choice Requires="wps">
                  <w:drawing>
                    <wp:anchor distT="0" distB="0" distL="114300" distR="114300" simplePos="0" relativeHeight="251710464" behindDoc="0" locked="0" layoutInCell="1" allowOverlap="1">
                      <wp:simplePos x="0" y="0"/>
                      <wp:positionH relativeFrom="column">
                        <wp:posOffset>3027045</wp:posOffset>
                      </wp:positionH>
                      <wp:positionV relativeFrom="paragraph">
                        <wp:posOffset>5859780</wp:posOffset>
                      </wp:positionV>
                      <wp:extent cx="410210" cy="0"/>
                      <wp:effectExtent l="0" t="38100" r="8890" b="38100"/>
                      <wp:wrapNone/>
                      <wp:docPr id="315" name="直接箭头连接符 315"/>
                      <wp:cNvGraphicFramePr/>
                      <a:graphic xmlns:a="http://schemas.openxmlformats.org/drawingml/2006/main">
                        <a:graphicData uri="http://schemas.microsoft.com/office/word/2010/wordprocessingShape">
                          <wps:wsp>
                            <wps:cNvCnPr/>
                            <wps:spPr>
                              <a:xfrm flipH="1">
                                <a:off x="0" y="0"/>
                                <a:ext cx="410210" cy="0"/>
                              </a:xfrm>
                              <a:prstGeom prst="straightConnector1">
                                <a:avLst/>
                              </a:prstGeom>
                              <a:ln w="0">
                                <a:solidFill>
                                  <a:schemeClr val="tx1"/>
                                </a:solidFill>
                                <a:prstDash val="sysDash"/>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8.35pt;margin-top:461.4pt;height:0pt;width:32.3pt;z-index:251710464;mso-width-relative:page;mso-height-relative:page;" filled="f" stroked="t" coordsize="21600,21600" o:gfxdata="UEsDBAoAAAAAAIdO4kAAAAAAAAAAAAAAAAAEAAAAZHJzL1BLAwQUAAAACACHTuJA4YG61toAAAAL&#10;AQAADwAAAGRycy9kb3ducmV2LnhtbE2PTUvDQBCG74L/YRnBm90krY2N2ZQoCAUPpdWDx212moRm&#10;Z8Pu9kN/vSMIepyZh3eet1xe7CBO6EPvSEE6SUAgNc701Cp4f3u5ewARoiajB0eo4BMDLKvrq1IX&#10;xp1pg6dtbAWHUCi0gi7GsZAyNB1aHSZuROLb3nmrI4++lcbrM4fbQWZJMpdW98QfOj3ic4fNYXu0&#10;CvKnr1pPV5j3H4dNU7/6fb1arJW6vUmTRxARL/EPhh99VoeKnXbuSCaIQcEsn+eMKlhkGXdg4n6W&#10;TkHsfjeyKuX/DtU3UEsDBBQAAAAIAIdO4kAvSiOHCQIAAO4DAAAOAAAAZHJzL2Uyb0RvYy54bWyt&#10;U0uOEzEQ3SNxB8t70kn4CEXpzCJhYIFgJOAAFbe725J/qvLkcwkugMQKWMGsZs9pYDgGZXcmA8Nm&#10;FvSi5apyvar3qjw/2TkrNhrJBF/LyWgshfYqNMZ3tXz39vTBUykogW/ABq9rudckTxb37823caan&#10;oQ+20SgYxNNsG2vZpxRnVUWq1w5oFKL2HGwDOkhsYlc1CFtGd7aajsdPqm3AJmJQmoi9qyEoD4h4&#10;F8DQtkbpVVDnTvs0oKK2kJgS9SaSXJRu21ar9LptSSdha8lMU/lzET6v879azGHWIcTeqEMLcJcW&#10;bnFyYDwXPUKtIIE4R/MPlDMKA4U2jVRw1UCkKMIsJuNb2rzpIerChaWmeBSd/h+serU5Q2GaWj6c&#10;PJbCg+ORX324/Pn+89XFtx+fLn99/5jPX7+IfIHl2kaacdbSn+HBoniGmfuuRSdaa+IL3quiBvMT&#10;uyL2/ii23iWh2PloMp5OeAzqOlQNCBkpIqXnOjiRD7WkhGC6Pi2D9zzRgAM6bF5S4h448TohJ/tw&#10;aqwtg7VebEt5BbypLW8I13OR2ZLvpADb8RNQCUuzFKxpcmoGIezWS4tiA3lxypfJc6m/ruW6K6B+&#10;uEd7ysawVL2G5plvRNpHltTzWxr8CYy98Sc04DtbYgxuPdfICg+a5tM6NPsidfHzGpQuDiub9+xP&#10;u2TfPNP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ButbaAAAACwEAAA8AAAAAAAAAAQAgAAAA&#10;IgAAAGRycy9kb3ducmV2LnhtbFBLAQIUABQAAAAIAIdO4kAvSiOHCQIAAO4DAAAOAAAAAAAAAAEA&#10;IAAAACkBAABkcnMvZTJvRG9jLnhtbFBLBQYAAAAABgAGAFkBAACkBQAAAAA=&#10;">
                      <v:fill on="f" focussize="0,0"/>
                      <v:stroke weight="0pt" color="#000000 [3213]" joinstyle="round" dashstyle="3 1" endarrow="block"/>
                      <v:imagedata o:title=""/>
                      <o:lock v:ext="edit" aspectratio="f"/>
                    </v:shape>
                  </w:pict>
                </mc:Fallback>
              </mc:AlternateContent>
            </w:r>
            <w:r>
              <w:rPr>
                <w:color w:val="auto"/>
                <w:sz w:val="24"/>
              </w:rPr>
              <mc:AlternateContent>
                <mc:Choice Requires="wps">
                  <w:drawing>
                    <wp:anchor distT="0" distB="0" distL="114300" distR="114300" simplePos="0" relativeHeight="251712512" behindDoc="0" locked="0" layoutInCell="1" allowOverlap="1">
                      <wp:simplePos x="0" y="0"/>
                      <wp:positionH relativeFrom="column">
                        <wp:posOffset>3017520</wp:posOffset>
                      </wp:positionH>
                      <wp:positionV relativeFrom="paragraph">
                        <wp:posOffset>1614805</wp:posOffset>
                      </wp:positionV>
                      <wp:extent cx="410210" cy="0"/>
                      <wp:effectExtent l="0" t="38100" r="8890" b="38100"/>
                      <wp:wrapNone/>
                      <wp:docPr id="317" name="直接箭头连接符 317"/>
                      <wp:cNvGraphicFramePr/>
                      <a:graphic xmlns:a="http://schemas.openxmlformats.org/drawingml/2006/main">
                        <a:graphicData uri="http://schemas.microsoft.com/office/word/2010/wordprocessingShape">
                          <wps:wsp>
                            <wps:cNvCnPr/>
                            <wps:spPr>
                              <a:xfrm flipH="1">
                                <a:off x="0" y="0"/>
                                <a:ext cx="410210" cy="0"/>
                              </a:xfrm>
                              <a:prstGeom prst="straightConnector1">
                                <a:avLst/>
                              </a:prstGeom>
                              <a:ln w="0">
                                <a:solidFill>
                                  <a:schemeClr val="tx1"/>
                                </a:solidFill>
                                <a:prstDash val="sysDash"/>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7.6pt;margin-top:127.15pt;height:0pt;width:32.3pt;z-index:251712512;mso-width-relative:page;mso-height-relative:page;" filled="f" stroked="t" coordsize="21600,21600" o:gfxdata="UEsDBAoAAAAAAIdO4kAAAAAAAAAAAAAAAAAEAAAAZHJzL1BLAwQUAAAACACHTuJA3XA+mtoAAAAL&#10;AQAADwAAAGRycy9kb3ducmV2LnhtbE2PTUvDQBCG74L/YRnBm900aUwbsylREAoeSquHHqfZaRKa&#10;3Q3Z7Yf+ekcQ9DgzD+88b7G8ml6cafSdswqmkwgE2drpzjYKPt5fH+YgfECrsXeWFHySh2V5e1Ng&#10;rt3Fbui8DY3gEOtzVNCGMORS+rolg37iBrJ8O7jRYOBxbKQe8cLhppdxFD1Kg53lDy0O9NJSfdye&#10;jILs+avCZEVZtztu6uptPFSrxVqp+7tp9AQi0DX8wfCjz+pQstPenaz2olcwy9KYUQVxOktAMJEm&#10;Cy6z/93IspD/O5TfUEsDBBQAAAAIAIdO4kCVltnqCQIAAO4DAAAOAAAAZHJzL2Uyb0RvYy54bWyt&#10;U82OEzEMviPxDlHudNqCAFWd7qFl4YBgJeAB3ExmJlL+ZGf78xK8ABIn4AR72jtPA8tj4GS6XVgu&#10;e2AOo9iOP/v77MxPds6KjUYywddyMhpLob0KjfFdLd+9PX3wVApK4Buwweta7jXJk8X9e/NtnOlp&#10;6INtNAoG8TTbxlr2KcVZVZHqtQMahag9B9uADhKb2FUNwpbRna2m4/HjahuwiRiUJmLvagjKAyLe&#10;BTC0rVF6FdS50z4NqKgtJKZEvYkkF6XbttUqvW5b0knYWjLTVP5chM/r/K8Wc5h1CLE36tAC3KWF&#10;W5wcGM9Fj1ArSCDO0fwD5YzCQKFNIxVcNRApijCLyfiWNm96iLpwYakpHkWn/werXm3OUJimlg8n&#10;T6Tw4HjkVx8uf77/fHXx7ceny1/fP+bz1y8iX2C5tpFmnLX0Z3iwKJ5h5r5r0YnWmviC96qowfzE&#10;roi9P4qtd0kodj6ajKcTHoO6DlUDQkaKSOm5Dk7kQy0pIZiuT8vgPU804IAOm5eUuAdOvE7IyT6c&#10;GmvLYK0X21JeAW9qyxvC9VxktuQ7KcB2/ARUwtIsBWuanJpBCLv10qLYQF6c8mXyXOqva7nuCqgf&#10;7tGesjEsVa+heeYbkfaRJfX8lgZ/AmNv/AkN+M6WGINbzzWywoOm+bQOzb5IXfy8BqWLw8rmPfvT&#10;Ltk3z3T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1wPpraAAAACwEAAA8AAAAAAAAAAQAgAAAA&#10;IgAAAGRycy9kb3ducmV2LnhtbFBLAQIUABQAAAAIAIdO4kCVltnqCQIAAO4DAAAOAAAAAAAAAAEA&#10;IAAAACkBAABkcnMvZTJvRG9jLnhtbFBLBQYAAAAABgAGAFkBAACkBQAAAAA=&#10;">
                      <v:fill on="f" focussize="0,0"/>
                      <v:stroke weight="0pt" color="#000000 [3213]" joinstyle="round" dashstyle="3 1" endarrow="block"/>
                      <v:imagedata o:title=""/>
                      <o:lock v:ext="edit" aspectratio="f"/>
                    </v:shape>
                  </w:pict>
                </mc:Fallback>
              </mc:AlternateContent>
            </w:r>
            <w:r>
              <w:rPr>
                <w:color w:val="auto"/>
                <w:sz w:val="24"/>
              </w:rPr>
              <mc:AlternateContent>
                <mc:Choice Requires="wps">
                  <w:drawing>
                    <wp:anchor distT="0" distB="0" distL="114300" distR="114300" simplePos="0" relativeHeight="251709440" behindDoc="0" locked="0" layoutInCell="1" allowOverlap="1">
                      <wp:simplePos x="0" y="0"/>
                      <wp:positionH relativeFrom="column">
                        <wp:posOffset>3014345</wp:posOffset>
                      </wp:positionH>
                      <wp:positionV relativeFrom="paragraph">
                        <wp:posOffset>3553460</wp:posOffset>
                      </wp:positionV>
                      <wp:extent cx="410210" cy="0"/>
                      <wp:effectExtent l="0" t="38100" r="8890" b="38100"/>
                      <wp:wrapNone/>
                      <wp:docPr id="313" name="直接箭头连接符 313"/>
                      <wp:cNvGraphicFramePr/>
                      <a:graphic xmlns:a="http://schemas.openxmlformats.org/drawingml/2006/main">
                        <a:graphicData uri="http://schemas.microsoft.com/office/word/2010/wordprocessingShape">
                          <wps:wsp>
                            <wps:cNvCnPr/>
                            <wps:spPr>
                              <a:xfrm flipH="1">
                                <a:off x="4023360" y="4279900"/>
                                <a:ext cx="410210" cy="0"/>
                              </a:xfrm>
                              <a:prstGeom prst="straightConnector1">
                                <a:avLst/>
                              </a:prstGeom>
                              <a:ln w="0">
                                <a:solidFill>
                                  <a:schemeClr val="tx1"/>
                                </a:solidFill>
                                <a:prstDash val="sysDash"/>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7.35pt;margin-top:279.8pt;height:0pt;width:32.3pt;z-index:251709440;mso-width-relative:page;mso-height-relative:page;" filled="f" stroked="t" coordsize="21600,21600" o:gfxdata="UEsDBAoAAAAAAIdO4kAAAAAAAAAAAAAAAAAEAAAAZHJzL1BLAwQUAAAACACHTuJAdpptP9sAAAAL&#10;AQAADwAAAGRycy9kb3ducmV2LnhtbE2PTUvDQBCG74L/YRnBm93UNE0TsylREAoeSquHHqfZaRKa&#10;nQ3Z7Yf+elcQ9DgzD+88b7G8ml6caXSdZQXTSQSCuLa640bBx/vrwwKE88gae8uk4JMcLMvbmwJz&#10;bS+8ofPWNyKEsMtRQev9kEvp6pYMuokdiMPtYEeDPoxjI/WIlxBuevkYRXNpsOPwocWBXlqqj9uT&#10;UZA+f1UYryjtdsdNXb2Nh2qVrZW6v5tGTyA8Xf0fDD/6QR3K4LS3J9ZO9Apm6SwNqIIkyeYgApHE&#10;WQxi/7uRZSH/dyi/AVBLAwQUAAAACACHTuJAm9xvzxcCAAD6AwAADgAAAGRycy9lMm9Eb2MueG1s&#10;rVPNjtMwEL4j8Q6W7zRpixY2arqHloUDgkrAA7iOk1jyn2a8TfsSvAASJ+AEnPbO08DyGIydsgvL&#10;ZQ/kEM14Zr6Z7/N4cba3hu0UoPau5tNJyZly0jfadTV/8/r8wWPOMArXCOOdqvlBIT9b3r+3GEKl&#10;Zr73plHACMRhNYSa9zGGqihQ9soKnPigHAVbD1ZEcqErGhADoVtTzMrypBg8NAG8VIh0uh6D/IgI&#10;dwH0baulWnt5YZWLIyooIyJRwl4H5Ms8bdsqGV+2LarITM2Jacx/akL2Nv2L5UJUHYjQa3kcQdxl&#10;hFucrNCOml5DrUUU7AL0P1BWS/Do2ziR3hYjkawIsZiWt7R51YugMheSGsO16Pj/YOWL3QaYbmo+&#10;n845c8LSlV+9u/zx9uPV1y/fP1z+/PY+2Z8/sZRAcg0BK6pauQ0cPQwbSNz3LVjWGh2e0V5lNYgf&#10;29f8YTmbz09I8gPZs0enp+VReLWPTKaEaTmbUlxSQg4VI1pCDYDxqfKWJaPmGEHoro8r7xzdroex&#10;k9g9x0jzUOHvglTs/Lk2Jl+ycWzI9y4FbW1L20L9bCDm6DrOhOnoOcgIeXD0RjepNIEgdNuVAbYT&#10;aYnyl4SgVn+lpb5rgf2YhwdMzrhgvRLNE9eweAgkr6N3NZ5Hoc3NeQQtXGdyjMCNox5J7VHfZG19&#10;c8iy53NaiTzFcX3Tzv3p5+qbJ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aabT/bAAAACwEA&#10;AA8AAAAAAAAAAQAgAAAAIgAAAGRycy9kb3ducmV2LnhtbFBLAQIUABQAAAAIAIdO4kCb3G/PFwIA&#10;APoDAAAOAAAAAAAAAAEAIAAAACoBAABkcnMvZTJvRG9jLnhtbFBLBQYAAAAABgAGAFkBAACzBQAA&#10;AAA=&#10;">
                      <v:fill on="f" focussize="0,0"/>
                      <v:stroke weight="0pt" color="#000000 [3213]" joinstyle="round" dashstyle="3 1" endarrow="block"/>
                      <v:imagedata o:title=""/>
                      <o:lock v:ext="edit" aspectratio="f"/>
                    </v:shape>
                  </w:pict>
                </mc:Fallback>
              </mc:AlternateContent>
            </w:r>
            <w:r>
              <w:rPr>
                <w:color w:val="auto"/>
                <w:sz w:val="24"/>
              </w:rPr>
              <mc:AlternateContent>
                <mc:Choice Requires="wps">
                  <w:drawing>
                    <wp:anchor distT="0" distB="0" distL="114300" distR="114300" simplePos="0" relativeHeight="251706368" behindDoc="0" locked="0" layoutInCell="1" allowOverlap="1">
                      <wp:simplePos x="0" y="0"/>
                      <wp:positionH relativeFrom="column">
                        <wp:posOffset>3041650</wp:posOffset>
                      </wp:positionH>
                      <wp:positionV relativeFrom="paragraph">
                        <wp:posOffset>7781290</wp:posOffset>
                      </wp:positionV>
                      <wp:extent cx="396240" cy="351790"/>
                      <wp:effectExtent l="0" t="0" r="22860" b="10160"/>
                      <wp:wrapNone/>
                      <wp:docPr id="310" name="肘形连接符 310"/>
                      <wp:cNvGraphicFramePr/>
                      <a:graphic xmlns:a="http://schemas.openxmlformats.org/drawingml/2006/main">
                        <a:graphicData uri="http://schemas.microsoft.com/office/word/2010/wordprocessingShape">
                          <wps:wsp>
                            <wps:cNvCnPr/>
                            <wps:spPr>
                              <a:xfrm flipV="1">
                                <a:off x="0" y="0"/>
                                <a:ext cx="396240" cy="351790"/>
                              </a:xfrm>
                              <a:prstGeom prst="bentConnector3">
                                <a:avLst>
                                  <a:gd name="adj1" fmla="val 100000"/>
                                </a:avLst>
                              </a:prstGeom>
                              <a:ln w="0">
                                <a:solidFill>
                                  <a:schemeClr val="tx1"/>
                                </a:solidFill>
                                <a:prstDash val="sysDash"/>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239.5pt;margin-top:612.7pt;height:27.7pt;width:31.2pt;z-index:251706368;mso-width-relative:page;mso-height-relative:page;" filled="f" stroked="t" coordsize="21600,21600" o:gfxdata="UEsDBAoAAAAAAIdO4kAAAAAAAAAAAAAAAAAEAAAAZHJzL1BLAwQUAAAACACHTuJACd0rDdsAAAAN&#10;AQAADwAAAGRycy9kb3ducmV2LnhtbE2PwW6DMBBE75X6D9ZW6qVqbBChlGJyqBSpza1JpF4NdgCB&#10;1wgbSP++m1N7290Zzb4pdlc7sMVMvnMoIdoIYAZrpztsJJxP++cMmA8KtRocGgk/xsOuvL8rVK7d&#10;il9mOYaGUQj6XEloQxhzzn3dGqv8xo0GSbu4yapA69RwPamVwu3AYyFSblWH9KFVo3lvTd0fZyth&#10;rJ8uh+/z+pEufXWyn/t07sNByseHSLwBC+Ya/sxwwyd0KImpcjNqzwYJycsrdQkkxPE2AUaWbRLR&#10;UN1OmciAlwX/36L8BVBLAwQUAAAACACHTuJAuir+LxcCAAATBAAADgAAAGRycy9lMm9Eb2MueG1s&#10;rVO7jhMxFO2R+AfLPZlMAgsbZbJFwtIgiMSjd/yYMfJLvt48Wj6AmooCaan4BcTXAPsZXHuGsOw2&#10;WzDFyPfhc+8593p+treGbGUE7V1D69GYEum4F9q1DX3z+vzBE0ogMSeY8U429CCBni3u35vvwkxO&#10;fOeNkJEgiIPZLjS0SynMqgp4Jy2DkQ/SYVD5aFlCM7aViGyH6NZUk/H4pNr5KEL0XAKgd9UH6YAY&#10;7wLoldJcrjy/sNKlHjVKwxJSgk4HoIvSrVKSp5dKgUzENBSZpvLHInje5H+1mLNZG1noNB9aYHdp&#10;4QYny7TDokeoFUuMXER9C8pqHj14lUbc26onUhRBFvX4hjavOhZk4YJSQziKDv8Plr/YriPRoqHT&#10;GjVxzOLIr95//PHt89X3Tz8/XP76+oXkEAq1CzDD/KVbx8GCsI6Z9V5FS5TR4S1uVNEBmZF9kflw&#10;lFnuE+HonJ6eTB5iMY6h6aP68WlBr3qYDBcipGfSW5IPDd3gkJfeORymj9MCz7bPIRW9xdAzE+9q&#10;SpQ1OL4tM6Qe5y+3jcBDOp7+QOe7zp9rY8oGGEd2pVvOcKUVrhK2ZwPKAq6lhJkW3wpPsRQHb7TI&#10;VzMIxHazNJFgTQS4XvSftFx3xaDr8+AA2ei3r5NMPHWCpENA7R0+ut6fmDa3/cjBOCSVh9HLn08b&#10;Lw5lKsWPu1JoD3udl/G6XW7/fc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ndKw3bAAAADQEA&#10;AA8AAAAAAAAAAQAgAAAAIgAAAGRycy9kb3ducmV2LnhtbFBLAQIUABQAAAAIAIdO4kC6Kv4vFwIA&#10;ABMEAAAOAAAAAAAAAAEAIAAAACoBAABkcnMvZTJvRG9jLnhtbFBLBQYAAAAABgAGAFkBAACzBQAA&#10;AAA=&#10;" adj="21600">
                      <v:fill on="f" focussize="0,0"/>
                      <v:stroke weight="0pt" color="#000000 [3213]" joinstyle="round" dashstyle="3 1"/>
                      <v:imagedata o:title=""/>
                      <o:lock v:ext="edit" aspectratio="f"/>
                    </v:shape>
                  </w:pict>
                </mc:Fallback>
              </mc:AlternateContent>
            </w:r>
            <w:r>
              <w:rPr>
                <w:color w:val="auto"/>
                <w:sz w:val="24"/>
              </w:rPr>
              <mc:AlternateContent>
                <mc:Choice Requires="wps">
                  <w:drawing>
                    <wp:anchor distT="0" distB="0" distL="114300" distR="114300" simplePos="0" relativeHeight="251707392" behindDoc="0" locked="0" layoutInCell="1" allowOverlap="1">
                      <wp:simplePos x="0" y="0"/>
                      <wp:positionH relativeFrom="column">
                        <wp:posOffset>3032760</wp:posOffset>
                      </wp:positionH>
                      <wp:positionV relativeFrom="paragraph">
                        <wp:posOffset>5860415</wp:posOffset>
                      </wp:positionV>
                      <wp:extent cx="396240" cy="351790"/>
                      <wp:effectExtent l="0" t="0" r="22860" b="10160"/>
                      <wp:wrapNone/>
                      <wp:docPr id="311" name="肘形连接符 311"/>
                      <wp:cNvGraphicFramePr/>
                      <a:graphic xmlns:a="http://schemas.openxmlformats.org/drawingml/2006/main">
                        <a:graphicData uri="http://schemas.microsoft.com/office/word/2010/wordprocessingShape">
                          <wps:wsp>
                            <wps:cNvCnPr/>
                            <wps:spPr>
                              <a:xfrm flipV="1">
                                <a:off x="0" y="0"/>
                                <a:ext cx="396240" cy="351790"/>
                              </a:xfrm>
                              <a:prstGeom prst="bentConnector3">
                                <a:avLst>
                                  <a:gd name="adj1" fmla="val 100000"/>
                                </a:avLst>
                              </a:prstGeom>
                              <a:ln w="0">
                                <a:solidFill>
                                  <a:schemeClr val="tx1"/>
                                </a:solidFill>
                                <a:prstDash val="sysDash"/>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238.8pt;margin-top:461.45pt;height:27.7pt;width:31.2pt;z-index:251707392;mso-width-relative:page;mso-height-relative:page;" filled="f" stroked="t" coordsize="21600,21600" o:gfxdata="UEsDBAoAAAAAAIdO4kAAAAAAAAAAAAAAAAAEAAAAZHJzL1BLAwQUAAAACACHTuJAu/0X7dsAAAAL&#10;AQAADwAAAGRycy9kb3ducmV2LnhtbE2Py26DMBBF95XyD9ZE6qZq7NAUEorJolKkNrs8pG4NngAC&#10;2wgbSP++01W7nJmjO+dm+7vp2ISDb5yVsF4JYGhLpxtbSbheDs9bYD4oq1XnLEr4Rg/7fPGQqVS7&#10;2Z5wOoeKUYj1qZJQh9CnnPuyRqP8yvVo6XZzg1GBxqHielAzhZuOR0LE3KjG0oda9fheY9meRyOh&#10;L59ux6/r/BFPbXExn4d4bMNRysflWrwBC3gPfzD86pM65ORUuNFqzzoJmySJCZWwi6IdMCJeN4La&#10;FbRJti/A84z/75D/AFBLAwQUAAAACACHTuJArQ666RgCAAATBAAADgAAAGRycy9lMm9Eb2MueG1s&#10;rVO7jhMxFO2R+AfLPZlMAgsbZbJFwtIgiMSjd/yYMfJLvt48Wj6AmooCaan4BcTXAPsZXHuGsOw2&#10;WzDFyPfhc+8593p+treGbGUE7V1D69GYEum4F9q1DX3z+vzBE0ogMSeY8U429CCBni3u35vvwkxO&#10;fOeNkJEgiIPZLjS0SynMqgp4Jy2DkQ/SYVD5aFlCM7aViGyH6NZUk/H4pNr5KEL0XAKgd9UH6YAY&#10;7wLoldJcrjy/sNKlHjVKwxJSgk4HoIvSrVKSp5dKgUzENBSZpvLHInje5H+1mLNZG1noNB9aYHdp&#10;4QYny7TDokeoFUuMXER9C8pqHj14lUbc26onUhRBFvX4hjavOhZk4YJSQziKDv8Plr/YriPRoqHT&#10;uqbEMYsjv3r/8ce3z1ffP/38cPnr6xeSQyjULsAM85duHQcLwjpm1nsVLVFGh7e4UUUHZEb2RebD&#10;UWa5T4Sjc3p6MnmIA+AYmj6qH5+WMVQ9TIYLEdIz6S3Jh4ZucMhL7xwO08dpgWfb55CK3mLomYl3&#10;2L+yBse3ZYbU4/zlthF4SMfTH+h81/lzbUzZAOPIrnTLGa60wlXC9mxAWcC1lDDT4lvhKZbi4I0W&#10;+WoGgdhuliYSrIkA14v+k5brrhh0fR4cIBv99nWSiadOkHQIqL3DR9f7E9Pmth85GIek8jB6+fNp&#10;48WhTKX4cVcK7WGv8zJet8vtv295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7/Rft2wAAAAsB&#10;AAAPAAAAAAAAAAEAIAAAACIAAABkcnMvZG93bnJldi54bWxQSwECFAAUAAAACACHTuJArQ666RgC&#10;AAATBAAADgAAAAAAAAABACAAAAAqAQAAZHJzL2Uyb0RvYy54bWxQSwUGAAAAAAYABgBZAQAAtAUA&#10;AAAA&#10;" adj="21600">
                      <v:fill on="f" focussize="0,0"/>
                      <v:stroke weight="0pt" color="#000000 [3213]" joinstyle="round" dashstyle="3 1"/>
                      <v:imagedata o:title=""/>
                      <o:lock v:ext="edit" aspectratio="f"/>
                    </v:shape>
                  </w:pict>
                </mc:Fallback>
              </mc:AlternateContent>
            </w:r>
            <w:r>
              <w:rPr>
                <w:color w:val="auto"/>
                <w:sz w:val="24"/>
              </w:rPr>
              <mc:AlternateContent>
                <mc:Choice Requires="wps">
                  <w:drawing>
                    <wp:anchor distT="0" distB="0" distL="114300" distR="114300" simplePos="0" relativeHeight="251708416" behindDoc="0" locked="0" layoutInCell="1" allowOverlap="1">
                      <wp:simplePos x="0" y="0"/>
                      <wp:positionH relativeFrom="column">
                        <wp:posOffset>3030855</wp:posOffset>
                      </wp:positionH>
                      <wp:positionV relativeFrom="paragraph">
                        <wp:posOffset>3543300</wp:posOffset>
                      </wp:positionV>
                      <wp:extent cx="396240" cy="351790"/>
                      <wp:effectExtent l="0" t="0" r="22860" b="10160"/>
                      <wp:wrapNone/>
                      <wp:docPr id="312" name="肘形连接符 312"/>
                      <wp:cNvGraphicFramePr/>
                      <a:graphic xmlns:a="http://schemas.openxmlformats.org/drawingml/2006/main">
                        <a:graphicData uri="http://schemas.microsoft.com/office/word/2010/wordprocessingShape">
                          <wps:wsp>
                            <wps:cNvCnPr/>
                            <wps:spPr>
                              <a:xfrm flipV="1">
                                <a:off x="0" y="0"/>
                                <a:ext cx="396240" cy="351790"/>
                              </a:xfrm>
                              <a:prstGeom prst="bentConnector3">
                                <a:avLst>
                                  <a:gd name="adj1" fmla="val 100000"/>
                                </a:avLst>
                              </a:prstGeom>
                              <a:ln w="0">
                                <a:solidFill>
                                  <a:schemeClr val="tx1"/>
                                </a:solidFill>
                                <a:prstDash val="sysDash"/>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238.65pt;margin-top:279pt;height:27.7pt;width:31.2pt;z-index:251708416;mso-width-relative:page;mso-height-relative:page;" filled="f" stroked="t" coordsize="21600,21600" o:gfxdata="UEsDBAoAAAAAAIdO4kAAAAAAAAAAAAAAAAAEAAAAZHJzL1BLAwQUAAAACACHTuJAMQ75K9sAAAAL&#10;AQAADwAAAGRycy9kb3ducmV2LnhtbE2PwW6DMBBE75X6D9ZG6qVqDCVASlhyqBSpza1JpF4N3gAC&#10;2wgbSP++7qk5rvZp5k2+v6mezTTa1miEcB0AI10Z2eoa4XI+vGyBWSe0FL3RhPBDFvbF40MuMmkW&#10;/UXzydXMh2ibCYTGuSHj3FYNKWHXZiDtf1czKuH8OdZcjmLx4arnr0GQcCVa7RsaMdB7Q1V3mhTC&#10;UD1fj9+X5SOZu/KsPg/J1Lkj4tMqDHbAHN3cPwx/+l4dCu9UmklLy3qETZpGHkWI460f5Yk4ekuB&#10;lQhJGG2AFzm/31D8AlBLAwQUAAAACACHTuJA1WQHeBgCAAATBAAADgAAAGRycy9lMm9Eb2MueG1s&#10;rVO7jhMxFO2R+AfLPZlMAgsbZbJFwtIgiMSjd/yYMfJLvt48Wj6AmooCaan4BcTXAPsZXHuGsOw2&#10;WzDFyPfhc+8593p+treGbGUE7V1D69GYEum4F9q1DX3z+vzBE0ogMSeY8U429CCBni3u35vvwkxO&#10;fOeNkJEgiIPZLjS0SynMqgp4Jy2DkQ/SYVD5aFlCM7aViGyH6NZUk/H4pNr5KEL0XAKgd9UH6YAY&#10;7wLoldJcrjy/sNKlHjVKwxJSgk4HoIvSrVKSp5dKgUzENBSZpvLHInje5H+1mLNZG1noNB9aYHdp&#10;4QYny7TDokeoFUuMXER9C8pqHj14lUbc26onUhRBFvX4hjavOhZk4YJSQziKDv8Plr/YriPRoqHT&#10;ekKJYxZHfvX+449vn6++f/r54fLX1y8kh1CoXYAZ5i/dOg4WhHXMrPcqWqKMDm9xo4oOyIzsi8yH&#10;o8xynwhH5/T0ZPIQB8AxNH1UPz4tY6h6mAwXIqRn0luSDw3d4JCX3jkcpo/TAs+2zyEVvcXQMxPv&#10;akqUNTi+LTOkHucvt43AQzqe/kDnu86fa2PKBhhHdqVbznClFa4StmcDygKupYSZFt8KT7EUB2+0&#10;yFczCMR2szSRYE0EuF70n7Rcd8Wg6/PgANnot6+TTDx1gqRDQO0dPrren5g2t/3IwTgklYfRy59P&#10;Gy8OZSrFj7tSaA97nZfxul1u/33L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Dvkr2wAAAAsB&#10;AAAPAAAAAAAAAAEAIAAAACIAAABkcnMvZG93bnJldi54bWxQSwECFAAUAAAACACHTuJA1WQHeBgC&#10;AAATBAAADgAAAAAAAAABACAAAAAqAQAAZHJzL2Uyb0RvYy54bWxQSwUGAAAAAAYABgBZAQAAtAUA&#10;AAAA&#10;" adj="21600">
                      <v:fill on="f" focussize="0,0"/>
                      <v:stroke weight="0pt" color="#000000 [3213]" joinstyle="round" dashstyle="3 1"/>
                      <v:imagedata o:title=""/>
                      <o:lock v:ext="edit" aspectratio="f"/>
                    </v:shape>
                  </w:pict>
                </mc:Fallback>
              </mc:AlternateContent>
            </w:r>
            <w:r>
              <w:rPr>
                <w:color w:val="auto"/>
                <w:sz w:val="24"/>
              </w:rPr>
              <mc:AlternateContent>
                <mc:Choice Requires="wps">
                  <w:drawing>
                    <wp:anchor distT="0" distB="0" distL="114300" distR="114300" simplePos="0" relativeHeight="251705344" behindDoc="0" locked="0" layoutInCell="1" allowOverlap="1">
                      <wp:simplePos x="0" y="0"/>
                      <wp:positionH relativeFrom="column">
                        <wp:posOffset>3042920</wp:posOffset>
                      </wp:positionH>
                      <wp:positionV relativeFrom="paragraph">
                        <wp:posOffset>1613535</wp:posOffset>
                      </wp:positionV>
                      <wp:extent cx="396240" cy="351790"/>
                      <wp:effectExtent l="0" t="0" r="22860" b="10160"/>
                      <wp:wrapNone/>
                      <wp:docPr id="309" name="肘形连接符 309"/>
                      <wp:cNvGraphicFramePr/>
                      <a:graphic xmlns:a="http://schemas.openxmlformats.org/drawingml/2006/main">
                        <a:graphicData uri="http://schemas.microsoft.com/office/word/2010/wordprocessingShape">
                          <wps:wsp>
                            <wps:cNvCnPr/>
                            <wps:spPr>
                              <a:xfrm flipV="1">
                                <a:off x="4004310" y="2321560"/>
                                <a:ext cx="396240" cy="351790"/>
                              </a:xfrm>
                              <a:prstGeom prst="bentConnector3">
                                <a:avLst>
                                  <a:gd name="adj1" fmla="val 100000"/>
                                </a:avLst>
                              </a:prstGeom>
                              <a:ln w="0">
                                <a:solidFill>
                                  <a:schemeClr val="tx1"/>
                                </a:solidFill>
                                <a:prstDash val="sysDash"/>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239.6pt;margin-top:127.05pt;height:27.7pt;width:31.2pt;z-index:251705344;mso-width-relative:page;mso-height-relative:page;" filled="f" stroked="t" coordsize="21600,21600" o:gfxdata="UEsDBAoAAAAAAIdO4kAAAAAAAAAAAAAAAAAEAAAAZHJzL1BLAwQUAAAACACHTuJAPdmO3doAAAAL&#10;AQAADwAAAGRycy9kb3ducmV2LnhtbE2PwU6DQBCG7ya+w2ZMvBi7C7ZokaUHkybam20TrwtMgcDO&#10;EnaB+vaOJz1NJvPln+/PdlfbixlH3zrSEK0UCKTSVS3VGs6n/eMLCB8MVaZ3hBq+0cMuv73JTFq5&#10;hT5xPoZacAj51GhoQhhSKX3ZoDV+5QYkvl3caE3gdaxlNZqFw20vY6USaU1L/KExA741WHbHyWoY&#10;yofL4eu8vCdzV5zsxz6ZunDQ+v4uUq8gAl7DHwy/+qwOOTsVbqLKi17D+nkbM6oh3qwjEEzwTEAU&#10;Gp7UdgMyz+T/DvkPUEsDBBQAAAAIAIdO4kDCxrmqJwIAAB8EAAAOAAAAZHJzL2Uyb0RvYy54bWyt&#10;U7uOEzEU7ZH4B8s9mZlMNpAoky0SlgbBSjx6x48ZI79kezNJywdQU1EgLRW/gPgaYD+Da8+wLLvN&#10;Fkwxsn2vz73n3OPV6UErtOc+SGsaXE1KjLihlknTNvjN67NHTzAKkRhGlDW8wUce8On64YNV75Z8&#10;ajurGPcIQExY9q7BXYxuWRSBdlyTMLGOGwgK6zWJsPVtwTzpAV2rYlqW86K3njlvKQ8BTrdDEI+I&#10;/j6AVghJ+dbSC81NHFA9VyQCpdBJF/A6dysEp/GlEIFHpBoMTGP+QxFY79K/WK/IsvXEdZKOLZD7&#10;tHCLkybSQNFrqC2JBF14eQdKS+ptsCJOqNXFQCQrAiyq8pY2rzrieOYCUgd3LXr4f7D0xf7cI8ka&#10;XJcLjAzRMPKr9x9/fPt89f3Tzw+Xv75+QSkEQvUuLCF/Y879uAvu3CfWB+E1Ekq6t+CorAMwQ4cG&#10;z8pyVlcg9rHB03pancxHyfkhIgoJ9WI+nUGcQkJ9Uj1e5HgxQCZo50N8xq1GadHgHQx8Y42BwVpf&#10;51Jk/zzErD0b+yfsXYWR0ApGuScKVWX6EgUAHtNh9Qc63TX2TCqV3aAM6rNBKAF7C7AVtKcdSBRM&#10;ixFRLbwbGn0uHqySLF1NIMG3u43yCGoCwM2i/6SlulsSuiEvHEPaDE7sOGFPDUPx6GAOBh7gcB6J&#10;VHfPgYMyQCoNZhhFWu0sO+YJ5XPwTaY9ejwZ8+Y+3/77rt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3Zjt3aAAAACwEAAA8AAAAAAAAAAQAgAAAAIgAAAGRycy9kb3ducmV2LnhtbFBLAQIUABQA&#10;AAAIAIdO4kDCxrmqJwIAAB8EAAAOAAAAAAAAAAEAIAAAACkBAABkcnMvZTJvRG9jLnhtbFBLBQYA&#10;AAAABgAGAFkBAADCBQAAAAA=&#10;" adj="21600">
                      <v:fill on="f" focussize="0,0"/>
                      <v:stroke weight="0pt" color="#000000 [3213]" joinstyle="round" dashstyle="3 1"/>
                      <v:imagedata o:title=""/>
                      <o:lock v:ext="edit" aspectratio="f"/>
                    </v:shape>
                  </w:pict>
                </mc:Fallback>
              </mc:AlternateContent>
            </w:r>
            <w:r>
              <w:rPr>
                <w:color w:val="auto"/>
                <w:sz w:val="24"/>
              </w:rPr>
              <mc:AlternateContent>
                <mc:Choice Requires="wps">
                  <w:drawing>
                    <wp:anchor distT="0" distB="0" distL="114300" distR="114300" simplePos="0" relativeHeight="251704320" behindDoc="0" locked="0" layoutInCell="1" allowOverlap="1">
                      <wp:simplePos x="0" y="0"/>
                      <wp:positionH relativeFrom="column">
                        <wp:posOffset>3058795</wp:posOffset>
                      </wp:positionH>
                      <wp:positionV relativeFrom="paragraph">
                        <wp:posOffset>3001645</wp:posOffset>
                      </wp:positionV>
                      <wp:extent cx="647700" cy="0"/>
                      <wp:effectExtent l="0" t="38100" r="0" b="38100"/>
                      <wp:wrapNone/>
                      <wp:docPr id="308" name="直接箭头连接符 308"/>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0.85pt;margin-top:236.35pt;height:0pt;width:51pt;z-index:251704320;mso-width-relative:page;mso-height-relative:page;" filled="f" stroked="t" coordsize="21600,21600" o:gfxdata="UEsDBAoAAAAAAIdO4kAAAAAAAAAAAAAAAAAEAAAAZHJzL1BLAwQUAAAACACHTuJAgi8K4tUAAAAL&#10;AQAADwAAAGRycy9kb3ducmV2LnhtbE2PzU7DMBCE70i8g7VI3KiTBtooxKkEEpy49Efq1Y2XxGq8&#10;jmw3KW/PIiHBbXZ3NPNtvbm6QUwYovWkIF9kIJBabyx1Cg77t4cSREyajB48oYIvjLBpbm9qXRk/&#10;0xanXeoEh1CstII+pbGSMrY9Oh0XfkTi26cPTiceQydN0DOHu0Eus2wlnbbEDb0e8bXH9ry7OO5t&#10;w7y3dA4fL2lbrOJ7MdnDUan7uzx7BpHwmv7M8IPP6NAw08lfyEQxKHgs8zVbWayXLNjxVBYsTr8b&#10;2dTy/w/NN1BLAwQUAAAACACHTuJAvfcvQAICAADkAwAADgAAAGRycy9lMm9Eb2MueG1srVPNjtMw&#10;EL4j8Q6W7zTpgnZR1XQPLcsFwUrAA7i2k1jyn2a8TfsSvAASJ+AEnPbO08DyGIydbgvLZQ/kkIzH&#10;nu/z981kfr51lm00oAm+4dNJzZn2Mijju4a/fXPx6ClnmIRXwgavG77TyM8XDx/MhzjTJ6EPVmlg&#10;BOJxNsSG9ynFWVWh7LUTOAlRe9psAziRaAldpUAMhO5sdVLXp9UQQEUIUiNSdjVu8j0i3AcwtK2R&#10;ehXkldM+jaigrUgkCXsTkS/KbdtWy/SqbVEnZhtOSlN5EwnF6/yuFnMx60DE3sj9FcR9rnBHkxPG&#10;E+kBaiWSYFdg/oFyRkLA0KaJDK4ahRRHSMW0vuPN615EXbSQ1RgPpuP/g5UvN5fAjGr445oa74Wj&#10;lt+8v/757tPNt68/Pl7/+v4hx18+s3yA7Boizqhq6S9hv8J4CVn7tgWXv6SKbYvFu4PFepuYpOTp&#10;k7OzmsyXt1vVsS4Cpuc6OJaDhmMCYbo+LYP31McA0+Kw2LzARMxUeFuQSX24MNaWdlrPhkIvBc1n&#10;S3NBfC6SRvQdZ8J2NPgyQYHDYI3KpRkEoVsvLbCNyONSniyZqP46lnlXAvvxnKJoFdI4Sr0W6plX&#10;LO0iGenpDxrzSRh7zCcwwne27BG49cSRfR2dzNE6qF0xuOSp+eUW+0HN0/XnulQff87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IvCuLVAAAACwEAAA8AAAAAAAAAAQAgAAAAIgAAAGRycy9kb3du&#10;cmV2LnhtbFBLAQIUABQAAAAIAIdO4kC99y9AAgIAAOQDAAAOAAAAAAAAAAEAIAAAACQBAABkcnMv&#10;ZTJvRG9jLnhtbFBLBQYAAAAABgAGAFkBAACYBQ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703296" behindDoc="0" locked="0" layoutInCell="1" allowOverlap="1">
                      <wp:simplePos x="0" y="0"/>
                      <wp:positionH relativeFrom="column">
                        <wp:posOffset>3032760</wp:posOffset>
                      </wp:positionH>
                      <wp:positionV relativeFrom="paragraph">
                        <wp:posOffset>3477895</wp:posOffset>
                      </wp:positionV>
                      <wp:extent cx="647700" cy="0"/>
                      <wp:effectExtent l="0" t="38100" r="0" b="38100"/>
                      <wp:wrapNone/>
                      <wp:docPr id="306" name="直接箭头连接符 306"/>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8.8pt;margin-top:273.85pt;height:0pt;width:51pt;z-index:251703296;mso-width-relative:page;mso-height-relative:page;" filled="f" stroked="t" coordsize="21600,21600" o:gfxdata="UEsDBAoAAAAAAIdO4kAAAAAAAAAAAAAAAAAEAAAAZHJzL1BLAwQUAAAACACHTuJAXOomvtYAAAAL&#10;AQAADwAAAGRycy9kb3ducmV2LnhtbE2PzU7DMBCE70i8g7VI3KhTShMa4lQCCU5c+iNxdeNtYjVe&#10;R7ablLdnkZDobXd2NPNttb64XowYovWkYD7LQCA13lhqFex37w/PIGLSZHTvCRV8Y4R1fXtT6dL4&#10;iTY4blMrOIRiqRV0KQ2llLHp0Ok48wMS344+OJ14Da00QU8c7nr5mGW5dNoSN3R6wLcOm9P27Li3&#10;CdPO0il8vqbNIo8fi9Huv5S6v5tnLyASXtK/GX7xGR1qZjr4M5koegVPRZGzVcGSJxDsWBYrVg5/&#10;iqwref1D/QNQSwMEFAAAAAgAh07iQEzYZboCAgAA5AMAAA4AAABkcnMvZTJvRG9jLnhtbK1TzY7T&#10;MBC+I/EOlu806YK6KGq6h5blgqAS8ACu4ySW/KcZb9O+BC+AxAk4Aae98zSwPAZjp9vCctkDOTjj&#10;sef7/H0ezy921rCtAtTe1Xw6KTlTTvpGu67mb99cPnrKGUbhGmG8UzXfK+QXi4cP5kOo1JnvvWkU&#10;MAJxWA2h5n2MoSoKlL2yAic+KEeLrQcrIk2hKxoQA6FbU5yV5awYPDQBvFSIlF2Ni/yACPcB9G2r&#10;pVp5eWWViyMqKCMiScJeB+SLfNq2VTK+altUkZmak9KYRyKheJPGYjEXVQci9FoejiDuc4Q7mqzQ&#10;jkiPUCsRBbsC/Q+U1RI8+jZOpLfFKCQ7Qiqm5R1vXvciqKyFrMZwNB3/H6x8uV0D003NH5czzpyw&#10;dOU3769/vvt08+3rj4/Xv75/SPGXzyxtILuGgBVVLd0aDjMMa0jady3Y9CdVbJct3h8tVrvIJCVn&#10;T87PSzJf3i4Vp7oAGJ8rb1kKao4RhO76uPTO0T16mGaHxfYFRmKmwtuCROr8pTYmX6dxbMj0UlB/&#10;ttQXxGcDaUTXcSZMR40vI2Q49EY3qTSBIHSbpQG2Fald8pckE9Vf2xLvSmA/7msoWvk4tlKvRPPM&#10;NSzuAxnp6AWN+Si0OeUjaOE6k9cI3DjiSL6OTqZo45t9Njjn6fLzKQ6Nmrrrz3muPj3O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6ia+1gAAAAsBAAAPAAAAAAAAAAEAIAAAACIAAABkcnMvZG93&#10;bnJldi54bWxQSwECFAAUAAAACACHTuJATNhlugICAADkAwAADgAAAAAAAAABACAAAAAlAQAAZHJz&#10;L2Uyb0RvYy54bWxQSwUGAAAAAAYABgBZAQAAmQU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98176" behindDoc="0" locked="0" layoutInCell="1" allowOverlap="1">
                      <wp:simplePos x="0" y="0"/>
                      <wp:positionH relativeFrom="column">
                        <wp:posOffset>3050540</wp:posOffset>
                      </wp:positionH>
                      <wp:positionV relativeFrom="paragraph">
                        <wp:posOffset>4413250</wp:posOffset>
                      </wp:positionV>
                      <wp:extent cx="647700" cy="0"/>
                      <wp:effectExtent l="0" t="38100" r="0" b="38100"/>
                      <wp:wrapNone/>
                      <wp:docPr id="300" name="直接箭头连接符 300"/>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0.2pt;margin-top:347.5pt;height:0pt;width:51pt;z-index:251698176;mso-width-relative:page;mso-height-relative:page;" filled="f" stroked="t" coordsize="21600,21600" o:gfxdata="UEsDBAoAAAAAAIdO4kAAAAAAAAAAAAAAAAAEAAAAZHJzL1BLAwQUAAAACACHTuJAuWAb/tUAAAAL&#10;AQAADwAAAGRycy9kb3ducmV2LnhtbE2Py2rDMBBF94X+g5hCd42cl3Edy4EW2lU3eUC3ijWxRayR&#10;kRQ7/ftOodAu587hPqrtzfVixBCtJwXzWQYCqfHGUqvgeHh7KkDEpMno3hMq+MII2/r+rtKl8RPt&#10;cNynVrAJxVIr6FIaSilj06HTceYHJP6dfXA68RlaaYKe2Nz1cpFluXTaEid0esDXDpvL/uo4twnT&#10;wdIlfLyk3TKP78vRHj+VenyYZxsQCW/pD4af+lwdau508lcyUfQKVkW2YlRB/rzmUUysiwUrp19F&#10;1pX8v6H+BlBLAwQUAAAACACHTuJAkX761QECAADkAwAADgAAAGRycy9lMm9Eb2MueG1srVNLjhMx&#10;EN0jcQfLe9LJgGZQlM4sEoYNgpGAA1Tc7m5L/qnKk88luAASK2AFrGbPaWA4BmV3JoFhMwt64S6X&#10;Xe/5PZdn51tnxVojmeBrORmNpdBehcb4rpZv31w8eioFJfAN2OB1LXea5Pn84YPZJk71SeiDbTQK&#10;BvE03cRa9inFaVWR6rUDGoWoPS+2AR0knmJXNQgbRne2OhmPT6tNwCZiUJqIs8thUe4R8T6AoW2N&#10;0sugrpz2aUBFbSGxJOpNJDkvp21brdKrtiWdhK0lK01lZBKOV3ms5jOYdgixN2p/BLjPEe5ocmA8&#10;kx6glpBAXKH5B8oZhYFCm0YquGoQUhxhFZPxHW9e9xB10cJWUzyYTv8PVr1cX6IwTS0fj9kTD46v&#10;/Ob99c93n26+ff3x8frX9w85/vJZ5A1s1ybSlKsW/hL3M4qXmLVvW3T5z6rEtli8O1ist0koTp4+&#10;OTvLROp2qTrWRaT0XAcnclBLSgim69MieM/3GHBSHIb1C0rMzIW3BZnUhwtjbblO68Wm0Cvg/my5&#10;L5jPRdZIvpMCbMeNrxIWOArWNLk0gxB2q4VFsYbcLuXLkpnqr22ZdwnUD/sajpYhDa3Ua2ie+Uak&#10;XWQjPb+gIZ/A2GM+oQHf2bLG4NYzR/Z1cDJHq9DsisElz5dfTrFv1Nxdf85L9fFxz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WAb/tUAAAALAQAADwAAAAAAAAABACAAAAAiAAAAZHJzL2Rvd25y&#10;ZXYueG1sUEsBAhQAFAAAAAgAh07iQJF++tUBAgAA5AMAAA4AAAAAAAAAAQAgAAAAJAEAAGRycy9l&#10;Mm9Eb2MueG1sUEsFBgAAAAAGAAYAWQEAAJcFA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3029585</wp:posOffset>
                      </wp:positionH>
                      <wp:positionV relativeFrom="paragraph">
                        <wp:posOffset>4860290</wp:posOffset>
                      </wp:positionV>
                      <wp:extent cx="647700" cy="0"/>
                      <wp:effectExtent l="0" t="38100" r="0" b="38100"/>
                      <wp:wrapNone/>
                      <wp:docPr id="301" name="直接箭头连接符 301"/>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8.55pt;margin-top:382.7pt;height:0pt;width:51pt;z-index:251699200;mso-width-relative:page;mso-height-relative:page;" filled="f" stroked="t" coordsize="21600,21600" o:gfxdata="UEsDBAoAAAAAAIdO4kAAAAAAAAAAAAAAAAAEAAAAZHJzL1BLAwQUAAAACACHTuJAFxLFP9UAAAAL&#10;AQAADwAAAGRycy9kb3ducmV2LnhtbE2PTUvEMBCG74L/IYzgzU3r7rZamy4o6MnLfoDXbDO2YZtJ&#10;SbLt+u8dQdDjvPPwftSbixvEhCFaTwryRQYCqfXGUqfgsH+9ewARkyajB0+o4AsjbJrrq1pXxs+0&#10;xWmXOsEmFCutoE9prKSMbY9Ox4Ufkfj36YPTic/QSRP0zOZukPdZVkinLXFCr0d86bE97c6Oc9sw&#10;7y2dwvtz2i6L+Lac7OFDqdubPHsCkfCS/mD4qc/VoeFOR38mE8WgYFWWOaMKymK9AsHEunxk5fir&#10;yKaW/zc031BLAwQUAAAACACHTuJAlEz4KgICAADkAwAADgAAAGRycy9lMm9Eb2MueG1srVPNbhMx&#10;EL4j8Q6W72Q3BbUoyqaHhHJBUAl4gInt3bXkP43dbPISvAASJ+AEnHrnaaA8BmNvmkC59MAevOOx&#10;5/v8fR7Pz7fWsI3CqL1r+HRSc6ac8FK7ruFv31w8espZTOAkGO9Uw3cq8vPFwwfzIczUie+9kQoZ&#10;gbg4G0LD+5TCrKqi6JWFOPFBOVpsPVpINMWukggDoVtTndT1aTV4lAG9UDFSdjUu8j0i3gfQt60W&#10;auXFlVUujaioDCSSFHsdIl+U07atEulV20aVmGk4KU1lJBKK13msFnOYdQih12J/BLjPEe5osqAd&#10;kR6gVpCAXaH+B8pqgT76Nk2Et9UopDhCKqb1HW9e9xBU0UJWx3AwPf4/WPFyc4lMy4Y/rqecObB0&#10;5Tfvr3+++3Tz7euPj9e/vn/I8ZfPLG8gu4YQZ1S1dJe4n8VwiVn7tkWb/6SKbYvFu4PFapuYoOTp&#10;k7OzmswXt0vVsS5gTM+VtywHDY8JQXd9Wnrn6B49TovDsHkREzFT4W1BJnX+QhtTrtM4NhR6AdSf&#10;LfUF8dlAGqPrOAPTUeOLhAUueqNlLs0gEbv10iDbQG6X8mXJRPXXtsy7gtiP+yRFK5/GVuoVyGdO&#10;srQLZKSjFzTmE2hzzCfU4DpT1gjcOOLIvo5O5mjt5a4YXPJ0+eUU+0bN3fXnvFQfH+f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cSxT/VAAAACwEAAA8AAAAAAAAAAQAgAAAAIgAAAGRycy9kb3du&#10;cmV2LnhtbFBLAQIUABQAAAAIAIdO4kCUTPgqAgIAAOQDAAAOAAAAAAAAAAEAIAAAACQBAABkcnMv&#10;ZTJvRG9jLnhtbFBLBQYAAAAABgAGAFkBAACYBQ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700224" behindDoc="0" locked="0" layoutInCell="1" allowOverlap="1">
                      <wp:simplePos x="0" y="0"/>
                      <wp:positionH relativeFrom="column">
                        <wp:posOffset>3042920</wp:posOffset>
                      </wp:positionH>
                      <wp:positionV relativeFrom="paragraph">
                        <wp:posOffset>5316220</wp:posOffset>
                      </wp:positionV>
                      <wp:extent cx="647700" cy="0"/>
                      <wp:effectExtent l="0" t="38100" r="0" b="38100"/>
                      <wp:wrapNone/>
                      <wp:docPr id="302" name="直接箭头连接符 302"/>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9.6pt;margin-top:418.6pt;height:0pt;width:51pt;z-index:251700224;mso-width-relative:page;mso-height-relative:page;" filled="f" stroked="t" coordsize="21600,21600" o:gfxdata="UEsDBAoAAAAAAIdO4kAAAAAAAAAAAAAAAAAEAAAAZHJzL1BLAwQUAAAACACHTuJA8JEfktYAAAAL&#10;AQAADwAAAGRycy9kb3ducmV2LnhtbE2PzU7DMBCE70i8g7VI3KiTBtoQ4lQCCU5c+iNxdeMlsRqv&#10;I9tNytuzSEhwm90dzXxbby5uEBOGaD0pyBcZCKTWG0udgsP+9a4EEZMmowdPqOALI2ya66taV8bP&#10;tMVplzrBIRQrraBPaaykjG2PTseFH5H49umD04nH0EkT9MzhbpDLLFtJpy1xQ69HfOmxPe3Ojnvb&#10;MO8tncL7c9oWq/hWTPbwodTtTZ49gUh4SX9m+MFndGiY6ejPZKIYFNyvH5dsVVAWaxbseChzFsff&#10;jWxq+f+H5htQSwMEFAAAAAgAh07iQNocj/ACAgAA5AMAAA4AAABkcnMvZTJvRG9jLnhtbK1TzY7T&#10;MBC+I/EOlu80aUG7KGq6h5blgqAS8ABTx0ks+U8eb9O+BC+AxAk4Aae98zSwPAZjp9vCctkDOTjj&#10;sef7/H0ezy92RrOtDKicrfl0UnImrXCNsl3N3765fPSUM4xgG9DOyprvJfKLxcMH88FXcuZ6pxsZ&#10;GIFYrAZf8z5GXxUFil4awInz0tJi64KBSNPQFU2AgdCNLmZleVYMLjQ+OCERKbsaF/kBMdwH0LWt&#10;EnLlxJWRNo6oQWqIJAl75ZEv8mnbVor4qm1RRqZrTkpjHomE4k0ai8Ucqi6A75U4HAHuc4Q7mgwo&#10;S6RHqBVEYFdB/QNllAgOXRsnwpliFJIdIRXT8o43r3vwMmshq9EfTcf/BytebteBqabmj8sZZxYM&#10;XfnN++uf7z7dfPv64+P1r+8fUvzlM0sbyK7BY0VVS7sOhxn6dUjad20w6U+q2C5bvD9aLHeRCUqe&#10;PTk/L8l8cbtUnOp8wPhcOsNSUHOMAVTXx6Wzlu7RhWl2GLYvMBIzFd4WJFLrLpXW+Tq1ZUOmF0D9&#10;2VJfEJ/xpBFtxxnojhpfxJDh0GnVpNIEgqHbLHVgW0jtkr8kmaj+2pZ4V4D9uK+haOXi2Eq9hOaZ&#10;bVjcezLS0gsa8xGUPuVjUGA7ndcIXFviSL6OTqZo45p9Njjn6fLzKQ6Nmrrrz3muPj3O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kR+S1gAAAAsBAAAPAAAAAAAAAAEAIAAAACIAAABkcnMvZG93&#10;bnJldi54bWxQSwECFAAUAAAACACHTuJA2hyP8AICAADkAwAADgAAAAAAAAABACAAAAAlAQAAZHJz&#10;L2Uyb0RvYy54bWxQSwUGAAAAAAYABgBZAQAAmQU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701248" behindDoc="0" locked="0" layoutInCell="1" allowOverlap="1">
                      <wp:simplePos x="0" y="0"/>
                      <wp:positionH relativeFrom="column">
                        <wp:posOffset>3056890</wp:posOffset>
                      </wp:positionH>
                      <wp:positionV relativeFrom="paragraph">
                        <wp:posOffset>5796915</wp:posOffset>
                      </wp:positionV>
                      <wp:extent cx="647700" cy="0"/>
                      <wp:effectExtent l="0" t="38100" r="0" b="38100"/>
                      <wp:wrapNone/>
                      <wp:docPr id="303" name="直接箭头连接符 303"/>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0.7pt;margin-top:456.45pt;height:0pt;width:51pt;z-index:251701248;mso-width-relative:page;mso-height-relative:page;" filled="f" stroked="t" coordsize="21600,21600" o:gfxdata="UEsDBAoAAAAAAIdO4kAAAAAAAAAAAAAAAAAEAAAAZHJzL1BLAwQUAAAACACHTuJA7vqR4dUAAAAL&#10;AQAADwAAAGRycy9kb3ducmV2LnhtbE2PTUvEMBCG74L/IYzgzU27XZdubbqgoCcv+wFes83Yhm0m&#10;Jcm26793BEGP887D+1Fvr24QE4ZoPSnIFxkIpNYbS52C4+H1oQQRkyajB0+o4AsjbJvbm1pXxs+0&#10;w2mfOsEmFCutoE9prKSMbY9Ox4Ufkfj36YPTic/QSRP0zOZukMssW0unLXFCr0d86bE97y+Oc9sw&#10;Hyydw/tz2hXr+FZM9vih1P1dnj2BSHhNfzD81Ofq0HCnk7+QiWJQsCrzFaMKNvlyA4KJx7Jg5fSr&#10;yKaW/zc031BLAwQUAAAACACHTuJA3y6NDwMCAADkAwAADgAAAGRycy9lMm9Eb2MueG1srVPNbhMx&#10;EL4j8Q6W72Q3LWrRKpseEsoFQSTgASZe764l/8njZpOX4AWQOAEn4NR7nwbKYzD2pgmUSw/swTse&#10;e77P3+fx7GJrNNvIgMrZmk8nJWfSCtco29X83dvLJ884wwi2Ae2srPlOIr+YP340G3wlT1zvdCMD&#10;IxCL1eBr3sfoq6JA0UsDOHFeWlpsXTAQaRq6ogkwELrRxUlZnhWDC40PTkhEyi7HRb5HDA8BdG2r&#10;hFw6cWWkjSNqkBoiScJeeeTzfNq2lSK+bluUkemak9KYRyKheJ3GYj6DqgvgeyX2R4CHHOGeJgPK&#10;EukBagkR2FVQ/0AZJYJD18aJcKYYhWRHSMW0vOfNmx68zFrIavQH0/H/wYpXm1Vgqqn5aXnKmQVD&#10;V3774frn+8+337/9+HT96+Zjir9+YWkD2TV4rKhqYVdhP0O/Ckn7tg0m/UkV22aLdweL5TYyQcmz&#10;p+fnJZkv7paKY50PGF9IZ1gKao4xgOr6uHDW0j26MM0Ow+YlRmKmwruCRGrdpdI6X6e2bMj0Aqg/&#10;W+oL4jOeNKLtOAPdUeOLGDIcOq2aVJpAMHTrhQ5sA6ld8pckE9Vf2xLvErAf9zUULV0cW6mX0Dy3&#10;DYs7T0ZaekFjPoLSx3wMCmyn8xqBa0scydfRyRStXbPLBuc8XX4+xb5RU3f9Oc/Vx8c5/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pHh1QAAAAsBAAAPAAAAAAAAAAEAIAAAACIAAABkcnMvZG93&#10;bnJldi54bWxQSwECFAAUAAAACACHTuJA3y6NDwMCAADkAwAADgAAAAAAAAABACAAAAAkAQAAZHJz&#10;L2Uyb0RvYy54bWxQSwUGAAAAAAYABgBZAQAAmQU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702272" behindDoc="0" locked="0" layoutInCell="1" allowOverlap="1">
                      <wp:simplePos x="0" y="0"/>
                      <wp:positionH relativeFrom="column">
                        <wp:posOffset>3032760</wp:posOffset>
                      </wp:positionH>
                      <wp:positionV relativeFrom="paragraph">
                        <wp:posOffset>6734175</wp:posOffset>
                      </wp:positionV>
                      <wp:extent cx="647700" cy="0"/>
                      <wp:effectExtent l="0" t="38100" r="0" b="38100"/>
                      <wp:wrapNone/>
                      <wp:docPr id="305" name="直接箭头连接符 305"/>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8.8pt;margin-top:530.25pt;height:0pt;width:51pt;z-index:251702272;mso-width-relative:page;mso-height-relative:page;" filled="f" stroked="t" coordsize="21600,21600" o:gfxdata="UEsDBAoAAAAAAIdO4kAAAAAAAAAAAAAAAAAEAAAAZHJzL1BLAwQUAAAACACHTuJAMWuFJdYAAAAN&#10;AQAADwAAAGRycy9kb3ducmV2LnhtbE2PzU7DMBCE70i8g7VI3KhdShMa4lQCCU5c+iNxdZNtYjVe&#10;R7ablLdnOSB63JnRzLfl+uJ6MWKI1pOG+UyBQKp9Y6nVsN+9PzyDiMlQY3pPqOEbI6yr25vSFI2f&#10;aIPjNrWCSygWRkOX0lBIGesOnYkzPyCxd/TBmcRnaGUTzMTlrpePSmXSGUu80JkB3zqsT9uz4906&#10;TDtLp/D5mjaLLH4sRrv/0vr+bq5eQCS8pP8w/OIzOlTMdPBnaqLoNTzlecZRNlSmliA4ssxXLB3+&#10;JFmV8vqL6gdQSwMEFAAAAAgAh07iQAKIEmADAgAA5AMAAA4AAABkcnMvZTJvRG9jLnhtbK1TzY7T&#10;MBC+I/EOlu806QK7KGq6h5blgqAS8ABTx0ks+U8eb9O+BC+AxAk4wZ72ztPA8hiMnW4Ly2UP5OCM&#10;x57v8/d5PDvfGs02MqBytubTScmZtMI1ynY1f/f24tEzzjCCbUA7K2u+k8jP5w8fzAZfyRPXO93I&#10;wAjEYjX4mvcx+qooUPTSAE6cl5YWWxcMRJqGrmgCDIRudHFSlqfF4ELjgxMSkbLLcZHvEcN9AF3b&#10;KiGXTlwaaeOIGqSGSJKwVx75PJ+2baWIr9sWZWS65qQ05pFIKF6nsZjPoOoC+F6J/RHgPke4o8mA&#10;skR6gFpCBHYZ1D9QRong0LVxIpwpRiHZEVIxLe9486YHL7MWshr9wXT8f7Di1WYVmGpq/rh8ypkF&#10;Q1d+8+H65/vPN1fffny6/vX9Y4q/fmFpA9k1eKyoamFXYT9DvwpJ+7YNJv1JFdtmi3cHi+U2MkHJ&#10;0ydnZyWZL26XimOdDxhfSGdYCmqOMYDq+rhw1tI9ujDNDsPmJUZipsLbgkRq3YXSOl+ntmzI9AKo&#10;P1vqC+IznjSi7TgD3VHjixgyHDqtmlSaQDB064UObAOpXfKXJBPVX9sS7xKwH/c1FC1dHFupl9A8&#10;tw2LO09GWnpBYz6C0sd8DApsp/MagWtLHMnX0ckUrV2zywbnPF1+PsW+UVN3/TnP1cfHOf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WuFJdYAAAANAQAADwAAAAAAAAABACAAAAAiAAAAZHJzL2Rv&#10;d25yZXYueG1sUEsBAhQAFAAAAAgAh07iQAKIEmADAgAA5AMAAA4AAAAAAAAAAQAgAAAAJQEAAGRy&#10;cy9lMm9Eb2MueG1sUEsFBgAAAAAGAAYAWQEAAJoFA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94080" behindDoc="0" locked="0" layoutInCell="1" allowOverlap="1">
                      <wp:simplePos x="0" y="0"/>
                      <wp:positionH relativeFrom="column">
                        <wp:posOffset>3006090</wp:posOffset>
                      </wp:positionH>
                      <wp:positionV relativeFrom="paragraph">
                        <wp:posOffset>7219315</wp:posOffset>
                      </wp:positionV>
                      <wp:extent cx="647700" cy="0"/>
                      <wp:effectExtent l="0" t="38100" r="0" b="38100"/>
                      <wp:wrapNone/>
                      <wp:docPr id="295" name="直接箭头连接符 295"/>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6.7pt;margin-top:568.45pt;height:0pt;width:51pt;z-index:251694080;mso-width-relative:page;mso-height-relative:page;" filled="f" stroked="t" coordsize="21600,21600" o:gfxdata="UEsDBAoAAAAAAIdO4kAAAAAAAAAAAAAAAAAEAAAAZHJzL1BLAwQUAAAACACHTuJAazNK+NYAAAAN&#10;AQAADwAAAGRycy9kb3ducmV2LnhtbE2PzU7DMBCE70i8g7VI3KgT0qYQ4lQCCU5c+iNxdeMlsRqv&#10;I9tNytuzHBAcd2Y08229ubhBTBii9aQgX2QgkFpvLHUKDvvXuwcQMWkyevCECr4wwqa5vqp1ZfxM&#10;W5x2qRNcQrHSCvqUxkrK2PbodFz4EYm9Tx+cTnyGTpqgZy53g7zPslI6bYkXej3iS4/taXd2vNuG&#10;eW/pFN6f07Yo41sx2cOHUrc3efYEIuEl/YXhB5/RoWGmoz+TiWJQsFwXS46ykRflIwiOrNYrlo6/&#10;kmxq+f+L5htQSwMEFAAAAAgAh07iQBKdapcDAgAA5AMAAA4AAABkcnMvZTJvRG9jLnhtbK1TzW4T&#10;MRC+I/EOlu9kkwhaiLLpIaFcEFQCHmBie3ct+U8eN5u8BC+AxAk4QU+98zRQHoOxN02gXHpgD97x&#10;2PN9/j6P52dba9hGRdTe1XwyGnOmnPBSu7bm796eP3rKGSZwEox3quY7hfxs8fDBvA8zNfWdN1JF&#10;RiAOZ32oeZdSmFUVik5ZwJEPytFi46OFRNPYVjJCT+jWVNPx+KTqfZQheqEQKbsaFvkeMd4H0DeN&#10;FmrlxaVVLg2oURlIJAk7HZAvymmbRon0umlQJWZqTkpTGYmE4nUeq8UcZm2E0GmxPwLc5wh3NFnQ&#10;jkgPUCtIwC6j/gfKahE9+iaNhLfVIKQ4Qiom4zvevOkgqKKFrMZwMB3/H6x4tbmITMuaT5894cyB&#10;pSu/+XD98/3nm6tvPz5d//r+Mcdfv7C8gezqA86oauku4n6G4SJm7dsm2vwnVWxbLN4dLFbbxAQl&#10;Tx6fno7JfHG7VB3rQsT0QnnLclBzTBF026Wld47u0cdJcRg2LzERMxXeFmRS58+1MeU6jWN9oRdA&#10;/dlQXxCfDaQRXcsZmJYaX6RY4NAbLXNpBsHYrpcmsg3kdilflkxUf23LvCvAbtgnKVr5NLRSp0A+&#10;d5KlXSAjHb2gIZ9Am2M+RQ2uNWWNwI0jjuzr4GSO1l7uisElT5dfTrFv1Nxdf85L9fFxL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zNK+NYAAAANAQAADwAAAAAAAAABACAAAAAiAAAAZHJzL2Rv&#10;d25yZXYueG1sUEsBAhQAFAAAAAgAh07iQBKdapcDAgAA5AMAAA4AAAAAAAAAAQAgAAAAJQEAAGRy&#10;cy9lMm9Eb2MueG1sUEsFBgAAAAAGAAYAWQEAAJoFA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3037840</wp:posOffset>
                      </wp:positionH>
                      <wp:positionV relativeFrom="paragraph">
                        <wp:posOffset>7700010</wp:posOffset>
                      </wp:positionV>
                      <wp:extent cx="647700" cy="0"/>
                      <wp:effectExtent l="0" t="38100" r="0" b="38100"/>
                      <wp:wrapNone/>
                      <wp:docPr id="296" name="直接箭头连接符 296"/>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9.2pt;margin-top:606.3pt;height:0pt;width:51pt;z-index:251695104;mso-width-relative:page;mso-height-relative:page;" filled="f" stroked="t" coordsize="21600,21600" o:gfxdata="UEsDBAoAAAAAAIdO4kAAAAAAAAAAAAAAAAAEAAAAZHJzL1BLAwQUAAAACACHTuJADvFMd9YAAAAN&#10;AQAADwAAAGRycy9kb3ducmV2LnhtbE2PzU7DMBCE70i8g7WVuFE7aQlRGqcSSHDi0h+pVzc2idV4&#10;HdluUt6e5YDguDOjmW/r7c0NbDIhWo8SsqUAZrD12mIn4Xh4eyyBxaRQq8GjkfBlImyb+7taVdrP&#10;uDPTPnWMSjBWSkKf0lhxHtveOBWXfjRI3qcPTiU6Q8d1UDOVu4HnQhTcKYu00KvRvPamveyvjnbb&#10;MB8sXsLHS9qtivi+muzxJOXDIhMbYMnc0l8YfvAJHRpiOvsr6sgGCevnck1RMvIsL4BR5KkUJJ1/&#10;Jd7U/P8XzTdQSwMEFAAAAAgAh07iQFzNHU0CAgAA5AMAAA4AAABkcnMvZTJvRG9jLnhtbK1TS44T&#10;MRDdI3EHy3vSSYQyEKUzi4Rhg2Ak4ACO7e625J+qPOnkElwAiRWwAlaz5zQwHIOyO5PAsJkFvXCX&#10;y673/J7Li/Ods2yrAU3wNZ+MxpxpL4Myvq352zcXj55whkl4JWzwuuZ7jfx8+fDBoo9zPQ1dsEoD&#10;IxCP8z7WvEspzqsKZaedwFGI2tNiE8CJRFNoKwWiJ3Rnq+l4PKv6ACpCkBqRsuthkR8Q4T6AoWmM&#10;1Osgr5z2aUAFbUUiSdiZiHxZTts0WqZXTYM6MVtzUprKSCQUb/JYLRdi3oKInZGHI4j7HOGOJieM&#10;J9Ij1Fokwa7A/APljISAoUkjGVw1CCmOkIrJ+I43rzsRddFCVmM8mo7/D1a+3F4CM6rm06czzrxw&#10;dOU3769/vvt08+3rj4/Xv75/yPGXzyxvILv6iHOqWvlLOMwwXkLWvmvA5T+pYrti8f5osd4lJik5&#10;e3x2Nibz5e1SdaqLgOm5Do7loOaYQJi2S6vgPd1jgElxWGxfYCJmKrwtyKQ+XBhry3Vaz/pCLwX1&#10;Z0N9QXwukkb0LWfCttT4MkGBw2CNyqUZBKHdrCywrcjtUr4smaj+2pZ51wK7YZ+iaB3S0EqdFuqZ&#10;VyztIxnp6QUN+SSMPeUTGOFbW9YI3HriyL4OTuZoE9S+GFzydPnlFIdGzd3157xUnx7n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8Ux31gAAAA0BAAAPAAAAAAAAAAEAIAAAACIAAABkcnMvZG93&#10;bnJldi54bWxQSwECFAAUAAAACACHTuJAXM0dTQICAADkAwAADgAAAAAAAAABACAAAAAlAQAAZHJz&#10;L2Uyb0RvYy54bWxQSwUGAAAAAAYABgBZAQAAmQU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96128" behindDoc="0" locked="0" layoutInCell="1" allowOverlap="1">
                      <wp:simplePos x="0" y="0"/>
                      <wp:positionH relativeFrom="column">
                        <wp:posOffset>3074035</wp:posOffset>
                      </wp:positionH>
                      <wp:positionV relativeFrom="paragraph">
                        <wp:posOffset>9088120</wp:posOffset>
                      </wp:positionV>
                      <wp:extent cx="647700" cy="0"/>
                      <wp:effectExtent l="0" t="38100" r="0" b="38100"/>
                      <wp:wrapNone/>
                      <wp:docPr id="298" name="直接箭头连接符 298"/>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2.05pt;margin-top:715.6pt;height:0pt;width:51pt;z-index:251696128;mso-width-relative:page;mso-height-relative:page;" filled="f" stroked="t" coordsize="21600,21600" o:gfxdata="UEsDBAoAAAAAAIdO4kAAAAAAAAAAAAAAAAAEAAAAZHJzL1BLAwQUAAAACACHTuJAAq4b4NYAAAAN&#10;AQAADwAAAGRycy9kb3ducmV2LnhtbE2PzU7DMBCE70i8g7WVuFEnTYiiNE4lkODEpT8SVzdekqjx&#10;OrLdpLw9ywHBcWdGM9/Wu5sdxYw+DI4UpOsEBFLrzECdgtPx9bEEEaImo0dHqOALA+ya+7taV8Yt&#10;tMf5EDvBJRQqraCPcaqkDG2PVoe1m5DY+3Te6sin76TxeuFyO8pNkhTS6oF4odcTvvTYXg5Xy7ut&#10;X44DXfz7c9xnRXjL5uH0odTDKk22ICLe4l8YfvAZHRpmOrsrmSBGBXmZpxxlI8/SDQiOPJUFS+df&#10;STa1/P9F8w1QSwMEFAAAAAgAh07iQK3iV7cCAgAA5AMAAA4AAABkcnMvZTJvRG9jLnhtbK1TS44T&#10;MRDdI3EHy3vSSYRmIEpnFgnDBkEk4ACO7e625J+qPOnkElwAiRWwAlaz5zQwHIOyO5PAsJkFvegu&#10;l13v+b2qnl/snGVbDWiCr/lkNOZMexmU8W3N3765fPSEM0zCK2GD1zXfa+QXi4cP5n2c6WnoglUa&#10;GIF4nPWx5l1KcVZVKDvtBI5C1J42mwBOJFpCWykQPaE7W03H47OqD6AiBKkRKbsaNvkBEe4DGJrG&#10;SL0K8sppnwZU0FYkkoSdicgX5bZNo2V61TSoE7M1J6WpvImE4k1+V4u5mLUgYmfk4QriPle4o8kJ&#10;44n0CLUSSbArMP9AOSMhYGjSSAZXDUKKI6RiMr7jzetORF20kNUYj6bj/4OVL7drYEbVfPqUGu+F&#10;o5bfvL/++e7TzbevPz5e//r+IcdfPrN8gOzqI86oaunXcFhhXEPWvmvA5S+pYrti8f5osd4lJil5&#10;9vj8fEzmy9ut6lQXAdNzHRzLQc0xgTBtl5bBe+pjgElxWGxfYCJmKrwtyKQ+XBprSzutZ32hl4Lm&#10;s6G5ID4XSSP6ljNhWxp8maDAYbBG5dIMgtBulhbYVuRxKU+WTFR/Hcu8K4HdcE5RtAppGKVOC/XM&#10;K5b2kYz09AcN+SSMPeUTGOFbW/YI3HriyL4OTuZoE9S+GFzy1Pxyi8Og5un6c12qTz/n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rhvg1gAAAA0BAAAPAAAAAAAAAAEAIAAAACIAAABkcnMvZG93&#10;bnJldi54bWxQSwECFAAUAAAACACHTuJAreJXtwICAADkAwAADgAAAAAAAAABACAAAAAlAQAAZHJz&#10;L2Uyb0RvYy54bWxQSwUGAAAAAAYABgBZAQAAmQU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97152" behindDoc="0" locked="0" layoutInCell="1" allowOverlap="1">
                      <wp:simplePos x="0" y="0"/>
                      <wp:positionH relativeFrom="column">
                        <wp:posOffset>3053080</wp:posOffset>
                      </wp:positionH>
                      <wp:positionV relativeFrom="paragraph">
                        <wp:posOffset>8625205</wp:posOffset>
                      </wp:positionV>
                      <wp:extent cx="647700" cy="0"/>
                      <wp:effectExtent l="0" t="38100" r="0" b="38100"/>
                      <wp:wrapNone/>
                      <wp:docPr id="299" name="直接箭头连接符 299"/>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0.4pt;margin-top:679.15pt;height:0pt;width:51pt;z-index:251697152;mso-width-relative:page;mso-height-relative:page;" filled="f" stroked="t" coordsize="21600,21600" o:gfxdata="UEsDBAoAAAAAAIdO4kAAAAAAAAAAAAAAAAAEAAAAZHJzL1BLAwQUAAAACACHTuJACGsTQdUAAAAN&#10;AQAADwAAAGRycy9kb3ducmV2LnhtbE2PzU7DMBCE70i8g7VI3KjdhlZRiFMJJDhx6Y/E1Y2XxGq8&#10;jmw3KW/PckBw3JnRzLf19uoHMWFMLpCG5UKBQGqDddRpOB5eH0oQKRuyZgiEGr4wwba5valNZcNM&#10;O5z2uRNcQqkyGvqcx0rK1PboTVqEEYm9zxC9yXzGTtpoZi73g1wptZHeOOKF3oz40mN73l8877Zx&#10;Pjg6x/fnvCs26a2Y3PFD6/u7pXoCkfGa/8Lwg8/o0DDTKVzIJjFoeCwVo2c2inVZgODIulyxdPqV&#10;ZFPL/18031BLAwQUAAAACACHTuJAqNBVSAMCAADkAwAADgAAAGRycy9lMm9Eb2MueG1srVPNbhMx&#10;EL4j8Q6W72STCLU0yqaHhHJBUAl4AMf27lryn2bcbPISvAASJ+AEnHrv00B5DMbeNIFy6YE9eMdj&#10;z/f5+zyen2+dZRsNaIKv+WQ05kx7GZTxbc3fvb148owzTMIrYYPXNd9p5OeLx4/mfZzpaeiCVRoY&#10;gXic9bHmXUpxVlUoO+0EjkLUnhabAE4kmkJbKRA9oTtbTcfjk6oPoCIEqREpuxoW+R4RHgIYmsZI&#10;vQryymmfBlTQViSShJ2JyBfltE2jZXrdNKgTszUnpamMRELxOo/VYi5mLYjYGbk/gnjIEe5pcsJ4&#10;Ij1ArUQS7ArMP1DOSAgYmjSSwVWDkOIIqZiM73nzphNRFy1kNcaD6fj/YOWrzSUwo2o+PTvjzAtH&#10;V3774frn+8+337/9+HT96+Zjjr9+YXkD2dVHnFHV0l/CfobxErL2bQMu/0kV2xaLdweL9TYxScmT&#10;p6enYzJf3i1Vx7oImF7o4FgOao4JhGm7tAze0z0GmBSHxeYlJmKmwruCTOrDhbG2XKf1rC/0UlB/&#10;NtQXxOciaUTfciZsS40vExQ4DNaoXJpBENr10gLbiNwu5cuSieqvbZl3JbAb9imKViENrdRpoZ57&#10;xdIukpGeXtCQT8LYYz6BEb61ZY3ArSeO7OvgZI7WQe2KwSVPl19OsW/U3F1/zkv18XE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axNB1QAAAA0BAAAPAAAAAAAAAAEAIAAAACIAAABkcnMvZG93&#10;bnJldi54bWxQSwECFAAUAAAACACHTuJAqNBVSAMCAADkAwAADgAAAAAAAAABACAAAAAkAQAAZHJz&#10;L2Uyb0RvYy54bWxQSwUGAAAAAAYABgBZAQAAmQU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93056" behindDoc="0" locked="0" layoutInCell="1" allowOverlap="1">
                      <wp:simplePos x="0" y="0"/>
                      <wp:positionH relativeFrom="column">
                        <wp:posOffset>1331595</wp:posOffset>
                      </wp:positionH>
                      <wp:positionV relativeFrom="paragraph">
                        <wp:posOffset>7207250</wp:posOffset>
                      </wp:positionV>
                      <wp:extent cx="647700" cy="0"/>
                      <wp:effectExtent l="0" t="38100" r="0" b="38100"/>
                      <wp:wrapNone/>
                      <wp:docPr id="294" name="直接箭头连接符 294"/>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4.85pt;margin-top:567.5pt;height:0pt;width:51pt;z-index:251693056;mso-width-relative:page;mso-height-relative:page;" filled="f" stroked="t" coordsize="21600,21600" o:gfxdata="UEsDBAoAAAAAAIdO4kAAAAAAAAAAAAAAAAAEAAAAZHJzL1BLAwQUAAAACACHTuJA0fsqs9kAAAAN&#10;AQAADwAAAGRycy9kb3ducmV2LnhtbE2PS0/DMBCE70j8B2uRuFHbDbQlxKnE6wAHEC0XbptkSaLG&#10;drDdB/x6lgOC4858mp0plgc7iB2F2HtnQE8UCHK1b3rXGnhd358tQMSErsHBOzLwSRGW5fFRgXnj&#10;9+6FdqvUCg5xMUcDXUpjLmWsO7IYJ34kx967DxYTn6GVTcA9h9tBTpWaSYu94w8djnTTUb1Zba2B&#10;c7l4zu6yzS2Ft8enr4fqo55dozGnJ1pdgUh0SH8w/NTn6lByp8pvXRPFYGCqLueMsqGzC17FSKY1&#10;S9WvJMtC/l9RfgNQSwMEFAAAAAgAh07iQENqNMsAAgAA4gMAAA4AAABkcnMvZTJvRG9jLnhtbK1T&#10;wW4TMRC9I/EPlu9kk6hqIcqmh4RyQVAJ+ICJ17tryWtbM242+Ql+AIkTcAJOvfdroHwGY2+aQLn0&#10;wB689oznPb/n8fx821mx0UjGu1JORmMptFO+Mq4p5bu3F0+eSkERXAXWO13KnSZ5vnj8aN6HmZ76&#10;1ttKo2AQR7M+lLKNMcyKglSrO6CRD9pxsvbYQeQlNkWF0DN6Z4vpeHxa9B6rgF5pIo6uhqTcI+JD&#10;AH1dG6VXXl112sUBFbWFyJKoNYHkIp+2rrWKr+uadBS2lKw05pFJeL5OY7GYw6xBCK1R+yPAQ45w&#10;T1MHxjHpAWoFEcQVmn+gOqPQk6/jSPmuGIRkR1jFZHzPmzctBJ21sNUUDqbT/4NVrzaXKExVyumz&#10;EykcdHzltx+uf77/fPv9249P179uPqb51y8ibWC7+kAzrlq6S9yvKFxi0r6tsUt/ViW22eLdwWK9&#10;jUJx8PTk7GzM5qu7VHGsC0jxhfadSJNSUkQwTRuX3jm+R4+T7DBsXlJkZi68K0ikzl8Ya/N1Wif6&#10;TK+A+7PmvmC+LrBGco0UYBtufBUxw5G3pkqlCYSwWS8tig2kdslfksxUf21LvCugdtiXU0MjtRqq&#10;564ScRfYRsfvZ4hHMPYYj2jANTbnGNo6ZkiuDj6m2dpXu2xvjvPV5zPs2zT11p/rXH18m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fsqs9kAAAANAQAADwAAAAAAAAABACAAAAAiAAAAZHJzL2Rv&#10;d25yZXYueG1sUEsBAhQAFAAAAAgAh07iQENqNMsAAgAA4gMAAA4AAAAAAAAAAQAgAAAAKAEAAGRy&#10;cy9lMm9Eb2MueG1sUEsFBgAAAAAGAAYAWQEAAJoFA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1338580</wp:posOffset>
                      </wp:positionH>
                      <wp:positionV relativeFrom="paragraph">
                        <wp:posOffset>6738620</wp:posOffset>
                      </wp:positionV>
                      <wp:extent cx="647700" cy="0"/>
                      <wp:effectExtent l="0" t="38100" r="0" b="38100"/>
                      <wp:wrapNone/>
                      <wp:docPr id="287" name="直接箭头连接符 287"/>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4pt;margin-top:530.6pt;height:0pt;width:51pt;z-index:251687936;mso-width-relative:page;mso-height-relative:page;" filled="f" stroked="t" coordsize="21600,21600" o:gfxdata="UEsDBAoAAAAAAIdO4kAAAAAAAAAAAAAAAAAEAAAAZHJzL1BLAwQUAAAACACHTuJAizXhkdgAAAAN&#10;AQAADwAAAGRycy9kb3ducmV2LnhtbE2PO0/EMBCEeyT+g7VIdJztBEWnEOckXgUUoDto6DbxkkQX&#10;2yH2PeDXsxQIyp0ZzX5TrY5uFHua4xC8Ab1QIMi3wQ6+M/D6cn+xBBETeotj8GTgkyKs6tOTCksb&#10;Dn5N+03qBJf4WKKBPqWplDK2PTmMizCRZ+89zA4Tn3Mn7YwHLnejzJQqpMPB84ceJ7rpqd1uds7A&#10;pVw+53f59pbmt8enr4fmoy2u0ZjzM62uQCQ6pr8w/OAzOtTM1ISdt1GMBjKtGD2xoQqdgeBIrjOW&#10;ml9J1pX8v6L+BlBLAwQUAAAACACHTuJABDdMmQACAADiAwAADgAAAGRycy9lMm9Eb2MueG1srVOx&#10;jhMxEO2R+AfLPdkkQpdTlM0VF44GQSTgAyZe764lr23N+LLJT/ADSFRABVTX8zVwfAZjby6Bo7mC&#10;Lbz2jOc9v+fx4mLXWbHVSMa7Uk5GYym0U74yrinl2zdXT86loAiuAuudLuVek7xYPn606MNcT33r&#10;baVRMIijeR9K2cYY5kVBqtUd0MgH7ThZe+wg8hKbokLoGb2zxXQ8Pit6j1VArzQRR1dDUh4Q8SGA&#10;vq6N0iuvrjvt4oCK2kJkSdSaQHKZT1vXWsVXdU06CltKVhrzyCQ836SxWC5g3iCE1qjDEeAhR7in&#10;qQPjmPQItYII4hrNP1CdUejJ13GkfFcMQrIjrGIyvufN6xaCzlrYagpH0+n/waqX2zUKU5Vyej6T&#10;wkHHV377/ubnu0+3377++Hjz6/uHNP/yWaQNbFcfaM5Vl26NhxWFNSbtuxq79GdVYpct3h8t1rso&#10;FAfPns5mYzZf3aWKU11Ais+170SalJIigmnaeOmd43v0OMkOw/YFRWbmwruCROr8lbE2X6d1os/0&#10;Crg/a+4L5usCayTXSAG24cZXETMceWuqVJpACJvNpUWxhdQu+UuSmeqvbYl3BdQO+3JqaKRWQ/XM&#10;VSLuA9vo+P0M8QjGnuIRDbjG5hxDW8cMydXBxzTb+Gqf7c1xvvp8hkObpt76c52rT09z+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NeGR2AAAAA0BAAAPAAAAAAAAAAEAIAAAACIAAABkcnMvZG93&#10;bnJldi54bWxQSwECFAAUAAAACACHTuJABDdMmQACAADiAwAADgAAAAAAAAABACAAAAAnAQAAZHJz&#10;L2Uyb0RvYy54bWxQSwUGAAAAAAYABgBZAQAAmQU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9984" behindDoc="0" locked="0" layoutInCell="1" allowOverlap="1">
                      <wp:simplePos x="0" y="0"/>
                      <wp:positionH relativeFrom="column">
                        <wp:posOffset>1345565</wp:posOffset>
                      </wp:positionH>
                      <wp:positionV relativeFrom="paragraph">
                        <wp:posOffset>5333365</wp:posOffset>
                      </wp:positionV>
                      <wp:extent cx="647700" cy="0"/>
                      <wp:effectExtent l="0" t="38100" r="0" b="38100"/>
                      <wp:wrapNone/>
                      <wp:docPr id="290" name="直接箭头连接符 290"/>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95pt;margin-top:419.95pt;height:0pt;width:51pt;z-index:251689984;mso-width-relative:page;mso-height-relative:page;" filled="f" stroked="t" coordsize="21600,21600" o:gfxdata="UEsDBAoAAAAAAIdO4kAAAAAAAAAAAAAAAAAEAAAAZHJzL1BLAwQUAAAACACHTuJA+nQHKdkAAAAL&#10;AQAADwAAAGRycy9kb3ducmV2LnhtbE2PS0/DMBCE70j8B2uRuFHHNarSEKcSrwMcqChcuDnxkkSN&#10;1yF2H/DrWSQkuM3ujGa/LVdHP4g9TrEPZEDNMhBITXA9tQZeX+4vchAxWXJ2CIQGPjHCqjo9KW3h&#10;woGecb9JreASioU10KU0FlLGpkNv4yyMSOy9h8nbxOPUSjfZA5f7Qc6zbCG97YkvdHbEmw6b7Wbn&#10;DVzKfK3v9PYWp7fHp6+H+qNZXFtjzs9UdgUi4TH9heEHn9GhYqY67MhFMRiYK7XkqIFcL1lwQivN&#10;ov7dyKqU/3+ovgFQSwMEFAAAAAgAh07iQGv0Sx//AQAA4gMAAA4AAABkcnMvZTJvRG9jLnhtbK1T&#10;sY4TMRDtkfgHyz3ZJEJ3EGVzRcLRIIgEfMDE69215LWtGV82+Ql+AIkKqIDqer4Gjs9g7M0lcDRX&#10;sIXXnvG85/c8nl/sOiu2Gsl4V8rJaCyFdspXxjWlfPvm8tETKSiCq8B6p0u51yQvFg8fzPsw01Pf&#10;eltpFAziaNaHUrYxhllRkGp1BzTyQTtO1h47iLzEpqgQekbvbDEdj8+K3mMV0CtNxNHVkJQHRLwP&#10;oK9ro/TKq6tOuzigorYQWRK1JpBc5NPWtVbxVV2TjsKWkpXGPDIJzzdpLBZzmDUIoTXqcAS4zxHu&#10;aOrAOCY9Qq0ggrhC8w9UZxR68nUcKd8Vg5DsCKuYjO9487qFoLMWtprC0XT6f7Dq5XaNwlSlnD5l&#10;Txx0fOU3769/vvt08+3rj4/Xv75/SPMvn0XawHb1gWZctXRrPKworDFp39XYpT+rErts8f5osd5F&#10;oTh49vj8fMxE6jZVnOoCUnyufSfSpJQUEUzTxqV3ju/R4yQ7DNsXFJmZC28LEqnzl8bafJ3WiT7T&#10;K+D+rLkvmK8LrJFcIwXYhhtfRcxw5K2pUmkCIWw2S4tiC6ld8pckM9Vf2xLvCqgd9uXU0EithuqZ&#10;q0TcB7bR8fsZ4hGMPcUjGnCNzTmGto4ZkquDj2m28dU+25vjfPX5DIc2Tb315zpXn57m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6dAcp2QAAAAsBAAAPAAAAAAAAAAEAIAAAACIAAABkcnMvZG93&#10;bnJldi54bWxQSwECFAAUAAAACACHTuJAa/RLH/8BAADiAwAADgAAAAAAAAABACAAAAAoAQAAZHJz&#10;L2Uyb0RvYy54bWxQSwUGAAAAAAYABgBZAQAAmQU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1325245</wp:posOffset>
                      </wp:positionH>
                      <wp:positionV relativeFrom="paragraph">
                        <wp:posOffset>4854575</wp:posOffset>
                      </wp:positionV>
                      <wp:extent cx="647700" cy="0"/>
                      <wp:effectExtent l="0" t="38100" r="0" b="38100"/>
                      <wp:wrapNone/>
                      <wp:docPr id="291" name="直接箭头连接符 291"/>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4.35pt;margin-top:382.25pt;height:0pt;width:51pt;z-index:251691008;mso-width-relative:page;mso-height-relative:page;" filled="f" stroked="t" coordsize="21600,21600" o:gfxdata="UEsDBAoAAAAAAIdO4kAAAAAAAAAAAAAAAAAEAAAAZHJzL1BLAwQUAAAACACHTuJApx+LRdkAAAAL&#10;AQAADwAAAGRycy9kb3ducmV2LnhtbE2Py07DMBBF90j8gzVI7KidpqRRiFOJ1wIWRRQ27CbxkESN&#10;xyF2H/D1GAkJlnPn6M6ZcnW0g9jT5HvHGpKZAkHcONNzq+H15f4iB+EDssHBMWn4JA+r6vSkxMK4&#10;Az/TfhNaEUvYF6ihC2EspPRNRxb9zI3EcffuJoshjlMrzYSHWG4HOVcqkxZ7jhc6HOmmo2a72VkN&#10;C5k/pXfp9pamt8f110P90WTXqPX5WaKuQAQ6hj8YfvSjOlTRqXY7Nl4MGuYqX0ZUwzJbXIKIRJqo&#10;mNS/iaxK+f+H6htQSwMEFAAAAAgAh07iQOETVCoAAgAA4gMAAA4AAABkcnMvZTJvRG9jLnhtbK1T&#10;sY4TMRDtkfgHyz3ZJEJ3EGVzRcLRIIgEfMDE69215LWtGV82+Ql+AIkKqIDqer4Gjs9g7M0lcDRX&#10;sIXXnvG85/c8nl/sOiu2Gsl4V8rJaCyFdspXxjWlfPvm8tETKSiCq8B6p0u51yQvFg8fzPsw01Pf&#10;eltpFAziaNaHUrYxhllRkGp1BzTyQTtO1h47iLzEpqgQekbvbDEdj8+K3mMV0CtNxNHVkJQHRLwP&#10;oK9ro/TKq6tOuzigorYQWRK1JpBc5NPWtVbxVV2TjsKWkpXGPDIJzzdpLBZzmDUIoTXqcAS4zxHu&#10;aOrAOCY9Qq0ggrhC8w9UZxR68nUcKd8Vg5DsCKuYjO9487qFoLMWtprC0XT6f7Dq5XaNwlSlnD6d&#10;SOGg4yu/eX/9892nm29ff3y8/vX9Q5p/+SzSBrarDzTjqqVb42FFYY1J+67GLv1Zldhli/dHi/Uu&#10;CsXBs8fn52M2X92milNdQIrPte9EmpSSIoJp2rj0zvE9epxkh2H7giIzc+FtQSJ1/tJYm6/TOtFn&#10;egXcnzX3BfN1gTWSa6QA23Djq4gZjrw1VSpNIITNZmlRbCG1S/6SZKb6a1viXQG1w76cGhqp1VA9&#10;c5WI+8A2On4/QzyCsad4RAOusTnH0NYxQ3J18DHNNr7aZ3tznK8+n+HQpqm3/lzn6tPTX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x+LRdkAAAALAQAADwAAAAAAAAABACAAAAAiAAAAZHJzL2Rv&#10;d25yZXYueG1sUEsBAhQAFAAAAAgAh07iQOETVCoAAgAA4gMAAA4AAAAAAAAAAQAgAAAAKAEAAGRy&#10;cy9lMm9Eb2MueG1sUEsFBgAAAAAGAAYAWQEAAJoFA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4864" behindDoc="0" locked="0" layoutInCell="1" allowOverlap="1">
                      <wp:simplePos x="0" y="0"/>
                      <wp:positionH relativeFrom="column">
                        <wp:posOffset>1314450</wp:posOffset>
                      </wp:positionH>
                      <wp:positionV relativeFrom="paragraph">
                        <wp:posOffset>4410710</wp:posOffset>
                      </wp:positionV>
                      <wp:extent cx="647700" cy="0"/>
                      <wp:effectExtent l="0" t="38100" r="0" b="38100"/>
                      <wp:wrapNone/>
                      <wp:docPr id="284" name="直接箭头连接符 284"/>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3.5pt;margin-top:347.3pt;height:0pt;width:51pt;z-index:251684864;mso-width-relative:page;mso-height-relative:page;" filled="f" stroked="t" coordsize="21600,21600" o:gfxdata="UEsDBAoAAAAAAIdO4kAAAAAAAAAAAAAAAAAEAAAAZHJzL1BLAwQUAAAACACHTuJA5xVbCtkAAAAL&#10;AQAADwAAAGRycy9kb3ducmV2LnhtbE2PS0/DMBCE70j8B2uRuFG7TRXaEKcSrwMciihcuG3iJYka&#10;r4PtPuDXYyQkOO7saOabcnW0g9iTD71jDdOJAkHcONNzq+H15f5iASJEZIODY9LwSQFW1elJiYVx&#10;B36m/Sa2IoVwKFBDF+NYSBmajiyGiRuJ0+/deYsxnb6VxuMhhdtBzpTKpcWeU0OHI9101Gw3O6th&#10;LhdP2V22vSX/9rj+eqg/mvwatT4/m6orEJGO8c8MP/gJHarEVLsdmyAGDTN1mbZEDflynoNIjkwt&#10;k1L/KrIq5f8N1TdQSwMEFAAAAAgAh07iQJofbMYAAgAA4gMAAA4AAABkcnMvZTJvRG9jLnhtbK1T&#10;wW4TMRC9I/EPlu9kk6hqqyibHhrKBUEk4AMmXu+uJa9tzbjZ5Cf4ASROwAk49d6vgfIZjL1pAuXS&#10;A3vw2jOe9/yex/OLbWfFRiMZ70o5GY2l0E75yrimlO/eXj07l4IiuAqsd7qUO03yYvH0ybwPMz31&#10;rbeVRsEgjmZ9KGUbY5gVBalWd0AjH7TjZO2xg8hLbIoKoWf0zhbT8fi06D1WAb3SRBxdDkm5R8TH&#10;APq6NkovvbrutIsDKmoLkSVRawLJRT5tXWsVX9c16ShsKVlpzCOT8HydxmIxh1mDEFqj9keAxxzh&#10;gaYOjGPSA9QSIohrNP9AdUahJ1/HkfJdMQjJjrCKyfiBN29aCDprYaspHEyn/werXm1WKExVyun5&#10;iRQOOr7yuw83P99/vvv+7cenm1+3H9P86xeRNrBdfaAZV126Fe5XFFaYtG9r7NKfVYlttnh3sFhv&#10;o1AcPD05Oxuz+eo+VRzrAlJ8oX0n0qSUFBFM08ZL7xzfo8dJdhg2LykyMxfeFyRS56+Mtfk6rRN9&#10;plfA/VlzXzBfF1gjuUYKsA03voqY4chbU6XSBELYrC8tig2kdslfksxUf21LvEugdtiXU0MjtRqq&#10;564ScRfYRsfvZ4hHMPYYj2jANTbnGNo6ZkiuDj6m2dpXu2xvjvPV5zPs2zT11p/rXH18m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xVbCtkAAAALAQAADwAAAAAAAAABACAAAAAiAAAAZHJzL2Rv&#10;d25yZXYueG1sUEsBAhQAFAAAAAgAh07iQJofbMYAAgAA4gMAAA4AAAAAAAAAAQAgAAAAKAEAAGRy&#10;cy9lMm9Eb2MueG1sUEsFBgAAAAAGAAYAWQEAAJoFA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6912" behindDoc="0" locked="0" layoutInCell="1" allowOverlap="1">
                      <wp:simplePos x="0" y="0"/>
                      <wp:positionH relativeFrom="column">
                        <wp:posOffset>1342390</wp:posOffset>
                      </wp:positionH>
                      <wp:positionV relativeFrom="paragraph">
                        <wp:posOffset>3001010</wp:posOffset>
                      </wp:positionV>
                      <wp:extent cx="647700" cy="0"/>
                      <wp:effectExtent l="0" t="38100" r="0" b="38100"/>
                      <wp:wrapNone/>
                      <wp:docPr id="286" name="直接箭头连接符 286"/>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7pt;margin-top:236.3pt;height:0pt;width:51pt;z-index:251686912;mso-width-relative:page;mso-height-relative:page;" filled="f" stroked="t" coordsize="21600,21600" o:gfxdata="UEsDBAoAAAAAAIdO4kAAAAAAAAAAAAAAAAAEAAAAZHJzL1BLAwQUAAAACACHTuJAZ96279kAAAAL&#10;AQAADwAAAGRycy9kb3ducmV2LnhtbE2Py07DMBBF90j8gzVI7KjjpApViFOJ1wIWVJRuunOSIYka&#10;j4PtPuDrGSQkWM6dqzNnyuXJjuKAPgyONKhZAgKpce1AnYbN2+PVAkSIhlozOkINnxhgWZ2flaZo&#10;3ZFe8bCOnWAIhcJo6GOcCilD06M1YeYmJN69O29N5NF3svXmyHA7yjRJcmnNQHyhNxPe9djs1nur&#10;YS4Xq+wh292j3z6/fD3VH01+a7S+vFDJDYiIp/hXhh99VoeKnWq3pzaIUUOq1JyrDLtOcxDcyFTG&#10;Sf2byKqU/3+ovgFQSwMEFAAAAAgAh07iQI7QU6wAAgAA4gMAAA4AAABkcnMvZTJvRG9jLnhtbK1T&#10;sY4TMRDtkfgHyz3ZJEK5U5TNFReOBkEk4AMmXu+uJa9tzfiyyU/wA0hUQAVU1/M1cHwGY28ugaO5&#10;gi289oznPb/n8eJi11mx1UjGu1JORmMptFO+Mq4p5ds3V0/OpaAIrgLrnS7lXpO8WD5+tOjDXE99&#10;622lUTCIo3kfStnGGOZFQarVHdDIB+04WXvsIPISm6JC6Bm9s8V0PJ4VvccqoFeaiKOrISkPiPgQ&#10;QF/XRumVV9eddnFARW0hsiRqTSC5zKeta63iq7omHYUtJSuNeWQSnm/SWCwXMG8QQmvU4QjwkCPc&#10;09SBcUx6hFpBBHGN5h+ozij05Os4Ur4rBiHZEVYxGd/z5nULQWctbDWFo+n0/2DVy+0ahalKOT2f&#10;SeGg4yu/fX/z892n229ff3y8+fX9Q5p/+SzSBrarDzTnqku3xsOKwhqT9l2NXfqzKrHLFu+PFutd&#10;FIqDs6dnZ2M2X92lilNdQIrPte9EmpSSIoJp2njpneN79DjJDsP2BUVm5sK7gkTq/JWxNl+ndaLP&#10;9Aq4P2vuC+brAmsk10gBtuHGVxEzHHlrqlSaQAibzaVFsYXULvlLkpnqr22JdwXUDvtyamikVkP1&#10;zFUi7gPb6Pj9DPEIxp7iEQ24xuYcQ1vHDMnVwcc02/hqn+3Ncb76fIZDm6be+nOdq09Pc/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96279kAAAALAQAADwAAAAAAAAABACAAAAAiAAAAZHJzL2Rv&#10;d25yZXYueG1sUEsBAhQAFAAAAAgAh07iQI7QU6wAAgAA4gMAAA4AAAAAAAAAAQAgAAAAKAEAAGRy&#10;cy9lMm9Eb2MueG1sUEsFBgAAAAAGAAYAWQEAAJoFA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1335405</wp:posOffset>
                      </wp:positionH>
                      <wp:positionV relativeFrom="paragraph">
                        <wp:posOffset>2526030</wp:posOffset>
                      </wp:positionV>
                      <wp:extent cx="647700" cy="0"/>
                      <wp:effectExtent l="0" t="38100" r="0" b="38100"/>
                      <wp:wrapNone/>
                      <wp:docPr id="283" name="直接箭头连接符 283"/>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15pt;margin-top:198.9pt;height:0pt;width:51pt;z-index:251683840;mso-width-relative:page;mso-height-relative:page;" filled="f" stroked="t" coordsize="21600,21600" o:gfxdata="UEsDBAoAAAAAAIdO4kAAAAAAAAAAAAAAAAAEAAAAZHJzL1BLAwQUAAAACACHTuJAyIfQbdgAAAAL&#10;AQAADwAAAGRycy9kb3ducmV2LnhtbE2Py07DMBBF90j8gzVI7KidBJUS4lTitYBFEYUNu0k8JFFj&#10;O9juA76eQUKC5dw5uo9qebCj2FGIg3caspkCQa71ZnCdhteX+7MFiJjQGRy9Iw2fFGFZHx9VWBq/&#10;d8+0W6dOsImLJWroU5pKKWPbk8U48xM5/r37YDHxGTppAu7Z3I4yV2ouLQ6OE3qc6KandrPeWg3n&#10;cvFU3BWbWwpvj6uvh+ajnV+j1qcnmboCkeiQ/mD4qc/VoeZOjd86E8WoIc9UwaiG4vKCNzBRZDkr&#10;za8i60r+31B/A1BLAwQUAAAACACHTuJALKkzTQACAADiAwAADgAAAGRycy9lMm9Eb2MueG1srVPB&#10;bhMxEL0j8Q+W72STgNoqyqaHhHJBUAn4gInXu2vJa1szbjb5CX4AiRNwAk6992ugfAZjb5pAufTA&#10;Hrz2jOc9v+fx/HzbWbHRSMa7Uk5GYym0U74yrinlu7cXT86koAiuAuudLuVOkzxfPH4078NMT33r&#10;baVRMIijWR9K2cYYZkVBqtUd0MgH7ThZe+wg8hKbokLoGb2zxXQ8Pil6j1VArzQRR1dDUu4R8SGA&#10;vq6N0iuvrjrt4oCK2kJkSdSaQHKRT1vXWsXXdU06CltKVhrzyCQ8X6exWMxh1iCE1qj9EeAhR7in&#10;qQPjmPQAtYII4grNP1CdUejJ13GkfFcMQrIjrGIyvufNmxaCzlrYagoH0+n/wapXm0sUpirl9Oyp&#10;FA46vvLbD9c/33++/f7tx6frXzcf0/zrF5E2sF19oBlXLd0l7lcULjFp39bYpT+rEtts8e5gsd5G&#10;oTh48uz0dMzmq7tUcawLSPGF9p1Ik1JSRDBNG5feOb5Hj5PsMGxeUmRmLrwrSKTOXxhr83VaJ/pM&#10;r4D7s+a+YL4usEZyjRRgG258FTHDkbemSqUJhLBZLy2KDaR2yV+SzFR/bUu8K6B22JdTQyO1Gqrn&#10;rhJxF9hGx+9niEcw9hiPaMA1NucY2jpmSK4OPqbZ2le7bG+O89XnM+zbNPXWn+tcfXya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h9Bt2AAAAAsBAAAPAAAAAAAAAAEAIAAAACIAAABkcnMvZG93&#10;bnJldi54bWxQSwECFAAUAAAACACHTuJALKkzTQACAADiAwAADgAAAAAAAAABACAAAAAnAQAAZHJz&#10;L2Uyb0RvYy54bWxQSwUGAAAAAAYABgBZAQAAmQU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1792" behindDoc="0" locked="0" layoutInCell="1" allowOverlap="1">
                      <wp:simplePos x="0" y="0"/>
                      <wp:positionH relativeFrom="column">
                        <wp:posOffset>1333500</wp:posOffset>
                      </wp:positionH>
                      <wp:positionV relativeFrom="paragraph">
                        <wp:posOffset>1122045</wp:posOffset>
                      </wp:positionV>
                      <wp:extent cx="647700" cy="0"/>
                      <wp:effectExtent l="0" t="38100" r="0" b="38100"/>
                      <wp:wrapNone/>
                      <wp:docPr id="281" name="直接箭头连接符 281"/>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pt;margin-top:88.35pt;height:0pt;width:51pt;z-index:251681792;mso-width-relative:page;mso-height-relative:page;" filled="f" stroked="t" coordsize="21600,21600" o:gfxdata="UEsDBAoAAAAAAIdO4kAAAAAAAAAAAAAAAAAEAAAAZHJzL1BLAwQUAAAACACHTuJAUjdLsdkAAAAL&#10;AQAADwAAAGRycy9kb3ducmV2LnhtbE2PS0/DMBCE70j8B2uRuFE7CUqrEKcSrwMcqCi99ObESxI1&#10;XofYfcCvZ5GQ4Lgzo9lvyuXJDeKAU+g9aUhmCgRS421PrYbN2+PVAkSIhqwZPKGGTwywrM7PSlNY&#10;f6RXPKxjK7iEQmE0dDGOhZSh6dCZMPMjEnvvfnIm8jm10k7myOVukKlSuXSmJ/7QmRHvOmx2673T&#10;cC0Xq+wh293jtH1++XqqP5r81mh9eZGoGxART/EvDD/4jA4VM9V+TzaIQUOaKN4S2ZjncxCcyJKU&#10;lfpXkVUp/2+ovgFQSwMEFAAAAAgAh07iQDhmDCcAAgAA4gMAAA4AAABkcnMvZTJvRG9jLnhtbK1T&#10;sY4TMRDtkfgHyz3ZJEJ3pyibKxKOBkEk4AMmXu+uJa9tzfiyyU/wA0hUQAVU1/M1cHwGY28ugaO5&#10;gi289oznPb/n8fxy11mx1UjGu1JORmMptFO+Mq4p5ds3V08upKAIrgLrnS7lXpO8XDx+NO/DTE99&#10;622lUTCIo1kfStnGGGZFQarVHdDIB+04WXvsIPISm6JC6Bm9s8V0PD4reo9VQK80EUdXQ1IeEPEh&#10;gL6ujdIrr6477eKAitpCZEnUmkBykU9b11rFV3VNOgpbSlYa88gkPN+ksVjMYdYghNaowxHgIUe4&#10;p6kD45j0CLWCCOIazT9QnVHoyddxpHxXDEKyI6xiMr7nzesWgs5a2GoKR9Pp/8Gql9s1ClOVcnox&#10;kcJBx1d++/7m57tPt9++/vh48+v7hzT/8lmkDWxXH2jGVUu3xsOKwhqT9l2NXfqzKrHLFu+PFutd&#10;FIqDZ0/Pz8dsvrpLFae6gBSfa9+JNCklRQTTtHHpneN79DjJDsP2BUVm5sK7gkTq/JWxNl+ndaLP&#10;9Aq4P2vuC+brAmsk10gBtuHGVxEzHHlrqlSaQAibzdKi2EJql/wlyUz117bEuwJqh305NTRSq6F6&#10;5ioR94FtdPx+hngEY0/xiAZcY3OOoa1jhuTq4GOabXy1z/bmOF99PsOhTVNv/bnO1aenuf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jdLsdkAAAALAQAADwAAAAAAAAABACAAAAAiAAAAZHJzL2Rv&#10;d25yZXYueG1sUEsBAhQAFAAAAAgAh07iQDhmDCcAAgAA4gMAAA4AAAAAAAAAAQAgAAAAKAEAAGRy&#10;cy9lMm9Eb2MueG1sUEsFBgAAAAAGAAYAWQEAAJoFA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9744" behindDoc="0" locked="0" layoutInCell="1" allowOverlap="1">
                      <wp:simplePos x="0" y="0"/>
                      <wp:positionH relativeFrom="column">
                        <wp:posOffset>3044825</wp:posOffset>
                      </wp:positionH>
                      <wp:positionV relativeFrom="paragraph">
                        <wp:posOffset>2529205</wp:posOffset>
                      </wp:positionV>
                      <wp:extent cx="647700" cy="0"/>
                      <wp:effectExtent l="0" t="38100" r="0" b="38100"/>
                      <wp:wrapNone/>
                      <wp:docPr id="275" name="直接箭头连接符 275"/>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9.75pt;margin-top:199.15pt;height:0pt;width:51pt;z-index:251679744;mso-width-relative:page;mso-height-relative:page;" filled="f" stroked="t" coordsize="21600,21600" o:gfxdata="UEsDBAoAAAAAAIdO4kAAAAAAAAAAAAAAAAAEAAAAZHJzL1BLAwQUAAAACACHTuJAIrSkLdUAAAAL&#10;AQAADwAAAGRycy9kb3ducmV2LnhtbE2PTUvEMBCG74L/IYzgzU1r3bVbmy4o6MnLfoDXbDO2YZtJ&#10;SbLt+u8dQdDjvPPwftSbixvEhCFaTwryRQYCqfXGUqfgsH+9K0HEpMnowRMq+MIIm+b6qtaV8TNt&#10;cdqlTrAJxUor6FMaKylj26PTceFHJP59+uB04jN00gQ9s7kb5H2WraTTljih1yO+9NiedmfHuW2Y&#10;95ZO4f05bYtVfCsme/hQ6vYmz55AJLykPxh+6nN1aLjT0Z/JRDEoeHhcLxlVUKzLAgQTyzJn5fir&#10;yKaW/zc031BLAwQUAAAACACHTuJAtxUqXQICAADkAwAADgAAAGRycy9lMm9Eb2MueG1srVNLjhMx&#10;EN0jcQfLe9JJBBMUpTOLhGGDYCTgABXb3W3JP7k86eQSXACJFbACVrPnNDAcg7I7k8CwmQW9cJfL&#10;rvf8nsuL8501bKsiau9qPhmNOVNOeKldW/O3by4ePeUMEzgJxjtV871Cfr58+GDRh7ma+s4bqSIj&#10;EIfzPtS8SynMqwpFpyzgyAflaLHx0UKiaWwrGaEndGuq6Xh8VvU+yhC9UIiUXQ+L/IAY7wPom0YL&#10;tfbiyiqXBtSoDCSShJ0OyJfltE2jRHrVNKgSMzUnpamMRELxJo/VcgHzNkLotDgcAe5zhDuaLGhH&#10;pEeoNSRgV1H/A2W1iB59k0bC22oQUhwhFZPxHW9edxBU0UJWYziajv8PVrzcXkamZc2nsyecObB0&#10;5Tfvr3+++3Tz7euPj9e/vn/I8ZfPLG8gu/qAc6pauct4mGG4jFn7rok2/0kV2xWL90eL1S4xQcmz&#10;x7PZmMwXt0vVqS5ETM+VtywHNccUQbddWnnn6B59nBSHYfsCEzFT4W1BJnX+QhtTrtM41hd6AdSf&#10;DfUF8dlAGtG1nIFpqfFFigUOvdEyl2YQjO1mZSLbQm6X8mXJRPXXtsy7BuyGfZKitU9DK3UK5DMn&#10;WdoHMtLRCxryCbQ55VPU4FpT1gjcOOLIvg5O5mjj5b4YXPJ0+eUUh0bN3fXnvFSfHuf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0pC3VAAAACwEAAA8AAAAAAAAAAQAgAAAAIgAAAGRycy9kb3du&#10;cmV2LnhtbFBLAQIUABQAAAAIAIdO4kC3FSpdAgIAAOQDAAAOAAAAAAAAAAEAIAAAACQBAABkcnMv&#10;ZTJvRG9jLnhtbFBLBQYAAAAABgAGAFkBAACYBQ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80768" behindDoc="0" locked="0" layoutInCell="1" allowOverlap="1">
                      <wp:simplePos x="0" y="0"/>
                      <wp:positionH relativeFrom="column">
                        <wp:posOffset>3046095</wp:posOffset>
                      </wp:positionH>
                      <wp:positionV relativeFrom="paragraph">
                        <wp:posOffset>1569085</wp:posOffset>
                      </wp:positionV>
                      <wp:extent cx="647700" cy="0"/>
                      <wp:effectExtent l="0" t="38100" r="0" b="38100"/>
                      <wp:wrapNone/>
                      <wp:docPr id="277" name="直接箭头连接符 277"/>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9.85pt;margin-top:123.55pt;height:0pt;width:51pt;z-index:251680768;mso-width-relative:page;mso-height-relative:page;" filled="f" stroked="t" coordsize="21600,21600" o:gfxdata="UEsDBAoAAAAAAIdO4kAAAAAAAAAAAAAAAAAEAAAAZHJzL1BLAwQUAAAACACHTuJAOCxlBNYAAAAL&#10;AQAADwAAAGRycy9kb3ducmV2LnhtbE2Py07DMBBF90j8gzVI7KiTtjQlxKkEEqzY9CGxdeMhsRqP&#10;I9tNyt8zSEh0OXeO7qPaXFwvRgzRelKQzzIQSI03lloFh/3bwxpETJqM7j2hgm+MsKlvbypdGj/R&#10;FsddagWbUCy1gi6loZQyNh06HWd+QOLflw9OJz5DK03QE5u7Xs6zbCWdtsQJnR7wtcPmtDs7zm3C&#10;tLd0Ch8vabtYxffFaA+fSt3f5dkziISX9A/Db32uDjV3OvozmSh6BcviqWBUwXxZ5CCYeFznrBz/&#10;FFlX8npD/QNQSwMEFAAAAAgAh07iQPx3X3gCAgAA5AMAAA4AAABkcnMvZTJvRG9jLnhtbK1TS44T&#10;MRDdI3EHy3vSSYQmKEpnFhOGDYJIwAEqtrvbkn8qe9LJJbgAEitgBaxmP6eB4RiU3ZkEhs0s6IW7&#10;XHa95/dcXpzvrGFbhVF7V/PJaMyZcsJL7dqav3t7+eQZZzGBk2C8UzXfq8jPl48fLfowV1PfeSMV&#10;MgJxcd6HmncphXlVRdEpC3Hkg3K02Hi0kGiKbSURekK3ppqOx2dV71EG9ELFSNnVsMgPiPgQQN80&#10;WqiVF1dWuTSgojKQSFLsdIh8WU7bNEqk100TVWKm5qQ0lZFIKN7ksVouYN4ihE6LwxHgIUe4p8mC&#10;dkR6hFpBAnaF+h8oqwX66Js0Et5Wg5DiCKmYjO9586aDoIoWsjqGo+nx/8GKV9s1Mi1rPp3NOHNg&#10;6cpvP1z/fP/59vu3H5+uf918zPHXLyxvILv6EOdUdeHWeJjFsMasfdegzX9SxXbF4v3RYrVLTFDy&#10;7OlsNibzxd1SdaoLGNML5S3LQc1jQtBtly68c3SPHifFYdi+jImYqfCuIJM6f6mNKddpHOsLvQDq&#10;z4b6gvhsII3RtZyBaanxRcICF73RMpdmkIjt5sIg20Jul/JlyUT117bMu4LYDfskRSufhlbqFMjn&#10;TrK0D2Skoxc05BNoc8on1OBaU9YI3DjiyL4OTuZo4+W+GFzydPnlFIdGzd3157xUnx7n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LGUE1gAAAAsBAAAPAAAAAAAAAAEAIAAAACIAAABkcnMvZG93&#10;bnJldi54bWxQSwECFAAUAAAACACHTuJA/HdfeAICAADkAwAADgAAAAAAAAABACAAAAAlAQAAZHJz&#10;L2Uyb0RvYy54bWxQSwUGAAAAAAYABgBZAQAAmQU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3048000</wp:posOffset>
                      </wp:positionH>
                      <wp:positionV relativeFrom="paragraph">
                        <wp:posOffset>1111885</wp:posOffset>
                      </wp:positionV>
                      <wp:extent cx="647700" cy="0"/>
                      <wp:effectExtent l="0" t="38100" r="0" b="38100"/>
                      <wp:wrapNone/>
                      <wp:docPr id="274" name="直接箭头连接符 274"/>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0pt;margin-top:87.55pt;height:0pt;width:51pt;z-index:251678720;mso-width-relative:page;mso-height-relative:page;" filled="f" stroked="t" coordsize="21600,21600" o:gfxdata="UEsDBAoAAAAAAIdO4kAAAAAAAAAAAAAAAAAEAAAAZHJzL1BLAwQUAAAACACHTuJAHMI+otMAAAAL&#10;AQAADwAAAGRycy9kb3ducmV2LnhtbE1PW0vDMBR+F/wP4Qx8c0k3N0vXdKCgT77sAnvNmmNb1pyU&#10;JGvnv/cIgj5+F75Lub25XowYYudJQzZXIJBqbztqNBwPb485iJgMWdN7Qg1fGGFb3d+VprB+oh2O&#10;+9QIDqFYGA1tSkMhZaxbdCbO/YDE2qcPziSGoZE2mInDXS8XSq2lMx1xQ2sGfG2xvuyvjnvrMB06&#10;uoSPl7RbruP7cuyOJ60fZpnagEh4S39m+JnP06HiTWd/JRtFr+EpV/wlsfC8ykCwY5UvmDn/MrIq&#10;5f8P1TdQSwMEFAAAAAgAh07iQLInKKICAgAA5AMAAA4AAABkcnMvZTJvRG9jLnhtbK1TS44TMRDd&#10;I3EHy3vSSTSaoCidWUwYNggiAQeo2O5uS/7J5Uknl+ACSKyAFbCaPaeB4RiU3ZkEhs0s6IW7XHa9&#10;5/dcXlzsrGFbFVF7V/PJaMyZcsJL7dqav31z9eQpZ5jASTDeqZrvFfKL5eNHiz7M1dR33kgVGYE4&#10;nPeh5l1KYV5VKDplAUc+KEeLjY8WEk1jW8kIPaFbU03H4/Oq91GG6IVCpOxqWOQHxPgQQN80WqiV&#10;F9dWuTSgRmUgkSTsdEC+LKdtGiXSq6ZBlZipOSlNZSQSijd5rJYLmLcRQqfF4QjwkCPc02RBOyI9&#10;Qq0gAbuO+h8oq0X06Js0Et5Wg5DiCKmYjO9587qDoIoWshrD0XT8f7Di5XYdmZY1n87OOHNg6cpv&#10;39/8fPfp9tvXHx9vfn3/kOMvn1neQHb1AedUdenW8TDDsI5Z+66JNv9JFdsVi/dHi9UuMUHJ87PZ&#10;bEzmi7ul6lQXIqbnyluWg5pjiqDbLl165+gefZwUh2H7AhMxU+FdQSZ1/kobU67TONYXegHUnw31&#10;BfHZQBrRtZyBaanxRYoFDr3RMpdmEIzt5tJEtoXcLuXLkonqr22ZdwXYDfskRSufhlbqFMhnTrK0&#10;D2Skoxc05BNoc8qnqMG1pqwRuHHEkX0dnMzRxst9Mbjk6fLLKQ6Nmrvrz3mpPj3O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wj6i0wAAAAsBAAAPAAAAAAAAAAEAIAAAACIAAABkcnMvZG93bnJl&#10;di54bWxQSwECFAAUAAAACACHTuJAsicoogICAADkAwAADgAAAAAAAAABACAAAAAiAQAAZHJzL2Uy&#10;b0RvYy54bWxQSwUGAAAAAAYABgBZAQAAlgU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77696" behindDoc="0" locked="0" layoutInCell="1" allowOverlap="1">
                      <wp:simplePos x="0" y="0"/>
                      <wp:positionH relativeFrom="column">
                        <wp:posOffset>3043555</wp:posOffset>
                      </wp:positionH>
                      <wp:positionV relativeFrom="paragraph">
                        <wp:posOffset>639445</wp:posOffset>
                      </wp:positionV>
                      <wp:extent cx="647700" cy="0"/>
                      <wp:effectExtent l="0" t="38100" r="0" b="38100"/>
                      <wp:wrapNone/>
                      <wp:docPr id="273" name="直接箭头连接符 273"/>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9.65pt;margin-top:50.35pt;height:0pt;width:51pt;z-index:251677696;mso-width-relative:page;mso-height-relative:page;" filled="f" stroked="t" coordsize="21600,21600" o:gfxdata="UEsDBAoAAAAAAIdO4kAAAAAAAAAAAAAAAAAEAAAAZHJzL1BLAwQUAAAACACHTuJAu6+PGNYAAAAL&#10;AQAADwAAAGRycy9kb3ducmV2LnhtbE2PzU7DMBCE70i8g7VI3KgdAm1J41QCCU5c+iNxdeNtEjVe&#10;R7ablLdnkZDocWdGM9+W64vrxYghdp40ZDMFAqn2tqNGw373/rAEEZMha3pPqOEbI6yr25vSFNZP&#10;tMFxmxrBJRQLo6FNaSikjHWLzsSZH5DYO/rgTOIzNNIGM3G56+WjUnPpTEe80JoB31qsT9uz4906&#10;TLuOTuHzNW3yefzIx27/pfX9XaZWIBJe0n8YfvEZHSpmOvgz2Sh6DU+Ll5yjbCi1AMGJ52XGyuFP&#10;kVUpr3+ofgBQSwMEFAAAAAgAh07iQGqztTICAgAA5AMAAA4AAABkcnMvZTJvRG9jLnhtbK1TS44T&#10;MRDdI3EHy3vSSUATFKUzi4Rhg2Ak4AAV291tyT+5POnkElwAiRWwAlaz5zQwHIOyO5PAsJkFvXCX&#10;y673/J7Li/OdNWyrImrvaj4ZjTlTTnipXVvzt28uHj3lDBM4CcY7VfO9Qn6+fPhg0Ye5mvrOG6ki&#10;IxCH8z7UvEspzKsKRacs4MgH5Wix8dFComlsKxmhJ3Rrqul4fFb1PsoQvVCIlF0Pi/yAGO8D6JtG&#10;C7X24soqlwbUqAwkkoSdDsiX5bRNo0R61TSoEjM1J6WpjERC8SaP1XIB8zZC6LQ4HAHuc4Q7mixo&#10;R6RHqDUkYFdR/wNltYgefZNGwttqEFIcIRWT8R1vXncQVNFCVmM4mo7/D1a83F5GpmXNp7PHnDmw&#10;dOU3769/vvt08+3rj4/Xv75/yPGXzyxvILv6gHOqWrnLeJhhuIxZ+66JNv9JFdsVi/dHi9UuMUHJ&#10;syez2ZjMF7dL1akuREzPlbcsBzXHFEG3XVp55+gefZwUh2H7AhMxU+FtQSZ1/kIbU67TONYXegHU&#10;nw31BfHZQBrRtZyBaanxRYoFDr3RMpdmEIztZmUi20Jul/JlyUT117bMuwbshn2SorVPQyt1CuQz&#10;J1naBzLS0Qsa8gm0OeVT1OBaU9YI3DjiyL4OTuZo4+W+GFzydPnlFIdGzd3157xUnx7n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r48Y1gAAAAsBAAAPAAAAAAAAAAEAIAAAACIAAABkcnMvZG93&#10;bnJldi54bWxQSwECFAAUAAAACACHTuJAarO1MgICAADkAwAADgAAAAAAAAABACAAAAAlAQAAZHJz&#10;L2Uyb0RvYy54bWxQSwUGAAAAAAYABgBZAQAAmQU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1319530</wp:posOffset>
                      </wp:positionH>
                      <wp:positionV relativeFrom="paragraph">
                        <wp:posOffset>623570</wp:posOffset>
                      </wp:positionV>
                      <wp:extent cx="647700" cy="0"/>
                      <wp:effectExtent l="0" t="38100" r="0" b="38100"/>
                      <wp:wrapNone/>
                      <wp:docPr id="272" name="直接箭头连接符 272"/>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3.9pt;margin-top:49.1pt;height:0pt;width:51pt;z-index:251676672;mso-width-relative:page;mso-height-relative:page;" filled="f" stroked="t" coordsize="21600,21600" o:gfxdata="UEsDBAoAAAAAAIdO4kAAAAAAAAAAAAAAAAAEAAAAZHJzL1BLAwQUAAAACACHTuJAnXyQwNcAAAAJ&#10;AQAADwAAAGRycy9kb3ducmV2LnhtbE2Pu07EMBBFeyT+wRokOtbeBC3ZEGclXgUUIBYaukk8JNHG&#10;drC9D/h6BlFAeR+6c6ZaHewodhTi4J2G+UyBINd6M7hOw+vL3VkBIiZ0BkfvSMMnRVjVx0cVlsbv&#10;3TPt1qkTPOJiiRr6lKZSytj2ZDHO/ESOs3cfLCaWoZMm4J7H7SgzpRbS4uD4Qo8TXffUbtZbq+Fc&#10;Fk/5bb65ofD28Ph133y0iyvU+vRkri5BJDqkvzL84DM61MzU+K0zUYwaMnXB6EnDsshAcCFXSzaa&#10;X0PWlfz/Qf0NUEsDBBQAAAAIAIdO4kBhqWYwAAIAAOIDAAAOAAAAZHJzL2Uyb0RvYy54bWytU7GO&#10;EzEQ7ZH4B8s92SRCFxRlc8WFo0EQCfiAide7a8lrWzO+bPIT/AASFVAB1fX3NXB8BmNvLoGjuYIt&#10;vPaM5z2/5/HifNdZsdVIxrtSTkZjKbRTvjKuKeW7t5dPnklBEVwF1jtdyr0meb58/GjRh7me+tbb&#10;SqNgEEfzPpSyjTHMi4JUqzugkQ/acbL22EHkJTZFhdAzemeL6Xh8VvQeq4BeaSKOroakPCDiQwB9&#10;XRulV15dddrFARW1hciSqDWB5DKftq61iq/rmnQUtpSsNOaRSXi+SWOxXMC8QQitUYcjwEOOcE9T&#10;B8Yx6RFqBRHEFZp/oDqj0JOv40j5rhiEZEdYxWR8z5s3LQSdtbDVFI6m0/+DVa+2axSmKuV0NpXC&#10;QcdXfvvh+uf7z7ffv/34dP3r5mOaf/0i0ga2qw8056oLt8bDisIak/ZdjV36syqxyxbvjxbrXRSK&#10;g2dPZ7Mxm6/uUsWpLiDFF9p3Ik1KSRHBNG288M7xPXqcZIdh+5IiM3PhXUEidf7SWJuv0zrRZ3oF&#10;3J819wXzdYE1kmukANtw46uIGY68NVUqTSCEzebCothCapf8JclM9de2xLsCaod9OTU0Uquheu4q&#10;EfeBbXT8foZ4BGNP8YgGXGNzjqGtY4bk6uBjmm18tc/25jhffT7DoU1Tb/25ztWnp7n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18kMDXAAAACQEAAA8AAAAAAAAAAQAgAAAAIgAAAGRycy9kb3du&#10;cmV2LnhtbFBLAQIUABQAAAAIAIdO4kBhqWYwAAIAAOIDAAAOAAAAAAAAAAEAIAAAACYBAABkcnMv&#10;ZTJvRG9jLnhtbFBLBQYAAAAABgAGAFkBAACYBQ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3037840</wp:posOffset>
                      </wp:positionH>
                      <wp:positionV relativeFrom="paragraph">
                        <wp:posOffset>149225</wp:posOffset>
                      </wp:positionV>
                      <wp:extent cx="647700" cy="0"/>
                      <wp:effectExtent l="0" t="38100" r="0" b="38100"/>
                      <wp:wrapNone/>
                      <wp:docPr id="202" name="直接箭头连接符 202"/>
                      <wp:cNvGraphicFramePr/>
                      <a:graphic xmlns:a="http://schemas.openxmlformats.org/drawingml/2006/main">
                        <a:graphicData uri="http://schemas.microsoft.com/office/word/2010/wordprocessingShape">
                          <wps:wsp>
                            <wps:cNvCnPr/>
                            <wps:spPr>
                              <a:xfrm>
                                <a:off x="0" y="0"/>
                                <a:ext cx="647700" cy="0"/>
                              </a:xfrm>
                              <a:prstGeom prst="straightConnector1">
                                <a:avLst/>
                              </a:prstGeom>
                              <a:ln w="0">
                                <a:solidFill>
                                  <a:schemeClr val="tx1"/>
                                </a:solidFill>
                                <a:prstDash val="dashDot"/>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9.2pt;margin-top:11.75pt;height:0pt;width:51pt;z-index:251675648;mso-width-relative:page;mso-height-relative:page;" filled="f" stroked="t" coordsize="21600,21600" o:gfxdata="UEsDBAoAAAAAAIdO4kAAAAAAAAAAAAAAAAAEAAAAZHJzL1BLAwQUAAAACACHTuJAIWNFRtUAAAAJ&#10;AQAADwAAAGRycy9kb3ducmV2LnhtbE2Py07DMBBF90j8gzVI7KjTpi1RGqcSSLBi04fE1o2nidV4&#10;HNluUv6eQSxgOXeO7qPa3lwvRgzRelIwn2UgkBpvLLUKjoe3pwJETJqM7j2hgi+MsK3v7ypdGj/R&#10;Dsd9agWbUCy1gi6loZQyNh06HWd+QOLf2QenE5+hlSboic1dLxdZtpZOW+KETg/42mFz2V8d5zZh&#10;Oli6hI+XtMvX8T0f7fFTqceHebYBkfCW/mD4qc/VoeZOJ38lE0WvYPlcLBlVsMhXIBhYFRkLp19B&#10;1pX8v6D+BlBLAwQUAAAACACHTuJAHUYvRQICAADkAwAADgAAAGRycy9lMm9Eb2MueG1srVPNjtMw&#10;EL4j8Q6W7zRphXZR1XQPDcsFQSXgAVzHSSz5TzPepn0JXgCJE3ACTnvfp4HlMRg73RaWyx7IwRmP&#10;Pd/n7/N4cbGzhm0VoPau4tNJyZly0jfadRV/9/byyTPOMArXCOOdqvheIb9YPn60GMJczXzvTaOA&#10;EYjD+RAq3scY5kWBsldW4MQH5Wix9WBFpCl0RQNiIHRrillZnhWDhyaAlwqRsvW4yA+I8BBA37Za&#10;qtrLK6tcHFFBGRFJEvY6IF/m07atkvF126KKzFSclMY8EgnFmzQWy4WYdyBCr+XhCOIhR7inyQrt&#10;iPQIVYso2BXof6CsluDRt3EivS1GIdkRUjEt73nzphdBZS1kNYaj6fj/YOWr7RqYbio+K2ecOWHp&#10;ym8/XP98//n2+7cfn65/3XxM8dcvLG0gu4aAc6pauTUcZhjWkLTvWrDpT6rYLlu8P1qsdpFJSp49&#10;PT8vyXx5t1Sc6gJgfKG8ZSmoOEYQuuvjyjtH9+hhmh0W25cYiZkK7woSqfOX2ph8ncaxIdNLQf3Z&#10;Ul8Qnw2kEV3HmTAdNb6MkOHQG92k0gSC0G1WBthWpHbJX5JMVH9tS7y1wH7c11BU+zi2Uq9E89w1&#10;LO4DGenoBY35KLQ55SNo4TqT1wjcOOJIvo5Opmjjm302OOfp8vMpDo2auuvPea4+Pc7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FjRUbVAAAACQEAAA8AAAAAAAAAAQAgAAAAIgAAAGRycy9kb3du&#10;cmV2LnhtbFBLAQIUABQAAAAIAIdO4kAdRi9FAgIAAOQDAAAOAAAAAAAAAAEAIAAAACQBAABkcnMv&#10;ZTJvRG9jLnhtbFBLBQYAAAAABgAGAFkBAACYBQAAAAA=&#10;">
                      <v:fill on="f" focussize="0,0"/>
                      <v:stroke weight="0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1313815</wp:posOffset>
                      </wp:positionH>
                      <wp:positionV relativeFrom="paragraph">
                        <wp:posOffset>168275</wp:posOffset>
                      </wp:positionV>
                      <wp:extent cx="647700" cy="0"/>
                      <wp:effectExtent l="0" t="38100" r="0" b="38100"/>
                      <wp:wrapNone/>
                      <wp:docPr id="200" name="直接箭头连接符 200"/>
                      <wp:cNvGraphicFramePr/>
                      <a:graphic xmlns:a="http://schemas.openxmlformats.org/drawingml/2006/main">
                        <a:graphicData uri="http://schemas.microsoft.com/office/word/2010/wordprocessingShape">
                          <wps:wsp>
                            <wps:cNvCnPr/>
                            <wps:spPr>
                              <a:xfrm>
                                <a:off x="2322830" y="894715"/>
                                <a:ext cx="647700"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3.45pt;margin-top:13.25pt;height:0pt;width:51pt;z-index:251674624;mso-width-relative:page;mso-height-relative:page;" filled="f" stroked="t" coordsize="21600,21600" o:gfxdata="UEsDBAoAAAAAAIdO4kAAAAAAAAAAAAAAAAAEAAAAZHJzL1BLAwQUAAAACACHTuJAcMtg5dgAAAAJ&#10;AQAADwAAAGRycy9kb3ducmV2LnhtbE2PS0/EMAyE70j8h8hI3Nhkt1CV0nQlXgc4LGLhws1tTFtt&#10;k5Qk+4BfjxEHuNkzo/Hnanmwo9hRiIN3GuYzBYJc683gOg2vL/dnBYiY0BkcvSMNnxRhWR8fVVga&#10;v3fPtFunTnCJiyVq6FOaSilj25PFOPMTOfbefbCYeA2dNAH3XG5HuVAqlxYHxxd6nOimp3az3loN&#10;57J4yu6yzS2Ft8fV10Pz0ebXqPXpyVxdgUh0SH9h+MFndKiZqfFbZ6IYNSxUfslRHvILEBzIVMFC&#10;8yvIupL/P6i/AVBLAwQUAAAACACHTuJAfVxprA0CAADtAwAADgAAAGRycy9lMm9Eb2MueG1srVPN&#10;bhMxEL4j8Q6W72STtDQhyqaHhHJBEAn6ABOvd9eS/+Rxs8lL8AJInIATcOqdp6HlMRh7QwPl0gN7&#10;8Noznm/m+2Y8P98ZzbYyoHK25KPBkDNphauUbUp++fbiyZQzjGAr0M7Kku8l8vPF40fzzs/k2LVO&#10;VzIwArE463zJ2xj9rChQtNIADpyXlpy1CwYiHUNTVAE6Qje6GA+HZ0XnQuWDExKRrKveyQ+I4SGA&#10;rq6VkCsnroy0sUcNUkMkStgqj3yRq61rKeLrukYZmS45MY15pSS036S1WMxh1gTwrRKHEuAhJdzj&#10;ZEBZSnoHtYII7Cqof6CMEsGhq+NAOFP0RLIixGI0vKfNmxa8zFxIavR3ouP/gxWvtuvAVFVy6g1n&#10;Fgy1/Pb99c27T7ffvv74eP3z+4e0//KZpQskV+dxRlFLuw6HE/p1SNx3dTDpT6zYjgBPxuPpCYHu&#10;Sz59djoZPe3VlrvIBPnPTieTlFOQPyMXRwgfML6QzrC0KTnGAKpp49JZSy11YZTFhu1LjFQEBf4O&#10;SPmtu1Ba585qy7rcbAE0qjWNCOUznuiibTgD3dAbEDFkOHRaVSk0gWBoNksd2BbS5OQvlU+p/rqW&#10;8q4A2/5edvUsWwnVc1uxuPekqKWn1NsjKH20x6DANjr7CFpbypAE7iVNu42r9lnpbKcpyDUcJjaN&#10;2Z/nHH18pY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Mtg5dgAAAAJAQAADwAAAAAAAAABACAA&#10;AAAiAAAAZHJzL2Rvd25yZXYueG1sUEsBAhQAFAAAAAgAh07iQH1caawNAgAA7QMAAA4AAAAAAAAA&#10;AQAgAAAAJwEAAGRycy9lMm9Eb2MueG1sUEsFBgAAAAAGAAYAWQEAAKYFAAAAAA==&#10;">
                      <v:fill on="f" focussize="0,0"/>
                      <v:stroke weight="0pt" color="#000000 [3213]" joinstyle="round" endarrow="block"/>
                      <v:imagedata o:title=""/>
                      <o:lock v:ext="edit" aspectratio="f"/>
                    </v:shape>
                  </w:pict>
                </mc:Fallback>
              </mc:AlternateContent>
            </w:r>
            <w:r>
              <w:rPr>
                <w:color w:val="auto"/>
                <w:sz w:val="24"/>
              </w:rPr>
              <mc:AlternateContent>
                <mc:Choice Requires="wpc">
                  <w:drawing>
                    <wp:inline distT="0" distB="0" distL="114300" distR="114300">
                      <wp:extent cx="5788660" cy="9243060"/>
                      <wp:effectExtent l="0" t="0" r="0" b="15240"/>
                      <wp:docPr id="198" name="画布 198"/>
                      <wp:cNvGraphicFramePr/>
                      <a:graphic xmlns:a="http://schemas.openxmlformats.org/drawingml/2006/main">
                        <a:graphicData uri="http://schemas.microsoft.com/office/word/2010/wordprocessingCanvas">
                          <wpc:wpc>
                            <wpc:bg/>
                            <wpc:whole/>
                            <wps:wsp>
                              <wps:cNvPr id="199" name="文本框 199"/>
                              <wps:cNvSpPr txBox="1"/>
                              <wps:spPr>
                                <a:xfrm>
                                  <a:off x="285115" y="63500"/>
                                  <a:ext cx="981710" cy="25717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CF113BF">
                                    <w:pPr>
                                      <w:rPr>
                                        <w:rFonts w:hint="default" w:eastAsia="宋体"/>
                                        <w:lang w:val="en-US" w:eastAsia="zh-CN"/>
                                      </w:rPr>
                                    </w:pPr>
                                    <w:r>
                                      <w:rPr>
                                        <w:rFonts w:hint="eastAsia"/>
                                        <w:lang w:val="en-US" w:eastAsia="zh-CN"/>
                                      </w:rPr>
                                      <w:t>铜铝复合卷材</w:t>
                                    </w:r>
                                  </w:p>
                                </w:txbxContent>
                              </wps:txbx>
                              <wps:bodyPr rot="0" spcFirstLastPara="0" vertOverflow="overflow" horzOverflow="overflow" vert="horz" wrap="square" lIns="0" tIns="0" rIns="0" bIns="0" numCol="1" spcCol="0" rtlCol="0" fromWordArt="0" anchor="t" anchorCtr="0" forceAA="0" compatLnSpc="1">
                                <a:noAutofit/>
                              </wps:bodyPr>
                            </wps:wsp>
                            <wps:wsp>
                              <wps:cNvPr id="201" name="文本框 201"/>
                              <wps:cNvSpPr txBox="1"/>
                              <wps:spPr>
                                <a:xfrm>
                                  <a:off x="1980565" y="5397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C4F1F36">
                                    <w:pPr>
                                      <w:jc w:val="center"/>
                                      <w:rPr>
                                        <w:rFonts w:hint="default" w:eastAsia="宋体"/>
                                        <w:lang w:val="en-US" w:eastAsia="zh-CN"/>
                                      </w:rPr>
                                    </w:pPr>
                                    <w:r>
                                      <w:rPr>
                                        <w:rFonts w:hint="eastAsia"/>
                                        <w:lang w:val="en-US" w:eastAsia="zh-CN"/>
                                      </w:rPr>
                                      <w:t>冲压成型</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03" name="文本框 203"/>
                              <wps:cNvSpPr txBox="1"/>
                              <wps:spPr>
                                <a:xfrm>
                                  <a:off x="3751580" y="55880"/>
                                  <a:ext cx="16002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E52E523">
                                    <w:pPr>
                                      <w:rPr>
                                        <w:rFonts w:hint="default" w:eastAsia="宋体"/>
                                        <w:lang w:val="en-US" w:eastAsia="zh-CN"/>
                                      </w:rPr>
                                    </w:pPr>
                                    <w:r>
                                      <w:rPr>
                                        <w:rFonts w:hint="eastAsia"/>
                                        <w:lang w:val="en-US" w:eastAsia="zh-CN"/>
                                      </w:rPr>
                                      <w:t>N、S3金属边角料</w:t>
                                    </w:r>
                                  </w:p>
                                </w:txbxContent>
                              </wps:txbx>
                              <wps:bodyPr rot="0" spcFirstLastPara="0" vertOverflow="overflow" horzOverflow="overflow" vert="horz" wrap="square" lIns="0" tIns="0" rIns="0" bIns="0" numCol="1" spcCol="0" rtlCol="0" fromWordArt="0" anchor="t" anchorCtr="0" forceAA="0" compatLnSpc="1">
                                <a:noAutofit/>
                              </wps:bodyPr>
                            </wps:wsp>
                            <wps:wsp>
                              <wps:cNvPr id="204" name="直接箭头连接符 204"/>
                              <wps:cNvCnPr>
                                <a:stCxn id="201" idx="2"/>
                              </wps:cNvCnPr>
                              <wps:spPr>
                                <a:xfrm>
                                  <a:off x="2504440" y="273050"/>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07" name="文本框 207"/>
                              <wps:cNvSpPr txBox="1"/>
                              <wps:spPr>
                                <a:xfrm>
                                  <a:off x="1989455" y="52260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056FD4D">
                                    <w:pPr>
                                      <w:jc w:val="center"/>
                                      <w:rPr>
                                        <w:rFonts w:hint="default"/>
                                        <w:lang w:val="en-US" w:eastAsia="zh-CN"/>
                                      </w:rPr>
                                    </w:pPr>
                                    <w:r>
                                      <w:rPr>
                                        <w:rFonts w:hint="eastAsia"/>
                                        <w:lang w:val="en-US" w:eastAsia="zh-CN"/>
                                      </w:rPr>
                                      <w:t>除油</w:t>
                                    </w:r>
                                  </w:p>
                                </w:txbxContent>
                              </wps:txbx>
                              <wps:bodyPr rot="0" spcFirstLastPara="0" vertOverflow="overflow" horzOverflow="overflow" vert="horz" wrap="square" lIns="0" tIns="21600" rIns="0" bIns="0" numCol="1" spcCol="0" rtlCol="0" fromWordArt="0" anchor="t" anchorCtr="0" forceAA="0" compatLnSpc="1">
                                <a:noAutofit/>
                              </wps:bodyPr>
                            </wps:wsp>
                            <wps:wsp>
                              <wps:cNvPr id="208" name="直接箭头连接符 208"/>
                              <wps:cNvCnPr/>
                              <wps:spPr>
                                <a:xfrm>
                                  <a:off x="2516505" y="75120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09" name="文本框 209"/>
                              <wps:cNvSpPr txBox="1"/>
                              <wps:spPr>
                                <a:xfrm>
                                  <a:off x="1983105" y="99885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40865CA">
                                    <w:pPr>
                                      <w:jc w:val="center"/>
                                      <w:rPr>
                                        <w:rFonts w:hint="default" w:eastAsia="宋体"/>
                                        <w:lang w:val="en-US" w:eastAsia="zh-CN"/>
                                      </w:rPr>
                                    </w:pPr>
                                    <w:r>
                                      <w:rPr>
                                        <w:rFonts w:hint="eastAsia"/>
                                        <w:lang w:val="en-US" w:eastAsia="zh-CN"/>
                                      </w:rPr>
                                      <w:t>一次清洗</w:t>
                                    </w:r>
                                  </w:p>
                                </w:txbxContent>
                              </wps:txbx>
                              <wps:bodyPr rot="0" spcFirstLastPara="0" vertOverflow="overflow" horzOverflow="overflow" vert="horz" wrap="square" lIns="0" tIns="21600" rIns="0" bIns="0" numCol="1" spcCol="0" rtlCol="0" fromWordArt="0" anchor="t" anchorCtr="0" forceAA="0" compatLnSpc="1">
                                <a:noAutofit/>
                              </wps:bodyPr>
                            </wps:wsp>
                            <wps:wsp>
                              <wps:cNvPr id="210" name="直接箭头连接符 210"/>
                              <wps:cNvCnPr/>
                              <wps:spPr>
                                <a:xfrm>
                                  <a:off x="2535555" y="121475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11" name="文本框 211"/>
                              <wps:cNvSpPr txBox="1"/>
                              <wps:spPr>
                                <a:xfrm>
                                  <a:off x="1976755" y="146240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00CA7B3">
                                    <w:pPr>
                                      <w:jc w:val="center"/>
                                      <w:rPr>
                                        <w:rFonts w:hint="default" w:eastAsia="宋体"/>
                                        <w:lang w:val="en-US" w:eastAsia="zh-CN"/>
                                      </w:rPr>
                                    </w:pPr>
                                    <w:r>
                                      <w:rPr>
                                        <w:rFonts w:hint="eastAsia"/>
                                        <w:lang w:val="en-US" w:eastAsia="zh-CN"/>
                                      </w:rPr>
                                      <w:t>二次清洗</w:t>
                                    </w:r>
                                  </w:p>
                                </w:txbxContent>
                              </wps:txbx>
                              <wps:bodyPr rot="0" spcFirstLastPara="0" vertOverflow="overflow" horzOverflow="overflow" vert="horz" wrap="square" lIns="0" tIns="21600" rIns="0" bIns="0" numCol="1" spcCol="0" rtlCol="0" fromWordArt="0" anchor="t" anchorCtr="0" forceAA="0" compatLnSpc="1">
                                <a:noAutofit/>
                              </wps:bodyPr>
                            </wps:wsp>
                            <wps:wsp>
                              <wps:cNvPr id="212" name="直接箭头连接符 212"/>
                              <wps:cNvCnPr/>
                              <wps:spPr>
                                <a:xfrm>
                                  <a:off x="2541905" y="168465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13" name="文本框 213"/>
                              <wps:cNvSpPr txBox="1"/>
                              <wps:spPr>
                                <a:xfrm>
                                  <a:off x="1983105" y="193230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10C6053">
                                    <w:pPr>
                                      <w:jc w:val="center"/>
                                      <w:rPr>
                                        <w:rFonts w:hint="default" w:eastAsia="宋体"/>
                                        <w:lang w:val="en-US" w:eastAsia="zh-CN"/>
                                      </w:rPr>
                                    </w:pPr>
                                    <w:r>
                                      <w:rPr>
                                        <w:rFonts w:hint="eastAsia"/>
                                        <w:lang w:val="en-US" w:eastAsia="zh-CN"/>
                                      </w:rPr>
                                      <w:t>三次清洗</w:t>
                                    </w:r>
                                  </w:p>
                                </w:txbxContent>
                              </wps:txbx>
                              <wps:bodyPr rot="0" spcFirstLastPara="0" vertOverflow="overflow" horzOverflow="overflow" vert="horz" wrap="square" lIns="0" tIns="21600" rIns="0" bIns="0" numCol="1" spcCol="0" rtlCol="0" fromWordArt="0" anchor="t" anchorCtr="0" forceAA="0" compatLnSpc="1">
                                <a:noAutofit/>
                              </wps:bodyPr>
                            </wps:wsp>
                            <wps:wsp>
                              <wps:cNvPr id="214" name="直接箭头连接符 214"/>
                              <wps:cNvCnPr/>
                              <wps:spPr>
                                <a:xfrm>
                                  <a:off x="2548255" y="215455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15" name="直接箭头连接符 215"/>
                              <wps:cNvCnPr/>
                              <wps:spPr>
                                <a:xfrm>
                                  <a:off x="2560955" y="2639060"/>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16" name="文本框 216"/>
                              <wps:cNvSpPr txBox="1"/>
                              <wps:spPr>
                                <a:xfrm>
                                  <a:off x="1983105" y="241490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0CEEE9F">
                                    <w:pPr>
                                      <w:jc w:val="center"/>
                                      <w:rPr>
                                        <w:rFonts w:hint="default" w:eastAsia="宋体"/>
                                        <w:lang w:val="en-US" w:eastAsia="zh-CN"/>
                                      </w:rPr>
                                    </w:pPr>
                                    <w:r>
                                      <w:rPr>
                                        <w:rFonts w:hint="eastAsia"/>
                                        <w:lang w:val="en-US" w:eastAsia="zh-CN"/>
                                      </w:rPr>
                                      <w:t>铝脱酸</w:t>
                                    </w:r>
                                  </w:p>
                                  <w:p w14:paraId="15A49D54">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wps:wsp>
                              <wps:cNvPr id="217" name="文本框 217"/>
                              <wps:cNvSpPr txBox="1"/>
                              <wps:spPr>
                                <a:xfrm>
                                  <a:off x="1989455" y="2890520"/>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A3B4D02">
                                    <w:pPr>
                                      <w:jc w:val="center"/>
                                      <w:rPr>
                                        <w:rFonts w:hint="default" w:eastAsia="宋体"/>
                                        <w:lang w:val="en-US" w:eastAsia="zh-CN"/>
                                      </w:rPr>
                                    </w:pPr>
                                    <w:r>
                                      <w:rPr>
                                        <w:rFonts w:hint="eastAsia"/>
                                        <w:lang w:val="en-US" w:eastAsia="zh-CN"/>
                                      </w:rPr>
                                      <w:t>一次清洗</w:t>
                                    </w:r>
                                  </w:p>
                                </w:txbxContent>
                              </wps:txbx>
                              <wps:bodyPr rot="0" spcFirstLastPara="0" vertOverflow="overflow" horzOverflow="overflow" vert="horz" wrap="square" lIns="0" tIns="21600" rIns="0" bIns="0" numCol="1" spcCol="0" rtlCol="0" fromWordArt="0" anchor="t" anchorCtr="0" forceAA="0" compatLnSpc="1">
                                <a:noAutofit/>
                              </wps:bodyPr>
                            </wps:wsp>
                            <wps:wsp>
                              <wps:cNvPr id="218" name="直接箭头连接符 218"/>
                              <wps:cNvCnPr/>
                              <wps:spPr>
                                <a:xfrm>
                                  <a:off x="2578100" y="3115310"/>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19" name="文本框 219"/>
                              <wps:cNvSpPr txBox="1"/>
                              <wps:spPr>
                                <a:xfrm>
                                  <a:off x="1971675" y="336613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6184B1C">
                                    <w:pPr>
                                      <w:jc w:val="center"/>
                                      <w:rPr>
                                        <w:rFonts w:hint="default" w:eastAsia="宋体"/>
                                        <w:lang w:val="en-US" w:eastAsia="zh-CN"/>
                                      </w:rPr>
                                    </w:pPr>
                                    <w:r>
                                      <w:rPr>
                                        <w:rFonts w:hint="eastAsia"/>
                                        <w:lang w:val="en-US" w:eastAsia="zh-CN"/>
                                      </w:rPr>
                                      <w:t>二次清洗</w:t>
                                    </w:r>
                                  </w:p>
                                </w:txbxContent>
                              </wps:txbx>
                              <wps:bodyPr rot="0" spcFirstLastPara="0" vertOverflow="overflow" horzOverflow="overflow" vert="horz" wrap="square" lIns="0" tIns="21600" rIns="0" bIns="0" numCol="1" spcCol="0" rtlCol="0" fromWordArt="0" anchor="t" anchorCtr="0" forceAA="0" compatLnSpc="1">
                                <a:noAutofit/>
                              </wps:bodyPr>
                            </wps:wsp>
                            <wps:wsp>
                              <wps:cNvPr id="220" name="直接箭头连接符 220"/>
                              <wps:cNvCnPr/>
                              <wps:spPr>
                                <a:xfrm>
                                  <a:off x="2578100" y="3582670"/>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21" name="文本框 221"/>
                              <wps:cNvSpPr txBox="1"/>
                              <wps:spPr>
                                <a:xfrm>
                                  <a:off x="1980565" y="3825240"/>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4F94203">
                                    <w:pPr>
                                      <w:jc w:val="center"/>
                                      <w:rPr>
                                        <w:rFonts w:hint="default" w:eastAsia="宋体"/>
                                        <w:lang w:val="en-US" w:eastAsia="zh-CN"/>
                                      </w:rPr>
                                    </w:pPr>
                                    <w:r>
                                      <w:rPr>
                                        <w:rFonts w:hint="eastAsia"/>
                                        <w:lang w:val="en-US" w:eastAsia="zh-CN"/>
                                      </w:rPr>
                                      <w:t>三次清洗</w:t>
                                    </w:r>
                                  </w:p>
                                </w:txbxContent>
                              </wps:txbx>
                              <wps:bodyPr rot="0" spcFirstLastPara="0" vertOverflow="overflow" horzOverflow="overflow" vert="horz" wrap="square" lIns="0" tIns="21600" rIns="0" bIns="0" numCol="1" spcCol="0" rtlCol="0" fromWordArt="0" anchor="t" anchorCtr="0" forceAA="0" compatLnSpc="1">
                                <a:noAutofit/>
                              </wps:bodyPr>
                            </wps:wsp>
                            <wps:wsp>
                              <wps:cNvPr id="245" name="文本框 245"/>
                              <wps:cNvSpPr txBox="1"/>
                              <wps:spPr>
                                <a:xfrm>
                                  <a:off x="1980565" y="429323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7E4B417">
                                    <w:pPr>
                                      <w:jc w:val="center"/>
                                      <w:rPr>
                                        <w:rFonts w:hint="default" w:eastAsia="宋体"/>
                                        <w:lang w:val="en-US" w:eastAsia="zh-CN"/>
                                      </w:rPr>
                                    </w:pPr>
                                    <w:r>
                                      <w:rPr>
                                        <w:rFonts w:hint="eastAsia"/>
                                        <w:lang w:val="en-US" w:eastAsia="zh-CN"/>
                                      </w:rPr>
                                      <w:t>研磨</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48" name="直接箭头连接符 248"/>
                              <wps:cNvCnPr/>
                              <wps:spPr>
                                <a:xfrm>
                                  <a:off x="2569845" y="405066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49" name="直接箭头连接符 249"/>
                              <wps:cNvCnPr/>
                              <wps:spPr>
                                <a:xfrm>
                                  <a:off x="2569210" y="450024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50" name="文本框 250"/>
                              <wps:cNvSpPr txBox="1"/>
                              <wps:spPr>
                                <a:xfrm>
                                  <a:off x="1980565" y="4743450"/>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E14CC47">
                                    <w:pPr>
                                      <w:jc w:val="center"/>
                                      <w:rPr>
                                        <w:rFonts w:hint="default" w:eastAsia="宋体"/>
                                        <w:lang w:val="en-US" w:eastAsia="zh-CN"/>
                                      </w:rPr>
                                    </w:pPr>
                                    <w:r>
                                      <w:rPr>
                                        <w:rFonts w:hint="eastAsia"/>
                                        <w:lang w:val="en-US" w:eastAsia="zh-CN"/>
                                      </w:rPr>
                                      <w:t>中和</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51" name="直接箭头连接符 251"/>
                              <wps:cNvCnPr/>
                              <wps:spPr>
                                <a:xfrm>
                                  <a:off x="2560955" y="4977130"/>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52" name="文本框 252"/>
                              <wps:cNvSpPr txBox="1"/>
                              <wps:spPr>
                                <a:xfrm>
                                  <a:off x="1980565" y="521906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C1F6585">
                                    <w:pPr>
                                      <w:jc w:val="center"/>
                                      <w:rPr>
                                        <w:rFonts w:hint="default" w:eastAsia="宋体"/>
                                        <w:lang w:val="en-US" w:eastAsia="zh-CN"/>
                                      </w:rPr>
                                    </w:pPr>
                                    <w:r>
                                      <w:rPr>
                                        <w:rFonts w:hint="eastAsia"/>
                                        <w:lang w:val="en-US" w:eastAsia="zh-CN"/>
                                      </w:rPr>
                                      <w:t>一次清洗</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53" name="直接箭头连接符 253"/>
                              <wps:cNvCnPr/>
                              <wps:spPr>
                                <a:xfrm>
                                  <a:off x="2552065" y="5435600"/>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54" name="文本框 254"/>
                              <wps:cNvSpPr txBox="1"/>
                              <wps:spPr>
                                <a:xfrm>
                                  <a:off x="1989455" y="5678170"/>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2D48AA6">
                                    <w:pPr>
                                      <w:jc w:val="center"/>
                                      <w:rPr>
                                        <w:rFonts w:hint="default" w:eastAsia="宋体"/>
                                        <w:lang w:val="en-US" w:eastAsia="zh-CN"/>
                                      </w:rPr>
                                    </w:pPr>
                                    <w:r>
                                      <w:rPr>
                                        <w:rFonts w:hint="eastAsia"/>
                                        <w:lang w:val="en-US" w:eastAsia="zh-CN"/>
                                      </w:rPr>
                                      <w:t>二次清洗</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55" name="直接箭头连接符 255"/>
                              <wps:cNvCnPr/>
                              <wps:spPr>
                                <a:xfrm>
                                  <a:off x="2569210" y="589470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56" name="文本框 256"/>
                              <wps:cNvSpPr txBox="1"/>
                              <wps:spPr>
                                <a:xfrm>
                                  <a:off x="1980565" y="6145530"/>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CF68DE5">
                                    <w:pPr>
                                      <w:jc w:val="center"/>
                                      <w:rPr>
                                        <w:rFonts w:hint="default" w:eastAsia="宋体"/>
                                        <w:lang w:val="en-US" w:eastAsia="zh-CN"/>
                                      </w:rPr>
                                    </w:pPr>
                                    <w:r>
                                      <w:rPr>
                                        <w:rFonts w:hint="eastAsia"/>
                                        <w:lang w:val="en-US" w:eastAsia="zh-CN"/>
                                      </w:rPr>
                                      <w:t>三次清洗</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57" name="直接箭头连接符 257"/>
                              <wps:cNvCnPr/>
                              <wps:spPr>
                                <a:xfrm>
                                  <a:off x="2569210" y="637984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58" name="文本框 258"/>
                              <wps:cNvSpPr txBox="1"/>
                              <wps:spPr>
                                <a:xfrm>
                                  <a:off x="1972310" y="6621780"/>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E1A729B">
                                    <w:pPr>
                                      <w:jc w:val="center"/>
                                      <w:rPr>
                                        <w:rFonts w:hint="default" w:eastAsia="宋体"/>
                                        <w:lang w:val="en-US" w:eastAsia="zh-CN"/>
                                      </w:rPr>
                                    </w:pPr>
                                    <w:r>
                                      <w:rPr>
                                        <w:rFonts w:hint="eastAsia"/>
                                        <w:lang w:val="en-US" w:eastAsia="zh-CN"/>
                                      </w:rPr>
                                      <w:t>钝化</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60" name="直接箭头连接符 260"/>
                              <wps:cNvCnPr/>
                              <wps:spPr>
                                <a:xfrm>
                                  <a:off x="2557780" y="685228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61" name="文本框 261"/>
                              <wps:cNvSpPr txBox="1"/>
                              <wps:spPr>
                                <a:xfrm>
                                  <a:off x="1964055" y="710628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20EDAB3">
                                    <w:pPr>
                                      <w:jc w:val="center"/>
                                      <w:rPr>
                                        <w:rFonts w:hint="default" w:eastAsia="宋体"/>
                                        <w:lang w:val="en-US" w:eastAsia="zh-CN"/>
                                      </w:rPr>
                                    </w:pPr>
                                    <w:r>
                                      <w:rPr>
                                        <w:rFonts w:hint="eastAsia"/>
                                        <w:lang w:val="en-US" w:eastAsia="zh-CN"/>
                                      </w:rPr>
                                      <w:t>一次清洗</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62" name="直接箭头连接符 262"/>
                              <wps:cNvCnPr/>
                              <wps:spPr>
                                <a:xfrm>
                                  <a:off x="2557145" y="7336790"/>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63" name="文本框 263"/>
                              <wps:cNvSpPr txBox="1"/>
                              <wps:spPr>
                                <a:xfrm>
                                  <a:off x="1971675" y="7583170"/>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5BD330A">
                                    <w:pPr>
                                      <w:jc w:val="center"/>
                                      <w:rPr>
                                        <w:rFonts w:hint="default" w:eastAsia="宋体"/>
                                        <w:lang w:val="en-US" w:eastAsia="zh-CN"/>
                                      </w:rPr>
                                    </w:pPr>
                                    <w:r>
                                      <w:rPr>
                                        <w:rFonts w:hint="eastAsia"/>
                                        <w:lang w:val="en-US" w:eastAsia="zh-CN"/>
                                      </w:rPr>
                                      <w:t>二次清洗</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64" name="直接箭头连接符 264"/>
                              <wps:cNvCnPr/>
                              <wps:spPr>
                                <a:xfrm>
                                  <a:off x="2566035" y="7804150"/>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65" name="文本框 265"/>
                              <wps:cNvSpPr txBox="1"/>
                              <wps:spPr>
                                <a:xfrm>
                                  <a:off x="1988820" y="8050530"/>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0200502">
                                    <w:pPr>
                                      <w:jc w:val="center"/>
                                      <w:rPr>
                                        <w:rFonts w:hint="default" w:eastAsia="宋体"/>
                                        <w:lang w:val="en-US" w:eastAsia="zh-CN"/>
                                      </w:rPr>
                                    </w:pPr>
                                    <w:r>
                                      <w:rPr>
                                        <w:rFonts w:hint="eastAsia"/>
                                        <w:lang w:val="en-US" w:eastAsia="zh-CN"/>
                                      </w:rPr>
                                      <w:t>三次清洗</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66" name="直接箭头连接符 266"/>
                              <wps:cNvCnPr/>
                              <wps:spPr>
                                <a:xfrm>
                                  <a:off x="2566035" y="8272145"/>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67" name="文本框 267"/>
                              <wps:cNvSpPr txBox="1"/>
                              <wps:spPr>
                                <a:xfrm>
                                  <a:off x="1980565" y="851852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BBB4429">
                                    <w:pPr>
                                      <w:jc w:val="center"/>
                                      <w:rPr>
                                        <w:rFonts w:hint="default" w:eastAsia="宋体"/>
                                        <w:lang w:val="en-US" w:eastAsia="zh-CN"/>
                                      </w:rPr>
                                    </w:pPr>
                                    <w:r>
                                      <w:rPr>
                                        <w:rFonts w:hint="eastAsia" w:eastAsia="宋体"/>
                                        <w:lang w:val="en-US" w:eastAsia="zh-CN"/>
                                      </w:rPr>
                                      <w:t>脱水、摆盘、烘干</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69" name="直接箭头连接符 269"/>
                              <wps:cNvCnPr/>
                              <wps:spPr>
                                <a:xfrm>
                                  <a:off x="2565400" y="8749030"/>
                                  <a:ext cx="0" cy="24765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70" name="文本框 270"/>
                              <wps:cNvSpPr txBox="1"/>
                              <wps:spPr>
                                <a:xfrm>
                                  <a:off x="2002790" y="8974455"/>
                                  <a:ext cx="1047750" cy="219075"/>
                                </a:xfrm>
                                <a:prstGeom prst="rect">
                                  <a:avLst/>
                                </a:prstGeom>
                                <a:solidFill>
                                  <a:schemeClr val="lt1">
                                    <a:alpha val="0"/>
                                  </a:schemeClr>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FC4B31C">
                                    <w:pPr>
                                      <w:jc w:val="center"/>
                                      <w:rPr>
                                        <w:rFonts w:hint="default" w:eastAsia="宋体"/>
                                        <w:lang w:val="en-US" w:eastAsia="zh-CN"/>
                                      </w:rPr>
                                    </w:pPr>
                                    <w:r>
                                      <w:rPr>
                                        <w:rFonts w:hint="eastAsia" w:eastAsia="宋体"/>
                                        <w:lang w:val="en-US" w:eastAsia="zh-CN"/>
                                      </w:rPr>
                                      <w:t>检验、包装入库</w:t>
                                    </w:r>
                                  </w:p>
                                </w:txbxContent>
                              </wps:txbx>
                              <wps:bodyPr rot="0" spcFirstLastPara="0" vertOverflow="overflow" horzOverflow="overflow" vert="horz" wrap="square" lIns="0" tIns="18000" rIns="0" bIns="18000" numCol="1" spcCol="0" rtlCol="0" fromWordArt="0" anchor="t" anchorCtr="0" forceAA="0" compatLnSpc="1">
                                <a:noAutofit/>
                              </wps:bodyPr>
                            </wps:wsp>
                            <wps:wsp>
                              <wps:cNvPr id="278" name="文本框 278"/>
                              <wps:cNvSpPr txBox="1"/>
                              <wps:spPr>
                                <a:xfrm>
                                  <a:off x="248920" y="2448560"/>
                                  <a:ext cx="981710" cy="16256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2A96665">
                                    <w:pPr>
                                      <w:rPr>
                                        <w:rFonts w:hint="default" w:eastAsia="宋体"/>
                                        <w:lang w:val="en-US" w:eastAsia="zh-CN"/>
                                      </w:rPr>
                                    </w:pPr>
                                    <w:r>
                                      <w:rPr>
                                        <w:rFonts w:hint="eastAsia"/>
                                        <w:lang w:val="en-US" w:eastAsia="zh-CN"/>
                                      </w:rPr>
                                      <w:t>铝酸、自来水</w:t>
                                    </w:r>
                                  </w:p>
                                </w:txbxContent>
                              </wps:txbx>
                              <wps:bodyPr rot="0" spcFirstLastPara="0" vertOverflow="overflow" horzOverflow="overflow" vert="horz" wrap="square" lIns="0" tIns="0" rIns="0" bIns="0" numCol="1" spcCol="0" rtlCol="0" fromWordArt="0" anchor="t" anchorCtr="0" forceAA="0" compatLnSpc="1">
                                <a:noAutofit/>
                              </wps:bodyPr>
                            </wps:wsp>
                            <wps:wsp>
                              <wps:cNvPr id="279" name="文本框 279"/>
                              <wps:cNvSpPr txBox="1"/>
                              <wps:spPr>
                                <a:xfrm>
                                  <a:off x="3747135" y="552450"/>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993A033">
                                    <w:pPr>
                                      <w:rPr>
                                        <w:rFonts w:hint="default" w:eastAsia="宋体"/>
                                        <w:lang w:val="en-US" w:eastAsia="zh-CN"/>
                                      </w:rPr>
                                    </w:pPr>
                                    <w:r>
                                      <w:rPr>
                                        <w:rFonts w:hint="eastAsia"/>
                                        <w:lang w:val="en-US" w:eastAsia="zh-CN"/>
                                      </w:rPr>
                                      <w:t>W1更换槽液、S7废包装桶、N</w:t>
                                    </w:r>
                                  </w:p>
                                </w:txbxContent>
                              </wps:txbx>
                              <wps:bodyPr rot="0" spcFirstLastPara="0" vertOverflow="overflow" horzOverflow="overflow" vert="horz" wrap="square" lIns="0" tIns="0" rIns="0" bIns="0" numCol="1" spcCol="0" rtlCol="0" fromWordArt="0" anchor="t" anchorCtr="0" forceAA="0" compatLnSpc="1">
                                <a:noAutofit/>
                              </wps:bodyPr>
                            </wps:wsp>
                            <wps:wsp>
                              <wps:cNvPr id="280" name="文本框 280"/>
                              <wps:cNvSpPr txBox="1"/>
                              <wps:spPr>
                                <a:xfrm>
                                  <a:off x="622300" y="1053465"/>
                                  <a:ext cx="549275" cy="18796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AA3A536">
                                    <w:pPr>
                                      <w:rPr>
                                        <w:rFonts w:hint="default" w:eastAsia="宋体"/>
                                        <w:lang w:val="en-US" w:eastAsia="zh-CN"/>
                                      </w:rPr>
                                    </w:pPr>
                                    <w:r>
                                      <w:rPr>
                                        <w:rFonts w:hint="eastAsia"/>
                                        <w:lang w:val="en-US" w:eastAsia="zh-CN"/>
                                      </w:rPr>
                                      <w:t>自来水</w:t>
                                    </w:r>
                                  </w:p>
                                </w:txbxContent>
                              </wps:txbx>
                              <wps:bodyPr rot="0" spcFirstLastPara="0" vertOverflow="overflow" horzOverflow="overflow" vert="horz" wrap="square" lIns="0" tIns="0" rIns="0" bIns="0" numCol="1" spcCol="0" rtlCol="0" fromWordArt="0" anchor="t" anchorCtr="0" forceAA="0" compatLnSpc="1">
                                <a:noAutofit/>
                              </wps:bodyPr>
                            </wps:wsp>
                            <wps:wsp>
                              <wps:cNvPr id="314" name="文本框 314"/>
                              <wps:cNvSpPr txBox="1"/>
                              <wps:spPr>
                                <a:xfrm>
                                  <a:off x="2868930" y="3622675"/>
                                  <a:ext cx="65532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FBEC9A5">
                                    <w:pPr>
                                      <w:rPr>
                                        <w:rFonts w:hint="default" w:eastAsia="宋体"/>
                                        <w:lang w:val="en-US" w:eastAsia="zh-CN"/>
                                      </w:rPr>
                                    </w:pPr>
                                    <w:r>
                                      <w:rPr>
                                        <w:rFonts w:hint="eastAsia"/>
                                        <w:lang w:val="en-US" w:eastAsia="zh-CN"/>
                                      </w:rPr>
                                      <w:t>逆流清洗</w:t>
                                    </w:r>
                                  </w:p>
                                </w:txbxContent>
                              </wps:txbx>
                              <wps:bodyPr rot="0" spcFirstLastPara="0" vertOverflow="overflow" horzOverflow="overflow" vert="horz" wrap="square" lIns="0" tIns="0" rIns="0" bIns="0" numCol="1" spcCol="0" rtlCol="0" fromWordArt="0" anchor="t" anchorCtr="0" forceAA="0" compatLnSpc="1">
                                <a:noAutofit/>
                              </wps:bodyPr>
                            </wps:wsp>
                            <wps:wsp>
                              <wps:cNvPr id="318" name="文本框 318"/>
                              <wps:cNvSpPr txBox="1"/>
                              <wps:spPr>
                                <a:xfrm>
                                  <a:off x="3029585" y="7880985"/>
                                  <a:ext cx="65532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72A4BF1A">
                                    <w:pPr>
                                      <w:rPr>
                                        <w:rFonts w:hint="default" w:eastAsia="宋体"/>
                                        <w:lang w:val="en-US" w:eastAsia="zh-CN"/>
                                      </w:rPr>
                                    </w:pPr>
                                    <w:r>
                                      <w:rPr>
                                        <w:rFonts w:hint="eastAsia"/>
                                        <w:lang w:val="en-US" w:eastAsia="zh-CN"/>
                                      </w:rPr>
                                      <w:t>逆流清洗</w:t>
                                    </w:r>
                                  </w:p>
                                </w:txbxContent>
                              </wps:txbx>
                              <wps:bodyPr rot="0" spcFirstLastPara="0" vertOverflow="overflow" horzOverflow="overflow" vert="horz" wrap="square" lIns="0" tIns="0" rIns="0" bIns="0" numCol="1" spcCol="0" rtlCol="0" fromWordArt="0" anchor="t" anchorCtr="0" forceAA="0" compatLnSpc="1">
                                <a:noAutofit/>
                              </wps:bodyPr>
                            </wps:wsp>
                            <wps:wsp>
                              <wps:cNvPr id="319" name="文本框 319"/>
                              <wps:cNvSpPr txBox="1"/>
                              <wps:spPr>
                                <a:xfrm>
                                  <a:off x="3050540" y="5929630"/>
                                  <a:ext cx="65532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132BB10">
                                    <w:pPr>
                                      <w:rPr>
                                        <w:rFonts w:hint="default" w:eastAsia="宋体"/>
                                        <w:lang w:val="en-US" w:eastAsia="zh-CN"/>
                                      </w:rPr>
                                    </w:pPr>
                                    <w:r>
                                      <w:rPr>
                                        <w:rFonts w:hint="eastAsia"/>
                                        <w:lang w:val="en-US" w:eastAsia="zh-CN"/>
                                      </w:rPr>
                                      <w:t>逆流清洗</w:t>
                                    </w:r>
                                  </w:p>
                                </w:txbxContent>
                              </wps:txbx>
                              <wps:bodyPr rot="0" spcFirstLastPara="0" vertOverflow="overflow" horzOverflow="overflow" vert="horz" wrap="square" lIns="0" tIns="0" rIns="0" bIns="0" numCol="1" spcCol="0" rtlCol="0" fromWordArt="0" anchor="t" anchorCtr="0" forceAA="0" compatLnSpc="1">
                                <a:noAutofit/>
                              </wps:bodyPr>
                            </wps:wsp>
                            <wps:wsp>
                              <wps:cNvPr id="320" name="文本框 320"/>
                              <wps:cNvSpPr txBox="1"/>
                              <wps:spPr>
                                <a:xfrm>
                                  <a:off x="3056255" y="1678940"/>
                                  <a:ext cx="65532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7F86B19">
                                    <w:pPr>
                                      <w:rPr>
                                        <w:rFonts w:hint="default" w:eastAsia="宋体"/>
                                        <w:lang w:val="en-US" w:eastAsia="zh-CN"/>
                                      </w:rPr>
                                    </w:pPr>
                                    <w:r>
                                      <w:rPr>
                                        <w:rFonts w:hint="eastAsia"/>
                                        <w:lang w:val="en-US" w:eastAsia="zh-CN"/>
                                      </w:rPr>
                                      <w:t>逆流清洗</w:t>
                                    </w:r>
                                  </w:p>
                                </w:txbxContent>
                              </wps:txbx>
                              <wps:bodyPr rot="0" spcFirstLastPara="0" vertOverflow="overflow" horzOverflow="overflow" vert="horz" wrap="square" lIns="0" tIns="0" rIns="0" bIns="0" numCol="1" spcCol="0" rtlCol="0" fromWordArt="0" anchor="t" anchorCtr="0" forceAA="0" compatLnSpc="1">
                                <a:noAutofit/>
                              </wps:bodyPr>
                            </wps:wsp>
                            <wps:wsp>
                              <wps:cNvPr id="321" name="文本框 321"/>
                              <wps:cNvSpPr txBox="1"/>
                              <wps:spPr>
                                <a:xfrm>
                                  <a:off x="3769995" y="1029970"/>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BB16E03">
                                    <w:pPr>
                                      <w:rPr>
                                        <w:rFonts w:hint="default" w:eastAsia="宋体"/>
                                        <w:lang w:val="en-US" w:eastAsia="zh-CN"/>
                                      </w:rPr>
                                    </w:pPr>
                                    <w:r>
                                      <w:rPr>
                                        <w:rFonts w:hint="eastAsia"/>
                                        <w:lang w:val="en-US" w:eastAsia="zh-CN"/>
                                      </w:rPr>
                                      <w:t>W2一次清洗废水、N</w:t>
                                    </w:r>
                                  </w:p>
                                </w:txbxContent>
                              </wps:txbx>
                              <wps:bodyPr rot="0" spcFirstLastPara="0" vertOverflow="overflow" horzOverflow="overflow" vert="horz" wrap="square" lIns="0" tIns="0" rIns="0" bIns="0" numCol="1" spcCol="0" rtlCol="0" fromWordArt="0" anchor="t" anchorCtr="0" forceAA="0" compatLnSpc="1">
                                <a:noAutofit/>
                              </wps:bodyPr>
                            </wps:wsp>
                            <wps:wsp>
                              <wps:cNvPr id="322" name="文本框 322"/>
                              <wps:cNvSpPr txBox="1"/>
                              <wps:spPr>
                                <a:xfrm>
                                  <a:off x="3703955" y="1476375"/>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68FE271">
                                    <w:pPr>
                                      <w:rPr>
                                        <w:rFonts w:hint="default" w:eastAsia="宋体"/>
                                        <w:lang w:val="en-US" w:eastAsia="zh-CN"/>
                                      </w:rPr>
                                    </w:pPr>
                                    <w:r>
                                      <w:rPr>
                                        <w:rFonts w:hint="eastAsia"/>
                                        <w:lang w:val="en-US" w:eastAsia="zh-CN"/>
                                      </w:rPr>
                                      <w:t>W3二/三次清洗废水、N</w:t>
                                    </w:r>
                                  </w:p>
                                </w:txbxContent>
                              </wps:txbx>
                              <wps:bodyPr rot="0" spcFirstLastPara="0" vertOverflow="overflow" horzOverflow="overflow" vert="horz" wrap="square" lIns="0" tIns="0" rIns="0" bIns="0" numCol="1" spcCol="0" rtlCol="0" fromWordArt="0" anchor="t" anchorCtr="0" forceAA="0" compatLnSpc="1">
                                <a:noAutofit/>
                              </wps:bodyPr>
                            </wps:wsp>
                            <wps:wsp>
                              <wps:cNvPr id="323" name="文本框 323"/>
                              <wps:cNvSpPr txBox="1"/>
                              <wps:spPr>
                                <a:xfrm>
                                  <a:off x="3769995" y="2436495"/>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FCB677C">
                                    <w:pPr>
                                      <w:rPr>
                                        <w:rFonts w:hint="default" w:eastAsia="宋体"/>
                                        <w:lang w:val="en-US" w:eastAsia="zh-CN"/>
                                      </w:rPr>
                                    </w:pPr>
                                    <w:r>
                                      <w:rPr>
                                        <w:rFonts w:hint="eastAsia"/>
                                        <w:lang w:val="en-US" w:eastAsia="zh-CN"/>
                                      </w:rPr>
                                      <w:t>W1更换槽液、S7废包装桶、N</w:t>
                                    </w:r>
                                  </w:p>
                                </w:txbxContent>
                              </wps:txbx>
                              <wps:bodyPr rot="0" spcFirstLastPara="0" vertOverflow="overflow" horzOverflow="overflow" vert="horz" wrap="square" lIns="0" tIns="0" rIns="0" bIns="0" numCol="1" spcCol="0" rtlCol="0" fromWordArt="0" anchor="t" anchorCtr="0" forceAA="0" compatLnSpc="1">
                                <a:noAutofit/>
                              </wps:bodyPr>
                            </wps:wsp>
                            <wps:wsp>
                              <wps:cNvPr id="324" name="文本框 324"/>
                              <wps:cNvSpPr txBox="1"/>
                              <wps:spPr>
                                <a:xfrm>
                                  <a:off x="3776980" y="2920365"/>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CEF840A">
                                    <w:pPr>
                                      <w:rPr>
                                        <w:rFonts w:hint="default" w:eastAsia="宋体"/>
                                        <w:lang w:val="en-US" w:eastAsia="zh-CN"/>
                                      </w:rPr>
                                    </w:pPr>
                                    <w:r>
                                      <w:rPr>
                                        <w:rFonts w:hint="eastAsia"/>
                                        <w:lang w:val="en-US" w:eastAsia="zh-CN"/>
                                      </w:rPr>
                                      <w:t>W2一次清洗废水、N</w:t>
                                    </w:r>
                                  </w:p>
                                </w:txbxContent>
                              </wps:txbx>
                              <wps:bodyPr rot="0" spcFirstLastPara="0" vertOverflow="overflow" horzOverflow="overflow" vert="horz" wrap="square" lIns="0" tIns="0" rIns="0" bIns="0" numCol="1" spcCol="0" rtlCol="0" fromWordArt="0" anchor="t" anchorCtr="0" forceAA="0" compatLnSpc="1">
                                <a:noAutofit/>
                              </wps:bodyPr>
                            </wps:wsp>
                            <wps:wsp>
                              <wps:cNvPr id="325" name="文本框 325"/>
                              <wps:cNvSpPr txBox="1"/>
                              <wps:spPr>
                                <a:xfrm>
                                  <a:off x="3791585" y="3374390"/>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410A91B">
                                    <w:pPr>
                                      <w:rPr>
                                        <w:rFonts w:hint="default" w:eastAsia="宋体"/>
                                        <w:lang w:val="en-US" w:eastAsia="zh-CN"/>
                                      </w:rPr>
                                    </w:pPr>
                                    <w:r>
                                      <w:rPr>
                                        <w:rFonts w:hint="eastAsia"/>
                                        <w:lang w:val="en-US" w:eastAsia="zh-CN"/>
                                      </w:rPr>
                                      <w:t>W3二/三次清洗废水、N</w:t>
                                    </w:r>
                                  </w:p>
                                </w:txbxContent>
                              </wps:txbx>
                              <wps:bodyPr rot="0" spcFirstLastPara="0" vertOverflow="overflow" horzOverflow="overflow" vert="horz" wrap="square" lIns="0" tIns="0" rIns="0" bIns="0" numCol="1" spcCol="0" rtlCol="0" fromWordArt="0" anchor="t" anchorCtr="0" forceAA="0" compatLnSpc="1">
                                <a:noAutofit/>
                              </wps:bodyPr>
                            </wps:wsp>
                            <wps:wsp>
                              <wps:cNvPr id="326" name="文本框 326"/>
                              <wps:cNvSpPr txBox="1"/>
                              <wps:spPr>
                                <a:xfrm>
                                  <a:off x="3740785" y="4773930"/>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45AB42F">
                                    <w:pPr>
                                      <w:rPr>
                                        <w:rFonts w:hint="default" w:eastAsia="宋体"/>
                                        <w:lang w:val="en-US" w:eastAsia="zh-CN"/>
                                      </w:rPr>
                                    </w:pPr>
                                    <w:r>
                                      <w:rPr>
                                        <w:rFonts w:hint="eastAsia"/>
                                        <w:lang w:val="en-US" w:eastAsia="zh-CN"/>
                                      </w:rPr>
                                      <w:t>W1更换槽液、S7废包装桶、N</w:t>
                                    </w:r>
                                  </w:p>
                                </w:txbxContent>
                              </wps:txbx>
                              <wps:bodyPr rot="0" spcFirstLastPara="0" vertOverflow="overflow" horzOverflow="overflow" vert="horz" wrap="square" lIns="0" tIns="0" rIns="0" bIns="0" numCol="1" spcCol="0" rtlCol="0" fromWordArt="0" anchor="t" anchorCtr="0" forceAA="0" compatLnSpc="1">
                                <a:noAutofit/>
                              </wps:bodyPr>
                            </wps:wsp>
                            <wps:wsp>
                              <wps:cNvPr id="327" name="文本框 327"/>
                              <wps:cNvSpPr txBox="1"/>
                              <wps:spPr>
                                <a:xfrm>
                                  <a:off x="3728720" y="7123430"/>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9E67A35">
                                    <w:pPr>
                                      <w:rPr>
                                        <w:rFonts w:hint="default" w:eastAsia="宋体"/>
                                        <w:lang w:val="en-US" w:eastAsia="zh-CN"/>
                                      </w:rPr>
                                    </w:pPr>
                                    <w:r>
                                      <w:rPr>
                                        <w:rFonts w:hint="eastAsia"/>
                                        <w:lang w:val="en-US" w:eastAsia="zh-CN"/>
                                      </w:rPr>
                                      <w:t>W2一次清洗废水、N</w:t>
                                    </w:r>
                                  </w:p>
                                </w:txbxContent>
                              </wps:txbx>
                              <wps:bodyPr rot="0" spcFirstLastPara="0" vertOverflow="overflow" horzOverflow="overflow" vert="horz" wrap="square" lIns="0" tIns="0" rIns="0" bIns="0" numCol="1" spcCol="0" rtlCol="0" fromWordArt="0" anchor="t" anchorCtr="0" forceAA="0" compatLnSpc="1">
                                <a:noAutofit/>
                              </wps:bodyPr>
                            </wps:wsp>
                            <wps:wsp>
                              <wps:cNvPr id="328" name="文本框 328"/>
                              <wps:cNvSpPr txBox="1"/>
                              <wps:spPr>
                                <a:xfrm>
                                  <a:off x="3738245" y="5196840"/>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A4466CA">
                                    <w:pPr>
                                      <w:rPr>
                                        <w:rFonts w:hint="default" w:eastAsia="宋体"/>
                                        <w:lang w:val="en-US" w:eastAsia="zh-CN"/>
                                      </w:rPr>
                                    </w:pPr>
                                    <w:r>
                                      <w:rPr>
                                        <w:rFonts w:hint="eastAsia"/>
                                        <w:lang w:val="en-US" w:eastAsia="zh-CN"/>
                                      </w:rPr>
                                      <w:t>W2一次清洗废水、N</w:t>
                                    </w:r>
                                  </w:p>
                                </w:txbxContent>
                              </wps:txbx>
                              <wps:bodyPr rot="0" spcFirstLastPara="0" vertOverflow="overflow" horzOverflow="overflow" vert="horz" wrap="square" lIns="0" tIns="0" rIns="0" bIns="0" numCol="1" spcCol="0" rtlCol="0" fromWordArt="0" anchor="t" anchorCtr="0" forceAA="0" compatLnSpc="1">
                                <a:noAutofit/>
                              </wps:bodyPr>
                            </wps:wsp>
                            <wps:wsp>
                              <wps:cNvPr id="329" name="文本框 329"/>
                              <wps:cNvSpPr txBox="1"/>
                              <wps:spPr>
                                <a:xfrm>
                                  <a:off x="3714750" y="6604000"/>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7922355">
                                    <w:pPr>
                                      <w:rPr>
                                        <w:rFonts w:hint="default" w:eastAsia="宋体"/>
                                        <w:lang w:val="en-US" w:eastAsia="zh-CN"/>
                                      </w:rPr>
                                    </w:pPr>
                                    <w:r>
                                      <w:rPr>
                                        <w:rFonts w:hint="eastAsia"/>
                                        <w:lang w:val="en-US" w:eastAsia="zh-CN"/>
                                      </w:rPr>
                                      <w:t>W1更换槽液、S7废包装桶、N</w:t>
                                    </w:r>
                                  </w:p>
                                </w:txbxContent>
                              </wps:txbx>
                              <wps:bodyPr rot="0" spcFirstLastPara="0" vertOverflow="overflow" horzOverflow="overflow" vert="horz" wrap="square" lIns="0" tIns="0" rIns="0" bIns="0" numCol="1" spcCol="0" rtlCol="0" fromWordArt="0" anchor="t" anchorCtr="0" forceAA="0" compatLnSpc="1">
                                <a:noAutofit/>
                              </wps:bodyPr>
                            </wps:wsp>
                            <wps:wsp>
                              <wps:cNvPr id="330" name="文本框 330"/>
                              <wps:cNvSpPr txBox="1"/>
                              <wps:spPr>
                                <a:xfrm>
                                  <a:off x="3756660" y="5704205"/>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5964DB3">
                                    <w:pPr>
                                      <w:rPr>
                                        <w:rFonts w:hint="default" w:eastAsia="宋体"/>
                                        <w:lang w:val="en-US" w:eastAsia="zh-CN"/>
                                      </w:rPr>
                                    </w:pPr>
                                    <w:r>
                                      <w:rPr>
                                        <w:rFonts w:hint="eastAsia"/>
                                        <w:lang w:val="en-US" w:eastAsia="zh-CN"/>
                                      </w:rPr>
                                      <w:t>W3二/三次清洗废水、N</w:t>
                                    </w:r>
                                  </w:p>
                                </w:txbxContent>
                              </wps:txbx>
                              <wps:bodyPr rot="0" spcFirstLastPara="0" vertOverflow="overflow" horzOverflow="overflow" vert="horz" wrap="square" lIns="0" tIns="0" rIns="0" bIns="0" numCol="1" spcCol="0" rtlCol="0" fromWordArt="0" anchor="t" anchorCtr="0" forceAA="0" compatLnSpc="1">
                                <a:noAutofit/>
                              </wps:bodyPr>
                            </wps:wsp>
                            <wps:wsp>
                              <wps:cNvPr id="331" name="文本框 331"/>
                              <wps:cNvSpPr txBox="1"/>
                              <wps:spPr>
                                <a:xfrm>
                                  <a:off x="3686810" y="7602855"/>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7FFE8F8D">
                                    <w:pPr>
                                      <w:rPr>
                                        <w:rFonts w:hint="default" w:eastAsia="宋体"/>
                                        <w:lang w:val="en-US" w:eastAsia="zh-CN"/>
                                      </w:rPr>
                                    </w:pPr>
                                    <w:r>
                                      <w:rPr>
                                        <w:rFonts w:hint="eastAsia"/>
                                        <w:lang w:val="en-US" w:eastAsia="zh-CN"/>
                                      </w:rPr>
                                      <w:t>W3二/三次清洗废水、N</w:t>
                                    </w:r>
                                  </w:p>
                                </w:txbxContent>
                              </wps:txbx>
                              <wps:bodyPr rot="0" spcFirstLastPara="0" vertOverflow="overflow" horzOverflow="overflow" vert="horz" wrap="square" lIns="0" tIns="0" rIns="0" bIns="0" numCol="1" spcCol="0" rtlCol="0" fromWordArt="0" anchor="t" anchorCtr="0" forceAA="0" compatLnSpc="1">
                                <a:noAutofit/>
                              </wps:bodyPr>
                            </wps:wsp>
                            <wps:wsp>
                              <wps:cNvPr id="25" name="文本框 25"/>
                              <wps:cNvSpPr txBox="1"/>
                              <wps:spPr>
                                <a:xfrm>
                                  <a:off x="715645" y="1962785"/>
                                  <a:ext cx="549275" cy="18796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7BA82F10">
                                    <w:pPr>
                                      <w:rPr>
                                        <w:rFonts w:hint="default" w:eastAsia="宋体"/>
                                        <w:lang w:val="en-US" w:eastAsia="zh-CN"/>
                                      </w:rPr>
                                    </w:pPr>
                                    <w:r>
                                      <w:rPr>
                                        <w:rFonts w:hint="eastAsia"/>
                                        <w:lang w:val="en-US" w:eastAsia="zh-CN"/>
                                      </w:rPr>
                                      <w:t>自来水</w:t>
                                    </w:r>
                                  </w:p>
                                </w:txbxContent>
                              </wps:txbx>
                              <wps:bodyPr rot="0" spcFirstLastPara="0" vertOverflow="overflow" horzOverflow="overflow" vert="horz" wrap="square" lIns="0" tIns="0" rIns="0" bIns="0" numCol="1" spcCol="0" rtlCol="0" fromWordArt="0" anchor="t" anchorCtr="0" forceAA="0" compatLnSpc="1">
                                <a:noAutofit/>
                              </wps:bodyPr>
                            </wps:wsp>
                            <wps:wsp>
                              <wps:cNvPr id="27" name="文本框 27"/>
                              <wps:cNvSpPr txBox="1"/>
                              <wps:spPr>
                                <a:xfrm>
                                  <a:off x="467995" y="395605"/>
                                  <a:ext cx="765810" cy="34417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3D697F1">
                                    <w:pPr>
                                      <w:jc w:val="center"/>
                                      <w:rPr>
                                        <w:rFonts w:hint="default" w:eastAsia="宋体"/>
                                        <w:lang w:val="en-US" w:eastAsia="zh-CN"/>
                                      </w:rPr>
                                    </w:pPr>
                                    <w:r>
                                      <w:rPr>
                                        <w:rFonts w:hint="eastAsia"/>
                                        <w:lang w:val="en-US" w:eastAsia="zh-CN"/>
                                      </w:rPr>
                                      <w:t>除油清洗剂、自来水</w:t>
                                    </w:r>
                                  </w:p>
                                </w:txbxContent>
                              </wps:txbx>
                              <wps:bodyPr rot="0" spcFirstLastPara="0" vertOverflow="overflow" horzOverflow="overflow" vert="horz" wrap="square" lIns="0" tIns="0" rIns="0" bIns="0" numCol="1" spcCol="0" rtlCol="0" fromWordArt="0" anchor="t" anchorCtr="0" forceAA="0" compatLnSpc="1">
                                <a:noAutofit/>
                              </wps:bodyPr>
                            </wps:wsp>
                            <wps:wsp>
                              <wps:cNvPr id="28" name="文本框 28"/>
                              <wps:cNvSpPr txBox="1"/>
                              <wps:spPr>
                                <a:xfrm>
                                  <a:off x="586740" y="2915920"/>
                                  <a:ext cx="549275" cy="18796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B74DA43">
                                    <w:pPr>
                                      <w:rPr>
                                        <w:rFonts w:hint="default" w:eastAsia="宋体"/>
                                        <w:lang w:val="en-US" w:eastAsia="zh-CN"/>
                                      </w:rPr>
                                    </w:pPr>
                                    <w:r>
                                      <w:rPr>
                                        <w:rFonts w:hint="eastAsia"/>
                                        <w:lang w:val="en-US" w:eastAsia="zh-CN"/>
                                      </w:rPr>
                                      <w:t>自来水</w:t>
                                    </w:r>
                                  </w:p>
                                </w:txbxContent>
                              </wps:txbx>
                              <wps:bodyPr rot="0" spcFirstLastPara="0" vertOverflow="overflow" horzOverflow="overflow" vert="horz" wrap="square" lIns="0" tIns="0" rIns="0" bIns="0" numCol="1" spcCol="0" rtlCol="0" fromWordArt="0" anchor="t" anchorCtr="0" forceAA="0" compatLnSpc="1">
                                <a:noAutofit/>
                              </wps:bodyPr>
                            </wps:wsp>
                            <wps:wsp>
                              <wps:cNvPr id="29" name="文本框 29"/>
                              <wps:cNvSpPr txBox="1"/>
                              <wps:spPr>
                                <a:xfrm>
                                  <a:off x="690245" y="3833495"/>
                                  <a:ext cx="549275" cy="18796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0B21656">
                                    <w:pPr>
                                      <w:rPr>
                                        <w:rFonts w:hint="default" w:eastAsia="宋体"/>
                                        <w:lang w:val="en-US" w:eastAsia="zh-CN"/>
                                      </w:rPr>
                                    </w:pPr>
                                    <w:r>
                                      <w:rPr>
                                        <w:rFonts w:hint="eastAsia"/>
                                        <w:lang w:val="en-US" w:eastAsia="zh-CN"/>
                                      </w:rPr>
                                      <w:t>自来水</w:t>
                                    </w:r>
                                  </w:p>
                                </w:txbxContent>
                              </wps:txbx>
                              <wps:bodyPr rot="0" spcFirstLastPara="0" vertOverflow="overflow" horzOverflow="overflow" vert="horz" wrap="square" lIns="0" tIns="0" rIns="0" bIns="0" numCol="1" spcCol="0" rtlCol="0" fromWordArt="0" anchor="t" anchorCtr="0" forceAA="0" compatLnSpc="1">
                                <a:noAutofit/>
                              </wps:bodyPr>
                            </wps:wsp>
                            <wps:wsp>
                              <wps:cNvPr id="30" name="文本框 30"/>
                              <wps:cNvSpPr txBox="1"/>
                              <wps:spPr>
                                <a:xfrm>
                                  <a:off x="274955" y="4309745"/>
                                  <a:ext cx="982345" cy="36957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E7B7E90">
                                    <w:pPr>
                                      <w:jc w:val="center"/>
                                      <w:rPr>
                                        <w:rFonts w:hint="default" w:eastAsia="宋体"/>
                                        <w:lang w:val="en-US" w:eastAsia="zh-CN"/>
                                      </w:rPr>
                                    </w:pPr>
                                    <w:r>
                                      <w:rPr>
                                        <w:rFonts w:hint="eastAsia"/>
                                        <w:lang w:val="en-US" w:eastAsia="zh-CN"/>
                                      </w:rPr>
                                      <w:t>研磨液、自来水、研磨石、铝酸</w:t>
                                    </w:r>
                                  </w:p>
                                </w:txbxContent>
                              </wps:txbx>
                              <wps:bodyPr rot="0" spcFirstLastPara="0" vertOverflow="overflow" horzOverflow="overflow" vert="horz" wrap="square" lIns="0" tIns="0" rIns="0" bIns="0" numCol="1" spcCol="0" rtlCol="0" fromWordArt="0" anchor="t" anchorCtr="0" forceAA="0" compatLnSpc="1">
                                <a:noAutofit/>
                              </wps:bodyPr>
                            </wps:wsp>
                            <wps:wsp>
                              <wps:cNvPr id="31" name="文本框 31"/>
                              <wps:cNvSpPr txBox="1"/>
                              <wps:spPr>
                                <a:xfrm>
                                  <a:off x="3781425" y="4309745"/>
                                  <a:ext cx="1155065" cy="35242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A809524">
                                    <w:pPr>
                                      <w:rPr>
                                        <w:rFonts w:hint="default" w:eastAsia="宋体"/>
                                        <w:lang w:val="en-US" w:eastAsia="zh-CN"/>
                                      </w:rPr>
                                    </w:pPr>
                                    <w:r>
                                      <w:rPr>
                                        <w:rFonts w:hint="eastAsia"/>
                                        <w:lang w:val="en-US" w:eastAsia="zh-CN"/>
                                      </w:rPr>
                                      <w:t>N、S4研磨废石、W1更换槽液</w:t>
                                    </w:r>
                                  </w:p>
                                </w:txbxContent>
                              </wps:txbx>
                              <wps:bodyPr rot="0" spcFirstLastPara="0" vertOverflow="overflow" horzOverflow="overflow" vert="horz" wrap="square" lIns="0" tIns="0" rIns="0" bIns="0" numCol="1" spcCol="0" rtlCol="0" fromWordArt="0" anchor="t" anchorCtr="0" forceAA="0" compatLnSpc="1">
                                <a:noAutofit/>
                              </wps:bodyPr>
                            </wps:wsp>
                            <wps:wsp>
                              <wps:cNvPr id="33" name="文本框 33"/>
                              <wps:cNvSpPr txBox="1"/>
                              <wps:spPr>
                                <a:xfrm>
                                  <a:off x="248920" y="4759960"/>
                                  <a:ext cx="1033780" cy="26543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B860E61">
                                    <w:pPr>
                                      <w:rPr>
                                        <w:rFonts w:hint="default" w:eastAsia="宋体"/>
                                        <w:lang w:val="en-US" w:eastAsia="zh-CN"/>
                                      </w:rPr>
                                    </w:pPr>
                                    <w:r>
                                      <w:rPr>
                                        <w:rFonts w:hint="eastAsia"/>
                                        <w:lang w:val="en-US" w:eastAsia="zh-CN"/>
                                      </w:rPr>
                                      <w:t>中心清洗剂、纯水</w:t>
                                    </w:r>
                                  </w:p>
                                </w:txbxContent>
                              </wps:txbx>
                              <wps:bodyPr rot="0" spcFirstLastPara="0" vertOverflow="overflow" horzOverflow="overflow" vert="horz" wrap="square" lIns="0" tIns="0" rIns="0" bIns="0" numCol="1" spcCol="0" rtlCol="0" fromWordArt="0" anchor="t" anchorCtr="0" forceAA="0" compatLnSpc="1">
                                <a:noAutofit/>
                              </wps:bodyPr>
                            </wps:wsp>
                            <wps:wsp>
                              <wps:cNvPr id="80" name="文本框 80"/>
                              <wps:cNvSpPr txBox="1"/>
                              <wps:spPr>
                                <a:xfrm>
                                  <a:off x="222885" y="5245100"/>
                                  <a:ext cx="1033780" cy="26543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2F9EF92">
                                    <w:pPr>
                                      <w:jc w:val="right"/>
                                      <w:rPr>
                                        <w:rFonts w:hint="default" w:eastAsia="宋体"/>
                                        <w:lang w:val="en-US" w:eastAsia="zh-CN"/>
                                      </w:rPr>
                                    </w:pPr>
                                    <w:r>
                                      <w:rPr>
                                        <w:rFonts w:hint="eastAsia"/>
                                        <w:lang w:val="en-US" w:eastAsia="zh-CN"/>
                                      </w:rPr>
                                      <w:t>纯水</w:t>
                                    </w:r>
                                  </w:p>
                                </w:txbxContent>
                              </wps:txbx>
                              <wps:bodyPr rot="0" spcFirstLastPara="0" vertOverflow="overflow" horzOverflow="overflow" vert="horz" wrap="square" lIns="0" tIns="0" rIns="0" bIns="0" numCol="1" spcCol="0" rtlCol="0" fromWordArt="0" anchor="t" anchorCtr="0" forceAA="0" compatLnSpc="1">
                                <a:noAutofit/>
                              </wps:bodyPr>
                            </wps:wsp>
                            <wps:wsp>
                              <wps:cNvPr id="109" name="文本框 109"/>
                              <wps:cNvSpPr txBox="1"/>
                              <wps:spPr>
                                <a:xfrm>
                                  <a:off x="205740" y="6102350"/>
                                  <a:ext cx="1033780" cy="26543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77B4EEF4">
                                    <w:pPr>
                                      <w:jc w:val="right"/>
                                      <w:rPr>
                                        <w:rFonts w:hint="default" w:eastAsia="宋体"/>
                                        <w:lang w:val="en-US" w:eastAsia="zh-CN"/>
                                      </w:rPr>
                                    </w:pPr>
                                    <w:r>
                                      <w:rPr>
                                        <w:rFonts w:hint="eastAsia"/>
                                        <w:lang w:val="en-US" w:eastAsia="zh-CN"/>
                                      </w:rPr>
                                      <w:t>纯水</w:t>
                                    </w:r>
                                  </w:p>
                                </w:txbxContent>
                              </wps:txbx>
                              <wps:bodyPr rot="0" spcFirstLastPara="0" vertOverflow="overflow" horzOverflow="overflow" vert="horz" wrap="square" lIns="0" tIns="0" rIns="0" bIns="0" numCol="1" spcCol="0" rtlCol="0" fromWordArt="0" anchor="t" anchorCtr="0" forceAA="0" compatLnSpc="1">
                                <a:noAutofit/>
                              </wps:bodyPr>
                            </wps:wsp>
                            <wps:wsp>
                              <wps:cNvPr id="110" name="文本框 110"/>
                              <wps:cNvSpPr txBox="1"/>
                              <wps:spPr>
                                <a:xfrm>
                                  <a:off x="309245" y="6613525"/>
                                  <a:ext cx="982345" cy="33464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A9584A6">
                                    <w:pPr>
                                      <w:jc w:val="center"/>
                                      <w:rPr>
                                        <w:rFonts w:hint="default" w:eastAsia="宋体"/>
                                        <w:lang w:val="en-US" w:eastAsia="zh-CN"/>
                                      </w:rPr>
                                    </w:pPr>
                                    <w:r>
                                      <w:rPr>
                                        <w:rFonts w:hint="eastAsia"/>
                                        <w:lang w:val="en-US" w:eastAsia="zh-CN"/>
                                      </w:rPr>
                                      <w:t>钝化剂、纯水</w:t>
                                    </w:r>
                                  </w:p>
                                </w:txbxContent>
                              </wps:txbx>
                              <wps:bodyPr rot="0" spcFirstLastPara="0" vertOverflow="overflow" horzOverflow="overflow" vert="horz" wrap="square" lIns="0" tIns="0" rIns="0" bIns="0" numCol="1" spcCol="0" rtlCol="0" fromWordArt="0" anchor="t" anchorCtr="0" forceAA="0" compatLnSpc="1">
                                <a:noAutofit/>
                              </wps:bodyPr>
                            </wps:wsp>
                            <wps:wsp>
                              <wps:cNvPr id="111" name="文本框 111"/>
                              <wps:cNvSpPr txBox="1"/>
                              <wps:spPr>
                                <a:xfrm>
                                  <a:off x="257810" y="8103235"/>
                                  <a:ext cx="1033780" cy="26543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EF63FE0">
                                    <w:pPr>
                                      <w:jc w:val="right"/>
                                      <w:rPr>
                                        <w:rFonts w:hint="default" w:eastAsia="宋体"/>
                                        <w:lang w:val="en-US" w:eastAsia="zh-CN"/>
                                      </w:rPr>
                                    </w:pPr>
                                    <w:r>
                                      <w:rPr>
                                        <w:rFonts w:hint="eastAsia"/>
                                        <w:lang w:val="en-US" w:eastAsia="zh-CN"/>
                                      </w:rPr>
                                      <w:t>纯水</w:t>
                                    </w:r>
                                  </w:p>
                                </w:txbxContent>
                              </wps:txbx>
                              <wps:bodyPr rot="0" spcFirstLastPara="0" vertOverflow="overflow" horzOverflow="overflow" vert="horz" wrap="square" lIns="0" tIns="0" rIns="0" bIns="0" numCol="1" spcCol="0" rtlCol="0" fromWordArt="0" anchor="t" anchorCtr="0" forceAA="0" compatLnSpc="1">
                                <a:noAutofit/>
                              </wps:bodyPr>
                            </wps:wsp>
                            <wps:wsp>
                              <wps:cNvPr id="155" name="文本框 155"/>
                              <wps:cNvSpPr txBox="1"/>
                              <wps:spPr>
                                <a:xfrm>
                                  <a:off x="193675" y="7095490"/>
                                  <a:ext cx="1033780" cy="26543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9256B16">
                                    <w:pPr>
                                      <w:jc w:val="right"/>
                                      <w:rPr>
                                        <w:rFonts w:hint="default" w:eastAsia="宋体"/>
                                        <w:lang w:val="en-US" w:eastAsia="zh-CN"/>
                                      </w:rPr>
                                    </w:pPr>
                                    <w:r>
                                      <w:rPr>
                                        <w:rFonts w:hint="eastAsia"/>
                                        <w:lang w:val="en-US" w:eastAsia="zh-CN"/>
                                      </w:rPr>
                                      <w:t>纯水</w:t>
                                    </w:r>
                                  </w:p>
                                </w:txbxContent>
                              </wps:txbx>
                              <wps:bodyPr rot="0" spcFirstLastPara="0" vertOverflow="overflow" horzOverflow="overflow" vert="horz" wrap="square" lIns="0" tIns="0" rIns="0" bIns="0" numCol="1" spcCol="0" rtlCol="0" fromWordArt="0" anchor="t" anchorCtr="0" forceAA="0" compatLnSpc="1">
                                <a:noAutofit/>
                              </wps:bodyPr>
                            </wps:wsp>
                            <wps:wsp>
                              <wps:cNvPr id="159" name="文本框 159"/>
                              <wps:cNvSpPr txBox="1"/>
                              <wps:spPr>
                                <a:xfrm>
                                  <a:off x="3773170" y="8561070"/>
                                  <a:ext cx="2006600" cy="24384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F2B1563">
                                    <w:pPr>
                                      <w:rPr>
                                        <w:rFonts w:hint="default" w:eastAsia="宋体"/>
                                        <w:lang w:val="en-US" w:eastAsia="zh-CN"/>
                                      </w:rPr>
                                    </w:pPr>
                                    <w:r>
                                      <w:rPr>
                                        <w:rFonts w:hint="eastAsia"/>
                                        <w:lang w:val="en-US" w:eastAsia="zh-CN"/>
                                      </w:rPr>
                                      <w:t>W3甩拖废水、N</w:t>
                                    </w:r>
                                  </w:p>
                                </w:txbxContent>
                              </wps:txbx>
                              <wps:bodyPr rot="0" spcFirstLastPara="0" vertOverflow="overflow" horzOverflow="overflow" vert="horz" wrap="square" lIns="0" tIns="0" rIns="0" bIns="0" numCol="1" spcCol="0" rtlCol="0" fromWordArt="0" anchor="t" anchorCtr="0" forceAA="0" compatLnSpc="1">
                                <a:noAutofit/>
                              </wps:bodyPr>
                            </wps:wsp>
                            <wps:wsp>
                              <wps:cNvPr id="182" name="文本框 182"/>
                              <wps:cNvSpPr txBox="1"/>
                              <wps:spPr>
                                <a:xfrm>
                                  <a:off x="3785870" y="8959215"/>
                                  <a:ext cx="2006600" cy="22669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898369F">
                                    <w:pPr>
                                      <w:rPr>
                                        <w:rFonts w:hint="default" w:eastAsia="宋体"/>
                                        <w:lang w:val="en-US" w:eastAsia="zh-CN"/>
                                      </w:rPr>
                                    </w:pPr>
                                    <w:r>
                                      <w:rPr>
                                        <w:rFonts w:hint="eastAsia"/>
                                        <w:lang w:val="en-US" w:eastAsia="zh-CN"/>
                                      </w:rPr>
                                      <w:t>S5不合格品、S6废包装材料</w:t>
                                    </w:r>
                                  </w:p>
                                </w:txbxContent>
                              </wps:txbx>
                              <wps:bodyPr rot="0" spcFirstLastPara="0" vertOverflow="overflow" horzOverflow="overflow" vert="horz" wrap="square" lIns="0" tIns="0" rIns="0" bIns="0" numCol="1" spcCol="0" rtlCol="0" fromWordArt="0" anchor="t" anchorCtr="0" forceAA="0" compatLnSpc="1">
                                <a:noAutofit/>
                              </wps:bodyPr>
                            </wps:wsp>
                            <wps:wsp>
                              <wps:cNvPr id="226" name="文本框 226"/>
                              <wps:cNvSpPr txBox="1"/>
                              <wps:spPr>
                                <a:xfrm>
                                  <a:off x="1687830" y="366395"/>
                                  <a:ext cx="1637030" cy="3792855"/>
                                </a:xfrm>
                                <a:prstGeom prst="rect">
                                  <a:avLst/>
                                </a:prstGeom>
                                <a:noFill/>
                                <a:ln w="25400">
                                  <a:solidFill>
                                    <a:srgbClr val="FF0000"/>
                                  </a:solidFill>
                                  <a:prstDash val="dashDot"/>
                                </a:ln>
                              </wps:spPr>
                              <wps:style>
                                <a:lnRef idx="0">
                                  <a:schemeClr val="accent1"/>
                                </a:lnRef>
                                <a:fillRef idx="0">
                                  <a:schemeClr val="accent1"/>
                                </a:fillRef>
                                <a:effectRef idx="0">
                                  <a:schemeClr val="accent1"/>
                                </a:effectRef>
                                <a:fontRef idx="minor">
                                  <a:schemeClr val="dk1"/>
                                </a:fontRef>
                              </wps:style>
                              <wps:txbx>
                                <w:txbxContent>
                                  <w:p w14:paraId="294B3142"/>
                                </w:txbxContent>
                              </wps:txbx>
                              <wps:bodyPr rot="0" spcFirstLastPara="0" vertOverflow="overflow" horzOverflow="overflow" vert="horz" wrap="square" lIns="0" tIns="0" rIns="0" bIns="0" numCol="1" spcCol="0" rtlCol="0" fromWordArt="0" anchor="t" anchorCtr="0" forceAA="0" compatLnSpc="1">
                                <a:noAutofit/>
                              </wps:bodyPr>
                            </wps:wsp>
                            <wps:wsp>
                              <wps:cNvPr id="228" name="文本框 228"/>
                              <wps:cNvSpPr txBox="1"/>
                              <wps:spPr>
                                <a:xfrm>
                                  <a:off x="1660525" y="4638675"/>
                                  <a:ext cx="1637030" cy="3792855"/>
                                </a:xfrm>
                                <a:prstGeom prst="rect">
                                  <a:avLst/>
                                </a:prstGeom>
                                <a:noFill/>
                                <a:ln w="25400">
                                  <a:solidFill>
                                    <a:srgbClr val="FF0000"/>
                                  </a:solidFill>
                                  <a:prstDash val="dashDot"/>
                                </a:ln>
                              </wps:spPr>
                              <wps:style>
                                <a:lnRef idx="0">
                                  <a:schemeClr val="accent1"/>
                                </a:lnRef>
                                <a:fillRef idx="0">
                                  <a:schemeClr val="accent1"/>
                                </a:fillRef>
                                <a:effectRef idx="0">
                                  <a:schemeClr val="accent1"/>
                                </a:effectRef>
                                <a:fontRef idx="minor">
                                  <a:schemeClr val="dk1"/>
                                </a:fontRef>
                              </wps:style>
                              <wps:txbx>
                                <w:txbxContent>
                                  <w:p w14:paraId="05764B7B"/>
                                </w:txbxContent>
                              </wps:txbx>
                              <wps:bodyPr rot="0" spcFirstLastPara="0" vertOverflow="overflow" horzOverflow="overflow" vert="horz" wrap="square" lIns="0" tIns="0" rIns="0" bIns="0" numCol="1" spcCol="0" rtlCol="0" fromWordArt="0" anchor="t" anchorCtr="0" forceAA="0" compatLnSpc="1">
                                <a:noAutofit/>
                              </wps:bodyPr>
                            </wps:wsp>
                            <wps:wsp>
                              <wps:cNvPr id="230" name="文本框 230"/>
                              <wps:cNvSpPr txBox="1"/>
                              <wps:spPr>
                                <a:xfrm>
                                  <a:off x="560705" y="1279525"/>
                                  <a:ext cx="473075" cy="74930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87D9BD4">
                                    <w:pPr>
                                      <w:jc w:val="center"/>
                                      <w:rPr>
                                        <w:rFonts w:hint="default" w:eastAsia="宋体"/>
                                        <w:b/>
                                        <w:bCs/>
                                        <w:color w:val="FF0000"/>
                                        <w:sz w:val="24"/>
                                        <w:szCs w:val="32"/>
                                        <w:lang w:val="en-US" w:eastAsia="zh-CN"/>
                                      </w:rPr>
                                    </w:pPr>
                                    <w:r>
                                      <w:rPr>
                                        <w:rFonts w:hint="eastAsia"/>
                                        <w:b/>
                                        <w:bCs/>
                                        <w:color w:val="FF0000"/>
                                        <w:sz w:val="24"/>
                                        <w:szCs w:val="32"/>
                                        <w:lang w:val="en-US" w:eastAsia="zh-CN"/>
                                      </w:rPr>
                                      <w:t>铝酸脱除油清洗线</w:t>
                                    </w:r>
                                  </w:p>
                                </w:txbxContent>
                              </wps:txbx>
                              <wps:bodyPr rot="0" spcFirstLastPara="0" vertOverflow="overflow" horzOverflow="overflow" vert="horz" wrap="square" lIns="0" tIns="0" rIns="0" bIns="0" numCol="1" spcCol="0" rtlCol="0" fromWordArt="0" anchor="t" anchorCtr="0" forceAA="0" compatLnSpc="1">
                                <a:noAutofit/>
                              </wps:bodyPr>
                            </wps:wsp>
                            <wps:wsp>
                              <wps:cNvPr id="232" name="文本框 232"/>
                              <wps:cNvSpPr txBox="1"/>
                              <wps:spPr>
                                <a:xfrm>
                                  <a:off x="517525" y="5418455"/>
                                  <a:ext cx="344170" cy="79248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9ADA576">
                                    <w:pPr>
                                      <w:jc w:val="center"/>
                                      <w:rPr>
                                        <w:rFonts w:hint="default" w:eastAsia="宋体"/>
                                        <w:b/>
                                        <w:bCs/>
                                        <w:color w:val="FF0000"/>
                                        <w:sz w:val="24"/>
                                        <w:szCs w:val="32"/>
                                        <w:lang w:val="en-US" w:eastAsia="zh-CN"/>
                                      </w:rPr>
                                    </w:pPr>
                                    <w:r>
                                      <w:rPr>
                                        <w:rFonts w:hint="eastAsia"/>
                                        <w:b/>
                                        <w:bCs/>
                                        <w:color w:val="FF0000"/>
                                        <w:sz w:val="24"/>
                                        <w:szCs w:val="32"/>
                                        <w:lang w:val="en-US" w:eastAsia="zh-CN"/>
                                      </w:rPr>
                                      <w:t>中和钝化清洗线</w:t>
                                    </w:r>
                                  </w:p>
                                </w:txbxContent>
                              </wps:txbx>
                              <wps:bodyPr rot="0" spcFirstLastPara="0" vertOverflow="overflow" horzOverflow="overflow" vert="horz" wrap="square" lIns="0" tIns="0" rIns="0" bIns="0" numCol="1" spcCol="0" rtlCol="0" fromWordArt="0" anchor="t" anchorCtr="0" forceAA="0" compatLnSpc="1">
                                <a:noAutofit/>
                              </wps:bodyPr>
                            </wps:wsp>
                          </wpc:wpc>
                        </a:graphicData>
                      </a:graphic>
                    </wp:inline>
                  </w:drawing>
                </mc:Choice>
                <mc:Fallback>
                  <w:pict>
                    <v:group id="_x0000_s1026" o:spid="_x0000_s1026" o:spt="203" style="height:727.8pt;width:455.8pt;" coordsize="5788660,9243060" editas="canvas" o:gfxdata="UEsDBAoAAAAAAIdO4kAAAAAAAAAAAAAAAAAEAAAAZHJzL1BLAwQUAAAACACHTuJA4gF329gAAAAG&#10;AQAADwAAAGRycy9kb3ducmV2LnhtbE2PQUvDQBCF74L/YRmhF7GbSBs0ZtNDQSylUEy15212TILZ&#10;2TS7Teq/79SLXh4M7/HeN9nibFsxYO8bRwriaQQCqXSmoUrBx+714QmED5qMbh2hgh/0sMhvbzKd&#10;GjfSOw5FqASXkE+1gjqELpXSlzVa7aeuQ2Lvy/VWBz77Sppej1xuW/kYRYm0uiFeqHWHyxrL7+Jk&#10;FYzldtjvNm9ye79fOTqujsvic63U5C6OXkAEPIe/MFzxGR1yZjq4ExkvWgX8SPhV9p7jOAFx4NBs&#10;Pk9A5pn8j59fAFBLAwQUAAAACACHTuJAL04MLfANAACL0AAADgAAAGRycy9lMm9Eb2MueG1s7V1N&#10;b6TIGb5Hyn9o9T1rqgqqwFrPyrHXq5VG2ZE20Z5xf0s0EMBjT66RNrecolwSRYqU5LTJaQ+Rcsiv&#10;2Zn8jDxVBTRN02M34/Zg7evDDF3Q0BQPTz3vR7316Wd362j0epblqyQ+G7NPnPFoFk+S6SpenI1/&#10;9curn/njUV6E8TSMknh2Nn4zy8efvfjpTz69TU9nPFkm0XSWjXCSOD+9Tc/Gy6JIT09O8slytg7z&#10;T5J0FmPnPMnWYYGP2eJkmoW3OPs6OuGOI09uk2yaZslkludovbQ7x+UZs4ecMJnPV5PZZTK5Wc/i&#10;wp41m0VhgVvKl6s0H78wv3Y+n02Kr+bzfFaMorMx7rQw/+Ii2L7W/568+DQ8XWRhulxNyp8QPuQn&#10;tO5pHa5iXLQ+1WVYhKObbLVzqvVqkiV5Mi8+mSTrE3sjpkdwF8xp9c0XWXKTmntZnN4u0rrT8aBa&#10;vd77tJNfvH6VjVZTICHAg4/DNR75uz/854d//3akW9A/t+niFId9kaVfp6+ysmFhP+lbvptna/0/&#10;bmZ0Z3r2Td2zs7tiNEGjp3xfSnT6BPsC7goHH0zfT5Z4QDvfmyw/v+ebJ9WFT/Tvq3/ObQpU5puu&#10;yj+sq75ehunMPIFc90HdVUHVVW//+Lu3f/7u7V+/RW8FtrfMkbqrRsXdzxPcPKvaczR29Bj3Pca8&#10;8QhdI4XnlB1TdV3gM8XKnuOeYsrTp6tvPzxNs7z4YpasR3rjbJwB8waK4euXeWEPrQ7RF8+TaDW9&#10;WkWR+ZAtri+ibPQ6xPtxZf7sd6N0GdpW83Nwudweai69dY4oHt3aX26+Gif65Pa6UYzD9SOxd663&#10;irvrO+zUm9fJ9A16KUvsW5mnk6sVbuFlmBevwgyvIe4aRFV8hX/mUYKLJOXWeLRMst90tevj8cix&#10;dzy6xWt9Ns5/fRNms/Eo+jIGGHDKotrIqo3raiO+WV8k6AkGCkwnZhNfyIqo2pxnyfob8Ne5vgp2&#10;hfEE1zobF9XmRWHJBfw3mZ2fm4Pwpqdh8TL+Op3oU+t+j5PzmyKZr8zz2fRF2VsAsO2hoyMZpLOL&#10;ZN1YPiJg/hAkgzEcT1ooeyKwUA1PKygzx1XKQ7dpFuAscIaO5S2cly9A+VY4+q98ExuH4UUZMOiZ&#10;r3/0qAX8svVHCH7RBX7RE/xCeczz0b0At+f52MJL1AC/dBzonxL8rvDdCj7VAFqxNBH5rSV+IvIO&#10;UdgtSbjjVlh+96fv3/7+7+/+9c8f/vb9//77F7393T9G+oANqV/EVonkxcVdbOSfGQlWU8gVblhN&#10;D0pgf3ug/rBPvHiO6wLKGvVcCQf0vgX7GvBK2l37lUteZOFqsSwukjiGiEkyO1bu0TG1ztCMqxWI&#10;vpIe8OcwBLC5TqcY/OMFRuZoAUtnUmRm6G2QdS1q3s/pVmJdhvnSHmfOYO9yOQunn8fTUfEmhW6O&#10;YTDZ9iJcRZv2IluF8SIy+7oHCCuF0HFGLT3l+K8q2GyULHeUvosSAQeO/4HrleM/59IxWrXBgSQA&#10;Pq7q5Qyj0I4AQMuPcPDfmLt7CLO0fmseLN+JvUTIwHAW+1ACvI19IkKYSQMmwg6Tnjt9TXoYQoKV&#10;YAgC3wcnbo2KZAl9ZPOfiLByZnHtXCr9ft1EiAM2ckALwvuIUHj4M4qQceaqNviJCQfNhKzLJYTG&#10;DQYOk4RKagRo+4C5krvtcZGokKhwKN5Qxu+jQmMcN2zj+6jQhZezBL/0XUlUqF1iz8Y6Zl0OQjT2&#10;pcKNKGSB4HCW6DOReTyYoBCpwo0qvM+fyNr+xHup0OelDuDMg5eoBX5ShcNWhRjF3m8lmOd5wNAo&#10;naDCgxRBnRBQBQsJD8PGg6zw0HAcM/kIQyN3matFEw2N+mWifIlB5UuwrngJGnsrwjpewn2Anrei&#10;Z2Qck3E8GOP4voAJOzRgonymo1HwDAkkwMFhvs35pACGrQC6Iiasf8REMTgKLRqElEyQArAx+KEo&#10;ADKOa+MYw/T7jSE7jh9gDDWo0PO5VESFz8lPyLtCJmjsrQrrLFoBpwliJtsDI6lCUoVDUYVu7Rdq&#10;+AHQ+OHQd7n2kZMKGJYKoBTy5kwg7t5nFOGAzavwkOQJGfj6nYJRhFC5IzGbAt/fxIjIKBq0UeTW&#10;RtGeNGwccCgeTIaOxgPmhnFLrYSHZ5JfrWc72bBJY3i0ifCldXBYMs1mfpWrXAFEbLMDKcOPrAxp&#10;eNwaHr3aMNpDhzjgQDqso4ZuoBQTrReAhsdBD49enWDVpMNmUlVfOvT0fNK2WCI6JDqEdh7MbGuv&#10;zifbR4fN3LKHWAuIGFbzrV3h6ck9ZC08n/xCr06yatJhM7HqQDqso8mehEe57UUmOiQ6HBQd1r7D&#10;fXTY9CM+hA5lUBnLnh+4qp1FROpw2OqwK6fM+4CcsjqMIhkSTtu2AtEh0eGg6LDOLdtHh808s8Po&#10;UApl/MqkDp+ROqxjC0112IwnHKYOFdcpVjqyICVnaqdADRVn+LjFGch3uOU71OUC3zvjwJYQPCDJ&#10;xlMa9OYF8D2OsntkLD+jyXiy9iU36BCNG//xYXQoEV+1gVbUV5Q7aCB1SOpwSOpQ1q7zPeoQB2xe&#10;hYeoQxQTLTMNlBBSBeQ7xPN+NnOTZe1LbtJh0398GB1u0q+Vh3nK5DvMKPFqwIVrZe0630eHTTf6&#10;Q+gQ9amRbajVIVSiy9qpFeQ7HLTvUEfBdhJtbDy4X6KN7+ssf6ABKTcO+Q51vVDdkUOZjULG8rax&#10;XLvO99Fh041+GB36XKGMFxnLz0od1r7kpjps+o8PU4ebvEMsVgDnSQsNZCyTsTwoY/m+NGx5cBq2&#10;55ZzlX2F8hTtWCKpw0GrQ1izu+rQmrg91CHK+HPtLjHqMFCuLnm9FVgjOiQ6HBIdqq5IIho3/sJD&#10;1AAmPQWlbcRd10fW4Tb6mysWMcnL/fvr/tOKRbTQxcMXulD10N5Qtmjsh2WhXEwisG4fDzOt214f&#10;vWKdKZlvliyiVVvMQly0/JZe6fCgNff2rNqiw9E7XiubmNFDl0iOmqJWlqD4vEC52W1i9tyA6xIr&#10;GsvMV4ElbiJmWkruEbAsUBB0B8u6sR8xc1/6AawsrbEFgK1rA21pbNRSFlqFEDHTuojbS9A+Cpg7&#10;FLPYKnB2iGIWDg88pBvZ4JLvBO3UIwJz12KetMjno6gMgaJsHczcWzLreFi54psX8EC2fWEEZgKz&#10;Xhv8KGsvmzG/LZl1Yz+ZgRr88FBYZkb9QUwaajkzCMwE5iOCuSOnVfQuHCeUDIKgBDMkR9BO4iJv&#10;Bi0mHh8RzXWK6sY1J3gzLfUg0awcUa0QgFXEMIOpZQESmgnNx0RzR4ItChL2FRoNbuaukC54esuf&#10;QWgmNB8TzV3eOd7XOycU4FzOpeIIBoq2q5nQTGg+JpohcneNQMOoPeImmBvNKvecQEQQqxERN+fF&#10;qzALz8Zwsb+eZYTmY6K5Tt5t6uZmwu5hutl1VOlsdpUSOopCSoPQbPP3b/N0dLeOjonmjtRjwfum&#10;HgvFfVVmGynGhUtofhkSN6dPhuauQCDvmzonFBZ0KCfdeizAksDEzYTm/OnQ3BUJ5L0jgZhArpAx&#10;p8PayJJDgjyhmdD8dGjW6UE7VqDVB72sQE8CxQbNnnJc3q4eSD4NsgKPqJtFVywQjT0D2xIJdGW5&#10;LyUdlLchfzNx85NxMyaI7lCznTTag5kV82QpmqGZuXZubDk0KK+ZcjSOFtWG52IXyX29GS7KLJUJ&#10;Gohty7bCUNIznK1zmoXrlkV4KEGfEvQfIacZTotdIPd1ZHi+VGUOKEfwRM8HJEqmgIkpEXN0FzMc&#10;FrtI7uvEkIFTeeSEL8ROXgaJCxIXRxMXnR4MQ6U9ZDJHYYoylRlREtQlaMnkwEf4BLrcqAsZwMeh&#10;OZvUBamLR1AXnd6L3s4LLF7jahMSOrgTyox5WBu1wjLmbVvbkrBMWH4MLHdlfvZN/GxUy0CwJCgn&#10;XW8WcGUOUo50Kp2ZyCq9MsBNUCYoPwKUuwoM9K4vwFEzv0ws0qUyWDvcR1CmAMnxAiTM6TD7dGO/&#10;AAnCe5UHQzKHi3blFwIzgfmIYNahuXbsmqGxH5hh7lVODClRz8jK4Y3I2DL9UBjGmoakMUhjPILG&#10;YKwjcq0b+2GZe7D+bBoG/seMq5Ybg4iZiPmIxKw9aDvEbJMnevjkWICVVawjQ2HlelSO1W/FhpgJ&#10;zATmY4K5SzJ7fSUzZv2ZhWG0Ww5lP5lD9QUoFx/RvifKxWd+R30B3dhPZ8Dr5vlAsEFzgBA2awmN&#10;7XxPLhEy0Zci1Uyq+RFUM0oa7goN3dgPzUz6ytfhRJ06JCWyi1pCA/UzdNV6G/1TQZUQ2h/NcXK1&#10;iiKjZqJ4dHs25qZEvlY3eRKtpnqv+ZAtri+ibPQ6jM7GV1eYJFDFHbcOS7O8uAzzpT1uiq3LpCjf&#10;tyjGa6fVV54ObR0a9Gj2ZYxSV9i4rjbim/VFgruFXZSnE7OpjyuianOeJetvkmx6nhXmm2E8QbE7&#10;lNAfj+zmRYFP+M48ySaz83OzPRnwclydyUW9p0kx5OFrH4aJ/0mBXCNCMyUvP5nQQBXlDmpGYz9q&#10;Rp6nQqanBjPDuhE7zjlXCUfbiDoAiBQOXcKZZMaIin8+SvFPLjpEs27siWWmKmL2XObvrHxSZi1b&#10;LMMnbWON/UXGlkTIt5XEFf7GWmGEUboMrW6oXp3yUKPWt85hpYrU4R791VrE4CeSytCKo5/KgDpb&#10;nN4uYAqiIxdZmC5Xk8uwCJufjYY7nfFkmUTTWfb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GEQAABbQ29udGVudF9UeXBlc10ueG1sUEsBAhQA&#10;CgAAAAAAh07iQAAAAAAAAAAAAAAAAAYAAAAAAAAAAAAQAAAAQw8AAF9yZWxzL1BLAQIUABQAAAAI&#10;AIdO4kCKFGY80QAAAJQBAAALAAAAAAAAAAEAIAAAAGcPAABfcmVscy8ucmVsc1BLAQIUAAoAAAAA&#10;AIdO4kAAAAAAAAAAAAAAAAAEAAAAAAAAAAAAEAAAAAAAAABkcnMvUEsBAhQAFAAAAAgAh07iQOIB&#10;d9vYAAAABgEAAA8AAAAAAAAAAQAgAAAAIgAAAGRycy9kb3ducmV2LnhtbFBLAQIUABQAAAAIAIdO&#10;4kAvTgwt8A0AAIvQAAAOAAAAAAAAAAEAIAAAACcBAABkcnMvZTJvRG9jLnhtbFBLBQYAAAAABgAG&#10;AFkBAACJEQAAAAA=&#10;">
                      <o:lock v:ext="edit" aspectratio="f"/>
                      <v:shape id="_x0000_s1026" o:spid="_x0000_s1026" style="position:absolute;left:0;top:0;height:9243060;width:5788660;" filled="f" stroked="f" coordsize="21600,21600" o:gfxdata="UEsDBAoAAAAAAIdO4kAAAAAAAAAAAAAAAAAEAAAAZHJzL1BLAwQUAAAACACHTuJA4gF329gAAAAG&#10;AQAADwAAAGRycy9kb3ducmV2LnhtbE2PQUvDQBCF74L/YRmhF7GbSBs0ZtNDQSylUEy15212TILZ&#10;2TS7Teq/79SLXh4M7/HeN9nibFsxYO8bRwriaQQCqXSmoUrBx+714QmED5qMbh2hgh/0sMhvbzKd&#10;GjfSOw5FqASXkE+1gjqELpXSlzVa7aeuQ2Lvy/VWBz77Sppej1xuW/kYRYm0uiFeqHWHyxrL7+Jk&#10;FYzldtjvNm9ye79fOTqujsvic63U5C6OXkAEPIe/MFzxGR1yZjq4ExkvWgX8SPhV9p7jOAFx4NBs&#10;Pk9A5pn8j59fAFBLAwQUAAAACACHTuJAnjJbLaUNAADOzwAADgAAAGRycy9lMm9Eb2MueG1s7V3N&#10;bqTKGd1Hyjug3mdMFVAF1niuHDuOrjTKHWkS3TXupt0t0UCAsT15gGSXZTaJIkVKsrrJ6u7zNJmb&#10;x8ipKqCBpmfcjNuDdT8vZuiChgZOnTrfT3318qv7TWzdRnmxTpOzGXthz6womaeLdXJzNvvNr69+&#10;5s+sogyTRRinSXQ2ex8Vs69e/fQnL++y04inqzReRLmFkyTF6V12NluVZXZ6clLMV9EmLF6kWZRg&#10;5zLNN2GJj/nNySIP73D2TXzCbVuc3KX5IsvTeVQUaL00O2fVGfOHnDBdLtfz6DKdv9tESWnOmkdx&#10;WOKWitU6K2av9K9dLqN5+c1yWUSlFZ/NcKel/hcXwfa1+vfk1cvw9CYPs9V6Xv2E8CE/oXdPm3Cd&#10;4KLNqS7DMrTe5eudU23W8zwt0mX5Yp5uTsyN6CeCu2B279lchMltaG5mjmdd/0BsPeJ5r2/wDHDK&#10;0zu82khv48UWWfOKi8+72NtVmEX6hRSn81/dvsmt9QK4C4KZlYQbAOzDn/7w4S/fffjb7y3VWP0A&#10;HPk2w7Hl/c/TexxetxdoVM/5fplv1P94ghb2c99jzJtZ789mwvHs6r1G96U1x97AZ5Lhjc+xm3uS&#10;SU+d7mR7liwvyl9G6cZSG2ezHLDRbzO8fV2U5tD6EHXRIo3Xi6t1HOsP+c31RZxbtyEgdqX/zHfj&#10;bBWaVv1zcLnCHKov3TlHnFh35pfrryapOrm5bpzg8LusODV3rrbK++v76jFdp4v3eEp5aoBdZPOr&#10;NW7hdViUb8IcSMZdo6+X3+CfZZziImm1NbNWaf67oXZ1PF459s6sO/SMs1nx23dhHs2s+OsEYFDd&#10;qN7I643reiN5t7lI8SQYWCSb6018IS/jenOZp5tvQQHn6irYFSZzXOtsVtabF6Xpn6CQeXR+rg9C&#10;Z8nC8nXyVkGfVQ/p/F2ZLtf6/ajHYp5F9bQAYIXqJ0Ay+u0uklVj9YoORDILfNsTBsqeExiohqc1&#10;lJntSunhsWkss8CeOpY7OK86QNUrbPVX9cTWYegoEwY989WPtnrAr1p/hOB3hsDvjAS/Iz3m+Xi8&#10;IGrP87GFTtQCv7BtSIgK/K7juzV86uGgZmki8jtD/ETkA7pqWJJw262x/MOfv//wx3/88O9//ffv&#10;3//vP39V29/901IHbEn9IjFKpCgv7hOtafRIsF4oOaJZTQ0/YH9zoPqwT7x4tusCygr1XDo26L0D&#10;+wbwUphd+5VLUebh+mZVXqRJAhGT5mas3KNjGp2hGFcpEHUlNeAvoaWxuckWGPyTG4zM8Q2MhXmZ&#10;66G3RdaNqPk4p4enqmdehsXKHKfPYO5yFYWLXyQLq3yfQQwmsDlMexmu4217ma/D5CbW+4YHCDP8&#10;48FptfSU47+sYbNVstyW6i4qBByiZDH+B65Xjf+cC1tr1RYHkgColN4XUr2cYRTaEQBo+REO/nAV&#10;GBtuH2H6rV6geLDqE3uJkIHhDPahBHgf+0SEMJMmTIQDJj23x5r0IEKHVWAIAt8HJ3ZGRbKEapOX&#10;iLAe9b+UC0A5lz5KhDhgKwceQoSOhz+tCBlnruyDn5hw0kzIhlxCaNxi4DBJKIVCgLIPmCu42x8X&#10;iQqJCtOJeEMZ/xQVauO4ZRtXnWKvJnTh5azAL3xXEBUql9izsY7ZkIMQjWOpcCsKWeBwOEtIFWo3&#10;w1SCQmQe1yFO6LZPUWHfn/hJKvR5pQM48+Al6oGfVOG0VSFGsY9bCfp9HjA0Cjuo8SCcwBbkOH5W&#10;Q6Oo8dByHDPxCEMjd5mrRBP4hDzHlC8xrXwJNhQvQeNoRdjES7gP0PMeCZJxTMbxZIzjTwVM2KEB&#10;E+kzFY2CZ8hBAhwc5l3OJ0U4bUU4FDFh4yMmksFRaNDgCMEcUgAmBk/G8eSyJjFMf9wYMuP4AcZQ&#10;iwo9nwtJVPicjCE+FDJB42hV2GTROnCaIGbSHRhJFZIqnIoqdBu/UMsPgMbPh77LlY+cVMC0VACl&#10;kLdnAnH3U0YRDth2hYckT4jAV30KRhFC5bbAbAp8f+sII6No0kaR2xhFe7IKccCheOAqQ0fhAXPD&#10;uKFWwsMzya9Ws536MwW5SYSvrIPDkmm286tc6TpARJcdSBl+YWVIw2NnePQaw2gPHeKAA+mwiRq6&#10;gZTM6XUAGh4nPTx6TYJVy1pA4xYDY+nQ48i06oslokOiQ2jnZCrGstfkk+2jw3Zu2UOsBUQM6/nW&#10;ruOpyT1kLTyf/EKvSbJq02E7sepAOmyiyZ6AR7nvRSY6JDqcFB02vsN9dNj2Iz6EDkVQG8seZqLK&#10;fhYRqcNpq8OhnDLvM3LKmjCKYEg47dsKRIdEh5Oiwya3bB8dtvPMDqND4UjtVyZ1+IzUYRNbaKvD&#10;djzhMHUouUqxUp5kITiTOwVqqDjDly3OQL7Dju8QEwI+nmRjZgwckGTjSQV63QF8j6PsHhnLz2gy&#10;nmh8yS06RONY36FAfNUEWlFfUeyggdQhqcMpqUPRuM73qEMcsO0KD1GHKCZaZRpIxxEyIN8h3vez&#10;mZssGl9ymw7b/uMD1WGTfi09zFMm32FOiVcTLlwrGtf5Pjpsu9EfQodC2Mg2VOoQKtFl/dQK8h1O&#10;2neoomA7iTYmHjwu0cb3VZY/0ICUG5t8h6peqHqQU5mNQsZy11huXOf76LDtRj+MDn0uUQ6CjOVn&#10;pQ4bX3JbHbb9x4epw23eIRYrgPOkhwYylslYnpSx/Kk0bHFwGrbnVnOVfYnyFP1YIqnDSatDWLO7&#10;6tCYuCPUIcr4c+Uu0eowkK4qed0JrBEdEh1OiQ7lUCQRjVt/4SFqAJOegso24q7rI+uwi/72ikVM&#10;8Gr//rr/tGIRLXTx8IUuZDO0t5QtGsdh2ZEuJhEYt4+HmdZ9r49a9E2XzNdLFtGqLXohLlp+Sy0W&#10;eNBqeHtWbVHh6B2vlUnMGKFLBEdNUSNLUHzeQbnZLjF7bsBViRWFZebLwBA3ETMtJfcIWHa2FUO3&#10;xKwaxxEz94UfwMpSGtsBsFVtoI7GRi1lR6kQImZaF7G7iuujgHlAMTudAmeHKGbH5oGHdCMTXPLt&#10;oJ96RGAeWsyTFvl8FJXhoCjbjspQjeOYWa3xBmeYBrMX8ED0fWEEZgIz1q7NjrL2sh7z+5JZNY4G&#10;MzwUhpmRAINJQz1nBoGZwHxEMA/ktDqjC8c5UgRBUIEZkiPoJ3GRN4MWE0+OiOYmRbVlAfJ2WupB&#10;olnaTr1CAFYRwwymngVIaCY0HxPNAwm2KEg4Vmi0uJm7jnDB0x1/BqGZ0HxMNDf5sm1uHuudcyTg&#10;XM2l4ggGOn1XM6GZ0HxMNEPk7hqBmlFHxE0wN5rV7jkHEUGsRkTcXJRvwjw8m8HRcxvlhOZjorlJ&#10;3m1zczth9zDd7Nqycja7UjoqikJKg9Bs8vfvisy638THRPNA6rHDx6YeO5L7sso2kow7LqH5dUjc&#10;nD0ZmocCgXxs6pwjsaBDNenWYwGWBCZuJjQXT4fmoUggHx0JxARyiYw5FdZGlhwS5AnNhOanQ7NK&#10;D9qxAo0+GGUFegIoNnFtabu8Xz2QfBpkBR5RNztDsUA0jgxsCyTQVeW+pLBR3ob8zcTNT8bNmCC6&#10;Q81m0ugIZpbME5VohmbmyrnRcWhQXjPlaBwtqg3PxS6Sx3ozXJRZqhI0ENsWfYUhhac5W+U0O65b&#10;FeGhBH1K0H+EnGY4LXaBPNaR4flCVjmgHMETNR+QKJkCJrpEzNFdzHBY7CJ5rBNDBHbtkXN8x9nJ&#10;yyBxQeLiaOJi0IOhqXSETOYoTFGlMiNKgroEPZkc+AifQJdrdSECz2SHkrogdfEI6mLQezHaeYHF&#10;a1xlQkIHD0KZMQ9ro9ZYxrxtY1sSlgnLj4HloczPsYmfrWoZCJYE1aTr7QKuzEbKkUql0xNZhVcF&#10;uAnKBOVHgPJQgYHR9QU4auZXiUWqVAbrh/sIyhQgOV6AhNkDZp9qHBcgQXiv9mAIZnOnX/mFwExg&#10;PiKYVWiuH7tmaBwHZph7tRNDCNQzMnJ4KzI6ph8KwxjTkDQGaYxH0BiMDUSuVeM4LHMP1p9Jw8D/&#10;mHHVc2MQMRMxH5GYlQdth5hN8sQInxwLsLKKcWRIrFyPyrHdOAmBmcB8TDAPSWZvrGTGrD+9MIxy&#10;y6HsJ7OpvgDl4iPa90S5+MwfqC+gGsfpDHjdPB8I1mgOEMJmPaHRzffkAiETdSlSzaSaH0E1o6Th&#10;rtBQjePQzIQvfRVOVKlDQiC7qCc0UD9DVa030T8Z1Amh49GcpFfrOMavDU/jxLo7m3FdIl99LtJ4&#10;vVB79Yf85voizq3bMD6bXV1hkoDWQLhw57AsL8rLsFiZ4xbYukzLqr/FCbqdUl9FNrV1aPBE868T&#10;lLrCxnW9kbzbXKS4W9hFRTbXm+q4Mq43l3m6+TbNF+d5qb8ZJnMUu0MJ/ZllNi9KfMJ3lmk+j87P&#10;9fZ8wstxDSYXjZ4mxZCHr3wYOv4nHOQaEZopefnJhAaqKA9QMxrHUTPyPCUyPRWYGdaN2HHOudKx&#10;lY2oAoBI4VAlnElmWFT881GKf3JnQDSrxpFYZrImZs9l/s7KJ1XWssEyfNIm1jheZHQkQtFVElf4&#10;mymFEcbZKjS6oe461aFarXfOYaSKUOEe9dVGxOAnkspQimOcyoA6m6Pk51w/8Js8zFbr+WVYhu3P&#10;WsOdRjxdpfEiyl/9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YQAABbQ29udGVudF9UeXBlc10ueG1sUEsBAhQACgAAAAAAh07iQAAAAAAAAAAA&#10;AAAAAAYAAAAAAAAAAAAQAAAA+A4AAF9yZWxzL1BLAQIUABQAAAAIAIdO4kCKFGY80QAAAJQBAAAL&#10;AAAAAAAAAAEAIAAAABwPAABfcmVscy8ucmVsc1BLAQIUAAoAAAAAAIdO4kAAAAAAAAAAAAAAAAAE&#10;AAAAAAAAAAAAEAAAAAAAAABkcnMvUEsBAhQAFAAAAAgAh07iQOIBd9vYAAAABgEAAA8AAAAAAAAA&#10;AQAgAAAAIgAAAGRycy9kb3ducmV2LnhtbFBLAQIUABQAAAAIAIdO4kCeMlstpQ0AAM7PAAAOAAAA&#10;AAAAAAEAIAAAACcBAABkcnMvZTJvRG9jLnhtbFBLBQYAAAAABgAGAFkBAAA+EQAAAAA=&#10;">
                        <v:fill on="f" focussize="0,0"/>
                        <v:stroke on="f"/>
                        <v:imagedata o:title=""/>
                        <o:lock v:ext="edit" aspectratio="f"/>
                      </v:shape>
                      <v:shape id="_x0000_s1026" o:spid="_x0000_s1026" o:spt="202" type="#_x0000_t202" style="position:absolute;left:285115;top:63500;height:257175;width:98171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V2brSWgIAAKgEAAAOAAAAZHJzL2Uyb0RvYy54bWytVM1u&#10;EzEQviPxDpbvdLNB6U/UTRUSBSFVtFJBnB2vN2vJ9hjbyW55AHgDTr1w57n6HIzt3RYKhx7IwRnP&#10;jL+Z+WZmzy96rchBOC/BVLQ8mlAiDIdaml1FP37YvDqlxAdmaqbAiIreCk8vFi9fnHd2LqbQgqqF&#10;Iwhi/LyzFW1DsPOi8LwVmvkjsMKgsQGnWcCr2xW1Yx2ia1VMJ5PjogNXWwdceI/adTbSAdE9BxCa&#10;RnKxBr7XwoSM6oRiAUvyrbSeLlK2TSN4uGoaLwJRFcVKQzoxCMrbeBaLczbfOWZbyYcU2HNSeFKT&#10;ZtJg0AeoNQuM7J38C0pL7sBDE4446CIXkhjBKsrJE25uWmZFqgWp9vaBdP//YPn7w7UjssZJODuj&#10;xDCNLb///u3+7uf9j68kKpGizvo5et5Y9A39G+jRfdR7VMbK+8bp+I81EbRPT2dlOaPktqLHr2eT&#10;gWnRB8LRenZanpTYA47m6eykPJlFuOIRxTof3grQJAoVddjIxC87XPqQXUeXGNSDkvVGKpUubrdd&#10;KUcODJu+Sb/8VtmWZW1KB8P57JpC/4GhDOly5umpgQie4yqD7pGRXHmUQr/tB5q2UN8iSw7yqHnL&#10;NxJLuGQ+XDOHs4VV4/aFKzwaBRgEBomSFtyXf+mjP7YcrZR0OKsV9Z/3zAlK1DuDwxAHexTcKGxH&#10;wez1CpCJEvfa8iTiAxfUKDYO9CdcymWMgiZmOMaqaBjFVcgbg0vNxXKZnHB8LQuX5sbyCB15N7Dc&#10;B2hk6k+kJXMxsIUDnGgeli1uyO/35PX4gVn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nXwOPX&#10;AAAABgEAAA8AAAAAAAAAAQAgAAAAIgAAAGRycy9kb3ducmV2LnhtbFBLAQIUABQAAAAIAIdO4kCV&#10;2brSWgIAAKgEAAAOAAAAAAAAAAEAIAAAACYBAABkcnMvZTJvRG9jLnhtbFBLBQYAAAAABgAGAFkB&#10;AADyBQAAAAA=&#10;">
                        <v:fill on="t" opacity="0f" focussize="0,0"/>
                        <v:stroke on="f" weight="0.5pt"/>
                        <v:imagedata o:title=""/>
                        <o:lock v:ext="edit" aspectratio="f"/>
                        <v:textbox inset="0mm,0mm,0mm,0mm">
                          <w:txbxContent>
                            <w:p w14:paraId="1CF113BF">
                              <w:pPr>
                                <w:rPr>
                                  <w:rFonts w:hint="default" w:eastAsia="宋体"/>
                                  <w:lang w:val="en-US" w:eastAsia="zh-CN"/>
                                </w:rPr>
                              </w:pPr>
                              <w:r>
                                <w:rPr>
                                  <w:rFonts w:hint="eastAsia"/>
                                  <w:lang w:val="en-US" w:eastAsia="zh-CN"/>
                                </w:rPr>
                                <w:t>铜铝复合卷材</w:t>
                              </w:r>
                            </w:p>
                          </w:txbxContent>
                        </v:textbox>
                      </v:shape>
                      <v:shape id="_x0000_s1026" o:spid="_x0000_s1026" o:spt="202" type="#_x0000_t202" style="position:absolute;left:1980565;top:53975;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AlZzEOaAIAANsEAAAOAAAAZHJzL2Uyb0RvYy54bWytVM1u&#10;1DAQviPxDpbvNNmWbberZqul1SKkilYqiLPXcTaW/Ift3aQ8ALxBT1y481x9Dj47u20pCPVADs54&#10;ZvLNzDczOTnttSIb4YO0pqKjvZISYbitpVlV9OOHxasJJSEyUzNljajojQj0dPbyxUnnpmLftlbV&#10;whOAmDDtXEXbGN20KAJvhWZhzzphYGys1yzi6ldF7VkHdK2K/bI8LDrra+ctFyFAez4Y6RbRPwfQ&#10;No3k4tzytRYmDqheKBZRUmilC3SWs20aweNl0wQRiaooKo35RBDIy3QWsxM2XXnmWsm3KbDnpPCk&#10;Js2kQdB7qHMWGVl7+QeUltzbYJu4x60uhkIyI6hiVD7h5rplTuRaQHVw96SH/wfL32+uPJF1RRGf&#10;EsM0Wn53++3u+8+7H19JUoKizoUpPK8dfGP/xvYYnJ0+QJkq7xuv0xs1kWQ/npTjwzElNxUdHxwf&#10;jQeqRR8JT+by9dHRGF3gsO+PjsvBoXjAcT7Et8JqkoSKerQyM8w2FyEiJ7juXFLYYJWsF1KpfPGr&#10;5ZnyZMPQ9kV+hm+Va9mgza0HRhhcM95vGMqQrqKHB0jy3/hlflJ5Ce4hDdyUgTKRN5CUpNgv+y2j&#10;S1vfgFBvh6kMji8kar1gIV4xjzEEPVjUeImjURbZ2K1ESWv9l7/pkz+mA1ZKOox1RcPnNfOCEvXO&#10;YG7SDmRhNEHalPiddvlYa9b6zII6TASyymLyjWonNt7qT9jjeYoGEzMcMSsad+JZHJYM/wEu5vPs&#10;hIl3LF6Ya8cTdGLV2Pk62kbmhiZ6Bk62rGHmM6nb/UxL9fievR7+Sb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nKrYdcAAAAGAQAADwAAAAAAAAABACAAAAAiAAAAZHJzL2Rvd25yZXYueG1sUEsB&#10;AhQAFAAAAAgAh07iQCVnMQ5oAgAA2wQAAA4AAAAAAAAAAQAgAAAAJgEAAGRycy9lMm9Eb2MueG1s&#10;UEsFBgAAAAAGAAYAWQEAAAAGAAAAAA==&#10;">
                        <v:fill on="t" opacity="0f" focussize="0,0"/>
                        <v:stroke weight="0.5pt" color="#000000 [3213]" joinstyle="round"/>
                        <v:imagedata o:title=""/>
                        <o:lock v:ext="edit" aspectratio="f"/>
                        <v:textbox inset="0mm,0.5mm,0mm,0.5mm">
                          <w:txbxContent>
                            <w:p w14:paraId="1C4F1F36">
                              <w:pPr>
                                <w:jc w:val="center"/>
                                <w:rPr>
                                  <w:rFonts w:hint="default" w:eastAsia="宋体"/>
                                  <w:lang w:val="en-US" w:eastAsia="zh-CN"/>
                                </w:rPr>
                              </w:pPr>
                              <w:r>
                                <w:rPr>
                                  <w:rFonts w:hint="eastAsia"/>
                                  <w:lang w:val="en-US" w:eastAsia="zh-CN"/>
                                </w:rPr>
                                <w:t>冲压成型</w:t>
                              </w:r>
                            </w:p>
                          </w:txbxContent>
                        </v:textbox>
                      </v:shape>
                      <v:shape id="_x0000_s1026" o:spid="_x0000_s1026" o:spt="202" type="#_x0000_t202" style="position:absolute;left:3751580;top:55880;height:243840;width:16002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AMyp5XAIAAKoEAAAOAAAAZHJzL2Uyb0RvYy54bWytVMFu&#10;EzEQvSPxD5bvZDdJE6KomyokCkKqaKWAODteb9aS7TG2k93wAfAHnHrhznf1Oxh7sy0UDj2Qg/M8&#10;M37jeZ7Zy6tWK3IUzkswBR0OckqE4VBKsy/oxw+bVzNKfGCmZAqMKOhJeHq1ePnisrFzMYIaVCkc&#10;QRLj540taB2CnWeZ57XQzA/ACoPOCpxmAbdun5WONciuVTbK82nWgCutAy68R+u6c9Izo3sOIVSV&#10;5GIN/KCFCR2rE4oFLMnX0nq6SLetKsHDTVV5EYgqKFYa0opJEO/imi0u2XzvmK0lP1+BPecKT2rS&#10;TBpM+kC1ZoGRg5N/UWnJHXiowoCDzrpCkiJYxTB/os22ZlakWlBqbx9E9/+Plr8/3joiy4KO8jEl&#10;hml88vvv3+7vft7/+EqiESVqrJ9j5NZibGjfQIuN09s9GmPlbeV0/MeaCPrHryfDyQxlPhV0Mpkh&#10;SlKLNhAej0/zHLuBEo7+0cV4dpECskce63x4K0CTCArq8CmTwux47QNyYWgfEtN6ULLcSKXSxu13&#10;K+XIkeGzb9KvO6tszTprn853oYnvDw5lSFPQ6XiSp6MGInmXVxkMj5p0tUcU2l17FmoH5Ql1ctA1&#10;m7d8I7GEa+bDLXPYXVg1zl+4waVSgEngjCipwX35lz3G46Ojl5IGu7Wg/vOBOUGJemewHZAy9MD1&#10;YNcDc9ArQCWGONmWJ4gHXFA9rBzoTziWy5gFXcxwzFXQ0MNV6GYGx5qL5TIFYQNbFq7N1vJIHXU3&#10;sDwEqGR6nyhLp8VZLWzhJPN53OKM/L5PUY+fm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dfA&#10;49cAAAAGAQAADwAAAAAAAAABACAAAAAiAAAAZHJzL2Rvd25yZXYueG1sUEsBAhQAFAAAAAgAh07i&#10;QEAzKnlcAgAAqgQAAA4AAAAAAAAAAQAgAAAAJgEAAGRycy9lMm9Eb2MueG1sUEsFBgAAAAAGAAYA&#10;WQEAAPQFAAAAAA==&#10;">
                        <v:fill on="t" opacity="0f" focussize="0,0"/>
                        <v:stroke on="f" weight="0.5pt"/>
                        <v:imagedata o:title=""/>
                        <o:lock v:ext="edit" aspectratio="f"/>
                        <v:textbox inset="0mm,0mm,0mm,0mm">
                          <w:txbxContent>
                            <w:p w14:paraId="0E52E523">
                              <w:pPr>
                                <w:rPr>
                                  <w:rFonts w:hint="default" w:eastAsia="宋体"/>
                                  <w:lang w:val="en-US" w:eastAsia="zh-CN"/>
                                </w:rPr>
                              </w:pPr>
                              <w:r>
                                <w:rPr>
                                  <w:rFonts w:hint="eastAsia"/>
                                  <w:lang w:val="en-US" w:eastAsia="zh-CN"/>
                                </w:rPr>
                                <w:t>N、S3金属边角料</w:t>
                              </w:r>
                            </w:p>
                          </w:txbxContent>
                        </v:textbox>
                      </v:shape>
                      <v:shape id="_x0000_s1026" o:spid="_x0000_s1026" o:spt="32" type="#_x0000_t32" style="position:absolute;left:2504440;top:273050;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AzIufqGgIAABUEAAAOAAAAZHJzL2Uyb0RvYy54bWytU8GO&#10;0zAQvSPxD5bvNGnp7qKo6R5alguCSsAHTB0nseTYlsfbtD/BDyBxAk7Aae98DSyfwdhJd5flsgdy&#10;iMaemTfz3owX5/tOs530qKwp+XSScyaNsJUyTcnfvb148owzDGAq0NbIkh8k8vPl40eL3hVyZlur&#10;K+kZgRgselfyNgRXZBmKVnaAE+ukIWdtfQeBjr7JKg89oXc6m+X5adZbXzlvhUSk2/Xg5COifwig&#10;rWsl5NqKy06aMKB6qSEQJWyVQ75M3da1FOF1XaMMTJecmIb0pyJkb+M/Wy6gaDy4VomxBXhIC/c4&#10;daAMFb2BWkMAdunVP1CdEt6ircNE2C4biCRFiMU0v6fNmxacTFxIanQ3ouP/gxWvdhvPVFXyWT7n&#10;zEBHI7/+cPXr/efr799+frr6/eNjtL9+YTGA5OodFpS1MhsfCWNY7c0IMOVk7AkqxmV/BcYDuiFl&#10;X/suphJ7FqNP8vl8TgM5kH32ND8ZpyL3gQnyk0dE1/zsdHBlUBwhnMfwQtqORaPkGDyopg0rawyN&#10;3vppGgrsXmKILUFxTIj1jb1QWqcN0Ib1QyWgla5plaho50gWNA1noBt6KyL4BIdWqyqmJv6+2a60&#10;ZzuIG5a+xJ6UuRsW664B2yEuuYbdayVUz03FwsGR8oae3HAfQOnb++AVmEYnH7HQZtR3kDSKu7XV&#10;YeOPutO2JLrjZsd1vHtO2bevef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6ZiatcAAAAGAQAA&#10;DwAAAAAAAAABACAAAAAiAAAAZHJzL2Rvd25yZXYueG1sUEsBAhQAFAAAAAgAh07iQDMi5+oaAgAA&#10;FQQAAA4AAAAAAAAAAQAgAAAAJgEAAGRycy9lMm9Eb2MueG1sUEsFBgAAAAAGAAYAWQEAALIFAAAA&#10;AA==&#10;">
                        <v:fill on="f" focussize="0,0"/>
                        <v:stroke weight="0pt" color="#000000 [3213]" joinstyle="round" endarrow="block"/>
                        <v:imagedata o:title=""/>
                        <o:lock v:ext="edit" aspectratio="f"/>
                      </v:shape>
                      <v:shape id="_x0000_s1026" o:spid="_x0000_s1026" o:spt="202" type="#_x0000_t202" style="position:absolute;left:1989455;top:522605;height:219075;width:1047750;" fillcolor="#FFFFFF [3201]" filled="t" stroked="t" coordsize="21600,21600" o:gfxdata="UEsDBAoAAAAAAIdO4kAAAAAAAAAAAAAAAAAEAAAAZHJzL1BLAwQUAAAACACHTuJA0rtivtQAAAAG&#10;AQAADwAAAGRycy9kb3ducmV2LnhtbE2PwU7DMBBE70j8g7WVuFE7qIlKiFNBpH5ASyWubrwkUe11&#10;iF2n+XsMF7iMtJrRzNtqd7OGRZz84EhCthbAkFqnB+oknN73j1tgPijSyjhCCQt62NX3d5UqtZvp&#10;gPEYOpZKyJdKQh/CWHLu2x6t8ms3IiXv001WhXROHdeTmlO5NfxJiIJbNVBa6NWITY/t5Xi1Eg55&#10;XLr4ehJLs91/fEXj5rdmI+XDKhMvwALewl8YfvATOtSJ6eyupD0zEtIj4VeT95xlBbBzCm3yvABe&#10;V/w/fv0NUEsDBBQAAAAIAIdO4kB7w+weawIAANgEAAAOAAAAZHJzL2Uyb0RvYy54bWytVMFuEzEQ&#10;vSPxD5bvZDdLk7RRN1VoFIQU0UoBcXa83qwl22NsJ7vhA+APOHHhznf1Oxh7kxYKQj2wB2c8M3kz&#10;82bGl1edVmQvnJdgSjoc5JQIw6GSZlvS9++WL84p8YGZiikwoqQH4enV7Pmzy9ZORQENqEo4giDG&#10;T1tb0iYEO80yzxuhmR+AFQaNNTjNAl7dNqscaxFdq6zI83HWgqusAy68R+2iN9IjonsKINS15GIB&#10;fKeFCT2qE4oFLMk30no6S9nWteDhpq69CESVFCsN6cQgKG/imc0u2XTrmG0kP6bAnpLCo5o0kwaD&#10;3kMtWGBk5+QfUFpyBx7qMOCgs76QxAhWMcwfcbNumBWpFqTa23vS/f+D5W/3t47IqqRFPqHEMI0t&#10;v/v65e7bj7vvn0lUIkWt9VP0XFv0Dd0r6HBwTnqPylh5Vzsdf7EmEu0X5xdnoxElh5KOimKcj3qu&#10;RRcIj/b8bDIZYRs4OhTDi3ySHLIHIOt8eC1AkyiU1GEvE8Vsv/IBk0LXk0uM60HJaimVShe33Vwr&#10;R/YM+75MX/9fZRvWa1PvEcP3rgnvNwxlSFvS8UtM8t/4efpieRHuIQ28KYPKyF7PUpRCt+mOlG6g&#10;OiCjDvqx9JYvJda6Yj7cModziPTgpoYbPGoFmA0cJUoacJ/+po/+OB5opaTFuS6p/7hjTlCi3hgc&#10;nLgESSiG4xwv7qTdnASz09eAtA3xHbA8idEvqJNYO9AfcInnMRKamOEYr6ThJF6HfsPwEeBiPk9O&#10;OO6WhZVZWx6hI6MG5rsAtUzNjNT0fBwZw4FPhB6XM27Ur/fk9fAgz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rtivtQAAAAGAQAADwAAAAAAAAABACAAAAAiAAAAZHJzL2Rvd25yZXYueG1sUEsB&#10;AhQAFAAAAAgAh07iQHvD7B5rAgAA2AQAAA4AAAAAAAAAAQAgAAAAIwEAAGRycy9lMm9Eb2MueG1s&#10;UEsFBgAAAAAGAAYAWQEAAAAGAAAAAA==&#10;">
                        <v:fill on="t" opacity="0f" focussize="0,0"/>
                        <v:stroke weight="0.5pt" color="#000000 [3213]" joinstyle="round"/>
                        <v:imagedata o:title=""/>
                        <o:lock v:ext="edit" aspectratio="f"/>
                        <v:textbox inset="0mm,0.6mm,0mm,0mm">
                          <w:txbxContent>
                            <w:p w14:paraId="5056FD4D">
                              <w:pPr>
                                <w:jc w:val="center"/>
                                <w:rPr>
                                  <w:rFonts w:hint="default"/>
                                  <w:lang w:val="en-US" w:eastAsia="zh-CN"/>
                                </w:rPr>
                              </w:pPr>
                              <w:r>
                                <w:rPr>
                                  <w:rFonts w:hint="eastAsia"/>
                                  <w:lang w:val="en-US" w:eastAsia="zh-CN"/>
                                </w:rPr>
                                <w:t>除油</w:t>
                              </w:r>
                            </w:p>
                          </w:txbxContent>
                        </v:textbox>
                      </v:shape>
                      <v:shape id="_x0000_s1026" o:spid="_x0000_s1026" o:spt="32" type="#_x0000_t32" style="position:absolute;left:2516505;top:75120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DIHcrDCQIAAO0DAAAOAAAAZHJzL2Uyb0RvYy54bWytU82O&#10;0zAQviPxDpbvNGlFd1HUdA8tywVBJeABpo6TWPKfPN6mfQleAIkTcAJOe+dpYHkMxk7ZwnLZAzk4&#10;Y8/MN/N9Hi8u9kaznQyonK35dFJyJq1wjbJdzd+8vnz0hDOMYBvQzsqaHyTyi+XDB4vBV3Lmeqcb&#10;GRiBWKwGX/M+Rl8VBYpeGsCJ89KSs3XBQKRt6IomwEDoRhezsjwrBhcaH5yQiHS6Hp38iBjuA+ja&#10;Vgm5duLKSBtH1CA1RKKEvfLIl7nbtpUivmxblJHpmhPTmFcqQvY2rcVyAVUXwPdKHFuA+7Rwh5MB&#10;ZanoLdQaIrCroP6BMkoEh66NE+FMMRLJihCLaXlHm1c9eJm5kNTob0XH/wcrXuw2gamm5rOSLt6C&#10;oSu/eXf94+3Hm69fvn+4/vntfbI/f2IpgOQaPFaUtbKbcNyh34TEfd8Gk/7Eiu0JcD49m5dzzg41&#10;P59PZ2RmteU+MkF+ugJBrtnjcwpLruIE4QPGZ9IZloyaYwyguj6unLV0pS5Ms9iwe45xTPydkOpb&#10;d6m0zrW0ZcNYCWhUWxoRKmo80UXbcQa6ozcgYshw6LRqUmoCwdBtVzqwHaTJyd+xx7/CUt01YD/G&#10;ZdfIspfQPLUNiwdPilp6SuN5BKVP5zEosJ3OPqKvLamQBB4lTdbWNYesdD6nKcg6HSc2jdmf+5x9&#10;eqX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umYmrXAAAABgEAAA8AAAAAAAAAAQAgAAAAIgAA&#10;AGRycy9kb3ducmV2LnhtbFBLAQIUABQAAAAIAIdO4kDIHcrDCQIAAO0DAAAOAAAAAAAAAAEAIAAA&#10;ACYBAABkcnMvZTJvRG9jLnhtbFBLBQYAAAAABgAGAFkBAAChBQAAAAA=&#10;">
                        <v:fill on="f" focussize="0,0"/>
                        <v:stroke weight="0pt" color="#000000 [3213]" joinstyle="round" endarrow="block"/>
                        <v:imagedata o:title=""/>
                        <o:lock v:ext="edit" aspectratio="f"/>
                      </v:shape>
                      <v:shape id="_x0000_s1026" o:spid="_x0000_s1026" o:spt="202" type="#_x0000_t202" style="position:absolute;left:1983105;top:998855;height:219075;width:1047750;" fillcolor="#FFFFFF [3201]" filled="t" stroked="t" coordsize="21600,21600" o:gfxdata="UEsDBAoAAAAAAIdO4kAAAAAAAAAAAAAAAAAEAAAAZHJzL1BLAwQUAAAACACHTuJA0rtivtQAAAAG&#10;AQAADwAAAGRycy9kb3ducmV2LnhtbE2PwU7DMBBE70j8g7WVuFE7qIlKiFNBpH5ASyWubrwkUe11&#10;iF2n+XsMF7iMtJrRzNtqd7OGRZz84EhCthbAkFqnB+oknN73j1tgPijSyjhCCQt62NX3d5UqtZvp&#10;gPEYOpZKyJdKQh/CWHLu2x6t8ms3IiXv001WhXROHdeTmlO5NfxJiIJbNVBa6NWITY/t5Xi1Eg55&#10;XLr4ehJLs91/fEXj5rdmI+XDKhMvwALewl8YfvATOtSJ6eyupD0zEtIj4VeT95xlBbBzCm3yvABe&#10;V/w/fv0NUEsDBBQAAAAIAIdO4kDRD0wcawIAANgEAAAOAAAAZHJzL2Uyb0RvYy54bWytVMGOEzEM&#10;vSPxD1Hu7Ey7tNtWna5KV0VIK3algjinmUwnUhKHJO1M+QD4A05cuPNd/Q6cTLuFBaE9MIfUsd1n&#10;+9nO9LrViuyE8xJMQXsXOSXCcCil2RT0/bvlixElPjBTMgVGFHQvPL2ePX82bexE9KEGVQpHEMT4&#10;SWMLWodgJ1nmeS008xdghUFjBU6zgFe3yUrHGkTXKuvn+TBrwJXWARfeo/amM9IjonsKIFSV5OIG&#10;+FYLEzpUJxQLWJKvpfV0lrKtKsHDXVV5EYgqKFYa0olBUF7HM5tN2WTjmK0lP6bAnpLCo5o0kwaD&#10;PkDdsMDI1sk/oLTkDjxU4YKDzrpCEiNYRS9/xM2qZlakWpBqbx9I9/8Plr/d3Tsiy4L28zElhmls&#10;+eHrl8O3H4fvn0lUIkWN9RP0XFn0De0raHFwTnqPylh5Wzkdf7EmEu3j0WUvH1CyL+h4PBoNBh3X&#10;og2ER3v+8upqgG3g6NDvjfOr5JCdgazz4bUATaJQUIe9TBSz3a0PmBS6nlxiXA9KlkupVLq4zXqh&#10;HNkx7Psyfd1/la1Zp029RwzfuSa83zCUIU1Bh5eY5L/x8/TF8iLcOQ28KYPKyF7HUpRCu26PlK6h&#10;3COjDrqx9JYvJdZ6y3y4Zw7nEOnBTQ13eFQKMBs4SpTU4D79TR/9cTzQSkmDc11Q/3HLnKBEvTE4&#10;OHEJktDvDXO8uJN2fRLMVi8AaevhO2B5EqNfUCexcqA/4BLPYyQ0McMxXkHDSVyEbsPwEeBiPk9O&#10;OO6WhVuzsjxCR0YNzLcBKpmaGanp+DgyhgOfCD0uZ9yoX+/J6/wgz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rtivtQAAAAGAQAADwAAAAAAAAABACAAAAAiAAAAZHJzL2Rvd25yZXYueG1sUEsB&#10;AhQAFAAAAAgAh07iQNEPTBxrAgAA2AQAAA4AAAAAAAAAAQAgAAAAIwEAAGRycy9lMm9Eb2MueG1s&#10;UEsFBgAAAAAGAAYAWQEAAAAGAAAAAA==&#10;">
                        <v:fill on="t" opacity="0f" focussize="0,0"/>
                        <v:stroke weight="0.5pt" color="#000000 [3213]" joinstyle="round"/>
                        <v:imagedata o:title=""/>
                        <o:lock v:ext="edit" aspectratio="f"/>
                        <v:textbox inset="0mm,0.6mm,0mm,0mm">
                          <w:txbxContent>
                            <w:p w14:paraId="740865CA">
                              <w:pPr>
                                <w:jc w:val="center"/>
                                <w:rPr>
                                  <w:rFonts w:hint="default" w:eastAsia="宋体"/>
                                  <w:lang w:val="en-US" w:eastAsia="zh-CN"/>
                                </w:rPr>
                              </w:pPr>
                              <w:r>
                                <w:rPr>
                                  <w:rFonts w:hint="eastAsia"/>
                                  <w:lang w:val="en-US" w:eastAsia="zh-CN"/>
                                </w:rPr>
                                <w:t>一次清洗</w:t>
                              </w:r>
                            </w:p>
                          </w:txbxContent>
                        </v:textbox>
                      </v:shape>
                      <v:shape id="_x0000_s1026" o:spid="_x0000_s1026" o:spt="32" type="#_x0000_t32" style="position:absolute;left:2535555;top:121475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BYlaAiDAIAAO4DAAAOAAAAZHJzL2Uyb0RvYy54bWytU8GO&#10;0zAQvSPxD5bvNG3Z7qKq6R5alguClYAPmDpOYsmxrRlv0/4EP4DECTgBp73zNbB8BmOnbGG57IEc&#10;krHH8968l/HifNdZsdVIxrtSTkZjKbRTvjKuKeWb1xePnkhBEVwF1jtdyr0meb58+GDRh7me+tbb&#10;SqNgEEfzPpSyjTHMi4JUqzugkQ/acbL22EHkJTZFhdAzemeL6Xh8WvQeq4BeaSLeXQ9JeUDE+wD6&#10;ujZKr7266rSLAypqC5ElUWsCyWXutq61ii/rmnQUtpSsNOY3k3C8Se9iuYB5gxBaow4twH1auKOp&#10;A+OY9BZqDRHEFZp/oDqj0JOv40j5rhiEZEdYxWR8x5tXLQSdtbDVFG5Np/8Hq15sL1GYqpTTCXvi&#10;oONffvPu+sfbjzdfv3z/cP3z2/sUf/4k0gG2qw8056qVu8TDisIlJu27Grv0ZVVix4CzxzN+pNjz&#10;mE0nJ2ccZ7v1LgrFB5hPcW56cnY6y9DFESMgxWfadyIFpaSIYJo2rrxz/E89TrLbsH1OkTG58HdB&#10;asD5C2Nt5rJO9AMT8KzWPCNM2gXWS66RAmzDl0BFzHDkralSaQIhbDYri2ILaXTyk9pnqr+OJd41&#10;UDucy6lBZauheuoqEfeBLXV8l4b9CMYe9yMacI3NOYa2jhmSw4OnKdr4ap+tzvs8BrmHw8imOftz&#10;nauP13T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umYmrXAAAABgEAAA8AAAAAAAAAAQAgAAAA&#10;IgAAAGRycy9kb3ducmV2LnhtbFBLAQIUABQAAAAIAIdO4kBYlaAiDAIAAO4DAAAOAAAAAAAAAAEA&#10;IAAAACYBAABkcnMvZTJvRG9jLnhtbFBLBQYAAAAABgAGAFkBAACkBQAAAAA=&#10;">
                        <v:fill on="f" focussize="0,0"/>
                        <v:stroke weight="0pt" color="#000000 [3213]" joinstyle="round" endarrow="block"/>
                        <v:imagedata o:title=""/>
                        <o:lock v:ext="edit" aspectratio="f"/>
                      </v:shape>
                      <v:shape id="_x0000_s1026" o:spid="_x0000_s1026" o:spt="202" type="#_x0000_t202" style="position:absolute;left:1976755;top:1462405;height:219075;width:1047750;" fillcolor="#FFFFFF [3201]" filled="t" stroked="t" coordsize="21600,21600" o:gfxdata="UEsDBAoAAAAAAIdO4kAAAAAAAAAAAAAAAAAEAAAAZHJzL1BLAwQUAAAACACHTuJA0rtivtQAAAAG&#10;AQAADwAAAGRycy9kb3ducmV2LnhtbE2PwU7DMBBE70j8g7WVuFE7qIlKiFNBpH5ASyWubrwkUe11&#10;iF2n+XsMF7iMtJrRzNtqd7OGRZz84EhCthbAkFqnB+oknN73j1tgPijSyjhCCQt62NX3d5UqtZvp&#10;gPEYOpZKyJdKQh/CWHLu2x6t8ms3IiXv001WhXROHdeTmlO5NfxJiIJbNVBa6NWITY/t5Xi1Eg55&#10;XLr4ehJLs91/fEXj5rdmI+XDKhMvwALewl8YfvATOtSJ6eyupD0zEtIj4VeT95xlBbBzCm3yvABe&#10;V/w/fv0NUEsDBBQAAAAIAIdO4kAjfMeuagIAANkEAAAOAAAAZHJzL2Uyb0RvYy54bWytVM1uEzEQ&#10;viPxDpbvdDehSWjUDQqtgpAqWqkgzo7Xm7XkP2wnu+UB4A04ceHOc/U5+OxNWigI9cAevOPxt59n&#10;vpnZ05e9VmQnfJDWVHR0VFIiDLe1NJuKvn+3evaCkhCZqZmyRlT0RgT6cvH0yWnn5mJsW6tq4QlI&#10;TJh3rqJtjG5eFIG3QrNwZJ0wOGys1yxi6zdF7VkHdq2KcVlOi8762nnLRQjwng+HdM/oH0Nom0Zy&#10;cW75VgsTB1YvFItIKbTSBbrI0TaN4PGyaYKIRFUUmca84hLY67QWi1M233jmWsn3IbDHhPAgJ82k&#10;waV3VOcsMrL18g8qLbm3wTbxiFtdDIlkRZDFqHygzXXLnMi5QOrg7kQP/4+Wv91deSLrio5HI0oM&#10;0yj57dcvt99+3H7/TJITEnUuzIG8dsDG/pXt0TgHf4AzZd43Xqc3ciLp/GQ2nU0mlNzAPp6Oj8vJ&#10;ILboI+EJUB7PZhPUgQMxHp2Uswwo7pmcD/G1sJoko6Iexcwas91FiIgK0AMkXRyskvVKKpU3frM+&#10;U57sGAq/ys/wrXItG7y5+OAIAzTz/cahDOkqOn2OIP/NX+YnpZfo7sPAThk4k3yDTMmK/brfa7q2&#10;9Q0k9Xboy+D4SiLXCxbiFfNoRMiDUY2XWBplEY3dW5S01n/6mz/h0R84paRDY1c0fNwyLyhRbww6&#10;J01BNsajaYmNP3jXB8Ns9ZmFbOgHRJTNhIvqYDbe6g+Y4mW6CUfMcNxX0Xgwz+IwYvgLcLFcZhD6&#10;3bF4Ya4dT9RJUWOX22gbmYuZpBn02CuGjs+C7qczjdSv+4y6/yMt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Su2K+1AAAAAYBAAAPAAAAAAAAAAEAIAAAACIAAABkcnMvZG93bnJldi54bWxQSwEC&#10;FAAUAAAACACHTuJAI3zHrmoCAADZBAAADgAAAAAAAAABACAAAAAjAQAAZHJzL2Uyb0RvYy54bWxQ&#10;SwUGAAAAAAYABgBZAQAA/wUAAAAA&#10;">
                        <v:fill on="t" opacity="0f" focussize="0,0"/>
                        <v:stroke weight="0.5pt" color="#000000 [3213]" joinstyle="round"/>
                        <v:imagedata o:title=""/>
                        <o:lock v:ext="edit" aspectratio="f"/>
                        <v:textbox inset="0mm,0.6mm,0mm,0mm">
                          <w:txbxContent>
                            <w:p w14:paraId="000CA7B3">
                              <w:pPr>
                                <w:jc w:val="center"/>
                                <w:rPr>
                                  <w:rFonts w:hint="default" w:eastAsia="宋体"/>
                                  <w:lang w:val="en-US" w:eastAsia="zh-CN"/>
                                </w:rPr>
                              </w:pPr>
                              <w:r>
                                <w:rPr>
                                  <w:rFonts w:hint="eastAsia"/>
                                  <w:lang w:val="en-US" w:eastAsia="zh-CN"/>
                                </w:rPr>
                                <w:t>二次清洗</w:t>
                              </w:r>
                            </w:p>
                          </w:txbxContent>
                        </v:textbox>
                      </v:shape>
                      <v:shape id="_x0000_s1026" o:spid="_x0000_s1026" o:spt="32" type="#_x0000_t32" style="position:absolute;left:2541905;top:168465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CT38IrEAIAAO4DAAAOAAAAZHJzL2Uyb0RvYy54bWytU72O&#10;EzEQ7pF4B8s92SRKwl2UzRUJR4MgEtwDTLzeXUv+09iXTV6CF0CiAiqgup6ngeMxGHvDBY7mCrbw&#10;jj2eb+b7Zry42BvNdhKDcrbko8GQM2mFq5RtSn715vLJGWchgq1AOytLfpCBXywfP1p0fi7HrnW6&#10;ksgIxIZ550vexujnRRFEKw2EgfPSkrN2aCDSFpuiQugI3ehiPBzOis5h5dEJGQKdrnsnPyLiQwBd&#10;XSsh105cG2ljj4pSQyRKoVU+8GWutq6liK/qOsjIdMmJacwrJSF7m9ZiuYB5g+BbJY4lwENKuMfJ&#10;gLKU9A5qDRHYNap/oIwS6IKr40A4U/REsiLEYjS8p83rFrzMXEjq4O9ED/8PVrzcbZCpquTj0Zgz&#10;C4Zafvvu5sfbj7dfv3z/cPPz2/tkf/7E0gWSq/NhTlEru8HjLvgNJu77Gk36Eyu2J8DpZHQ+nHJ2&#10;oDGbnU1m02kvt9xHJugC9UCQbzx5OpvmThQnDI8hPpfOsGSUPEQE1bRx5aylnjocZbVh9yJEqoIC&#10;fwekAqy7VFrn1mrLuj4T0KzWNCOU1HjiG2zDGeiGHoGImOGC06pKoQkkYLNdaWQ7SKOTv1Q+pfrr&#10;Wsq7htD297KrZ9lKqJ7ZisWDJ0ktvaX+PILSp/OICmyjs4+gtaUMSeFe02RtXXXIUudzGoNcw3Fk&#10;05z9uc/Rp2e6/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pmJq1wAAAAYBAAAPAAAAAAAAAAEA&#10;IAAAACIAAABkcnMvZG93bnJldi54bWxQSwECFAAUAAAACACHTuJAk9/CKxACAADuAwAADgAAAAAA&#10;AAABACAAAAAmAQAAZHJzL2Uyb0RvYy54bWxQSwUGAAAAAAYABgBZAQAAqAUAAAAA&#10;">
                        <v:fill on="f" focussize="0,0"/>
                        <v:stroke weight="0pt" color="#000000 [3213]" joinstyle="round" endarrow="block"/>
                        <v:imagedata o:title=""/>
                        <o:lock v:ext="edit" aspectratio="f"/>
                      </v:shape>
                      <v:shape id="_x0000_s1026" o:spid="_x0000_s1026" o:spt="202" type="#_x0000_t202" style="position:absolute;left:1983105;top:1932305;height:219075;width:1047750;" fillcolor="#FFFFFF [3201]" filled="t" stroked="t" coordsize="21600,21600" o:gfxdata="UEsDBAoAAAAAAIdO4kAAAAAAAAAAAAAAAAAEAAAAZHJzL1BLAwQUAAAACACHTuJA0rtivtQAAAAG&#10;AQAADwAAAGRycy9kb3ducmV2LnhtbE2PwU7DMBBE70j8g7WVuFE7qIlKiFNBpH5ASyWubrwkUe11&#10;iF2n+XsMF7iMtJrRzNtqd7OGRZz84EhCthbAkFqnB+oknN73j1tgPijSyjhCCQt62NX3d5UqtZvp&#10;gPEYOpZKyJdKQh/CWHLu2x6t8ms3IiXv001WhXROHdeTmlO5NfxJiIJbNVBa6NWITY/t5Xi1Eg55&#10;XLr4ehJLs91/fEXj5rdmI+XDKhMvwALewl8YfvATOtSJ6eyupD0zEtIj4VeT95xlBbBzCm3yvABe&#10;V/w/fv0NUEsDBBQAAAAIAIdO4kCCX038aQIAANkEAAAOAAAAZHJzL2Uyb0RvYy54bWytVMFuEzEQ&#10;vSPxD5bvdHcTmrRRNlVIFYQU0UoFcXa83qwl22NsJ7vhA+APOHHhznflOxh7kxYKQj2wB2c8fnme&#10;eTPj6VWnFdkJ5yWYkhZnOSXCcKik2ZT0/bvliwtKfGCmYgqMKOleeHo1e/5s2tqJGEADqhKOIInx&#10;k9aWtAnBTrLM80Zo5s/ACoOHNTjNAm7dJqsca5Fdq2yQ56OsBVdZB1x4j97r/pAeGd1TCKGuJRfX&#10;wLdamNCzOqFYwJR8I62nsxRtXQseburai0BUSTHTkFa8BO11XLPZlE02jtlG8mMI7CkhPMpJM2nw&#10;0nuqaxYY2Tr5B5WW3IGHOpxx0FmfSFIEsyjyR9rcNcyKlAtK7e296P7/0fK3u1tHZFXSQTGkxDCN&#10;JT98/XL49uPw/TOJTpSotX6CyDuL2NC9gg4b5+T36IyZd7XT8RdzIvH88mJY5OeU7KM9HAzRTmKL&#10;LhAeAfnL8fgc68ARMSgu83ECZA9M1vnwWoAm0Sipw2Imjdlu5QNyIfQEiRd7ULJaSqXSxm3WC+XI&#10;jmHhl+nr/6tsw3pvKj5y+B6a+H7jUIa0JR0NMch/8+fpi+lFuocwcKcMOqN8vUzRCt26O2q6hmqP&#10;kjro+9JbvpSY64r5cMscNiLKg6MabnCpFWA0cLQoacB9+ps/4rE/8JSSFhu7pP7jljlBiXpjsHPi&#10;FCRjUIxy3LiTd30yzFYvAGUr8CGwPJkRF9TJrB3oDzjF83gTHjHD8b6ShpO5CP2I4SvAxXyeQNjv&#10;loWVubM8UkdFDcy3AWqZihml6fU4KoYdnwQ9TmccqV/3CfXwIs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K7Yr7UAAAABgEAAA8AAAAAAAAAAQAgAAAAIgAAAGRycy9kb3ducmV2LnhtbFBLAQIU&#10;ABQAAAAIAIdO4kCCX038aQIAANkEAAAOAAAAAAAAAAEAIAAAACMBAABkcnMvZTJvRG9jLnhtbFBL&#10;BQYAAAAABgAGAFkBAAD+BQAAAAA=&#10;">
                        <v:fill on="t" opacity="0f" focussize="0,0"/>
                        <v:stroke weight="0.5pt" color="#000000 [3213]" joinstyle="round"/>
                        <v:imagedata o:title=""/>
                        <o:lock v:ext="edit" aspectratio="f"/>
                        <v:textbox inset="0mm,0.6mm,0mm,0mm">
                          <w:txbxContent>
                            <w:p w14:paraId="310C6053">
                              <w:pPr>
                                <w:jc w:val="center"/>
                                <w:rPr>
                                  <w:rFonts w:hint="default" w:eastAsia="宋体"/>
                                  <w:lang w:val="en-US" w:eastAsia="zh-CN"/>
                                </w:rPr>
                              </w:pPr>
                              <w:r>
                                <w:rPr>
                                  <w:rFonts w:hint="eastAsia"/>
                                  <w:lang w:val="en-US" w:eastAsia="zh-CN"/>
                                </w:rPr>
                                <w:t>三次清洗</w:t>
                              </w:r>
                            </w:p>
                          </w:txbxContent>
                        </v:textbox>
                      </v:shape>
                      <v:shape id="_x0000_s1026" o:spid="_x0000_s1026" o:spt="32" type="#_x0000_t32" style="position:absolute;left:2548255;top:215455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BGibR/DAIAAO4DAAAOAAAAZHJzL2Uyb0RvYy54bWytU82O&#10;0zAQviPxDpbvNG3VLKuq6R5alguCSsADTB0nseQ/jb1N+xK8ABIn4ASc9r5PA8tjMHbKFpbLHsjB&#10;GXtmvpnv83hxsTea7SQG5WzFJ6MxZ9IKVyvbVvztm8sn55yFCLYG7ays+EEGfrF8/GjR+7mcus7p&#10;WiIjEBvmva94F6OfF0UQnTQQRs5LS87GoYFIW2yLGqEndKOL6Xh8VvQOa49OyBDodD04+RERHwLo&#10;mkYJuXbiykgbB1SUGiJRCp3ygS9zt00jRXzVNEFGpitOTGNeqQjZ27QWywXMWwTfKXFsAR7Swj1O&#10;BpSlondQa4jArlD9A2WUQBdcE0fCmWIgkhUhFpPxPW1ed+Bl5kJSB38nevh/sOLlboNM1RWfTmac&#10;WTB05bfvr3+8+3T77ev3j9c/bz4k+8tnlgJIrt6HOWWt7AaPu+A3mLjvGzTpT6zYngDL2fm0LDk7&#10;JPByVpKd5Zb7yAQF0B2I5Js9PSvzTRQnDI8hPpfOsGRUPEQE1XZx5aylO3U4yWrD7kWIhEmJvxNS&#10;A9ZdKq1zLW1ZP1QCmtWGZoSKGk98g205A93SIxARM1xwWtUpNYEEbLcrjWwHaXTyl9qnUn+Fpbpr&#10;CN0Ql10Dy05C/czWLB48SWrpLQ3nEZQ+nUdUYFudfQStLVVICg+aJmvr6kOWOp/TGOQejiOb5uzP&#10;fc4+PdP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umYmrXAAAABgEAAA8AAAAAAAAAAQAgAAAA&#10;IgAAAGRycy9kb3ducmV2LnhtbFBLAQIUABQAAAAIAIdO4kBGibR/DAIAAO4DAAAOAAAAAAAAAAEA&#10;IAAAACYBAABkcnMvZTJvRG9jLnhtbFBLBQYAAAAABgAGAFkBAACkBQAAAAA=&#10;">
                        <v:fill on="f" focussize="0,0"/>
                        <v:stroke weight="0pt" color="#000000 [3213]" joinstyle="round" endarrow="block"/>
                        <v:imagedata o:title=""/>
                        <o:lock v:ext="edit" aspectratio="f"/>
                      </v:shape>
                      <v:shape id="_x0000_s1026" o:spid="_x0000_s1026" o:spt="32" type="#_x0000_t32" style="position:absolute;left:2560955;top:2639060;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AmCrSTDAIAAO4DAAAOAAAAZHJzL2Uyb0RvYy54bWytU82O&#10;0zAQviPxDpbvNGmhha2a7qFluSCoBDzA1HESS/6Tx9u0L8ELIHECTsBp7zwNLI/B2ClbWC57IAdn&#10;7Jn5Zr7P48X53mi2kwGVsxUfj0rOpBWuVrat+JvXFw+ecIYRbA3aWVnxg0R+vrx/b9H7uZy4zula&#10;BkYgFue9r3gXo58XBYpOGsCR89KSs3HBQKRtaIs6QE/oRheTspwVvQu1D05IRDpdD05+RAx3AXRN&#10;o4RcO3FppI0DapAaIlHCTnnky9xt00gRXzYNysh0xYlpzCsVIXub1mK5gHkbwHdKHFuAu7Rwi5MB&#10;ZanoDdQaIrDLoP6BMkoEh66JI+FMMRDJihCLcXlLm1cdeJm5kNTob0TH/wcrXuw2gam64pPxlDML&#10;hq78+t3Vj7cfr79++f7h6ue398n+/ImlAJKr9zinrJXdhOMO/SYk7vsmmPQnVmxPgNNZeTYl0APZ&#10;s4dn5ewot9xHJiiA7kAk36PHs2l2FScMHzA+k86wZFQcYwDVdnHlrKU7dWGc1Ybdc4zUBSX+TkgN&#10;WHehtM5Xqy3rh0pAs9rQjFBR44kv2pYz0C09AhFDhkOnVZ1SEwiGdrvSge0gjU7+En0q9VdYqrsG&#10;7Ia47BqGqpNQP7U1iwdPklp6S8N5BKVP5zEosK3OPoLWliokhQdNk7V19SFLnc9pDHIPx5FNc/bn&#10;Pmefnun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umYmrXAAAABgEAAA8AAAAAAAAAAQAgAAAA&#10;IgAAAGRycy9kb3ducmV2LnhtbFBLAQIUABQAAAAIAIdO4kAmCrSTDAIAAO4DAAAOAAAAAAAAAAEA&#10;IAAAACYBAABkcnMvZTJvRG9jLnhtbFBLBQYAAAAABgAGAFkBAACkBQAAAAA=&#10;">
                        <v:fill on="f" focussize="0,0"/>
                        <v:stroke weight="0pt" color="#000000 [3213]" joinstyle="round" endarrow="block"/>
                        <v:imagedata o:title=""/>
                        <o:lock v:ext="edit" aspectratio="f"/>
                      </v:shape>
                      <v:shape id="_x0000_s1026" o:spid="_x0000_s1026" o:spt="202" type="#_x0000_t202" style="position:absolute;left:1983105;top:2414905;height:219075;width:1047750;" fillcolor="#FFFFFF [3201]" filled="t" stroked="t" coordsize="21600,21600" o:gfxdata="UEsDBAoAAAAAAIdO4kAAAAAAAAAAAAAAAAAEAAAAZHJzL1BLAwQUAAAACACHTuJATbzoJdQAAAAG&#10;AQAADwAAAGRycy9kb3ducmV2LnhtbE2PwU7DMBBE70j9B2srcamoY0QjGuL0UAnBlbYf4MZLEjVe&#10;W7GThn49Cxe4jLSa0czbcje7Xkw4xM6TBrXOQCDV3nbUaDgdXx+eQcRkyJreE2r4wgi7anFXmsL6&#10;K33gdEiN4BKKhdHQphQKKWPdojNx7QMSe59+cCbxOTTSDubK5a6Xj1mWS2c64oXWBNy3WF8Oo9Nw&#10;fHu/2dW2vcyhU2q1H8ONpqD1/VJlLyASzukvDD/4jA4VM539SDaKXgM/kn6Vva1SOYgzh542mxxk&#10;Vcr/+NU3UEsDBBQAAAAIAIdO4kDmSutCZgIAANUEAAAOAAAAZHJzL2Uyb0RvYy54bWytVMFu2zAM&#10;vQ/YPwi6r7bTNG2COkXWIsOAYi2QDTsrshwLkERNUmJnH7D9QU+77L7v6neMkuN264ahh/lgU9Tz&#10;E/lI6vyi04rshPMSTEmLo5wSYThU0mxK+uH98tUZJT4wUzEFRpR0Lzy9mL98cd7amRhBA6oSjiCJ&#10;8bPWlrQJwc6yzPNGaOaPwAqDmzU4zQIu3SarHGuRXatslOeTrAVXWQdceI/eq36THhjdcwihriUX&#10;V8C3WpjQszqhWMCUfCOtp/MUbV0LHm7q2otAVEkx05DeeAja6/jO5udstnHMNpIfQmDPCeFJTppJ&#10;g4c+UF2xwMjWyT+otOQOPNThiIPO+kSSIphFkT/RZtUwK1IuKLW3D6L7/0fL3+1uHZFVSUfFhBLD&#10;NJb8/u7r/bcf99+/kOhEiVrrZ4hcWcSG7jV02DiD36MzZt7VTscv5kTi/vTsuMhPKNkj9bgYT9FO&#10;YosuEB4B+fj09ATrwCOimOanCZA9MlnnwxsBmkSjpA6LmTRmu2sfkAuhAyQe7EHJaimVSgu3WV8q&#10;R3YMC79MT/+vsg3rvan4yOF7aOL7jUMZ0pZ0coxB/ps/T09ML9I9hoErZdAZ5etlilbo1t1B0zVU&#10;e5TUQd+X3vKlxFyvmQ+3zGEjojw4quEGX7UCjAYOFiUNuM9/80c89gfuUtJiY5fUf9oyJyhRbw12&#10;TpyCwXCDsR4Ms9WXgJIVeAlYnkz8wQU1mLUD/REneBFPwS1mOJ5V0jCYl6EfL7wBuFgsEgh73bJw&#10;bVaWR+qopoHFNkAtUyGjLL0WB7Ww25OYh8mM4/TrOqEeb6P5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286CXUAAAABgEAAA8AAAAAAAAAAQAgAAAAIgAAAGRycy9kb3ducmV2LnhtbFBLAQIUABQA&#10;AAAIAIdO4kDmSutCZgIAANUEAAAOAAAAAAAAAAEAIAAAACMBAABkcnMvZTJvRG9jLnhtbFBLBQYA&#10;AAAABgAGAFkBAAD7BQAAAAA=&#10;">
                        <v:fill on="t" opacity="0f" focussize="0,0"/>
                        <v:stroke weight="0.5pt" color="#000000 [3213]" joinstyle="round"/>
                        <v:imagedata o:title=""/>
                        <o:lock v:ext="edit" aspectratio="f"/>
                        <v:textbox inset="0mm,0mm,0mm,0mm">
                          <w:txbxContent>
                            <w:p w14:paraId="50CEEE9F">
                              <w:pPr>
                                <w:jc w:val="center"/>
                                <w:rPr>
                                  <w:rFonts w:hint="default" w:eastAsia="宋体"/>
                                  <w:lang w:val="en-US" w:eastAsia="zh-CN"/>
                                </w:rPr>
                              </w:pPr>
                              <w:r>
                                <w:rPr>
                                  <w:rFonts w:hint="eastAsia"/>
                                  <w:lang w:val="en-US" w:eastAsia="zh-CN"/>
                                </w:rPr>
                                <w:t>铝脱酸</w:t>
                              </w:r>
                            </w:p>
                            <w:p w14:paraId="15A49D54">
                              <w:pPr>
                                <w:rPr>
                                  <w:rFonts w:hint="default"/>
                                  <w:lang w:val="en-US" w:eastAsia="zh-CN"/>
                                </w:rPr>
                              </w:pPr>
                            </w:p>
                          </w:txbxContent>
                        </v:textbox>
                      </v:shape>
                      <v:shape id="_x0000_s1026" o:spid="_x0000_s1026" o:spt="202" type="#_x0000_t202" style="position:absolute;left:1989455;top:2890520;height:219075;width:1047750;" fillcolor="#FFFFFF [3201]" filled="t" stroked="t" coordsize="21600,21600" o:gfxdata="UEsDBAoAAAAAAIdO4kAAAAAAAAAAAAAAAAAEAAAAZHJzL1BLAwQUAAAACACHTuJA0rtivtQAAAAG&#10;AQAADwAAAGRycy9kb3ducmV2LnhtbE2PwU7DMBBE70j8g7WVuFE7qIlKiFNBpH5ASyWubrwkUe11&#10;iF2n+XsMF7iMtJrRzNtqd7OGRZz84EhCthbAkFqnB+oknN73j1tgPijSyjhCCQt62NX3d5UqtZvp&#10;gPEYOpZKyJdKQh/CWHLu2x6t8ms3IiXv001WhXROHdeTmlO5NfxJiIJbNVBa6NWITY/t5Xi1Eg55&#10;XLr4ehJLs91/fEXj5rdmI+XDKhMvwALewl8YfvATOtSJ6eyupD0zEtIj4VeT95xlBbBzCm3yvABe&#10;V/w/fv0NUEsDBBQAAAAIAIdO4kAAppsTaAIAANkEAAAOAAAAZHJzL2Uyb0RvYy54bWytVM1uEzEQ&#10;viPxDpbvZDeh+VU3VWgVhFTRSgVxdrzerCXbY2wnu+UB4A164sKd58pzMPZu2lIQ6oE9OOOZyTcz&#10;38z49KzViuyF8xJMQYeDnBJhOJTSbAv68cP61YwSH5gpmQIjCnorPD1bvnxx2tiFGEENqhSOIIjx&#10;i8YWtA7BLrLM81po5gdghUFjBU6zgFe3zUrHGkTXKhvl+SRrwJXWARfeo/aiM9Ie0T0HEKpKcnEB&#10;fKeFCR2qE4oFLMnX0nq6TNlWleDhqqq8CEQVFCsN6cQgKG/imS1P2WLrmK0l71Ngz0nhSU2aSYNB&#10;76EuWGBk5+QfUFpyBx6qMOCgs66QxAhWMcyfcHNTMytSLUi1t/ek+/8Hy9/vrx2RZUFHwyklhmls&#10;+eHu2+H7z8OPryQqkaLG+gV63lj0De0baHFwjnqPylh5Wzkdf7EmEu3z2fxkPKbkFqFn83w86skW&#10;bSA8OuQn0+kY+8Cjx3CeT8cRMntAss6HtwI0iUJBHTYzccz2lz50rkeXGNiDkuVaKpUubrs5V47s&#10;GTZ+nb7uv8rWrNOmfDCc71xT6N8wlCFNQSevMcl/4+fp67N/BIHgyiBupK+jKUqh3bQ9pxsob5FS&#10;B91cesvXEmu9ZD5cM4eDiPTgqoYrPCoFmA30EiU1uC9/00d/nA+0UtLgYBfUf94xJyhR7wxOTtyC&#10;JIyGkxwv7qjdHAWz0+eAtA3xIbA8idEvqKNYOdCfcItXMRKamOEYr6DhKJ6HbsXwFeBitUpOOO+W&#10;hUtzY3mEjowaWO0CVDI1M1LT8dEzhhOfetJvZ1ypx/fk9fAiL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rtivtQAAAAGAQAADwAAAAAAAAABACAAAAAiAAAAZHJzL2Rvd25yZXYueG1sUEsBAhQA&#10;FAAAAAgAh07iQACmmxNoAgAA2QQAAA4AAAAAAAAAAQAgAAAAIwEAAGRycy9lMm9Eb2MueG1sUEsF&#10;BgAAAAAGAAYAWQEAAP0FAAAAAA==&#10;">
                        <v:fill on="t" opacity="0f" focussize="0,0"/>
                        <v:stroke weight="0.5pt" color="#000000 [3213]" joinstyle="round"/>
                        <v:imagedata o:title=""/>
                        <o:lock v:ext="edit" aspectratio="f"/>
                        <v:textbox inset="0mm,0.6mm,0mm,0mm">
                          <w:txbxContent>
                            <w:p w14:paraId="2A3B4D02">
                              <w:pPr>
                                <w:jc w:val="center"/>
                                <w:rPr>
                                  <w:rFonts w:hint="default" w:eastAsia="宋体"/>
                                  <w:lang w:val="en-US" w:eastAsia="zh-CN"/>
                                </w:rPr>
                              </w:pPr>
                              <w:r>
                                <w:rPr>
                                  <w:rFonts w:hint="eastAsia"/>
                                  <w:lang w:val="en-US" w:eastAsia="zh-CN"/>
                                </w:rPr>
                                <w:t>一次清洗</w:t>
                              </w:r>
                            </w:p>
                          </w:txbxContent>
                        </v:textbox>
                      </v:shape>
                      <v:shape id="_x0000_s1026" o:spid="_x0000_s1026" o:spt="32" type="#_x0000_t32" style="position:absolute;left:2578100;top:3115310;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AfaB8gDgIAAO4DAAAOAAAAZHJzL2Uyb0RvYy54bWytU81u&#10;EzEQviPxDpbvZLMpaasomx4SygVBJOABJl7vriX/yeNmk5fgBZA4ASfoqXeeBspjMPaGBsqlB/bg&#10;Hc94vpnv83h+sTOabWVA5WzFy9GYM2mFq5VtK/72zeWTc84wgq1BOysrvpfILxaPH817P5MT1zld&#10;y8AIxOKs9xXvYvSzokDRSQM4cl5aCjYuGIi0DW1RB+gJ3ehiMh6fFr0LtQ9OSETyroYgPyCGhwC6&#10;plFCrpy4MtLGATVIDZEoYac88kXutmmkiK+aBmVkuuLENOaVipC9SWuxmMOsDeA7JQ4twENauMfJ&#10;gLJU9A5qBRHYVVD/QBklgkPXxJFwphiIZEWIRTm+p83rDrzMXEhq9Hei4/+DFS+368BUXfFJSRdv&#10;wdCV376/+fHu0+311+8fb35++5DsL59ZOkBy9R5nlLW063DYoV+HxH3XBJP+xIrtCHB6dl6OSeh9&#10;xU/KcnpSHuSWu8gEHaCQoNjk6dnpNIeKI4YPGJ9LZ1gyKo4xgGq7uHTW0p26UGa1YfsCI3VBib8T&#10;UgPWXSqt89Vqy/qhEtCsNjQjVNR44ou25Qx0S49AxJDh0GlVp9QEgqHdLHVgW0ijk79En0r9dSzV&#10;XQF2w7kcGoaqk1A/szWLe0+SWnpLgz+C0kd/DApsq3OMoLWlCknhQdNkbVy9z1JnP41B7uEwsmnO&#10;/tzn7OMzXf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6ZiatcAAAAGAQAADwAAAAAAAAABACAA&#10;AAAiAAAAZHJzL2Rvd25yZXYueG1sUEsBAhQAFAAAAAgAh07iQB9oHyAOAgAA7gMAAA4AAAAAAAAA&#10;AQAgAAAAJgEAAGRycy9lMm9Eb2MueG1sUEsFBgAAAAAGAAYAWQEAAKYFAAAAAA==&#10;">
                        <v:fill on="f" focussize="0,0"/>
                        <v:stroke weight="0pt" color="#000000 [3213]" joinstyle="round" endarrow="block"/>
                        <v:imagedata o:title=""/>
                        <o:lock v:ext="edit" aspectratio="f"/>
                      </v:shape>
                      <v:shape id="_x0000_s1026" o:spid="_x0000_s1026" o:spt="202" type="#_x0000_t202" style="position:absolute;left:1971675;top:3366135;height:219075;width:1047750;" fillcolor="#FFFFFF [3201]" filled="t" stroked="t" coordsize="21600,21600" o:gfxdata="UEsDBAoAAAAAAIdO4kAAAAAAAAAAAAAAAAAEAAAAZHJzL1BLAwQUAAAACACHTuJA0rtivtQAAAAG&#10;AQAADwAAAGRycy9kb3ducmV2LnhtbE2PwU7DMBBE70j8g7WVuFE7qIlKiFNBpH5ASyWubrwkUe11&#10;iF2n+XsMF7iMtJrRzNtqd7OGRZz84EhCthbAkFqnB+oknN73j1tgPijSyjhCCQt62NX3d5UqtZvp&#10;gPEYOpZKyJdKQh/CWHLu2x6t8ms3IiXv001WhXROHdeTmlO5NfxJiIJbNVBa6NWITY/t5Xi1Eg55&#10;XLr4ehJLs91/fEXj5rdmI+XDKhMvwALewl8YfvATOtSJ6eyupD0zEtIj4VeT95xlBbBzCm3yvABe&#10;V/w/fv0NUEsDBBQAAAAIAIdO4kCZiz8WaQIAANkEAAAOAAAAZHJzL2Uyb0RvYy54bWytVMFuEzEQ&#10;vSPxD5bvdHcTmtComyokCkKqaKWCODteb9aS7TG2k93yAfAHnLhw57vyHYy9m7YUhHpgD854/PLG&#10;82bG5xedVmQvnJdgSlqc5JQIw6GSZlvSD+/XL15R4gMzFVNgRElvhacX8+fPzls7EyNoQFXCESQx&#10;ftbakjYh2FmWed4IzfwJWGHwsAanWcCt22aVYy2ya5WN8nySteAq64AL79G76g/pwOieQgh1LblY&#10;Ad9pYULP6oRiAVPyjbSeztNt61rwcFXXXgSiSoqZhrRiELQ3cc3m52y2dcw2kg9XYE+5wqOcNJMG&#10;g95RrVhgZOfkH1Racgce6nDCQWd9IkkRzKLIH2lz0zArUi4otbd3ovv/R8vf7a8dkVVJR8UZJYZp&#10;LPnh29fD95+HH19IdKJErfUzRN5YxIbuNXTYOEe/R2fMvKudjr+YE4nnZ9NiMj2l5Lak4/FkUoxP&#10;e7FFFwiPgPzldHqKdeCIwDg5gjFUds9knQ9vBGgSjZI6LGbSmO0vfeihR0gM7EHJai2VShu33SyV&#10;I3uGhV+nr/+vsg3rvan4GM730BT6Nw5lSFvSyRgv+W/+PH3D7R9QILkyyBvl62WKVug23aDpBqpb&#10;lNRB35fe8rXEXC+ZD9fMYSOiPDiq4QqXWgHeBgaLkgbc57/5Ix77A08pabGxS+o/7ZgTlKi3Bjsn&#10;TkEyRsUkx407ejdHw+z0ElC2Ah8Cy5MZcUEdzdqB/ohTvIiR8IgZjvFKGo7mMvQjhq8AF4tFAmG/&#10;WxYuzY3lkToqamCxC1DLVMwoTa/HoBh2fKrJMJ1xpB7uE+r+RZr/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K7Yr7UAAAABgEAAA8AAAAAAAAAAQAgAAAAIgAAAGRycy9kb3ducmV2LnhtbFBLAQIU&#10;ABQAAAAIAIdO4kCZiz8WaQIAANkEAAAOAAAAAAAAAAEAIAAAACMBAABkcnMvZTJvRG9jLnhtbFBL&#10;BQYAAAAABgAGAFkBAAD+BQAAAAA=&#10;">
                        <v:fill on="t" opacity="0f" focussize="0,0"/>
                        <v:stroke weight="0.5pt" color="#000000 [3213]" joinstyle="round"/>
                        <v:imagedata o:title=""/>
                        <o:lock v:ext="edit" aspectratio="f"/>
                        <v:textbox inset="0mm,0.6mm,0mm,0mm">
                          <w:txbxContent>
                            <w:p w14:paraId="76184B1C">
                              <w:pPr>
                                <w:jc w:val="center"/>
                                <w:rPr>
                                  <w:rFonts w:hint="default" w:eastAsia="宋体"/>
                                  <w:lang w:val="en-US" w:eastAsia="zh-CN"/>
                                </w:rPr>
                              </w:pPr>
                              <w:r>
                                <w:rPr>
                                  <w:rFonts w:hint="eastAsia"/>
                                  <w:lang w:val="en-US" w:eastAsia="zh-CN"/>
                                </w:rPr>
                                <w:t>二次清洗</w:t>
                              </w:r>
                            </w:p>
                          </w:txbxContent>
                        </v:textbox>
                      </v:shape>
                      <v:shape id="_x0000_s1026" o:spid="_x0000_s1026" o:spt="32" type="#_x0000_t32" style="position:absolute;left:2578100;top:3582670;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Ac+Q9mDQIAAO4DAAAOAAAAZHJzL2Uyb0RvYy54bWytU0uO&#10;EzEQ3SNxB8t70kkgH0XpzCJh2CCIBByg4nZ3W/JPLk86uQQXQGIFrIDV7DkNDMeg7A4TGDazoBfu&#10;cpXrVb3n8vLiYDTby4DK2ZKPBkPOpBWuUrYp+ZvXl4/mnGEEW4F2Vpb8KJFfrB4+WHZ+IceudbqS&#10;gRGIxUXnS97G6BdFgaKVBnDgvLQUrF0wEGkbmqIK0BG60cV4OJwWnQuVD05IRPJu+iA/IYb7ALq6&#10;VkJunLgy0sYeNUgNkShhqzzyVe62rqWIL+saZWS65MQ05pWKkL1La7FawqIJ4FslTi3AfVq4w8mA&#10;slT0FmoDEdhVUP9AGSWCQ1fHgXCm6IlkRYjFaHhHm1cteJm5kNTob0XH/wcrXuy3gamq5OMxaWLB&#10;0JXfvLv+8fbjzdcv3z9c//z2PtmfP7F0gOTqPC4oa2234bRDvw2J+6EOJv2JFTsQ4GQ2Hw0J9Fjy&#10;x5P5eDo7yS0PkQk6QCFBsfGT2XSSQ8UZwweMz6QzLBklxxhANW1cO2vpTl0YZbVh/xwjdUGJvxNS&#10;A9ZdKq3z1WrLur4S0KzWNCNU1Hjii7bhDHRDj0DEkOHQaVWl1ASCodmtdWB7SKOTv0SfSv11LNXd&#10;ALb9uRzqh6qVUD21FYtHT5Jaeku9P4LSZ38MCmyjc4ygtaUKSeFe02TtXHXMUmc/jUHu4TSyac7+&#10;3Ofs8zNd/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LpmJq1wAAAAYBAAAPAAAAAAAAAAEAIAAA&#10;ACIAAABkcnMvZG93bnJldi54bWxQSwECFAAUAAAACACHTuJAHPkPZg0CAADuAwAADgAAAAAAAAAB&#10;ACAAAAAmAQAAZHJzL2Uyb0RvYy54bWxQSwUGAAAAAAYABgBZAQAApQUAAAAA&#10;">
                        <v:fill on="f" focussize="0,0"/>
                        <v:stroke weight="0pt" color="#000000 [3213]" joinstyle="round" endarrow="block"/>
                        <v:imagedata o:title=""/>
                        <o:lock v:ext="edit" aspectratio="f"/>
                      </v:shape>
                      <v:shape id="_x0000_s1026" o:spid="_x0000_s1026" o:spt="202" type="#_x0000_t202" style="position:absolute;left:1980565;top:3825240;height:219075;width:1047750;" fillcolor="#FFFFFF [3201]" filled="t" stroked="t" coordsize="21600,21600" o:gfxdata="UEsDBAoAAAAAAIdO4kAAAAAAAAAAAAAAAAAEAAAAZHJzL1BLAwQUAAAACACHTuJA0rtivtQAAAAG&#10;AQAADwAAAGRycy9kb3ducmV2LnhtbE2PwU7DMBBE70j8g7WVuFE7qIlKiFNBpH5ASyWubrwkUe11&#10;iF2n+XsMF7iMtJrRzNtqd7OGRZz84EhCthbAkFqnB+oknN73j1tgPijSyjhCCQt62NX3d5UqtZvp&#10;gPEYOpZKyJdKQh/CWHLu2x6t8ms3IiXv001WhXROHdeTmlO5NfxJiIJbNVBa6NWITY/t5Xi1Eg55&#10;XLr4ehJLs91/fEXj5rdmI+XDKhMvwALewl8YfvATOtSJ6eyupD0zEtIj4VeT95xlBbBzCm3yvABe&#10;V/w/fv0NUEsDBBQAAAAIAIdO4kDryhJHaQIAANkEAAAOAAAAZHJzL2Uyb0RvYy54bWytVMFu2zAM&#10;vQ/YPwi6r3bcJk2DOEWWIsOAYi3QDTsrshwLkERNUmJ3H7D9wU677L7v6neMkp2264ahh/ngUNTL&#10;I/lIen7eaUX2wnkJpqSjo5wSYThU0mxL+uH9+tWUEh+YqZgCI0p6Kzw9X7x8MW/tTBTQgKqEI0hi&#10;/Ky1JW1CsLMs87wRmvkjsMLgZQ1Os4BHt80qx1pk1yor8nySteAq64AL79F70V/SgdE9hxDqWnJx&#10;AXynhQk9qxOKBSzJN9J6ukjZ1rXg4aquvQhElRQrDemNQdDexHe2mLPZ1jHbSD6kwJ6TwpOaNJMG&#10;g95TXbDAyM7JP6i05A481OGIg876QpIiWMUof6LNTcOsSLWg1N7ei+7/Hy1/t792RFYlLYoRJYZp&#10;bPndt69333/e/fhCohMlaq2fIfLGIjZ0r6HDwTn4PTpj5V3tdPzFmki8P5vm48mYktuSHk+LcXEy&#10;iC26QHgE5Cenp2PsA0dEMTrLT8eRMntgss6HNwI0iUZJHTYzacz2lz700AMkBvagZLWWSqWD225W&#10;ypE9w8av09P/V9mG9d6UD4bzPTSF/o1DGdKWdHKMSf6bP0/PkP0jCiRXBnmjfL1M0Qrdphs03UB1&#10;i5I66OfSW76WWOsl8+GaORxElAdXNVzhq1aA2cBgUdKA+/w3f8TjfOAtJS0Odkn9px1zghL11uDk&#10;xC1IRjGa5HhwB+/mYJidXgHKhvOAGSUz4oI6mLUD/RG3eBkj4RUzHOOVNBzMVehXDL8CXCyXCYTz&#10;blm4NDeWR+qoqIHlLkAtUzOjNL0eg2I48aknw3bGlXp8TqiHL9L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K7Yr7UAAAABgEAAA8AAAAAAAAAAQAgAAAAIgAAAGRycy9kb3ducmV2LnhtbFBLAQIU&#10;ABQAAAAIAIdO4kDryhJHaQIAANkEAAAOAAAAAAAAAAEAIAAAACMBAABkcnMvZTJvRG9jLnhtbFBL&#10;BQYAAAAABgAGAFkBAAD+BQAAAAA=&#10;">
                        <v:fill on="t" opacity="0f" focussize="0,0"/>
                        <v:stroke weight="0.5pt" color="#000000 [3213]" joinstyle="round"/>
                        <v:imagedata o:title=""/>
                        <o:lock v:ext="edit" aspectratio="f"/>
                        <v:textbox inset="0mm,0.6mm,0mm,0mm">
                          <w:txbxContent>
                            <w:p w14:paraId="74F94203">
                              <w:pPr>
                                <w:jc w:val="center"/>
                                <w:rPr>
                                  <w:rFonts w:hint="default" w:eastAsia="宋体"/>
                                  <w:lang w:val="en-US" w:eastAsia="zh-CN"/>
                                </w:rPr>
                              </w:pPr>
                              <w:r>
                                <w:rPr>
                                  <w:rFonts w:hint="eastAsia"/>
                                  <w:lang w:val="en-US" w:eastAsia="zh-CN"/>
                                </w:rPr>
                                <w:t>三次清洗</w:t>
                              </w:r>
                            </w:p>
                          </w:txbxContent>
                        </v:textbox>
                      </v:shape>
                      <v:shape id="_x0000_s1026" o:spid="_x0000_s1026" o:spt="202" type="#_x0000_t202" style="position:absolute;left:1980565;top:4293235;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CNpgJxbAIAAN0EAAAOAAAAZHJzL2Uyb0RvYy54bWytVMFu&#10;EzEQvSPxD5bvdDebpk2jbKrQKAipopUK4ux4vVlLtsfYTnbLB8AfcOLCne/KdzD2Jk0pCPXAHpzx&#10;+OV55s2Mp5edVmQrnJdgSjo4ySkRhkMlzbqkH94vX40p8YGZiikwoqT3wtPL2csX09ZORAENqEo4&#10;giTGT1pb0iYEO8kyzxuhmT8BKwwe1uA0C7h166xyrEV2rbIiz8+yFlxlHXDhPXoX/SHdM7rnEEJd&#10;Sy4WwDdamNCzOqFYwJR8I62nsxRtXQseburai0BUSTHTkFa8BO1VXLPZlE3WjtlG8n0I7DkhPMlJ&#10;M2nw0geqBQuMbJz8g0pL7sBDHU446KxPJCmCWQzyJ9rcNcyKlAtK7e2D6P7/0fJ321tHZFXS4nRE&#10;iWEaS7779nX3/efuxxcSnShRa/0EkXcWsaF7DR02zsHv0Rkz72qn4y/mROL5xTgfnSHlfUlPi4th&#10;MUxMbCK6QHgE5Kfn5yOsA0dEMbjIzxMgOzJZ58MbAZpEo6QOi5k0ZttrHzAqhB4g8WIPSlZLqVTa&#10;uPXqSjmyZVj4Zfr6/yrbsN6bio8cvocmvt84lCFtSc+GGOS/+fP0RUEi3TEM3CmDzihfL1O0Qrfq&#10;9pquoLpHSR30fektX0rM9Zr5cMscNiLKg6MabnCpFWA0sLcoacB9/ps/4rE/8JSSFhu7pP7ThjlB&#10;iXprsHPiFCRjMMawKXEH7+qx12z0FaB0A3wMLE9mxAZ1MGsH+iNO8jzehkfMcLyzpOFgXoV+zPAl&#10;4GI+TyDsecvCtbmzPFJHVQ3MNwFqmQoa5ek12auGXZ9E3U9oHKvH+4Q6vkq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yq2HXAAAABgEAAA8AAAAAAAAAAQAgAAAAIgAAAGRycy9kb3ducmV2Lnht&#10;bFBLAQIUABQAAAAIAIdO4kCNpgJxbAIAAN0EAAAOAAAAAAAAAAEAIAAAACYBAABkcnMvZTJvRG9j&#10;LnhtbFBLBQYAAAAABgAGAFkBAAAEBgAAAAA=&#10;">
                        <v:fill on="t" opacity="0f" focussize="0,0"/>
                        <v:stroke weight="0.5pt" color="#000000 [3213]" joinstyle="round"/>
                        <v:imagedata o:title=""/>
                        <o:lock v:ext="edit" aspectratio="f"/>
                        <v:textbox inset="0mm,0.5mm,0mm,0.5mm">
                          <w:txbxContent>
                            <w:p w14:paraId="07E4B417">
                              <w:pPr>
                                <w:jc w:val="center"/>
                                <w:rPr>
                                  <w:rFonts w:hint="default" w:eastAsia="宋体"/>
                                  <w:lang w:val="en-US" w:eastAsia="zh-CN"/>
                                </w:rPr>
                              </w:pPr>
                              <w:r>
                                <w:rPr>
                                  <w:rFonts w:hint="eastAsia"/>
                                  <w:lang w:val="en-US" w:eastAsia="zh-CN"/>
                                </w:rPr>
                                <w:t>研磨</w:t>
                              </w:r>
                            </w:p>
                          </w:txbxContent>
                        </v:textbox>
                      </v:shape>
                      <v:shape id="_x0000_s1026" o:spid="_x0000_s1026" o:spt="32" type="#_x0000_t32" style="position:absolute;left:2569845;top:405066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CIZRH0EAIAAO4DAAAOAAAAZHJzL2Uyb0RvYy54bWytU82O&#10;0zAQviPxDpbvNGnVlqVquoeW5YJgJeABXMdJLPlPM96mfQleAIkTcAJOe+dpYHkMxk7ZwnLZAzk4&#10;Y4/nm/m+GS/P99awnQLU3lV8PCo5U076Wru24m9eXzw64wyjcLUw3qmKHxTy89XDB8s+LNTEd97U&#10;ChiBOFz0oeJdjGFRFCg7ZQWOfFCOnI0HKyJtoS1qED2hW1NMynJe9B7qAF4qRDrdDE5+RIT7APqm&#10;0VJtvLyyysUBFZQRkShhpwPyVa62aZSML5sGVWSm4sQ05pWSkL1Na7FaikULInRaHksQ9ynhDicr&#10;tKOkt1AbEQW7Av0PlNUSPPomjqS3xUAkK0IsxuUdbV51IqjMhaTGcCs6/j9Y+WJ3CUzXFZ9MqfFO&#10;WGr5zbvrH28/3nz98v3D9c9v75P9+RNLF0iuPuCCotbuEo47DJeQuO8bsOlPrNieAGfzJ2fTGWeH&#10;ik/LWTmfzwa51T4ySReoB5J8k+nj+Sx3ojhhBMD4THnLklFxjCB028W1d4566mGc1Ra75xipCgr8&#10;HZAKcP5CG5Nbaxzrh0yCZrWhGaGkNhBfdC1nwrT0CGSEDIfe6DqFJhCEdrs2wHYijU7+UvmU6q9r&#10;Ke9GYDfcy66BZadE/dTVLB4CSeroLQ3nUWhzOo+ghWtN9hG0cZQhKTxomqytrw9Z6nxOY5BrOI5s&#10;mrM/9zn69Ex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pmJq1wAAAAYBAAAPAAAAAAAAAAEA&#10;IAAAACIAAABkcnMvZG93bnJldi54bWxQSwECFAAUAAAACACHTuJAiGUR9BACAADuAwAADgAAAAAA&#10;AAABACAAAAAmAQAAZHJzL2Uyb0RvYy54bWxQSwUGAAAAAAYABgBZAQAAqAUAAAAA&#10;">
                        <v:fill on="f" focussize="0,0"/>
                        <v:stroke weight="0pt" color="#000000 [3213]" joinstyle="round" endarrow="block"/>
                        <v:imagedata o:title=""/>
                        <o:lock v:ext="edit" aspectratio="f"/>
                      </v:shape>
                      <v:shape id="_x0000_s1026" o:spid="_x0000_s1026" o:spt="32" type="#_x0000_t32" style="position:absolute;left:2569210;top:450024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BS6UhiDwIAAO4DAAAOAAAAZHJzL2Uyb0RvYy54bWytU82O&#10;0zAQviPxDpbvNGnVFrZquoeW5YJgJeABpo6TWPKfxt6mfQleAIkTcAJOe+dpYHkMxk7ZwnLZAzk4&#10;4xnPN/N9Hi/P90azncSgnK34eFRyJq1wtbJtxd+8vnj0hLMQwdagnZUVP8jAz1cPHyx7v5AT1zld&#10;S2QEYsOi9xXvYvSLogiikwbCyHlpKdg4NBBpi21RI/SEbnQxKct50TusPTohQyDvZgjyIyLeB9A1&#10;jRJy48SVkTYOqCg1RKIUOuUDX+Vum0aK+LJpgoxMV5yYxrxSEbK3aS1WS1i0CL5T4tgC3KeFO5wM&#10;KEtFb6E2EIFdofoHyiiBLrgmjoQzxUAkK0IsxuUdbV514GXmQlIHfyt6+H+w4sXuEpmqKz6ZnnFm&#10;wdCV37y7/vH2483XL98/XP/89j7Znz+xdIDk6n1YUNbaXuJxF/wlJu77Bk36Eyu2J8DZ/GwyJqEP&#10;FZ/OynIynQ1yy31kgg5QSFBsMn08n+WbKE4YHkN8Jp1hyah4iAiq7eLaWUt36nCc1Ybd8xCpC0r8&#10;nZAasO5CaZ2vVlvWD5WAZrWhGaGixhPfYFvOQLf0CETEDBecVnVKTSAB2+1aI9tBGp38pfap1F/H&#10;Ut0NhG44l0MDy05C/dTWLB48SWrpLQ3+CEqf/BEV2FbnGEFrSxWSwoOmydq6+pClzn4ag9zDcWTT&#10;nP25z9mnZ7r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mYmrXAAAABgEAAA8AAAAAAAAAAQAg&#10;AAAAIgAAAGRycy9kb3ducmV2LnhtbFBLAQIUABQAAAAIAIdO4kBS6UhiDwIAAO4DAAAOAAAAAAAA&#10;AAEAIAAAACYBAABkcnMvZTJvRG9jLnhtbFBLBQYAAAAABgAGAFkBAACnBQAAAAA=&#10;">
                        <v:fill on="f" focussize="0,0"/>
                        <v:stroke weight="0pt" color="#000000 [3213]" joinstyle="round" endarrow="block"/>
                        <v:imagedata o:title=""/>
                        <o:lock v:ext="edit" aspectratio="f"/>
                      </v:shape>
                      <v:shape id="_x0000_s1026" o:spid="_x0000_s1026" o:spt="202" type="#_x0000_t202" style="position:absolute;left:1980565;top:4743450;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Dgmx6MaQIAAN0EAAAOAAAAZHJzL2Uyb0RvYy54bWytVM1u&#10;EzEQviPxDpbvZDdpftqomyo0CkKqaKWCODteb9aS7TG2k93wAPAGnLhw57n6HIy9m7YUhHpgD854&#10;/OWbmc8zPr9otSJ74bwEU9DhIKdEGA6lNNuCfni/fnVKiQ/MlEyBEQU9CE8vFi9fnDd2LkZQgyqF&#10;I0hi/LyxBa1DsPMs87wWmvkBWGHwsAKnWcCt22alYw2ya5WN8nyaNeBK64AL79G76g5pz+ieQwhV&#10;JblYAd9pYULH6oRiAUvytbSeLlK2VSV4uK4qLwJRBcVKQ1oxCNqbuGaLczbfOmZryfsU2HNSeFKT&#10;ZtJg0HuqFQuM7Jz8g0pL7sBDFQYcdNYVkhTBKob5E21ua2ZFqgWl9vZedP//aPm7/Y0jsizoaIKa&#10;GKbxyu++fb37/vPuxxcSnShRY/0ckbcWsaF9DS02ztHv0Rkrbyun4y/WROL52Wk+mU4oORR0PBuf&#10;jDsmNhdtIDwC8vFsFmNyRIyGZ/lsEimzBybrfHgjQJNoFNThZSaN2f7Khw56hMTAHpQs11KptHHb&#10;zaVyZM/w4tfp6/6rbM06b6oMw/kOmkL/xqEMaQo6PcEk/82fp6/P/hEFkiuDvFG+TqZohXbT9ppu&#10;oDygpA66vvSWryXWesV8uGEOGxHlwVEN17hUCjAb6C1KanCf/+aPeOwPPKWkwcYuqP+0Y05Qot4a&#10;7BykDMkYnmLalLijd/PYa3b6ElC6IT4GliczYoM6mpUD/REneRmj4REzHGMWNBzNy9CNGb4EXCyX&#10;CYQ9b1m4MreWR+qoqoHlLkAl04VGeTpNetWw69O99BMax+rxPqEeXqX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5yq2HXAAAABgEAAA8AAAAAAAAAAQAgAAAAIgAAAGRycy9kb3ducmV2LnhtbFBL&#10;AQIUABQAAAAIAIdO4kDgmx6MaQIAAN0EAAAOAAAAAAAAAAEAIAAAACYBAABkcnMvZTJvRG9jLnht&#10;bFBLBQYAAAAABgAGAFkBAAABBgAAAAA=&#10;">
                        <v:fill on="t" opacity="0f" focussize="0,0"/>
                        <v:stroke weight="0.5pt" color="#000000 [3213]" joinstyle="round"/>
                        <v:imagedata o:title=""/>
                        <o:lock v:ext="edit" aspectratio="f"/>
                        <v:textbox inset="0mm,0.5mm,0mm,0.5mm">
                          <w:txbxContent>
                            <w:p w14:paraId="2E14CC47">
                              <w:pPr>
                                <w:jc w:val="center"/>
                                <w:rPr>
                                  <w:rFonts w:hint="default" w:eastAsia="宋体"/>
                                  <w:lang w:val="en-US" w:eastAsia="zh-CN"/>
                                </w:rPr>
                              </w:pPr>
                              <w:r>
                                <w:rPr>
                                  <w:rFonts w:hint="eastAsia"/>
                                  <w:lang w:val="en-US" w:eastAsia="zh-CN"/>
                                </w:rPr>
                                <w:t>中和</w:t>
                              </w:r>
                            </w:p>
                          </w:txbxContent>
                        </v:textbox>
                      </v:shape>
                      <v:shape id="_x0000_s1026" o:spid="_x0000_s1026" o:spt="32" type="#_x0000_t32" style="position:absolute;left:2560955;top:4977130;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CcZqCsDwIAAO4DAAAOAAAAZHJzL2Uyb0RvYy54bWytU72O&#10;EzEQ7pF4B8s92SRcEi7K5oqEo0EQCXgAx+vdteQ/zfiyyUvwAkhUQAVU1/M0cDwGY2+4wNFcwRbe&#10;8Yznm/k+jxcXe2vYTgFq70o+Ggw5U076Srum5G9eXz56whlG4SphvFMlPyjkF8uHDxZdmKuxb72p&#10;FDACcTjvQsnbGMO8KFC2ygoc+KAcBWsPVkTaQlNUIDpCt6YYD4fTovNQBfBSIZJ33Qf5ERHuA+jr&#10;Wku19vLKKhd7VFBGRKKErQ7Il7nbulYyvqxrVJGZkhPTmFcqQvY2rcVyIeYNiNBqeWxB3KeFO5ys&#10;0I6K3kKtRRTsCvQ/UFZL8OjrOJDeFj2RrAixGA3vaPOqFUFlLiQ1hlvR8f/Byhe7DTBdlXw8GXHm&#10;hKUrv3l3/ePtx5uvX75/uP757X2yP39i6QDJ1QWcU9bKbeC4w7CBxH1fg01/YsX2CXA6PJ9MODuU&#10;/Ox8Nhs9Psqt9pFJOkB3ICk2PptNJzlUnDACYHymvGXJKDlGELpp48o7R3fqYZTVFrvnGKkLSvyd&#10;kBpw/lIbk6/WONb1lQTNak0zQkVtIL7oGs6EaegRyAgZDr3RVUpNIAjNdmWA7UQanfwl+lTqr2Op&#10;7lpg25/LoX6oWiWqp65i8RBIUkdvqfdHoc3JH0EL15gcI2jjqEJSuNc0WVtfHbLU2U9jkHs4jmya&#10;sz/3Ofv0TJ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mYmrXAAAABgEAAA8AAAAAAAAAAQAg&#10;AAAAIgAAAGRycy9kb3ducmV2LnhtbFBLAQIUABQAAAAIAIdO4kCcZqCsDwIAAO4DAAAOAAAAAAAA&#10;AAEAIAAAACYBAABkcnMvZTJvRG9jLnhtbFBLBQYAAAAABgAGAFkBAACnBQAAAAA=&#10;">
                        <v:fill on="f" focussize="0,0"/>
                        <v:stroke weight="0pt" color="#000000 [3213]" joinstyle="round" endarrow="block"/>
                        <v:imagedata o:title=""/>
                        <o:lock v:ext="edit" aspectratio="f"/>
                      </v:shape>
                      <v:shape id="_x0000_s1026" o:spid="_x0000_s1026" o:spt="202" type="#_x0000_t202" style="position:absolute;left:1980565;top:5219065;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BMUPelaQIAAN0EAAAOAAAAZHJzL2Uyb0RvYy54bWytVMFu&#10;EzEQvSPxD5bvdDeBtGmUTRUSBSFVtFJBnB2vnbVke4ztZLd8APwBJy7c+a5+B2Nv0pSCUA/swRmP&#10;X55n3sx4etEZTXbCBwW2ooOTkhJhOdTKbir64f3qxZiSEJmtmQYrKnorAr2YPX82bd1EDKEBXQtP&#10;kMSGSesq2sToJkUReCMMCyfghMVDCd6wiFu/KWrPWmQ3uhiW5WnRgq+dBy5CQO+yP6R7Rv8UQpBS&#10;cbEEvjXCxp7VC80iphQa5QKd5WilFDxeSRlEJLqimGnMK16C9jqtxWzKJhvPXKP4PgT2lBAe5WSY&#10;snjpPdWSRUa2Xv1BZRT3EEDGEw6m6BPJimAWg/KRNjcNcyLnglIHdy96+H+0/N3u2hNVV3Q4GlJi&#10;mcGS3337evf9592PLyQ5UaLWhQkibxxiY/caOmycgz+gM2XeSW/SL+ZE0vn5uBydjii5rehoODgv&#10;0c5iiy4SngDlq7OzEdaBIyIBzjKgODI5H+IbAYYko6Iei5k1ZrvLEJELoQdIujiAVvVKaZ03frNe&#10;aE92DAu/yl//X+0a1ntz8ZEj9NDM9xuHtqSt6OlLDPLf/GX+UnqJ7hgG7rRFZ5KvlylZsVt3e03X&#10;UN+ipB76vgyOrxTmeslCvGYeGxHlwVGNV7hIDRgN7C1KGvCf/+ZPeOwPPKWkxcauaPi0ZV5Qot9a&#10;7Jw0BdkYjDFsSvzBu37otVuzAJRugI+B49lM2KgPpvRgPuIkz9NteMQsxzsrGg/mIvZjhi8BF/N5&#10;BmHPOxYv7Y3jiTqpamG+jSBVLmiSp9dkrxp2fRZ1P6FprB7uM+r4Ks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5yq2HXAAAABgEAAA8AAAAAAAAAAQAgAAAAIgAAAGRycy9kb3ducmV2LnhtbFBL&#10;AQIUABQAAAAIAIdO4kBMUPelaQIAAN0EAAAOAAAAAAAAAAEAIAAAACYBAABkcnMvZTJvRG9jLnht&#10;bFBLBQYAAAAABgAGAFkBAAABBgAAAAA=&#10;">
                        <v:fill on="t" opacity="0f" focussize="0,0"/>
                        <v:stroke weight="0.5pt" color="#000000 [3213]" joinstyle="round"/>
                        <v:imagedata o:title=""/>
                        <o:lock v:ext="edit" aspectratio="f"/>
                        <v:textbox inset="0mm,0.5mm,0mm,0.5mm">
                          <w:txbxContent>
                            <w:p w14:paraId="5C1F6585">
                              <w:pPr>
                                <w:jc w:val="center"/>
                                <w:rPr>
                                  <w:rFonts w:hint="default" w:eastAsia="宋体"/>
                                  <w:lang w:val="en-US" w:eastAsia="zh-CN"/>
                                </w:rPr>
                              </w:pPr>
                              <w:r>
                                <w:rPr>
                                  <w:rFonts w:hint="eastAsia"/>
                                  <w:lang w:val="en-US" w:eastAsia="zh-CN"/>
                                </w:rPr>
                                <w:t>一次清洗</w:t>
                              </w:r>
                            </w:p>
                          </w:txbxContent>
                        </v:textbox>
                      </v:shape>
                      <v:shape id="_x0000_s1026" o:spid="_x0000_s1026" o:spt="32" type="#_x0000_t32" style="position:absolute;left:2552065;top:5435600;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Aixh6ODgIAAO4DAAAOAAAAZHJzL2Uyb0RvYy54bWytU0uO&#10;EzEQ3SNxB8t70p3MdEBROrNIGDYIIgEHcNzubkv+qcqTzyW4ABIrYAWsZs9pYDgGZXeYwLCZBb1w&#10;l6tcr+o9l+cXe2vYVgFq72o+HpWcKSd9o11X8zevLx894QyjcI0w3qmaHxTyi8XDB/NdmKmJ771p&#10;FDACcTjbhZr3MYZZUaDslRU48kE5CrYerIi0ha5oQOwI3ZpiUpbTYuehCeClQiTvagjyIyLcB9C3&#10;rZZq5eWVVS4OqKCMiEQJex2QL3K3batkfNm2qCIzNSemMa9UhOxNWovFXMw6EKHX8tiCuE8LdzhZ&#10;oR0VvYVaiSjYFeh/oKyW4NG3cSS9LQYiWRFiMS7vaPOqF0FlLiQ1hlvR8f/ByhfbNTDd1HxSnXHm&#10;hKUrv3l3/ePtx5uvX75/uP757X2yP39i6QDJtQs4o6ylW8Nxh2ENifu+BZv+xIrtE2A1KacVZ4ea&#10;V+dn1bQ8yq32kUk6QHcgKTY5fzytcqg4YQTA+Ex5y5JRc4wgdNfHpXeO7tTDOKstts8xUheU+Dsh&#10;NeD8pTYmX61xbDdUEjSrLc0IFbWB+KLrOBOmo0cgI2Q49EY3KTWBIHSbpQG2FWl08pfoU6m/jqW6&#10;K4H9cC6HhqHqlWieuobFQyBJHb2lwR+FNid/BC1cZ3KMoI2jCknhQdNkbXxzyFJnP41B7uE4smnO&#10;/tzn7NMzXf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6ZiatcAAAAGAQAADwAAAAAAAAABACAA&#10;AAAiAAAAZHJzL2Rvd25yZXYueG1sUEsBAhQAFAAAAAgAh07iQCLGHo4OAgAA7gMAAA4AAAAAAAAA&#10;AQAgAAAAJgEAAGRycy9lMm9Eb2MueG1sUEsFBgAAAAAGAAYAWQEAAKYFAAAAAA==&#10;">
                        <v:fill on="f" focussize="0,0"/>
                        <v:stroke weight="0pt" color="#000000 [3213]" joinstyle="round" endarrow="block"/>
                        <v:imagedata o:title=""/>
                        <o:lock v:ext="edit" aspectratio="f"/>
                      </v:shape>
                      <v:shape id="_x0000_s1026" o:spid="_x0000_s1026" o:spt="202" type="#_x0000_t202" style="position:absolute;left:1989455;top:5678170;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DRhwlAagIAAN0EAAAOAAAAZHJzL2Uyb0RvYy54bWytVM1u&#10;EzEQviPxDpbvdDeh+VU3VWgVhFTRSgFxdrzerCXbY2wnu+EB4A164sKd5+pzMPZu2lIQ6oE9OOOZ&#10;yTcz38z47LzViuyF8xJMQQcnOSXCcCil2Rb044fVqyklPjBTMgVGFPQgPD1fvHxx1ti5GEINqhSO&#10;IIjx88YWtA7BzrPM81po5k/ACoPGCpxmAa9um5WONYiuVTbM83HWgCutAy68R+1lZ6Q9onsOIFSV&#10;5OIS+E4LEzpUJxQLWJKvpfV0kbKtKsHDdVV5EYgqKFYa0olBUN7EM1ucsfnWMVtL3qfAnpPCk5o0&#10;kwaD3kNdssDIzsk/oLTkDjxU4YSDzrpCEiNYxSB/ws26ZlakWpBqb+9J9/8Plr/f3zgiy4IOR6eU&#10;GKax5Xe33+6+/7z78ZVEJVLUWD9Hz7VF39C+gRYH56j3qIyVt5XT8RdrItE+m85ORyNKDgUdjSfT&#10;waQnW7SB8OiQn04mI+wDR4/hYJZPRhEye0Cyzoe3AjSJQkEdNjNxzPZXPnSuR5cY2IOS5UoqlS5u&#10;u7lQjuwZNn6Vvu6/ytas06Z8MJzvXFPo3zCUIU1Bx68xyX/j5+nrs38EgeDKIG6kr6MpSqHdtD2n&#10;GygPSKmDbi695SuJtV4xH26Yw0FEenBVwzUelQLMBnqJkhrcl7/poz/OB1opaXCwC+o/75gTlKh3&#10;BicnbkESBlNMmxJ31G4ea81OXwBSN8DHwPIkRt+gjmLlQH/CTV7GaGhihmPMgoajeBG6NcOXgIvl&#10;MjnhzFsWrsza8ggdWTWw3AWoZGpopKfjpGcNpz71pd/QuFaP78nr4VVa/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qth1wAAAAYBAAAPAAAAAAAAAAEAIAAAACIAAABkcnMvZG93bnJldi54bWxQ&#10;SwECFAAUAAAACACHTuJA0YcJQGoCAADdBAAADgAAAAAAAAABACAAAAAmAQAAZHJzL2Uyb0RvYy54&#10;bWxQSwUGAAAAAAYABgBZAQAAAgYAAAAA&#10;">
                        <v:fill on="t" opacity="0f" focussize="0,0"/>
                        <v:stroke weight="0.5pt" color="#000000 [3213]" joinstyle="round"/>
                        <v:imagedata o:title=""/>
                        <o:lock v:ext="edit" aspectratio="f"/>
                        <v:textbox inset="0mm,0.5mm,0mm,0.5mm">
                          <w:txbxContent>
                            <w:p w14:paraId="52D48AA6">
                              <w:pPr>
                                <w:jc w:val="center"/>
                                <w:rPr>
                                  <w:rFonts w:hint="default" w:eastAsia="宋体"/>
                                  <w:lang w:val="en-US" w:eastAsia="zh-CN"/>
                                </w:rPr>
                              </w:pPr>
                              <w:r>
                                <w:rPr>
                                  <w:rFonts w:hint="eastAsia"/>
                                  <w:lang w:val="en-US" w:eastAsia="zh-CN"/>
                                </w:rPr>
                                <w:t>二次清洗</w:t>
                              </w:r>
                            </w:p>
                          </w:txbxContent>
                        </v:textbox>
                      </v:shape>
                      <v:shape id="_x0000_s1026" o:spid="_x0000_s1026" o:spt="32" type="#_x0000_t32" style="position:absolute;left:2569210;top:589470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DG+nFvDwIAAO4DAAAOAAAAZHJzL2Uyb0RvYy54bWytU81u&#10;EzEQviPxDpbvZJOoSdtVNj0klAuCSsADTLzeXUv+09jNJi/BCyBxAk7AqXeeBspjMPaGBsqlB/bg&#10;Hc94vpnv83hxsTOabSUG5WzFJ6MxZ9IKVyvbVvzN68snZ5yFCLYG7ays+F4GfrF8/GjR+1JOXed0&#10;LZERiA1l7yvexejLogiikwbCyHlpKdg4NBBpi21RI/SEbnQxHY/nRe+w9uiEDIG86yHID4j4EEDX&#10;NErItRPXRto4oKLUEIlS6JQPfJm7bRop4sumCTIyXXFiGvNKRcjepLVYLqBsEXynxKEFeEgL9zgZ&#10;UJaK3kGtIQK7RvUPlFECXXBNHAlnioFIVoRYTMb3tHnVgZeZC0kd/J3o4f/BihfbK2Sqrvh0NuPM&#10;gqErv3138+Ptx9uvX75/uPn57X2yP39i6QDJ1ftQUtbKXuFhF/wVJu67Bk36Eyu2S4Dz8+mEhN5X&#10;fHZ2fnI6zvlQyl1kgg5QSFBsenI6n+WbKI4YHkN8Jp1hyah4iAiq7eLKWUt36nCS1Ybt8xCpC0r8&#10;nZAasO5SaZ2vVlvWD5WAZrWhGaGixhPfYFvOQLf0CETEDBecVnVKTSAB281KI9tCGp38JfpU6q9j&#10;qe4aQjecy6FhqDoJ9VNbs7j3JKmltzT4Iyh99EdUYFudYwStLVVICg+aJmvj6n2WOvtpDHIPh5FN&#10;c/bnPmcfn+n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mYmrXAAAABgEAAA8AAAAAAAAAAQAg&#10;AAAAIgAAAGRycy9kb3ducmV2LnhtbFBLAQIUABQAAAAIAIdO4kDG+nFvDwIAAO4DAAAOAAAAAAAA&#10;AAEAIAAAACYBAABkcnMvZTJvRG9jLnhtbFBLBQYAAAAABgAGAFkBAACnBQAAAAA=&#10;">
                        <v:fill on="f" focussize="0,0"/>
                        <v:stroke weight="0pt" color="#000000 [3213]" joinstyle="round" endarrow="block"/>
                        <v:imagedata o:title=""/>
                        <o:lock v:ext="edit" aspectratio="f"/>
                      </v:shape>
                      <v:shape id="_x0000_s1026" o:spid="_x0000_s1026" o:spt="202" type="#_x0000_t202" style="position:absolute;left:1980565;top:6145530;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B5A8oAagIAAN0EAAAOAAAAZHJzL2Uyb0RvYy54bWytVMFu&#10;2zAMvQ/YPwi6r3bSOk2DOEXWIsOAYi3QDTsrshwLkERNUmJ3H7D9wU677L7v6neMkp0264ahh/mg&#10;UCTzSD6Smp93WpGdcF6CKenoKKdEGA6VNJuSfni/ejWlxAdmKqbAiJLeCU/PFy9fzFs7E2NoQFXC&#10;EQQxftbakjYh2FmWed4IzfwRWGHQWIPTLODVbbLKsRbRtcrGeT7JWnCVdcCF96i97I10QHTPAYS6&#10;llxcAt9qYUKP6oRiAUvyjbSeLlK2dS14uK5rLwJRJcVKQzoxCMrreGaLOZttHLON5EMK7DkpPKlJ&#10;M2kw6APUJQuMbJ38A0pL7sBDHY446KwvJDGCVYzyJ9zcNsyKVAtS7e0D6f7/wfJ3uxtHZFXScTGh&#10;xDCNLb//9vX++8/7H19IVCJFrfUz9Ly16Bu619Dh4Oz1HpWx8q52Ov5iTSTaz6Z5MSkouSvpZHRS&#10;FMcD2aILhEeH/OT0tMA+cPQYj87y0yJCZo9I1vnwRoAmUSipw2Ymjtnuyofede8SA3tQslpJpdLF&#10;bdYXypEdw8av0tf/V9mG9dqUD4bzvWsK/RuGMqTF5I8xyX/j5+kbsj+AQHBlEDfS19MUpdCtu4HT&#10;NVR3SKmDfi695SuJtV4xH26Yw0FEenBVwzUetQLMBgaJkgbc57/poz/OB1opaXGwS+o/bZkTlKi3&#10;BicnbkESRlNMmxK3164PtWarLwCpG+FjYHkSo29Qe7F2oD/iJi9jNDQxwzFmScNevAj9muFLwMVy&#10;mZxw5i0LV+bW8ggdWTWw3AaoZWpopKfnZGANpz71ZdjQuFaH9+T1+Co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qth1wAAAAYBAAAPAAAAAAAAAAEAIAAAACIAAABkcnMvZG93bnJldi54bWxQ&#10;SwECFAAUAAAACACHTuJAeQPKAGoCAADdBAAADgAAAAAAAAABACAAAAAmAQAAZHJzL2Uyb0RvYy54&#10;bWxQSwUGAAAAAAYABgBZAQAAAgYAAAAA&#10;">
                        <v:fill on="t" opacity="0f" focussize="0,0"/>
                        <v:stroke weight="0.5pt" color="#000000 [3213]" joinstyle="round"/>
                        <v:imagedata o:title=""/>
                        <o:lock v:ext="edit" aspectratio="f"/>
                        <v:textbox inset="0mm,0.5mm,0mm,0.5mm">
                          <w:txbxContent>
                            <w:p w14:paraId="4CF68DE5">
                              <w:pPr>
                                <w:jc w:val="center"/>
                                <w:rPr>
                                  <w:rFonts w:hint="default" w:eastAsia="宋体"/>
                                  <w:lang w:val="en-US" w:eastAsia="zh-CN"/>
                                </w:rPr>
                              </w:pPr>
                              <w:r>
                                <w:rPr>
                                  <w:rFonts w:hint="eastAsia"/>
                                  <w:lang w:val="en-US" w:eastAsia="zh-CN"/>
                                </w:rPr>
                                <w:t>三次清洗</w:t>
                              </w:r>
                            </w:p>
                          </w:txbxContent>
                        </v:textbox>
                      </v:shape>
                      <v:shape id="_x0000_s1026" o:spid="_x0000_s1026" o:spt="32" type="#_x0000_t32" style="position:absolute;left:2569210;top:637984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CLNPMcDwIAAO4DAAAOAAAAZHJzL2Uyb0RvYy54bWytU81u&#10;EzEQviPxDpbvZJPQJG2UTQ8J5YKgEvAAE69315L/5HGzyUvwAkicgBPl1DtPA+UxGHtDA+XSA3vw&#10;jmc838z3ebw43xnNtjKgcrbko8GQM2mFq5RtSv72zcWTU84wgq1AOytLvpfIz5ePHy06P5dj1zpd&#10;ycAIxOK88yVvY/TzokDRSgM4cF5aCtYuGIi0DU1RBegI3ehiPBxOi86FygcnJCJ5132QHxDDQwBd&#10;XSsh105cGWljjxqkhkiUsFUe+TJ3W9dSxFd1jTIyXXJiGvNKRcjepLVYLmDeBPCtEocW4CEt3ONk&#10;QFkqege1hgjsKqh/oIwSwaGr40A4U/REsiLEYjS8p83rFrzMXEhq9Hei4/+DFS+3l4GpquTjyYwz&#10;C4au/Pb9zY93n26/Xn//ePPz24dkf/nM0gGSq/M4p6yVvQyHHfrLkLjv6mDSn1ixXQKcno1HJPS+&#10;5NOns7PTk0kvt9xFJugAhQTFxiez6STfRHHE8AHjc+kMS0bJMQZQTRtXzlq6UxdGWW3YvsBIXVDi&#10;74TUgHUXSut8tdqyrq8ENKs1zQgVNZ74om04A93QIxAxZDh0WlUpNYFgaDYrHdgW0ujkL7VPpf46&#10;luquAdv+XA71LFsJ1TNbsbj3JKmlt9T7Iyh99MegwDY6xwhaW6qQFO41TdbGVfssdfbTGOQeDiOb&#10;5uzPfc4+PtP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mYmrXAAAABgEAAA8AAAAAAAAAAQAg&#10;AAAAIgAAAGRycy9kb3ducmV2LnhtbFBLAQIUABQAAAAIAIdO4kCLNPMcDwIAAO4DAAAOAAAAAAAA&#10;AAEAIAAAACYBAABkcnMvZTJvRG9jLnhtbFBLBQYAAAAABgAGAFkBAACnBQAAAAA=&#10;">
                        <v:fill on="f" focussize="0,0"/>
                        <v:stroke weight="0pt" color="#000000 [3213]" joinstyle="round" endarrow="block"/>
                        <v:imagedata o:title=""/>
                        <o:lock v:ext="edit" aspectratio="f"/>
                      </v:shape>
                      <v:shape id="_x0000_s1026" o:spid="_x0000_s1026" o:spt="202" type="#_x0000_t202" style="position:absolute;left:1972310;top:6621780;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ApJEuIaAIAAN0EAAAOAAAAZHJzL2Uyb0RvYy54bWytVMFu&#10;EzEQvSPxD5bvZHdTmqRRN1VoFYRU0UoFcXa83qwl22NsJ7vlA+APeuLCne/KdzD2btpSEOqBPTjj&#10;8cubmTdjn551WpGdcF6CKWkxyikRhkMlzaakHz+sXs0o8YGZiikwoqS3wtOzxcsXp62dizE0oCrh&#10;CJIYP29tSZsQ7DzLPG+EZn4EVhg8rMFpFnDrNlnlWIvsWmXjPJ9kLbjKOuDCe/Re9Id0YHTPIYS6&#10;llxcAN9qYULP6oRiAUvyjbSeLlK2dS14uKprLwJRJcVKQ1oxCNrruGaLUzbfOGYbyYcU2HNSeFKT&#10;ZtJg0HuqCxYY2Tr5B5WW3IGHOow46KwvJCmCVRT5E21uGmZFqgWl9vZedP//aPn73bUjsirp+Bgb&#10;b5jGlu/vvu2//9z/+EqiEyVqrZ8j8sYiNnRvoMPBOfg9OmPlXe10/MWaSDw/mY6PCpT5tqSTybiY&#10;zgaxRRcIj4D89XR6jACOiHFxkk+PI2X2wGSdD28FaBKNkjpsZtKY7S596KEHSAzsQclqJZVKG7dZ&#10;nytHdgwbv0pf/19lG9Z7Uz4YzvfQFPo3DmVIi8kfYZL/5s/TN2T/iALJlUHeKF8vU7RCt+4GTddQ&#10;3aKkDvq59JavJNZ6yXy4Zg4HEeXBqxqucKkVYDYwWJQ04L78zR/xOB94SkmLg11S/3nLnKBEvTM4&#10;OUgZklHMMG1K3MG7fuw1W30OKF2Bj4HlyYzYoA5m7UB/wpu8jNHwiBmOMUsaDuZ56K8ZvgRcLJcJ&#10;hDNvWbg0N5ZH6qiqgeU2QC1TQ6M8vSaDajj1qS/DDY3X6vE+oR5epc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nKrYdcAAAAGAQAADwAAAAAAAAABACAAAAAiAAAAZHJzL2Rvd25yZXYueG1sUEsB&#10;AhQAFAAAAAgAh07iQCkkS4hoAgAA3QQAAA4AAAAAAAAAAQAgAAAAJgEAAGRycy9lMm9Eb2MueG1s&#10;UEsFBgAAAAAGAAYAWQEAAAAGAAAAAA==&#10;">
                        <v:fill on="t" opacity="0f" focussize="0,0"/>
                        <v:stroke weight="0.5pt" color="#000000 [3213]" joinstyle="round"/>
                        <v:imagedata o:title=""/>
                        <o:lock v:ext="edit" aspectratio="f"/>
                        <v:textbox inset="0mm,0.5mm,0mm,0.5mm">
                          <w:txbxContent>
                            <w:p w14:paraId="2E1A729B">
                              <w:pPr>
                                <w:jc w:val="center"/>
                                <w:rPr>
                                  <w:rFonts w:hint="default" w:eastAsia="宋体"/>
                                  <w:lang w:val="en-US" w:eastAsia="zh-CN"/>
                                </w:rPr>
                              </w:pPr>
                              <w:r>
                                <w:rPr>
                                  <w:rFonts w:hint="eastAsia"/>
                                  <w:lang w:val="en-US" w:eastAsia="zh-CN"/>
                                </w:rPr>
                                <w:t>钝化</w:t>
                              </w:r>
                            </w:p>
                          </w:txbxContent>
                        </v:textbox>
                      </v:shape>
                      <v:shape id="_x0000_s1026" o:spid="_x0000_s1026" o:spt="32" type="#_x0000_t32" style="position:absolute;left:2557780;top:685228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CBM8LBDQIAAO4DAAAOAAAAZHJzL2Uyb0RvYy54bWytU0uO&#10;EzEQ3SNxB8t70kmLfBSlM4uEYYMgEnCAitvdbck/lT35XIILILECVsBq9nMaGI5B2R0mMGxmQS/c&#10;5SrXq3rP5cXFwWi2kxiUsxUfDYacSStcrWxb8bdvLp/MOAsRbA3aWVnxowz8Yvn40WLv57J0ndO1&#10;REYgNsz3vuJdjH5eFEF00kAYOC8tBRuHBiJtsS1qhD2hG12Uw+Gk2DusPTohQyDvug/yEyI+BNA1&#10;jRJy7cSVkTb2qCg1RKIUOuUDX+Zum0aK+KppgoxMV5yYxrxSEbK3aS2WC5i3CL5T4tQCPKSFe5wM&#10;KEtF76DWEIFdofoHyiiBLrgmDoQzRU8kK0IsRsN72rzuwMvMhaQO/k708P9gxcvdBpmqK15OSBML&#10;hq789v31j3efbr99/f7x+ufNh2R/+czSAZJr78OcslZ2g6dd8BtM3A8NmvQnVuxAgOPxdDoj0GPF&#10;J7NxWc7GvdzyEJmgAxQSFCufTifjDF2cMTyG+Fw6w5JR8RARVNvFlbOW7tThKKsNuxchUheU+Dsh&#10;NWDdpdI6X622bN9XAprVhmaEihpPfINtOQPd0iMQETNccFrVKTWBBGy3K41sB2l08pfap1J/HUt1&#10;1xC6/lwO9Sw7CfUzW7N49CSppbfU+yMoffZHVGBbnWMErS1VSAr3miZr6+pjljr7aQxyD6eRTXP2&#10;5z5nn5/p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LpmJq1wAAAAYBAAAPAAAAAAAAAAEAIAAA&#10;ACIAAABkcnMvZG93bnJldi54bWxQSwECFAAUAAAACACHTuJAgTPCwQ0CAADuAwAADgAAAAAAAAAB&#10;ACAAAAAmAQAAZHJzL2Uyb0RvYy54bWxQSwUGAAAAAAYABgBZAQAApQUAAAAA&#10;">
                        <v:fill on="f" focussize="0,0"/>
                        <v:stroke weight="0pt" color="#000000 [3213]" joinstyle="round" endarrow="block"/>
                        <v:imagedata o:title=""/>
                        <o:lock v:ext="edit" aspectratio="f"/>
                      </v:shape>
                      <v:shape id="_x0000_s1026" o:spid="_x0000_s1026" o:spt="202" type="#_x0000_t202" style="position:absolute;left:1964055;top:7106285;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DaVgeMbAIAAN0EAAAOAAAAZHJzL2Uyb0RvYy54bWytVMFu&#10;EzEQvSPxD5bvZDehSdqomyokCkKKaKWCODteb9aS7TG2k93wAfAHPXHhznflOxh7k7YUhHpgD97x&#10;+O3zzJuZvbxqtSI74bwEU9B+L6dEGA6lNJuCfvywfHVOiQ/MlEyBEQXdC0+vpi9fXDZ2IgZQgyqF&#10;I0hi/KSxBa1DsJMs87wWmvkeWGHwsAKnWcCt22SlYw2ya5UN8nyUNeBK64AL79G76A7pkdE9hxCq&#10;SnKxAL7VwoSO1QnFAqbka2k9naZoq0rwcF1VXgSiCoqZhrTiJWiv45pNL9lk45itJT+GwJ4TwpOc&#10;NJMGL72nWrDAyNbJP6i05A48VKHHQWddIkkRzKKfP9HmtmZWpFxQam/vRff/j5a/3904IsuCDkZ9&#10;SgzTWPLD3bfD95+HH19JdKJEjfUTRN5axIb2DbTYOCe/R2fMvK2cjm/MicTzi9FZPhxSsi/ouJ+P&#10;BufDTmzRBsIjID8bj4dYB46IQf8iHydA9sBknQ9vBWgSjYI6LGbSmO1WPmBUCD1B4sUelCyXUqm0&#10;cZv1XDmyY1j4ZXq6b5WtWedNxUcO30ET328cypCmoKPXGOS/+fP0xPQi3UMYuFMGnVG+TqZohXbd&#10;HjVdQ7lHSR10fektX0rMdcV8uGEOGxHlwVEN17hUCjAaOFqU1OC+/M0f8dgfeEpJg41dUP95y5yg&#10;RL0z2DlxCpLRP8ewKXEn7/qx12z1HFA67AmMKpkRG9TJrBzoTzjJs3gbHjHD8c6ChpM5D92Y4Z+A&#10;i9ksgbDnLQsrc2t5pI6qGphtA1QyFTTK02lyVA27Pol6nNA4Vo/3CfXwV5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yq2HXAAAABgEAAA8AAAAAAAAAAQAgAAAAIgAAAGRycy9kb3ducmV2Lnht&#10;bFBLAQIUABQAAAAIAIdO4kDaVgeMbAIAAN0EAAAOAAAAAAAAAAEAIAAAACYBAABkcnMvZTJvRG9j&#10;LnhtbFBLBQYAAAAABgAGAFkBAAAEBgAAAAA=&#10;">
                        <v:fill on="t" opacity="0f" focussize="0,0"/>
                        <v:stroke weight="0.5pt" color="#000000 [3213]" joinstyle="round"/>
                        <v:imagedata o:title=""/>
                        <o:lock v:ext="edit" aspectratio="f"/>
                        <v:textbox inset="0mm,0.5mm,0mm,0.5mm">
                          <w:txbxContent>
                            <w:p w14:paraId="420EDAB3">
                              <w:pPr>
                                <w:jc w:val="center"/>
                                <w:rPr>
                                  <w:rFonts w:hint="default" w:eastAsia="宋体"/>
                                  <w:lang w:val="en-US" w:eastAsia="zh-CN"/>
                                </w:rPr>
                              </w:pPr>
                              <w:r>
                                <w:rPr>
                                  <w:rFonts w:hint="eastAsia"/>
                                  <w:lang w:val="en-US" w:eastAsia="zh-CN"/>
                                </w:rPr>
                                <w:t>一次清洗</w:t>
                              </w:r>
                            </w:p>
                          </w:txbxContent>
                        </v:textbox>
                      </v:shape>
                      <v:shape id="_x0000_s1026" o:spid="_x0000_s1026" o:spt="32" type="#_x0000_t32" style="position:absolute;left:2557145;top:7336790;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DIgr3bDwIAAO4DAAAOAAAAZHJzL2Uyb0RvYy54bWytU72O&#10;EzEQ7pF4B8s92SR3SSDK5oqEo0EQCXiAide7a8l/8viyyUvwAkhUQAVU1/M0cDwGY2+4wNFcwRbe&#10;8Yznm/k+jxcXe6PZTgZUzpZ8NBhyJq1wlbJNyd+8vnz0mDOMYCvQzsqSHyTyi+XDB4vOz+XYtU5X&#10;MjACsTjvfMnbGP28KFC00gAOnJeWgrULBiJtQ1NUATpCN7oYD4fTonOh8sEJiUjedR/kR8RwH0BX&#10;10rItRNXRtrYowapIRIlbJVHvszd1rUU8WVdo4xMl5yYxrxSEbK3aS2WC5g3AXyrxLEFuE8LdzgZ&#10;UJaK3kKtIQK7CuofKKNEcOjqOBDOFD2RrAixGA3vaPOqBS8zF5Ia/a3o+P9gxYvdJjBVlXw8HXNm&#10;wdCV37y7/vH2483XL98/XP/89j7Znz+xdIDk6jzOKWtlN+G4Q78Jifu+Dib9iRXbE+BkMhudTzg7&#10;lHx2djadPTnKLfeRCTpAdyAoNj6fTSc5VJwwfMD4TDrDklFyjAFU08aVs5bu1IVRVht2zzFSF5T4&#10;OyE1YN2l0jpfrbas6ysBzWpNM0JFjSe+aBvOQDf0CEQMGQ6dVlVKTSAYmu1KB7aDNDr5S/Sp1F/H&#10;Ut01YNufy6F+qFoJ1VNbsXjwJKmlt9T7Iyh98segwDY6xwhaW6qQFO41TdbWVYcsdfbTGOQejiOb&#10;5uzPfc4+PdP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mYmrXAAAABgEAAA8AAAAAAAAAAQAg&#10;AAAAIgAAAGRycy9kb3ducmV2LnhtbFBLAQIUABQAAAAIAIdO4kDIgr3bDwIAAO4DAAAOAAAAAAAA&#10;AAEAIAAAACYBAABkcnMvZTJvRG9jLnhtbFBLBQYAAAAABgAGAFkBAACnBQAAAAA=&#10;">
                        <v:fill on="f" focussize="0,0"/>
                        <v:stroke weight="0pt" color="#000000 [3213]" joinstyle="round" endarrow="block"/>
                        <v:imagedata o:title=""/>
                        <o:lock v:ext="edit" aspectratio="f"/>
                      </v:shape>
                      <v:shape id="_x0000_s1026" o:spid="_x0000_s1026" o:spt="202" type="#_x0000_t202" style="position:absolute;left:1971675;top:7583170;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CzdlZzagIAAN0EAAAOAAAAZHJzL2Uyb0RvYy54bWytVMFu&#10;EzEQvSPxD5bvdHdTmqRRNlVoFYRU0UoFcXa83qwl22NsJ7vlA+APeuLCne/qdzD2btpQEOqBPTjj&#10;8cubmecZz886rchOOC/BlLQ4yikRhkMlzaakHz+sXk0p8YGZiikwoqS3wtOzxcsX89bOxAgaUJVw&#10;BEmMn7W2pE0IdpZlnjdCM38EVhg8rMFpFnDrNlnlWIvsWmWjPB9nLbjKOuDCe/Re9Id0YHTPIYS6&#10;llxcAN9qYULP6oRiAUvyjbSeLlK2dS14uKprLwJRJcVKQ1oxCNrruGaLOZttHLON5EMK7DkpPKlJ&#10;M2kw6APVBQuMbJ38g0pL7sBDHY446KwvJCmCVRT5E21uGmZFqgWl9vZBdP//aPn73bUjsirpaHxM&#10;iWEar/z+7tv995/3P76S6ESJWutniLyxiA3dG+iwcfZ+j85YeVc7HX+xJhLPTyfFeHJCyW1JJyfT&#10;42IyiC26QHgE5K8nkxO8B46IUXGaIxhDZY9M1vnwVoAm0Sipw8tMGrPdpQ89dA+JgT0oWa2kUmnj&#10;Nutz5ciO4cWv0tf/V9mG9d6UD4bzPTSF/o1DGdKWdHyMSf6bP0/fkP0BBZIrg7xRvl6maIVu3Q2a&#10;rqG6RUkd9H3pLV9JrPWS+XDNHDYiyoOjGq5wqRVgNjBYlDTgvvzNH/HYH3hKSYuNXVL/ecucoES9&#10;M9g5cQqSUUwxbUrc3rs+9JqtPgeUrsDHwPJkRmxQe7N2oD/hJC9jNDxihmPMkoa9eR76McOXgIvl&#10;MoGw5y0Ll+bG8kgdVTWw3AaoZbrQKE+vyaAadn26l2FC41gd7hPq8VVa/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qth1wAAAAYBAAAPAAAAAAAAAAEAIAAAACIAAABkcnMvZG93bnJldi54bWxQ&#10;SwECFAAUAAAACACHTuJAs3ZWc2oCAADdBAAADgAAAAAAAAABACAAAAAmAQAAZHJzL2Uyb0RvYy54&#10;bWxQSwUGAAAAAAYABgBZAQAAAgYAAAAA&#10;">
                        <v:fill on="t" opacity="0f" focussize="0,0"/>
                        <v:stroke weight="0.5pt" color="#000000 [3213]" joinstyle="round"/>
                        <v:imagedata o:title=""/>
                        <o:lock v:ext="edit" aspectratio="f"/>
                        <v:textbox inset="0mm,0.5mm,0mm,0.5mm">
                          <w:txbxContent>
                            <w:p w14:paraId="25BD330A">
                              <w:pPr>
                                <w:jc w:val="center"/>
                                <w:rPr>
                                  <w:rFonts w:hint="default" w:eastAsia="宋体"/>
                                  <w:lang w:val="en-US" w:eastAsia="zh-CN"/>
                                </w:rPr>
                              </w:pPr>
                              <w:r>
                                <w:rPr>
                                  <w:rFonts w:hint="eastAsia"/>
                                  <w:lang w:val="en-US" w:eastAsia="zh-CN"/>
                                </w:rPr>
                                <w:t>二次清洗</w:t>
                              </w:r>
                            </w:p>
                          </w:txbxContent>
                        </v:textbox>
                      </v:shape>
                      <v:shape id="_x0000_s1026" o:spid="_x0000_s1026" o:spt="32" type="#_x0000_t32" style="position:absolute;left:2566035;top:7804150;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D/EErpDgIAAO4DAAAOAAAAZHJzL2Uyb0RvYy54bWytU0uO&#10;EzEQ3SNxB8t70p2QZEZROrNIGDYIIgEHqLjd3Zb8U9mTzyW4ABIrYAWzmj2ngeEYlN1hAsNmFvTC&#10;Xa5yvar3XJ5f7I1mW4lBOVvx4aDkTFrhamXbir99c/nknLMQwdagnZUVP8jALxaPH813fiZHrnO6&#10;lsgIxIbZzle8i9HPiiKIThoIA+elpWDj0ECkLbZFjbAjdKOLUVlOi53D2qMTMgTyrvogPyLiQwBd&#10;0yghV05cGWljj4pSQyRKoVM+8EXutmmkiK+aJsjIdMWJacwrFSF7k9ZiMYdZi+A7JY4twENauMfJ&#10;gLJU9A5qBRHYFap/oIwS6IJr4kA4U/REsiLEYlje0+Z1B15mLiR18Heih/8HK15u18hUXfHRdMyZ&#10;BUNXfvv+5se7T7fXX79/vPn57UOyv3xm6QDJtfNhRllLu8bjLvg1Ju77Bk36Eyu2J8DJdFo+nXB2&#10;qPjZeTkeTo5yy31kgg7QHQiKjcZn0z5UnDA8hvhcOsOSUfEQEVTbxaWzlu7U4TCrDdsXIVIXlPg7&#10;ITVg3aXSOl+ttmzXVwKa1YZmhIoaT3yDbTkD3dIjEBEzXHBa1Sk1gQRsN0uNbAtpdPKX6FOpv46l&#10;uisIXX8uh/qh6iTUz2zN4sGTpJbeUu+PoPTJH1GBbXWOEbS2VCEp3GuarI2rD1nq7KcxyD0cRzbN&#10;2Z/7nH16po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6ZiatcAAAAGAQAADwAAAAAAAAABACAA&#10;AAAiAAAAZHJzL2Rvd25yZXYueG1sUEsBAhQAFAAAAAgAh07iQP8QSukOAgAA7gMAAA4AAAAAAAAA&#10;AQAgAAAAJgEAAGRycy9lMm9Eb2MueG1sUEsFBgAAAAAGAAYAWQEAAKYFAAAAAA==&#10;">
                        <v:fill on="f" focussize="0,0"/>
                        <v:stroke weight="0pt" color="#000000 [3213]" joinstyle="round" endarrow="block"/>
                        <v:imagedata o:title=""/>
                        <o:lock v:ext="edit" aspectratio="f"/>
                      </v:shape>
                      <v:shape id="_x0000_s1026" o:spid="_x0000_s1026" o:spt="202" type="#_x0000_t202" style="position:absolute;left:1988820;top:8050530;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AeYW/uagIAAN0EAAAOAAAAZHJzL2Uyb0RvYy54bWytVMFu&#10;EzEQvSPxD5bvdDcpadMomyqkCkKqaKWAODteb9aS7TG2k93yAfAHPXHhznflOxh7N00pCPXAHpzx&#10;+OXNzPOMp5etVmQnnJdgCjo4ySkRhkMpzaagHz8sX40p8YGZkikwoqB3wtPL2csX08ZOxBBqUKVw&#10;BEmMnzS2oHUIdpJlntdCM38CVhg8rMBpFnDrNlnpWIPsWmXDPD/LGnCldcCF9+i96g5pz+ieQwhV&#10;Jbm4Ar7VwoSO1QnFApbka2k9naVsq0rwcFNVXgSiCoqVhrRiELTXcc1mUzbZOGZryfsU2HNSeFKT&#10;ZtJg0AeqKxYY2Tr5B5WW3IGHKpxw0FlXSFIEqxjkT7RZ1cyKVAtK7e2D6P7/0fL3u1tHZFnQ4dmI&#10;EsM0Xvn+/tv++8/9j68kOlGixvoJIlcWsaF9Ay02zsHv0Rkrbyun4y/WROL5xXg8HqLMdwUd56N8&#10;dNqLLdpAeATkr8/PRwjgiBgOLvLzFCo7Mlnnw1sBmkSjoA4vM2nMdtc+YFYIPUBiYA9KlkupVNq4&#10;zXqhHNkxvPhl+rr/KluzzpvyQQ7fQRPfbxzKkKagZ6eY5L/58/RFQSLdMQ3cKYPOKF8nU7RCu257&#10;TddQ3qGkDrq+9JYvJdZ6zXy4ZQ4bEeXBUQ03uFQKMBvoLUpqcF/+5o947A88paTBxi6o/7xlTlCi&#10;3hnsHKQMyRiMMW1K3MG7fuw1W70AlG6Aj4HlyYzYoA5m5UB/wkmex2h4xAzHmAUNB3MRujHDl4CL&#10;+TyBsOctC9dmZXmkjqoamG8DVDJdaJSn06RXDbs+idpPaByrx/uEOr5Ks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qth1wAAAAYBAAAPAAAAAAAAAAEAIAAAACIAAABkcnMvZG93bnJldi54bWxQ&#10;SwECFAAUAAAACACHTuJAHmFv7moCAADdBAAADgAAAAAAAAABACAAAAAmAQAAZHJzL2Uyb0RvYy54&#10;bWxQSwUGAAAAAAYABgBZAQAAAgYAAAAA&#10;">
                        <v:fill on="t" opacity="0f" focussize="0,0"/>
                        <v:stroke weight="0.5pt" color="#000000 [3213]" joinstyle="round"/>
                        <v:imagedata o:title=""/>
                        <o:lock v:ext="edit" aspectratio="f"/>
                        <v:textbox inset="0mm,0.5mm,0mm,0.5mm">
                          <w:txbxContent>
                            <w:p w14:paraId="00200502">
                              <w:pPr>
                                <w:jc w:val="center"/>
                                <w:rPr>
                                  <w:rFonts w:hint="default" w:eastAsia="宋体"/>
                                  <w:lang w:val="en-US" w:eastAsia="zh-CN"/>
                                </w:rPr>
                              </w:pPr>
                              <w:r>
                                <w:rPr>
                                  <w:rFonts w:hint="eastAsia"/>
                                  <w:lang w:val="en-US" w:eastAsia="zh-CN"/>
                                </w:rPr>
                                <w:t>三次清洗</w:t>
                              </w:r>
                            </w:p>
                          </w:txbxContent>
                        </v:textbox>
                      </v:shape>
                      <v:shape id="_x0000_s1026" o:spid="_x0000_s1026" o:spt="32" type="#_x0000_t32" style="position:absolute;left:2566035;top:8272145;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Be/2IaEAIAAO4DAAAOAAAAZHJzL2Uyb0RvYy54bWytU81u&#10;EzEQviPxDpbvZJPQbKsomx4SygVBJeABHK9315L/NONmk5fgBZA4ASfoqXeeBspjMPaGBsqlB/bg&#10;HXs838z3zXhxvrOGbRWg9q7ik9GYM+Wkr7VrK/72zcWTM84wClcL452q+F4hP18+frTow1xNfedN&#10;rYARiMN5HyrexRjmRYGyU1bgyAflyNl4sCLSFtqiBtETujXFdDwui95DHcBLhUin68HJD4jwEEDf&#10;NFqqtZdXVrk4oIIyIhIl7HRAvszVNo2S8VXToIrMVJyYxrxSErI3aS2WCzFvQYROy0MJ4iEl3ONk&#10;hXaU9A5qLaJgV6D/gbJagkffxJH0thiIZEWIxWR8T5vXnQgqcyGpMdyJjv8PVr7cXgLTdcWnZcmZ&#10;E5Zafvv+5se7T7fXX79/vPn57UOyv3xm6QLJ1QecU9TKXcJhh+ESEvddAzb9iRXbEeCsLMdPZ5zt&#10;K342PZ1OTmaD3GoXmaQL1ANJvunJaTnLnSiOGAEwPlfesmRUHCMI3XZx5Z2jnnqYZLXF9gVGqoIC&#10;fwekApy/0Mbk1hrH+iGToFltaEYoqQ3EF13LmTAtPQIZIcOhN7pOoQkEod2sDLCtSKOTv1Q+pfrr&#10;Wsq7FtgN97JrYNkpUT9zNYv7QJI6ekvDeRTaHM8jaOFak30EbRxlSAoPmiZr4+t9ljqf0xjkGg4j&#10;m+bsz32OPj7T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pmJq1wAAAAYBAAAPAAAAAAAAAAEA&#10;IAAAACIAAABkcnMvZG93bnJldi54bWxQSwECFAAUAAAACACHTuJAXv9iGhACAADuAwAADgAAAAAA&#10;AAABACAAAAAmAQAAZHJzL2Uyb0RvYy54bWxQSwUGAAAAAAYABgBZAQAAqAUAAAAA&#10;">
                        <v:fill on="f" focussize="0,0"/>
                        <v:stroke weight="0pt" color="#000000 [3213]" joinstyle="round" endarrow="block"/>
                        <v:imagedata o:title=""/>
                        <o:lock v:ext="edit" aspectratio="f"/>
                      </v:shape>
                      <v:shape id="_x0000_s1026" o:spid="_x0000_s1026" o:spt="202" type="#_x0000_t202" style="position:absolute;left:1980565;top:8518525;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B+n8ugbAIAAN0EAAAOAAAAZHJzL2Uyb0RvYy54bWytVM1u&#10;EzEQviPxDpbvZDeB/DTKpgqJgpAqWqkgzo7Xm7Vke4ztZDc8ALwBJy7cea4+B2Nv0pSCUA/swRmP&#10;v3ye+WbGs8tWK7IXzkswBe33ckqE4VBKsy3oh/frFxNKfGCmZAqMKOhBeHo5f/5s1tipGEANqhSO&#10;IInx08YWtA7BTrPM81po5ntghcHDCpxmAbdum5WONciuVTbI81HWgCutAy68R++qO6RHRvcUQqgq&#10;ycUK+E4LEzpWJxQLmJKvpfV0nqKtKsHDdVV5EYgqKGYa0oqXoL2JazafsenWMVtLfgyBPSWERzlp&#10;Jg1eek+1YoGRnZN/UGnJHXioQo+DzrpEkiKYRT9/pM1tzaxIuaDU3t6L7v8fLX+3v3FElgUdjMaU&#10;GKax5Hffvt59/3n34wuJTpSosX6KyFuL2NC+hhYb5+T36IyZt5XT8RdzIvH8YpIPR0NKDgWdDPuT&#10;4WDYiS3aQHgE5K/G4yHWgSNi0L/IxwmQnZms8+GNAE2iUVCHxUwas/2VDxgVQk+QeLEHJcu1VCpt&#10;3HazVI7sGRZ+nb7uv8rWrPOm4iOH76CJ7zcOZUhT0NFLDPLf/Hn6YnqR7hwG7pRBZ5Svkylaod20&#10;R003UB5QUgddX3rL1xJzvWI+3DCHjYjy4KiGa1wqBRgNHC1KanCf/+aPeOwPPKWkwcYuqP+0Y05Q&#10;ot4a7Jw4BcnoTzBsStzJu3noNTu9BJSuj4+B5cmM2KBOZuVAf8RJXsTb8IgZjncWNJzMZejGDF8C&#10;LhaLBMKetyxcmVvLI3VU1cBiF6CSqaBRnk6To2rY9UnU44TGsXq4T6jzqzT/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yq2HXAAAABgEAAA8AAAAAAAAAAQAgAAAAIgAAAGRycy9kb3ducmV2Lnht&#10;bFBLAQIUABQAAAAIAIdO4kB+n8ugbAIAAN0EAAAOAAAAAAAAAAEAIAAAACYBAABkcnMvZTJvRG9j&#10;LnhtbFBLBQYAAAAABgAGAFkBAAAEBgAAAAA=&#10;">
                        <v:fill on="t" opacity="0f" focussize="0,0"/>
                        <v:stroke weight="0.5pt" color="#000000 [3213]" joinstyle="round"/>
                        <v:imagedata o:title=""/>
                        <o:lock v:ext="edit" aspectratio="f"/>
                        <v:textbox inset="0mm,0.5mm,0mm,0.5mm">
                          <w:txbxContent>
                            <w:p w14:paraId="3BBB4429">
                              <w:pPr>
                                <w:jc w:val="center"/>
                                <w:rPr>
                                  <w:rFonts w:hint="default" w:eastAsia="宋体"/>
                                  <w:lang w:val="en-US" w:eastAsia="zh-CN"/>
                                </w:rPr>
                              </w:pPr>
                              <w:r>
                                <w:rPr>
                                  <w:rFonts w:hint="eastAsia" w:eastAsia="宋体"/>
                                  <w:lang w:val="en-US" w:eastAsia="zh-CN"/>
                                </w:rPr>
                                <w:t>脱水、摆盘、烘干</w:t>
                              </w:r>
                            </w:p>
                          </w:txbxContent>
                        </v:textbox>
                      </v:shape>
                      <v:shape id="_x0000_s1026" o:spid="_x0000_s1026" o:spt="32" type="#_x0000_t32" style="position:absolute;left:2565400;top:8749030;height:247650;width:0;" filled="f" stroked="t" coordsize="21600,21600" o:gfxdata="UEsDBAoAAAAAAIdO4kAAAAAAAAAAAAAAAAAEAAAAZHJzL1BLAwQUAAAACACHTuJAy6ZiatcAAAAG&#10;AQAADwAAAGRycy9kb3ducmV2LnhtbE2PO0/DQBCEeyT+w2mR6MjZJLGC8TkSrwIKEEkaurW92FZ8&#10;e+bu8oBfz0IDzUirGc18WyyPdlB78qF3bCCdJKCIa9f03BrYrB8uFqBCRG5wcEwGPinAsjw9KTBv&#10;3IFfab+KrZISDjka6GIcc61D3ZHFMHEjsXjvzluMcvpWNx4PUm4HfZkkmbbYsyx0ONJtR/V2tbMG&#10;ZnrxMr2fbu/Ivz09fz1WH3V2g8acn6XJNahIx/gXhh98QYdSmCq34yaowYA8En9VvKs0zUBVEprN&#10;5xnostD/8ctvUEsDBBQAAAAIAIdO4kDCdyHaDwIAAO4DAAAOAAAAZHJzL2Uyb0RvYy54bWytU81u&#10;EzEQviPxDpbvZDchSdsomx4SygVBJeABHK9315L/NOPm5yV4ASROwIly6p2ngfIYjL2hgXLpgT14&#10;xzOeb+b7PJ6f76xhGwWovav4cFByppz0tXZtxd++uXhyyhlG4WphvFMV3yvk54vHj+bbMFMj33lT&#10;K2AE4nC2DRXvYgyzokDZKStw4INyFGw8WBFpC21Rg9gSujXFqCynxdZDHcBLhUjeVR/kB0R4CKBv&#10;Gi3Vyssrq1zsUUEZEYkSdjogX+Rum0bJ+KppUEVmKk5MY16pCNnrtBaLuZi1IEKn5aEF8ZAW7nGy&#10;Qjsqege1ElGwK9D/QFktwaNv4kB6W/REsiLEYlje0+Z1J4LKXEhqDHei4/+DlS83l8B0XfHR9Iwz&#10;Jyxd+e37mx/vPt1+vf7+8ebntw/J/vKZpQMk1zbgjLKW7hIOOwyXkLjvGrDpT6zYjgAn08m4JKH3&#10;FT89GZ+VTw9yq11kkg5QSFJsND6ZTnKoOGIEwPhcecuSUXGMIHTbxaV3ju7UwzCrLTYvMFIXlPg7&#10;ITXg/IU2Jl+tcWzbVxI0qw3NCBW1gfiiazkTpqVHICNkOPRG1yk1gSC066UBthFpdPKX6FOpv46l&#10;uiuBXX8uh/qh6pSon7maxX0gSR29pd4fhTZHfwQtXGtyjKCNowpJ4V7TZK19vc9SZz+NQe7hMLJp&#10;zv7c5+zjM1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mYmrXAAAABgEAAA8AAAAAAAAAAQAg&#10;AAAAIgAAAGRycy9kb3ducmV2LnhtbFBLAQIUABQAAAAIAIdO4kDCdyHaDwIAAO4DAAAOAAAAAAAA&#10;AAEAIAAAACYBAABkcnMvZTJvRG9jLnhtbFBLBQYAAAAABgAGAFkBAACnBQAAAAA=&#10;">
                        <v:fill on="f" focussize="0,0"/>
                        <v:stroke weight="0pt" color="#000000 [3213]" joinstyle="round" endarrow="block"/>
                        <v:imagedata o:title=""/>
                        <o:lock v:ext="edit" aspectratio="f"/>
                      </v:shape>
                      <v:shape id="_x0000_s1026" o:spid="_x0000_s1026" o:spt="202" type="#_x0000_t202" style="position:absolute;left:2002790;top:8974455;height:219075;width:1047750;" fillcolor="#FFFFFF [3201]" filled="t" stroked="t" coordsize="21600,21600" o:gfxdata="UEsDBAoAAAAAAIdO4kAAAAAAAAAAAAAAAAAEAAAAZHJzL1BLAwQUAAAACACHTuJAPnKrYdcAAAAG&#10;AQAADwAAAGRycy9kb3ducmV2LnhtbE2PwU7DMBBE70j8g7VI3KjjhgYIcXooICjiQuEANydekqjx&#10;OordtPx9Fy5wGWk1o5m3xfLgejHhGDpPGtQsAYFUe9tRo+H97eHiGkSIhqzpPaGGbwywLE9PCpNb&#10;v6dXnDaxEVxCITca2hiHXMpQt+hMmPkBib0vPzoT+RwbaUez53LXy3mSZNKZjnihNQOuWqy3m53T&#10;cJc+b+/VVfs5r14wTafH9erjaa31+ZlKbkFEPMS/MPzgMzqUzFT5Hdkgeg38SPxV9m6UykBUHLpc&#10;LDKQZSH/45dHUEsDBBQAAAAIAIdO4kBw1O8MagIAAN0EAAAOAAAAZHJzL2Uyb0RvYy54bWytVMtu&#10;EzEU3SPxD5b3dCahbdqokyq0CkKqaKWCWDseT8aSX9hOZsoHwB90xYY939Xv4NiTtKUg1AWzcK6v&#10;T47vOb72yWmvFdkIH6Q1FR3tlZQIw20tzaqiHz8sXh1REiIzNVPWiIreiEBPZy9fnHRuKsa2taoW&#10;noDEhGnnKtrG6KZFEXgrNAt71gmDxcZ6zSKmflXUnnVg16oYl+Vh0VlfO2+5CAHZ82GRbhn9cwht&#10;00guzi1fa2HiwOqFYhGSQitdoLNcbdMIHi+bJohIVEWhNOYRmyBeprGYnbDpyjPXSr4tgT2nhCea&#10;NJMGm95TnbPIyNrLP6i05N4G28Q9bnUxCMmOQMWofOLNdcucyFpgdXD3pof/R8vfb648kXVFxxN4&#10;YpjGkd/dfrv7/vPux1eSkrCoc2EK5LUDNvZvbI/G2eUDkkl533idfqGJYB1HPZ4cg/KmokfHk/39&#10;g4PBbNFHwhNBuT+ZHADAgRiPjstJBhQPTM6H+FZYTVJQUY/DzB6zzUWIqArQHSRtHKyS9UIqlSd+&#10;tTxTnmwYDn6Rv+G/yrVsyGZl4AgDNPP9xqEM6Sp6+BpF/pu/zF+Sl+geysBMGSSTfYNNKYr9st96&#10;urT1DSz1dujL4PhCQusFC/GKeTQi7MFVjZcYGmVRjd1GlLTWf/lbPuHRH1ilpENjVzR8XjMvKFHv&#10;DDoHlDEHoyOUTYnfZZePs2atzyysG+ExcDyHCRvVLmy81Z9wk+dpNywxw7FnReMuPIvDNcNLwMV8&#10;nkHoecfihbl2PFEnV42dr6NtZD7QZM/gydY1dH02dXtD07V6PM+oh1dp9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qth1wAAAAYBAAAPAAAAAAAAAAEAIAAAACIAAABkcnMvZG93bnJldi54bWxQ&#10;SwECFAAUAAAACACHTuJAcNTvDGoCAADdBAAADgAAAAAAAAABACAAAAAmAQAAZHJzL2Uyb0RvYy54&#10;bWxQSwUGAAAAAAYABgBZAQAAAgYAAAAA&#10;">
                        <v:fill on="t" opacity="0f" focussize="0,0"/>
                        <v:stroke weight="0.5pt" color="#000000 [3213]" joinstyle="round"/>
                        <v:imagedata o:title=""/>
                        <o:lock v:ext="edit" aspectratio="f"/>
                        <v:textbox inset="0mm,0.5mm,0mm,0.5mm">
                          <w:txbxContent>
                            <w:p w14:paraId="5FC4B31C">
                              <w:pPr>
                                <w:jc w:val="center"/>
                                <w:rPr>
                                  <w:rFonts w:hint="default" w:eastAsia="宋体"/>
                                  <w:lang w:val="en-US" w:eastAsia="zh-CN"/>
                                </w:rPr>
                              </w:pPr>
                              <w:r>
                                <w:rPr>
                                  <w:rFonts w:hint="eastAsia" w:eastAsia="宋体"/>
                                  <w:lang w:val="en-US" w:eastAsia="zh-CN"/>
                                </w:rPr>
                                <w:t>检验、包装入库</w:t>
                              </w:r>
                            </w:p>
                          </w:txbxContent>
                        </v:textbox>
                      </v:shape>
                      <v:shape id="_x0000_s1026" o:spid="_x0000_s1026" o:spt="202" type="#_x0000_t202" style="position:absolute;left:248920;top:2448560;height:162560;width:98171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DPm/yBXAIAAKoEAAAOAAAAZHJzL2Uyb0RvYy54bWytVMFu&#10;EzEQvSPxD5bvdJPQpmnUTRVaBSFVtFJBnB2vN7uS12NsJ5vyAfAHPXHhznf1O3j27rZQOPRADs54&#10;Zvxm5s3Mnp7tG812yvmaTM7HByPOlJFU1GaT848fVq9mnPkgTCE0GZXzW+X52eLli9PWztWEKtKF&#10;cgwgxs9bm/MqBDvPMi8r1Qh/QFYZGEtyjQi4uk1WONECvdHZZDSaZi25wjqSyntoLzoj7xHdcwCp&#10;LGupLkhuG2VCh+qUFgEl+aq2ni9StmWpZLgqS68C0zlHpSGdCAJ5Hc9scSrmGydsVcs+BfGcFJ7U&#10;1IjaIOgD1IUIgm1d/RdUU0tHnspwIKnJukISI6hiPHrCzU0lrEq1gGpvH0j3/w9Wvt9dO1YXOZ8c&#10;o/FGNGj5/d23++8/7398ZVEJilrr5/C8sfAN+ze0x+AMeg9lrHxfuib+oyYG++RwdjIBy7dRPJwd&#10;TXuu1T4wCfvJbHw8hl3CYTyd9PbsEcc6H94qalgUcu7QysSw2F36gJzgOrjEsJ50XaxqrdPFbdbn&#10;2rGdQNtX6de91bYSnTalAwzfuSa8PzC0YW3Op6+PRumpoQjexdUG7pGTrvYohf163xO1puIWPDnq&#10;hs1buapRwqXw4Vo4TBeqxv6FKxylJgShXuKsIvflX/roj6bDylmLac25/7wVTnGm3xmMAyDDILhB&#10;WA+C2TbnBCbG2Gwrk4gHLuhBLB01n7CWyxgFJmEkYuU8DOJ56HYGay3VcpmcMMBWhEtzY2WEjrwb&#10;Wm4DlXXqT6Sl46JnCyOcaO7XLe7I7/fk9fiJWf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dfA&#10;49cAAAAGAQAADwAAAAAAAAABACAAAAAiAAAAZHJzL2Rvd25yZXYueG1sUEsBAhQAFAAAAAgAh07i&#10;QM+b/IFcAgAAqgQAAA4AAAAAAAAAAQAgAAAAJgEAAGRycy9lMm9Eb2MueG1sUEsFBgAAAAAGAAYA&#10;WQEAAPQFAAAAAA==&#10;">
                        <v:fill on="t" opacity="0f" focussize="0,0"/>
                        <v:stroke on="f" weight="0.5pt"/>
                        <v:imagedata o:title=""/>
                        <o:lock v:ext="edit" aspectratio="f"/>
                        <v:textbox inset="0mm,0mm,0mm,0mm">
                          <w:txbxContent>
                            <w:p w14:paraId="12A96665">
                              <w:pPr>
                                <w:rPr>
                                  <w:rFonts w:hint="default" w:eastAsia="宋体"/>
                                  <w:lang w:val="en-US" w:eastAsia="zh-CN"/>
                                </w:rPr>
                              </w:pPr>
                              <w:r>
                                <w:rPr>
                                  <w:rFonts w:hint="eastAsia"/>
                                  <w:lang w:val="en-US" w:eastAsia="zh-CN"/>
                                </w:rPr>
                                <w:t>铝酸、自来水</w:t>
                              </w:r>
                            </w:p>
                          </w:txbxContent>
                        </v:textbox>
                      </v:shape>
                      <v:shape id="_x0000_s1026" o:spid="_x0000_s1026" o:spt="202" type="#_x0000_t202" style="position:absolute;left:3747135;top:552450;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1o8i0XQIAAKsEAAAOAAAAZHJzL2Uyb0RvYy54bWytVM1u&#10;EzEQviPxDpbvZPPfEnVThVZBSBGtVBBnx+vNWrI9xnayGx4A3qAnLtx5rjwHY+9uC4VDD+TgzM58&#10;+43nm5m9uGy0IgfhvAST09FgSIkwHAppdjn9+GH96pwSH5gpmAIjcnoUnl4uX764qO1CjKECVQhH&#10;kMT4RW1zWoVgF1nmeSU08wOwwmCwBKdZwEe3ywrHamTXKhsPh/OsBldYB1x4j97rNkg7RvccQihL&#10;ycU18L0WJrSsTigWsCRfSevpMt22LAUPN2XpRSAqp1hpSCcmQXsbz2x5wRY7x2wleXcF9pwrPKlJ&#10;M2kw6QPVNQuM7J38i0pL7sBDGQYcdNYWkhTBKkbDJ9rcVcyKVAtK7e2D6P7/0fL3h1tHZJHT8dlr&#10;SgzT2PLT/bfT95+nH19JdKJEtfULRN5ZxIbmDTQ4OL3fozNW3pROx3+siWB8cjY9G01mlBxzOpuN&#10;p7NOa9EEwjEeR2E+xDZwBIynk/NpAmSPRNb58FaAJtHIqcNeJonZYeMDXgqhPSTm9aBksZZKpQe3&#10;214pRw4M+75Ov/ZdZSvWevt0voUmvj84lCF1TucTvHmkNBDJ27zKIDyK0hYfrdBsm06pLRRHFMpB&#10;O23e8rXEEjbMh1vmcLywalzAcINHqQCTQGdRUoH78i9/xGPXMUpJjeOaU/95z5ygRL0zOA9xtnvD&#10;9ca2N8xeXwEqMcLVtjyZ+IILqjdLB/oT7uUqZsEQMxxz5TT05lVolwb3movVKoFwgi0LG3NneaRu&#10;RVrtA5Qy9SfK0mrRqYUznGTu9i0uye/PCfX4jVn+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B1o8i0XQIAAKsEAAAOAAAAAAAAAAEAIAAAACYBAABkcnMvZTJvRG9jLnhtbFBLBQYAAAAABgAG&#10;AFkBAAD1BQAAAAA=&#10;">
                        <v:fill on="t" opacity="0f" focussize="0,0"/>
                        <v:stroke on="f" weight="0.5pt"/>
                        <v:imagedata o:title=""/>
                        <o:lock v:ext="edit" aspectratio="f"/>
                        <v:textbox inset="0mm,0mm,0mm,0mm">
                          <w:txbxContent>
                            <w:p w14:paraId="4993A033">
                              <w:pPr>
                                <w:rPr>
                                  <w:rFonts w:hint="default" w:eastAsia="宋体"/>
                                  <w:lang w:val="en-US" w:eastAsia="zh-CN"/>
                                </w:rPr>
                              </w:pPr>
                              <w:r>
                                <w:rPr>
                                  <w:rFonts w:hint="eastAsia"/>
                                  <w:lang w:val="en-US" w:eastAsia="zh-CN"/>
                                </w:rPr>
                                <w:t>W1更换槽液、S7废包装桶、N</w:t>
                              </w:r>
                            </w:p>
                          </w:txbxContent>
                        </v:textbox>
                      </v:shape>
                      <v:shape id="_x0000_s1026" o:spid="_x0000_s1026" o:spt="202" type="#_x0000_t202" style="position:absolute;left:622300;top:1053465;height:187960;width:549275;"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MmE+mXQIAAKoEAAAOAAAAZHJzL2Uyb0RvYy54bWytVMFu&#10;EzEQvSPxD5bvZDdpk6ZRNlVoFIQU0UoFcXa83qwl22NsJ7vhA+APOHHhznf1Oxh7sy0UDj2QgzOe&#10;Gb/xe57Z+VWrFTkI5yWYgg4HOSXCcCil2RX0w/v1qyklPjBTMgVGFPQoPL1avHwxb+xMjKAGVQpH&#10;EMT4WWMLWodgZ1nmeS008wOwwmCwAqdZwK3bZaVjDaJrlY3yfJI14ErrgAvv0bvqgvSE6J4DCFUl&#10;uVgB32thQofqhGIBKflaWk8X6bZVJXi4qSovAlEFRaYhrVgE7W1cs8WczXaO2Vry0xXYc67whJNm&#10;0mDRB6gVC4zsnfwLSkvuwEMVBhx01hFJiiCLYf5Em7uaWZG4oNTePoju/x8sf3e4dUSWBR1NURPD&#10;ND75/bev999/3v/4QqITJWqsn2HmncXc0L6GFhun93t0RuZt5XT8R04E45PR6CxHxCOm5uOz88m4&#10;01q0gXCMj88vRxdjSnhMmF5cTlKh7BHHOh/eCNAkGgV1+JRJYXbY+IB3wtQ+JZb1oGS5lkqljdtt&#10;r5UjB4bPvk6/7qyyNeu8fTnfpSa8PzCUIQ3SOBvn6aiBCN7VVQbToyYd92iFdtuehNpCeUSdHHTN&#10;5i1fS6SwYT7cMofdharg/IUbXCoFWAROFiU1uM//8sd8fHSMUtJgtxbUf9ozJyhRbw22A0KG3nC9&#10;se0Ns9fXgEoMcbItTyYecEH1ZuVAf8SxXMYqGGKGY62Cht68Dt3M4FhzsVymJGxgy8LG3FkeoaPu&#10;Bpb7AJVM7xNl6bQ4qYUtnGQ+jVuckd/3KevxE7P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BMmE+mXQIAAKoEAAAOAAAAAAAAAAEAIAAAACYBAABkcnMvZTJvRG9jLnhtbFBLBQYAAAAABgAG&#10;AFkBAAD1BQAAAAA=&#10;">
                        <v:fill on="t" opacity="0f" focussize="0,0"/>
                        <v:stroke on="f" weight="0.5pt"/>
                        <v:imagedata o:title=""/>
                        <o:lock v:ext="edit" aspectratio="f"/>
                        <v:textbox inset="0mm,0mm,0mm,0mm">
                          <w:txbxContent>
                            <w:p w14:paraId="3AA3A536">
                              <w:pPr>
                                <w:rPr>
                                  <w:rFonts w:hint="default" w:eastAsia="宋体"/>
                                  <w:lang w:val="en-US" w:eastAsia="zh-CN"/>
                                </w:rPr>
                              </w:pPr>
                              <w:r>
                                <w:rPr>
                                  <w:rFonts w:hint="eastAsia"/>
                                  <w:lang w:val="en-US" w:eastAsia="zh-CN"/>
                                </w:rPr>
                                <w:t>自来水</w:t>
                              </w:r>
                            </w:p>
                          </w:txbxContent>
                        </v:textbox>
                      </v:shape>
                      <v:shape id="_x0000_s1026" o:spid="_x0000_s1026" o:spt="202" type="#_x0000_t202" style="position:absolute;left:2868930;top:3622675;height:243840;width:65532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h2/PHXwIAAKsEAAAOAAAAZHJzL2Uyb0RvYy54bWytVMGO&#10;EzEMvSPxD1HudNrptpRqp6uyVRFSxa60IM5pJtOJlMQhSTtTPgD+gBMX7nxXvwMn09mFhcMe6CF1&#10;bOfZfrbn8qrVihyE8xJMQUeDISXCcCil2RX0w/v1ixklPjBTMgVGFPQoPL1aPH922di5yKEGVQpH&#10;EMT4eWMLWodg51nmeS008wOwwqCxAqdZwKvbZaVjDaJrleXD4TRrwJXWARfeo3bVGekZ0T0FEKpK&#10;crECvtfChA7VCcUCluRraT1dpGyrSvBwU1VeBKIKipWGdGIQlLfxzBaXbL5zzNaSn1NgT0nhUU2a&#10;SYNB76FWLDCyd/IvKC25Aw9VGHDQWVdIYgSrGA0fcXNXMytSLUi1t/ek+/8Hy98dbh2RZUHHowtK&#10;DNPY8tO3r6fvP08/vpCoRIoa6+foeWfRN7SvocXB6fUelbHytnI6/mNNBO35bDp7NUaajwg9zfPp&#10;y0lHtmgD4egwnUzGOdo5OuQX49lFakb2AGSdD28EaBKFgjrsZaKYHTY+YFLo2rvEuB6ULNdSqXRx&#10;u+21cuTAsO/r9OveKluzTtuH851rwvsDQxnSYJrjyTA9NRDBu7jKoHskpSs+SqHdtmemtlAekSgH&#10;3bR5y9cSS9gwH26Zw/HCqnEBww0elQIMAmeJkhrc53/poz92Ha2UNDiuBfWf9swJStRbg/OAkKEX&#10;XC9se8Hs9TUgEyNcbcuTiA9cUL1YOdAfcS+XMQqamOEYq6ChF69DtzS411wsl8kJJ9iysDF3lkfo&#10;yLuB5T5AJVN/Ii0dF2e2cIYTzed9i0vy+z15PXxjF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fA49cAAAAGAQAADwAAAAAAAAABACAAAAAiAAAAZHJzL2Rvd25yZXYueG1sUEsBAhQAFAAAAAgA&#10;h07iQGHb88dfAgAAqwQAAA4AAAAAAAAAAQAgAAAAJgEAAGRycy9lMm9Eb2MueG1sUEsFBgAAAAAG&#10;AAYAWQEAAPcFAAAAAA==&#10;">
                        <v:fill on="t" opacity="0f" focussize="0,0"/>
                        <v:stroke on="f" weight="0.5pt"/>
                        <v:imagedata o:title=""/>
                        <o:lock v:ext="edit" aspectratio="f"/>
                        <v:textbox inset="0mm,0mm,0mm,0mm">
                          <w:txbxContent>
                            <w:p w14:paraId="2FBEC9A5">
                              <w:pPr>
                                <w:rPr>
                                  <w:rFonts w:hint="default" w:eastAsia="宋体"/>
                                  <w:lang w:val="en-US" w:eastAsia="zh-CN"/>
                                </w:rPr>
                              </w:pPr>
                              <w:r>
                                <w:rPr>
                                  <w:rFonts w:hint="eastAsia"/>
                                  <w:lang w:val="en-US" w:eastAsia="zh-CN"/>
                                </w:rPr>
                                <w:t>逆流清洗</w:t>
                              </w:r>
                            </w:p>
                          </w:txbxContent>
                        </v:textbox>
                      </v:shape>
                      <v:shape id="_x0000_s1026" o:spid="_x0000_s1026" o:spt="202" type="#_x0000_t202" style="position:absolute;left:3029585;top:7880985;height:243840;width:65532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88NxXXwIAAKsEAAAOAAAAZHJzL2Uyb0RvYy54bWytVMFu&#10;EzEQvSPxD5bvZDdJU9Komyq0CkKqaKWCODteb9aS7TG2k93wAfAHPXHhznflOxh7d1soHHogB2c8&#10;fn7jeTOz5xetVmQvnJdgCjoe5ZQIw6GUZlvQjx/Wr+aU+MBMyRQYUdCD8PRi+fLFeWMXYgI1qFI4&#10;giTGLxpb0DoEu8gyz2uhmR+BFQYPK3CaBdy6bVY61iC7Vtkkz0+zBlxpHXDhPXqvukPaM7rnEEJV&#10;SS6ugO+0MKFjdUKxgCn5WlpPl+m1VSV4uKkqLwJRBcVMQ1oxCNqbuGbLc7bYOmZryfsnsOc84UlO&#10;mkmDQR+orlhgZOfkX1RacgceqjDioLMukaQIZjHOn2hzVzMrUi4otbcPovv/R8vf728dkWVBp2Ms&#10;vGEaS368/3b8/vP44yuJTpSosX6ByDuL2NC+gRYbZ/B7dMbM28rp+I85ETyf5pOz2XxGyaGgr+fz&#10;/AztJLZoA+EIOJ3NphMsA0fA5GQ6P0nFyB6JrPPhrQBNolFQh7VMErP9tQ9IhdABEuN6ULJcS6XS&#10;xm03l8qRPcO6r9Ovu6tszTrvEM530MT3B4cypMFnTmd5umogkndxlUF4FKVLPlqh3bS9UhsoDyiU&#10;g67bvOVriSlcMx9umcP2wqxxAMMNLpUCDAK9RUkN7su//BGPVcdTShps14L6zzvmBCXqncF+iL09&#10;GG4wNoNhdvoSUIkxjrblycQLLqjBrBzoTziXqxgFj5jhGKugYTAvQzc0ONdcrFYJhB1sWbg2d5ZH&#10;6qi7gdUuQCVTfaIsnRa9WtjDSeZ+3uKQ/L5PqMdvzP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fA49cAAAAGAQAADwAAAAAAAAABACAAAAAiAAAAZHJzL2Rvd25yZXYueG1sUEsBAhQAFAAAAAgA&#10;h07iQHzw3FdfAgAAqwQAAA4AAAAAAAAAAQAgAAAAJgEAAGRycy9lMm9Eb2MueG1sUEsFBgAAAAAG&#10;AAYAWQEAAPcFAAAAAA==&#10;">
                        <v:fill on="t" opacity="0f" focussize="0,0"/>
                        <v:stroke on="f" weight="0.5pt"/>
                        <v:imagedata o:title=""/>
                        <o:lock v:ext="edit" aspectratio="f"/>
                        <v:textbox inset="0mm,0mm,0mm,0mm">
                          <w:txbxContent>
                            <w:p w14:paraId="72A4BF1A">
                              <w:pPr>
                                <w:rPr>
                                  <w:rFonts w:hint="default" w:eastAsia="宋体"/>
                                  <w:lang w:val="en-US" w:eastAsia="zh-CN"/>
                                </w:rPr>
                              </w:pPr>
                              <w:r>
                                <w:rPr>
                                  <w:rFonts w:hint="eastAsia"/>
                                  <w:lang w:val="en-US" w:eastAsia="zh-CN"/>
                                </w:rPr>
                                <w:t>逆流清洗</w:t>
                              </w:r>
                            </w:p>
                          </w:txbxContent>
                        </v:textbox>
                      </v:shape>
                      <v:shape id="_x0000_s1026" o:spid="_x0000_s1026" o:spt="202" type="#_x0000_t202" style="position:absolute;left:3050540;top:5929630;height:243840;width:65532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AfWQZFXQIAAKsEAAAOAAAAZHJzL2Uyb0RvYy54bWytVMFu&#10;EzEQvSPxD5bvZDdJUzVRN1VoFIQU0UoFcXa83qwl22NsJ7vlA+APOHHhznflOxh7d1soHHogB2c8&#10;8/zG8zyzl1etVuQonJdgCjoe5ZQIw6GUZl/QD+83ry4o8YGZkikwoqD3wtOr5csXl41diAnUoErh&#10;CJIYv2hsQesQ7CLLPK+FZn4EVhgMVuA0C7h1+6x0rEF2rbJJnp9nDbjSOuDCe/SuuyDtGd1zCKGq&#10;JBdr4ActTOhYnVAsYEm+ltbTZbptVQkebqrKi0BUQbHSkFZMgvYurtnyki32jtla8v4K7DlXeFKT&#10;ZtJg0geqNQuMHJz8i0pL7sBDFUYcdNYVkhTBKsb5E23uamZFqgWl9vZBdP//aPm7460jsizodDyn&#10;xDCNT3769vX0/efpxxcSnShRY/0CkXcWsaF9DS02zuD36IyVt5XT8R9rIhif5rN8doYy3xd0Np/M&#10;z6e92KINhCPgfDabTjDOETA5m14gFjNlj0TW+fBGgCbRKKjDt0wSs+PWhw46QGJeD0qWG6lU2rj9&#10;7lo5cmT47pv0684qW7POO6TzHTSl/oNDGdLgNaezPB01EMm7vMogPIrSFR+t0O7aXqkdlPcolIOu&#10;27zlG4klbJkPt8xhe2HVOIDhBpdKASaB3qKkBvf5X/6Ix1fHKCUNtmtB/acDc4IS9dZgPyBlGAw3&#10;GLvBMAd9DajEGEfb8mTiARfUYFYO9Eecy1XMgiFmOOYqaBjM69ANDc41F6tVAmEHWxa25s7ySB11&#10;N7A6BKhkep8oS6dFrxb2cJK5n7c4JL/vE+rxG7P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AfWQZFXQIAAKsEAAAOAAAAAAAAAAEAIAAAACYBAABkcnMvZTJvRG9jLnhtbFBLBQYAAAAABgAG&#10;AFkBAAD1BQAAAAA=&#10;">
                        <v:fill on="t" opacity="0f" focussize="0,0"/>
                        <v:stroke on="f" weight="0.5pt"/>
                        <v:imagedata o:title=""/>
                        <o:lock v:ext="edit" aspectratio="f"/>
                        <v:textbox inset="0mm,0mm,0mm,0mm">
                          <w:txbxContent>
                            <w:p w14:paraId="5132BB10">
                              <w:pPr>
                                <w:rPr>
                                  <w:rFonts w:hint="default" w:eastAsia="宋体"/>
                                  <w:lang w:val="en-US" w:eastAsia="zh-CN"/>
                                </w:rPr>
                              </w:pPr>
                              <w:r>
                                <w:rPr>
                                  <w:rFonts w:hint="eastAsia"/>
                                  <w:lang w:val="en-US" w:eastAsia="zh-CN"/>
                                </w:rPr>
                                <w:t>逆流清洗</w:t>
                              </w:r>
                            </w:p>
                          </w:txbxContent>
                        </v:textbox>
                      </v:shape>
                      <v:shape id="_x0000_s1026" o:spid="_x0000_s1026" o:spt="202" type="#_x0000_t202" style="position:absolute;left:3056255;top:1678940;height:243840;width:65532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Ap0QGmXQIAAKsEAAAOAAAAZHJzL2Uyb0RvYy54bWytVMFu&#10;EzEQvSPxD5bvZLdJE0LUTRUSBSFVtFJBnB2vN2vJ9hjbyW74APgDTly48139Dsbe3RYKhx7IwRmP&#10;n9/MPM/sxWWrFTkK5yWYgp6NckqE4VBKsy/oh/fbF3NKfGCmZAqMKOhJeHq5fP7sorELMYYaVCkc&#10;QRLjF40taB2CXWSZ57XQzI/ACoOHFTjNAm7dPisda5Bdq2yc57OsAVdaB1x4j95Nd0h7RvcUQqgq&#10;ycUG+EELEzpWJxQLWJKvpfV0mbKtKsHDdVV5EYgqKFYa0opB0N7FNVtesMXeMVtL3qfAnpLCo5o0&#10;kwaD3lNtWGDk4ORfVFpyBx6qMOKgs66QpAhWcZY/0ua2ZlakWlBqb+9F9/+Plr873jgiy4JOxqiJ&#10;YRqf/O7b17vvP+9+fCHRiRI11i8QeWsRG9rX0GLjDH6Pzlh5Wzkd/7EmgueTfDobT6eUnBA7ezl/&#10;dd6LLdpAOAJm02kKyREwPp/Mu/Psgcg6H94I0CQaBXX4lklidrzyAZNC6ACJcT0oWW6lUmnj9ru1&#10;cuTI8N236dfdVbZmnTelgxy+gya+PziUIQ2mOZnm6aqBSN7FVQbhUZSu+GiFdtf2Su2gPKFQDrpu&#10;85ZvJZZwxXy4YQ7bC4XGAQzXuFQKMAj0FiU1uM//8kc8vjqeUtJguxbUfzowJyhRbw32Q+ztwXCD&#10;sRsMc9BrQCXOcLQtTyZecEENZuVAf8S5XMUoeMQMx1gFDYO5Dt3Q4FxzsVolEHawZeHK3FoeqaPu&#10;BlaHAJVM7xNl6bTo1cIeTjL38xaH5Pd9Qj18Y5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Ap0QGmXQIAAKsEAAAOAAAAAAAAAAEAIAAAACYBAABkcnMvZTJvRG9jLnhtbFBLBQYAAAAABgAG&#10;AFkBAAD1BQAAAAA=&#10;">
                        <v:fill on="t" opacity="0f" focussize="0,0"/>
                        <v:stroke on="f" weight="0.5pt"/>
                        <v:imagedata o:title=""/>
                        <o:lock v:ext="edit" aspectratio="f"/>
                        <v:textbox inset="0mm,0mm,0mm,0mm">
                          <w:txbxContent>
                            <w:p w14:paraId="17F86B19">
                              <w:pPr>
                                <w:rPr>
                                  <w:rFonts w:hint="default" w:eastAsia="宋体"/>
                                  <w:lang w:val="en-US" w:eastAsia="zh-CN"/>
                                </w:rPr>
                              </w:pPr>
                              <w:r>
                                <w:rPr>
                                  <w:rFonts w:hint="eastAsia"/>
                                  <w:lang w:val="en-US" w:eastAsia="zh-CN"/>
                                </w:rPr>
                                <w:t>逆流清洗</w:t>
                              </w:r>
                            </w:p>
                          </w:txbxContent>
                        </v:textbox>
                      </v:shape>
                      <v:shape id="_x0000_s1026" o:spid="_x0000_s1026" o:spt="202" type="#_x0000_t202" style="position:absolute;left:3769995;top:1029970;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AHk8ysXgIAAKwEAAAOAAAAZHJzL2Uyb0RvYy54bWytVMFu&#10;EzEQvSPxD5bvZLdJmzZRN1VoFYRU0UoBcXa83qwl22NsJ7vhA+APOHHhznflOxh7d1soHHogB2c8&#10;fn7jeTOzl1etVmQvnJdgCnoyyikRhkMpzbagH96vXl1Q4gMzJVNgREEPwtOrxcsXl42dizHUoErh&#10;CJIYP29sQesQ7DzLPK+FZn4EVhg8rMBpFnDrtlnpWIPsWmXjPJ9mDbjSOuDCe/TedIe0Z3TPIYSq&#10;klzcAN9pYULH6oRiAVPytbSeLtJrq0rwcFdVXgSiCoqZhrRiELQ3cc0Wl2y+dczWkvdPYM95wpOc&#10;NJMGgz5Q3bDAyM7Jv6i05A48VGHEQWddIkkRzOIkf6LNumZWpFxQam8fRPf/j5a/2987IsuCTsYn&#10;lBimseTHb1+P338ef3wh0YkSNdbPEbm2iA3ta2ixcQa/R2fMvK2cjv+YE8Hzyfl0NpudUXJAbD6e&#10;zc57sUUbCEdA7IVpjnXgiBifTi5OEyB7ZLLOhzcCNIlGQR0WM2nM9rc+4KsQOkBiYA9KliupVNq4&#10;7eZaObJnWPhV+nV3la1Z5x3C+Q6a+P7gUIY0BZ1OzvJ01UAk7+Iqg/CoSpd9tEK7aXupNlAeUCkH&#10;Xbt5y1cSU7hlPtwzh/2FWeMEhjtcKgUYBHqLkhrc53/5Ix7LjqeUNNivBfWfdswJStRbgw0Rm3sw&#10;3GBsBsPs9DWgElhifE0y8YILajArB/ojDuYyRsEjZjjGKmgYzOvQTQ0ONhfLZQJhC1sWbs3a8kgd&#10;dTew3AWoZKpPlKXTolcLmzjJ3A9cnJLf9wn1+JF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18Dj1wAAAAYBAAAPAAAAAAAAAAEAIAAAACIAAABkcnMvZG93bnJldi54bWxQSwECFAAUAAAACACH&#10;TuJAB5PMrF4CAACsBAAADgAAAAAAAAABACAAAAAmAQAAZHJzL2Uyb0RvYy54bWxQSwUGAAAAAAYA&#10;BgBZAQAA9gUAAAAA&#10;">
                        <v:fill on="t" opacity="0f" focussize="0,0"/>
                        <v:stroke on="f" weight="0.5pt"/>
                        <v:imagedata o:title=""/>
                        <o:lock v:ext="edit" aspectratio="f"/>
                        <v:textbox inset="0mm,0mm,0mm,0mm">
                          <w:txbxContent>
                            <w:p w14:paraId="1BB16E03">
                              <w:pPr>
                                <w:rPr>
                                  <w:rFonts w:hint="default" w:eastAsia="宋体"/>
                                  <w:lang w:val="en-US" w:eastAsia="zh-CN"/>
                                </w:rPr>
                              </w:pPr>
                              <w:r>
                                <w:rPr>
                                  <w:rFonts w:hint="eastAsia"/>
                                  <w:lang w:val="en-US" w:eastAsia="zh-CN"/>
                                </w:rPr>
                                <w:t>W2一次清洗废水、N</w:t>
                              </w:r>
                            </w:p>
                          </w:txbxContent>
                        </v:textbox>
                      </v:shape>
                      <v:shape id="_x0000_s1026" o:spid="_x0000_s1026" o:spt="202" type="#_x0000_t202" style="position:absolute;left:3703955;top:1476375;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D0gs+mXwIAAKwEAAAOAAAAZHJzL2Uyb0RvYy54bWytVM1u&#10;EzEQviPxDpbvdDe/LVE2VUgVhFTRSgFxdrzerCXbY2wnu+UB4A164sKd58pzMPZmWygceiAHZzz+&#10;/I3nm5mdX7ZakYNwXoIp6OAsp0QYDqU0u4J+/LB+dUGJD8yUTIERBb0Tnl4uXr6YN3YmhlCDKoUj&#10;SGL8rLEFrUOwsyzzvBaa+TOwwuBhBU6zgFu3y0rHGmTXKhvm+TRrwJXWARfeo/eqO6QnRvccQqgq&#10;ycUV8L0WJnSsTigWMCVfS+vpIr22qgQPN1XlRSCqoJhpSCsGQXsb12wxZ7OdY7aW/PQE9pwnPMlJ&#10;M2kw6APVFQuM7J38i0pL7sBDFc446KxLJCmCWQzyJ9psamZFygWl9vZBdP//aPn7w60jsizoaDik&#10;xDCNJT/efzt+/3n88ZVEJ0rUWD9D5MYiNrRvoMXG6f0enTHztnI6/mNOBM9H5/no9WRCyR1ix+fT&#10;0fmkE1u0gXAExF6Y5lgHjojheHQxTtXIHpms8+GtAE2iUVCHxUwas8O1D/gqhPaQGNiDkuVaKpU2&#10;brddKUcODAu/Tr/urrI167x9ON9BE98fHMqQpqDT0SRPVw1E8i6uMgiPqnTZRyu02/Yk1RbKO1TK&#10;Qddu3vK1xBSumQ+3zGF/YdY4geEGl0oBBoGTRUkN7su//BGPZcdTShrs14L6z3vmBCXqncGGiM3d&#10;G643tr1h9noFqMQAZ9vyZOIFF1RvVg70JxzMZYyCR8xwjFXQ0Jur0E0NDjYXy2UCYQtbFq7NxvJI&#10;HXU3sNwHqGSqT5Sl0+KkFjZxkvk0cHFKft8n1ONHZv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fA49cAAAAGAQAADwAAAAAAAAABACAAAAAiAAAAZHJzL2Rvd25yZXYueG1sUEsBAhQAFAAAAAgA&#10;h07iQPSCz6ZfAgAArAQAAA4AAAAAAAAAAQAgAAAAJgEAAGRycy9lMm9Eb2MueG1sUEsFBgAAAAAG&#10;AAYAWQEAAPcFAAAAAA==&#10;">
                        <v:fill on="t" opacity="0f" focussize="0,0"/>
                        <v:stroke on="f" weight="0.5pt"/>
                        <v:imagedata o:title=""/>
                        <o:lock v:ext="edit" aspectratio="f"/>
                        <v:textbox inset="0mm,0mm,0mm,0mm">
                          <w:txbxContent>
                            <w:p w14:paraId="068FE271">
                              <w:pPr>
                                <w:rPr>
                                  <w:rFonts w:hint="default" w:eastAsia="宋体"/>
                                  <w:lang w:val="en-US" w:eastAsia="zh-CN"/>
                                </w:rPr>
                              </w:pPr>
                              <w:r>
                                <w:rPr>
                                  <w:rFonts w:hint="eastAsia"/>
                                  <w:lang w:val="en-US" w:eastAsia="zh-CN"/>
                                </w:rPr>
                                <w:t>W3二/三次清洗废水、N</w:t>
                              </w:r>
                            </w:p>
                          </w:txbxContent>
                        </v:textbox>
                      </v:shape>
                      <v:shape id="_x0000_s1026" o:spid="_x0000_s1026" o:spt="202" type="#_x0000_t202" style="position:absolute;left:3769995;top:2436495;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DfHRyNXQIAAKwEAAAOAAAAZHJzL2Uyb0RvYy54bWytVMFu&#10;EzEQvSPxD5bvdNOkDW3UTRVaBSFVtFJAnB2vN2vJ9pixk93yAfAHPXHhznf1Oxh7sy0UDj2Qg/M8&#10;Hr/xvJnZs/POGrZTGDS4kh8ejDhTTkKl3abkHz8sX51wFqJwlTDgVMlvVeDn85cvzlo/U2NowFQK&#10;GZG4MGt9yZsY/awogmyUFeEAvHJ0WANaEWmLm6JC0RK7NcV4NJoWLWDlEaQKgayX/SHfM+JzCKGu&#10;tVSXILdWudizojIiUkqh0T7weX5tXSsZr+s6qMhMySnTmFcKQnid1mJ+JmYbFL7Rcv8E8ZwnPMnJ&#10;Cu0o6APVpYiCbVH/RWW1RAhQxwMJtugTyYpQFoejJ9qsGuFVzoWkDv5B9PD/aOX73Q0yXZV8Mp5w&#10;5oSlkt/ffbv//vP+x1eWjCRR68OMPFeefGP3BjpqnMEeyJgy72q06Z9yYnQ+eT09PT095uy25OOj&#10;yfSIcBZbdZFJcki9MB1RHWTvcXKUq1E8MnkM8a0CyxIoOVIxs8ZidxUicZHr4JICBzC6Wmpj8gY3&#10;6wuDbCeo8Mv86+8a34jeOoQLvWvm+4PDONaWfDo5HuWrDhJ5H9c4ck+q9NknFLt1t5dqDdUtKYXQ&#10;t1vwcqkphSsR4o1A6i/KmiYwXtNSG6AgsEecNYBf/mVP/lR2OuWspX4tefi8Fag4M+8cNURq7gHg&#10;ANYDcFt7AaTEIc22lxnSBYxmgDWC/USDuUhR6Eg4SbFKHgd4EfupocGWarHITtTCXsQrt/IyUSfd&#10;HSy2EWqd65Nk6bXYq0VNnGXeD1yakt/32evxIzP/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DfHRyNXQIAAKwEAAAOAAAAAAAAAAEAIAAAACYBAABkcnMvZTJvRG9jLnhtbFBLBQYAAAAABgAG&#10;AFkBAAD1BQAAAAA=&#10;">
                        <v:fill on="t" opacity="0f" focussize="0,0"/>
                        <v:stroke on="f" weight="0.5pt"/>
                        <v:imagedata o:title=""/>
                        <o:lock v:ext="edit" aspectratio="f"/>
                        <v:textbox inset="0mm,0mm,0mm,0mm">
                          <w:txbxContent>
                            <w:p w14:paraId="4FCB677C">
                              <w:pPr>
                                <w:rPr>
                                  <w:rFonts w:hint="default" w:eastAsia="宋体"/>
                                  <w:lang w:val="en-US" w:eastAsia="zh-CN"/>
                                </w:rPr>
                              </w:pPr>
                              <w:r>
                                <w:rPr>
                                  <w:rFonts w:hint="eastAsia"/>
                                  <w:lang w:val="en-US" w:eastAsia="zh-CN"/>
                                </w:rPr>
                                <w:t>W1更换槽液、S7废包装桶、N</w:t>
                              </w:r>
                            </w:p>
                          </w:txbxContent>
                        </v:textbox>
                      </v:shape>
                      <v:shape id="_x0000_s1026" o:spid="_x0000_s1026" o:spt="202" type="#_x0000_t202" style="position:absolute;left:3776980;top:2920365;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ALc7nIXwIAAKwEAAAOAAAAZHJzL2Uyb0RvYy54bWytVMFu&#10;EzEQvSPxD5bvZDdJm6ZRNlVoFIQU0UoFcXa83qwl22NsJ7vhA+APOHHhznf1Oxh7sy0UDj2QgzMe&#10;P7/xvJnZ+VWrFTkI5yWYgg4HOSXCcCil2RX0w/v1qyklPjBTMgVGFPQoPL1avHwxb+xMjKAGVQpH&#10;kMT4WWMLWodgZ1nmeS008wOwwuBhBU6zgFu3y0rHGmTXKhvl+SRrwJXWARfeo3fVHdITo3sOIVSV&#10;5GIFfK+FCR2rE4oFTMnX0nq6SK+tKsHDTVV5EYgqKGYa0opB0N7GNVvM2WznmK0lPz2BPecJT3LS&#10;TBoM+kC1YoGRvZN/UWnJHXiowoCDzrpEkiKYxTB/os1dzaxIuaDU3j6I7v8fLX93uHVElgUdj84o&#10;MUxjye+/fb3//vP+xxcSnShRY/0MkXcWsaF9DS02Tu/36IyZt5XT8R9zIng+vriYXE5R5mNBR5ej&#10;fDw578QWbSAcAbEXJjkCeEScjadnqRrZI5N1PrwRoEk0CuqwmEljdtj4gK9CaA+JgT0oWa6lUmnj&#10;dttr5ciBYeHX6dfdVbZmnbcP5zto4vuDQxnSFHQyPs/TVQORvIurDMKjKl320Qrttj1JtYXyiEo5&#10;6NrNW76WmMKG+XDLHPYXZo0TGG5wqRRgEDhZlNTgPv/LH/FYdjylpMF+Laj/tGdOUKLeGmwIpAy9&#10;4Xpj2xtmr68BlRjibFueTLzggurNyoH+iIO5jFHwiBmOsQoaevM6dFODg83FcplA2MKWhY25szxS&#10;R90NLPcBKpnqE2XptDiphU2cZD4NXJyS3/cJ9fiRWf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fA49cAAAAGAQAADwAAAAAAAAABACAAAAAiAAAAZHJzL2Rvd25yZXYueG1sUEsBAhQAFAAAAAgA&#10;h07iQAtzuchfAgAArAQAAA4AAAAAAAAAAQAgAAAAJgEAAGRycy9lMm9Eb2MueG1sUEsFBgAAAAAG&#10;AAYAWQEAAPcFAAAAAA==&#10;">
                        <v:fill on="t" opacity="0f" focussize="0,0"/>
                        <v:stroke on="f" weight="0.5pt"/>
                        <v:imagedata o:title=""/>
                        <o:lock v:ext="edit" aspectratio="f"/>
                        <v:textbox inset="0mm,0mm,0mm,0mm">
                          <w:txbxContent>
                            <w:p w14:paraId="3CEF840A">
                              <w:pPr>
                                <w:rPr>
                                  <w:rFonts w:hint="default" w:eastAsia="宋体"/>
                                  <w:lang w:val="en-US" w:eastAsia="zh-CN"/>
                                </w:rPr>
                              </w:pPr>
                              <w:r>
                                <w:rPr>
                                  <w:rFonts w:hint="eastAsia"/>
                                  <w:lang w:val="en-US" w:eastAsia="zh-CN"/>
                                </w:rPr>
                                <w:t>W2一次清洗废水、N</w:t>
                              </w:r>
                            </w:p>
                          </w:txbxContent>
                        </v:textbox>
                      </v:shape>
                      <v:shape id="_x0000_s1026" o:spid="_x0000_s1026" o:spt="202" type="#_x0000_t202" style="position:absolute;left:3791585;top:3374390;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bvFICXQIAAKwEAAAOAAAAZHJzL2Uyb0RvYy54bWytVM1u&#10;EzEQviPxDpbvZPPbplE2VWgVhFTRSgFxdrzerCXbY2wnu+UB4A04ceHOc+U5GHt3WygceiAHZzz+&#10;/I3nm5ldXjZakaNwXoLJ6WgwpEQYDoU0+5x+eL95NafEB2YKpsCInN4LTy9XL18sa7sQY6hAFcIR&#10;JDF+UducViHYRZZ5XgnN/ACsMHhYgtMs4Nbts8KxGtm1ysbD4VlWgyusAy68R+91e0g7RvccQihL&#10;ycU18IMWJrSsTigWMCVfSevpKr22LAUPt2XpRSAqp5hpSCsGQXsX12y1ZIu9Y7aSvHsCe84TnuSk&#10;mTQY9IHqmgVGDk7+RaUld+ChDAMOOmsTSYpgFqPhE222FbMi5YJSe/sguv9/tPzd8c4RWeR0Mp5R&#10;YpjGkp++fT19/3n68YVEJ0pUW79A5NYiNjSvocHG6f0enTHzpnQ6/mNOBM8n5xej2Rwp79GenE8n&#10;F53YogmEIyD2wtkQ68ARMZ5O5tMEyB6ZrPPhjQBNopFTh8VMGrPjjQ/4KoT2kBjYg5LFRiqVNm6/&#10;u1KOHBkWfpN+7V1lK9Z6+3C+hSa+PziUIXVOzyazYbpqIJK3cZVBeFSlzT5aodk1nVQ7KO5RKQdt&#10;u3nLNxJTuGE+3DGH/YVZ4wSGW1xKBRgEOouSCtznf/kjHsuOp5TU2K859Z8OzAlK1FuDDRGbuzdc&#10;b+x6wxz0FaASI5xty5OJF1xQvVk60B9xMNcxCh4xwzFWTkNvXoV2anCwuVivEwhb2LJwY7aWR+qo&#10;u4H1IUApU32iLK0WnVrYxEnmbuDilPy+T6jHj8zq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CbvFICXQIAAKwEAAAOAAAAAAAAAAEAIAAAACYBAABkcnMvZTJvRG9jLnhtbFBLBQYAAAAABgAG&#10;AFkBAAD1BQAAAAA=&#10;">
                        <v:fill on="t" opacity="0f" focussize="0,0"/>
                        <v:stroke on="f" weight="0.5pt"/>
                        <v:imagedata o:title=""/>
                        <o:lock v:ext="edit" aspectratio="f"/>
                        <v:textbox inset="0mm,0mm,0mm,0mm">
                          <w:txbxContent>
                            <w:p w14:paraId="2410A91B">
                              <w:pPr>
                                <w:rPr>
                                  <w:rFonts w:hint="default" w:eastAsia="宋体"/>
                                  <w:lang w:val="en-US" w:eastAsia="zh-CN"/>
                                </w:rPr>
                              </w:pPr>
                              <w:r>
                                <w:rPr>
                                  <w:rFonts w:hint="eastAsia"/>
                                  <w:lang w:val="en-US" w:eastAsia="zh-CN"/>
                                </w:rPr>
                                <w:t>W3二/三次清洗废水、N</w:t>
                              </w:r>
                            </w:p>
                          </w:txbxContent>
                        </v:textbox>
                      </v:shape>
                      <v:shape id="_x0000_s1026" o:spid="_x0000_s1026" o:spt="202" type="#_x0000_t202" style="position:absolute;left:3740785;top:4773930;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ABkm/jXwIAAKwEAAAOAAAAZHJzL2Uyb0RvYy54bWytVMFu&#10;EzEQvSPxD5bvdLdJmoSomyokCkKqaKWCODteb9aS7TG2k93yAfAHPXHhznf1Oxh7d1soHHogB2c8&#10;fn7jeTOz5xetVuQonJdgCnp6klMiDIdSmn1BP37YvppT4gMzJVNgREFvhacXy5cvzhu7ECOoQZXC&#10;ESQxftHYgtYh2EWWeV4LzfwJWGHwsAKnWcCt22elYw2ya5WN8nyaNeBK64AL79G76Q5pz+ieQwhV&#10;JbnYAD9oYULH6oRiAVPytbSeLtNrq0rwcFVVXgSiCoqZhrRiELR3cc2W52yxd8zWkvdPYM95wpOc&#10;NJMGgz5QbVhg5ODkX1RacgceqnDCQWddIkkRzOI0f6LNTc2sSLmg1N4+iO7/Hy1/f7x2RJYFHY+m&#10;lBimseT3d9/uv/+8//GVRCdK1Fi/QOSNRWxo30CLjTP4PTpj5m3ldPzHnAiej2eTfDY/o+S2oJPZ&#10;bPx63Ist2kA4AmIvTHOsA0fEaDKeTxIge2Syzoe3AjSJRkEdFjNpzI6XPuCrEDpAYmAPSpZbqVTa&#10;uP1urRw5Miz8Nv26u8rWrPMO4XwHTXx/cChDmoJOx2d5umogkndxlUF4VKXLPlqh3bW9VDsob1Ep&#10;B127ecu3ElO4ZD5cM4f9hVnjBIYrXCoFGAR6i5Ia3Jd/+SMey46nlDTYrwX1nw/MCUrUO4MNEZt7&#10;MNxg7AbDHPQaUIlTnG3Lk4kXXFCDWTnQn3AwVzEKHjHDMVZBw2CuQzc1ONhcrFYJhC1sWbg0N5ZH&#10;6qi7gdUhQCVTfaIsnRa9WtjESeZ+4OKU/L5PqMePzP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fA49cAAAAGAQAADwAAAAAAAAABACAAAAAiAAAAZHJzL2Rvd25yZXYueG1sUEsBAhQAFAAAAAgA&#10;h07iQAGSb+NfAgAArAQAAA4AAAAAAAAAAQAgAAAAJgEAAGRycy9lMm9Eb2MueG1sUEsFBgAAAAAG&#10;AAYAWQEAAPcFAAAAAA==&#10;">
                        <v:fill on="t" opacity="0f" focussize="0,0"/>
                        <v:stroke on="f" weight="0.5pt"/>
                        <v:imagedata o:title=""/>
                        <o:lock v:ext="edit" aspectratio="f"/>
                        <v:textbox inset="0mm,0mm,0mm,0mm">
                          <w:txbxContent>
                            <w:p w14:paraId="045AB42F">
                              <w:pPr>
                                <w:rPr>
                                  <w:rFonts w:hint="default" w:eastAsia="宋体"/>
                                  <w:lang w:val="en-US" w:eastAsia="zh-CN"/>
                                </w:rPr>
                              </w:pPr>
                              <w:r>
                                <w:rPr>
                                  <w:rFonts w:hint="eastAsia"/>
                                  <w:lang w:val="en-US" w:eastAsia="zh-CN"/>
                                </w:rPr>
                                <w:t>W1更换槽液、S7废包装桶、N</w:t>
                              </w:r>
                            </w:p>
                          </w:txbxContent>
                        </v:textbox>
                      </v:shape>
                      <v:shape id="_x0000_s1026" o:spid="_x0000_s1026" o:spt="202" type="#_x0000_t202" style="position:absolute;left:3728720;top:7123430;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CpcJAXgIAAKwEAAAOAAAAZHJzL2Uyb0RvYy54bWytVMFu&#10;EzEQvSPxD5bvdDeb0ERRN1VoFIRU0UoFcXa83qwl22NsJ7vlA+APOPXCne/qdzD27rZQOPRADs54&#10;/PzG82Zmz847rchROC/BlHRyklMiDIdKmn1JP37YvlpQ4gMzFVNgRElvhafnq5cvzlq7FAU0oCrh&#10;CJIYv2xtSZsQ7DLLPG+EZv4ErDB4WIPTLODW7bPKsRbZtcqKPD/NWnCVdcCF9+jd9Id0YHTPIYS6&#10;llxsgB+0MKFndUKxgCn5RlpPV+m1dS14uKprLwJRJcVMQ1oxCNq7uGarM7bcO2YbyYcnsOc84UlO&#10;mkmDQR+oNiwwcnDyLyotuQMPdTjhoLM+kaQIZjHJn2hz0zArUi4otbcPovv/R8vfH68dkVVJp8Wc&#10;EsM0lvz++7f7u5/3P76S6ESJWuuXiLyxiA3dG+iwcUa/R2fMvKudjv+YE8Hz6bxYzAuU+bak80kx&#10;nU0HsUUXCEdA7IXTHAEcEcVsupglQPbIZJ0PbwVoEo2SOixm0pgdL33AVyF0hMTAHpSstlKptHH7&#10;3YVy5Miw8Nv06+8q27DeO4bzPTTx/cGhDGlLejp9naerBiJ5H1cZhEdV+uyjFbpdN0i1g+oWlXLQ&#10;t5u3fCsxhUvmwzVz2F+YNU5guMKlVoBBYLAoacB9+Zc/4rHseEpJi/1aUv/5wJygRL0z2BBIGUbD&#10;jcZuNMxBXwAqMcHZtjyZeMEFNZq1A/0JB3Mdo+ARMxxjlTSM5kXopwYHm4v1OoGwhS0Ll+bG8kgd&#10;dTewPgSoZapPlKXXYlALmzjJPAxcnJLf9wn1+JFZ/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18Dj1wAAAAYBAAAPAAAAAAAAAAEAIAAAACIAAABkcnMvZG93bnJldi54bWxQSwECFAAUAAAACACH&#10;TuJAQqXCQF4CAACsBAAADgAAAAAAAAABACAAAAAmAQAAZHJzL2Uyb0RvYy54bWxQSwUGAAAAAAYA&#10;BgBZAQAA9gUAAAAA&#10;">
                        <v:fill on="t" opacity="0f" focussize="0,0"/>
                        <v:stroke on="f" weight="0.5pt"/>
                        <v:imagedata o:title=""/>
                        <o:lock v:ext="edit" aspectratio="f"/>
                        <v:textbox inset="0mm,0mm,0mm,0mm">
                          <w:txbxContent>
                            <w:p w14:paraId="69E67A35">
                              <w:pPr>
                                <w:rPr>
                                  <w:rFonts w:hint="default" w:eastAsia="宋体"/>
                                  <w:lang w:val="en-US" w:eastAsia="zh-CN"/>
                                </w:rPr>
                              </w:pPr>
                              <w:r>
                                <w:rPr>
                                  <w:rFonts w:hint="eastAsia"/>
                                  <w:lang w:val="en-US" w:eastAsia="zh-CN"/>
                                </w:rPr>
                                <w:t>W2一次清洗废水、N</w:t>
                              </w:r>
                            </w:p>
                          </w:txbxContent>
                        </v:textbox>
                      </v:shape>
                      <v:shape id="_x0000_s1026" o:spid="_x0000_s1026" o:spt="202" type="#_x0000_t202" style="position:absolute;left:3738245;top:5196840;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DODodZXgIAAKwEAAAOAAAAZHJzL2Uyb0RvYy54bWytVM2O&#10;0zAQviPxDpbvNP2nVE1XZVdFSCt2pYI4u47TWLI9xnabLA8Ab8CJC3eeq8/B2El2YeGwB3pwx+PP&#10;33i+mcnqotGKnITzEkxOR4MhJcJwKKQ55PTD++2LBSU+MFMwBUbk9E54erF+/mxV26UYQwWqEI4g&#10;ifHL2ua0CsEus8zzSmjmB2CFwcMSnGYBt+6QFY7VyK5VNh4O51kNrrAOuPAevVftIe0Y3VMIoSwl&#10;F1fAj1qY0LI6oVjAlHwlrafr9NqyFDzclKUXgaicYqYhrRgE7X1cs/WKLQ+O2Ury7gnsKU94lJNm&#10;0mDQe6orFhg5OvkXlZbcgYcyDDjorE0kKYJZjIaPtNlVzIqUC0rt7b3o/v/R8nenW0dkkdPJGAtv&#10;mMaSn799PX//ef7xhUQnSlRbv0TkziI2NK+hwcbp/R6dMfOmdDr+Y04EzycvJ4vxdEbJXU5no1fz&#10;xbQTWzSBcATEXpgPsQ4cEePppANkD0zW+fBGgCbRyKnDYiaN2enaB3wVQntIDOxByWIrlUobd9hf&#10;KkdODAu/Tb/2rrIVa73pPcjhW2ji+4NDGVLndD6ZDdNVA5G8jasMwqMqbfbRCs2+6aTaQ3GHSjlo&#10;281bvpWYwjXz4ZY57C/MGicw3OBSKsAg0FmUVOA+/8sf8Vh2PKWkxn7Nqf90ZE5Qot4abIjY3L3h&#10;emPfG+aoLwGVGOFsW55MvOCC6s3Sgf6Ig7mJUfCIGY6xchp68zK0U4ODzcVmk0DYwpaFa7OzPFJH&#10;3Q1sjgFKmeoTZWm16NTCJk4ydwMXp+T3fUI9fGT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18Dj1wAAAAYBAAAPAAAAAAAAAAEAIAAAACIAAABkcnMvZG93bnJldi54bWxQSwECFAAUAAAACACH&#10;TuJAzg6HWV4CAACsBAAADgAAAAAAAAABACAAAAAmAQAAZHJzL2Uyb0RvYy54bWxQSwUGAAAAAAYA&#10;BgBZAQAA9gUAAAAA&#10;">
                        <v:fill on="t" opacity="0f" focussize="0,0"/>
                        <v:stroke on="f" weight="0.5pt"/>
                        <v:imagedata o:title=""/>
                        <o:lock v:ext="edit" aspectratio="f"/>
                        <v:textbox inset="0mm,0mm,0mm,0mm">
                          <w:txbxContent>
                            <w:p w14:paraId="5A4466CA">
                              <w:pPr>
                                <w:rPr>
                                  <w:rFonts w:hint="default" w:eastAsia="宋体"/>
                                  <w:lang w:val="en-US" w:eastAsia="zh-CN"/>
                                </w:rPr>
                              </w:pPr>
                              <w:r>
                                <w:rPr>
                                  <w:rFonts w:hint="eastAsia"/>
                                  <w:lang w:val="en-US" w:eastAsia="zh-CN"/>
                                </w:rPr>
                                <w:t>W2一次清洗废水、N</w:t>
                              </w:r>
                            </w:p>
                          </w:txbxContent>
                        </v:textbox>
                      </v:shape>
                      <v:shape id="_x0000_s1026" o:spid="_x0000_s1026" o:spt="202" type="#_x0000_t202" style="position:absolute;left:3714750;top:6604000;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DTTlHwXAIAAKwEAAAOAAAAZHJzL2Uyb0RvYy54bWytVMtu&#10;1DAU3SPxD5b3NJkH0zJqphpaDUKqaKWCWHscZ2LJsY3tmaR8APwBKzbs+a5+B8dO0kJh0QWz8Nxc&#10;n5zrc3xvTs+6RpGDcF4aXdDJUU6J0NyUUu8K+uH95sUJJT4wXTJltCjorfD0bPX82Wlrl2JqaqNK&#10;4QhItF+2tqB1CHaZZZ7XomH+yFihsVkZ17CAR7fLSsdasDcqm+b5ImuNK60zXHiP7EW/SQdG9xRC&#10;U1WSiwvD943QoWd1QrEASb6W1tNVOm1VCR6uqsqLQFRBoTSkFUUQb+OarU7ZcueYrSUfjsCecoRH&#10;mhomNYreU12wwMjeyb+oGsmd8aYKR9w0WS8kOQIVk/yRNzc1syJpgdXe3pvu/x8tf3e4dkSWBZ1N&#10;X1GiWYMrv/v29e77z7sfX0hMwqLW+iWQNxbY0L02HRpnzHsko/Kuck38hyaC/dnxZH78EjbfFnSx&#10;yOd5PpgtukA4ALEXFkgSDsR0PjuZJ0D2wGSdD2+EaUgMCupwmcljdrj0AacCdITEwt4oWW6kUunB&#10;7bbnypEDw8Vv0q9/V9ma9dmxnO+hie8PDqVJi8PPoCJSahPJ+7pKAx5d6dXHKHTbbrBqa8pbOOVM&#10;327e8o2EhEvmwzVz6C+oxgSGKyyVMihihoiS2rjP/8pHPK4du5S06NeC+k975gQl6q1GQ4AyjIEb&#10;g+0Y6H1zbuDEBLNteQrxggtqDCtnmo8YzHWsgi2mOWoVNIzheeinBoPNxXqdQGhhy8KlvrE8Uvcm&#10;rffBVDLdT7Sl92JwC02cbB4GLk7J788J9fCRWf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dfA&#10;49cAAAAGAQAADwAAAAAAAAABACAAAAAiAAAAZHJzL2Rvd25yZXYueG1sUEsBAhQAFAAAAAgAh07i&#10;QNNOUfBcAgAArAQAAA4AAAAAAAAAAQAgAAAAJgEAAGRycy9lMm9Eb2MueG1sUEsFBgAAAAAGAAYA&#10;WQEAAPQFAAAAAA==&#10;">
                        <v:fill on="t" opacity="0f" focussize="0,0"/>
                        <v:stroke on="f" weight="0.5pt"/>
                        <v:imagedata o:title=""/>
                        <o:lock v:ext="edit" aspectratio="f"/>
                        <v:textbox inset="0mm,0mm,0mm,0mm">
                          <w:txbxContent>
                            <w:p w14:paraId="47922355">
                              <w:pPr>
                                <w:rPr>
                                  <w:rFonts w:hint="default" w:eastAsia="宋体"/>
                                  <w:lang w:val="en-US" w:eastAsia="zh-CN"/>
                                </w:rPr>
                              </w:pPr>
                              <w:r>
                                <w:rPr>
                                  <w:rFonts w:hint="eastAsia"/>
                                  <w:lang w:val="en-US" w:eastAsia="zh-CN"/>
                                </w:rPr>
                                <w:t>W1更换槽液、S7废包装桶、N</w:t>
                              </w:r>
                            </w:p>
                          </w:txbxContent>
                        </v:textbox>
                      </v:shape>
                      <v:shape id="_x0000_s1026" o:spid="_x0000_s1026" o:spt="202" type="#_x0000_t202" style="position:absolute;left:3756660;top:5704205;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AtneYLXgIAAKwEAAAOAAAAZHJzL2Uyb0RvYy54bWytVMFu&#10;EzEQvSPxD5bvdDdJk1ZRNlVIFIQU0UoFcXa83qwl22NsJ7vhA+APOHHhznflOxh7sy0UDj2QgzMe&#10;P7/xvJnZ2U2rFTkI5yWYgg4uckqE4VBKsyvoh/frV9eU+MBMyRQYUdCj8PRm/vLFrLFTMYQaVCkc&#10;QRLjp40taB2CnWaZ57XQzF+AFQYPK3CaBdy6XVY61iC7VtkwzydZA660DrjwHr2r7pCeGd1zCKGq&#10;JBcr4HstTOhYnVAsYEq+ltbTeXptVQkebqvKi0BUQTHTkFYMgvY2rtl8xqY7x2wt+fkJ7DlPeJKT&#10;ZtJg0AeqFQuM7J38i0pL7sBDFS446KxLJCmCWQzyJ9rc18yKlAtK7e2D6P7/0fJ3hztHZFnQ0Qg1&#10;MUxjyU/fvp6+/zz9+EKiEyVqrJ8i8t4iNrSvocXG6f0enTHztnI6/mNOBM9HV+PJZIKUx4KOr/LL&#10;YT7uxBZtIBwBsRcmOQI4IoaXo+vLFCp7ZLLOhzcCNIlGQR0WM2nMDhsf8FUI7SExsAcly7VUKm3c&#10;brtUjhwYFn6dft1dZWvWeftwvoMmvj84lCFNQSejcZ6uGojkXVxlEB5V6bKPVmi37VmqLZRHVMpB&#10;127e8rXEFDbMhzvmsL8wa5zAcItLpQCDwNmipAb3+V/+iMey4yklDfZrQf2nPXOCEvXWYEMgZegN&#10;1xvb3jB7vQRUYoCzbXky8YILqjcrB/ojDuYiRsEjZjjGKmjozWXopgYHm4vFIoGwhS0LG3NveaSO&#10;uhtY7ANUMtUnytJpcVYLmzjJfB64OCW/7xPq8SMz/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18Dj1wAAAAYBAAAPAAAAAAAAAAEAIAAAACIAAABkcnMvZG93bnJldi54bWxQSwECFAAUAAAACACH&#10;TuJALZ3mC14CAACsBAAADgAAAAAAAAABACAAAAAmAQAAZHJzL2Uyb0RvYy54bWxQSwUGAAAAAAYA&#10;BgBZAQAA9gUAAAAA&#10;">
                        <v:fill on="t" opacity="0f" focussize="0,0"/>
                        <v:stroke on="f" weight="0.5pt"/>
                        <v:imagedata o:title=""/>
                        <o:lock v:ext="edit" aspectratio="f"/>
                        <v:textbox inset="0mm,0mm,0mm,0mm">
                          <w:txbxContent>
                            <w:p w14:paraId="35964DB3">
                              <w:pPr>
                                <w:rPr>
                                  <w:rFonts w:hint="default" w:eastAsia="宋体"/>
                                  <w:lang w:val="en-US" w:eastAsia="zh-CN"/>
                                </w:rPr>
                              </w:pPr>
                              <w:r>
                                <w:rPr>
                                  <w:rFonts w:hint="eastAsia"/>
                                  <w:lang w:val="en-US" w:eastAsia="zh-CN"/>
                                </w:rPr>
                                <w:t>W3二/三次清洗废水、N</w:t>
                              </w:r>
                            </w:p>
                          </w:txbxContent>
                        </v:textbox>
                      </v:shape>
                      <v:shape id="_x0000_s1026" o:spid="_x0000_s1026" o:spt="202" type="#_x0000_t202" style="position:absolute;left:3686810;top:7602855;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B4kVoXgIAAKwEAAAOAAAAZHJzL2Uyb0RvYy54bWytVMFu&#10;EzEQvSPxD5bvZDdJE6KomyokCkKqaKWAODteb9aS7TG2k93wAfAHnHrhznf1Oxh7sy0UDj2QgzMe&#10;P7/xvJnZy6tWK3IUzkswBR0OckqE4VBKsy/oxw+bVzNKfGCmZAqMKOhJeHq1ePnisrFzMYIaVCkc&#10;QRLj540taB2CnWeZ57XQzA/ACoOHFTjNAm7dPisda5Bdq2yU59OsAVdaB1x4j951d0jPjO45hFBV&#10;kos18IMWJnSsTigWMCVfS+vpIr22qgQPN1XlRSCqoJhpSCsGQXsX12xxyeZ7x2wt+fkJ7DlPeJKT&#10;ZtJg0AeqNQuMHJz8i0pL7sBDFQYcdNYlkhTBLIb5E222NbMi5YJSe/sguv9/tPz98dYRWRZ0PB5S&#10;YpjGkt9//3Z/9/P+x1cSnShRY/0ckVuL2NC+gRYbp/d7dMbM28rp+I85ETwfT2fT2RBlPhX09TQf&#10;zSaTTmzRBsIREHthmiOAI2J0MZ5dpGpkj0zW+fBWgCbRKKjDYiaN2fHaB3wVQntIDOxByXIjlUob&#10;t9+tlCNHhoXfpF93V9madd4+nO+gie8PDmVIU9DpeJKnqwYieRdXGYRHVbrsoxXaXXuWagflCZVy&#10;0LWbt3wjMYVr5sMtc9hfmDVOYLjBpVKAQeBsUVKD+/Ivf8Rj2fGUkgb7taD+84E5QYl6Z7AhkDL0&#10;huuNXW+Yg14BKoElxtckEy+4oHqzcqA/4WAuYxQ8YoZjrIKG3lyFbmpwsLlYLhMIW9iycG22lkfq&#10;qLuB5SFAJVN9oiydFme1sImTzOeBi1Py+z6hHj8yi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18Dj1wAAAAYBAAAPAAAAAAAAAAEAIAAAACIAAABkcnMvZG93bnJldi54bWxQSwECFAAUAAAACACH&#10;TuJAQeJFaF4CAACsBAAADgAAAAAAAAABACAAAAAmAQAAZHJzL2Uyb0RvYy54bWxQSwUGAAAAAAYA&#10;BgBZAQAA9gUAAAAA&#10;">
                        <v:fill on="t" opacity="0f" focussize="0,0"/>
                        <v:stroke on="f" weight="0.5pt"/>
                        <v:imagedata o:title=""/>
                        <o:lock v:ext="edit" aspectratio="f"/>
                        <v:textbox inset="0mm,0mm,0mm,0mm">
                          <w:txbxContent>
                            <w:p w14:paraId="7FFE8F8D">
                              <w:pPr>
                                <w:rPr>
                                  <w:rFonts w:hint="default" w:eastAsia="宋体"/>
                                  <w:lang w:val="en-US" w:eastAsia="zh-CN"/>
                                </w:rPr>
                              </w:pPr>
                              <w:r>
                                <w:rPr>
                                  <w:rFonts w:hint="eastAsia"/>
                                  <w:lang w:val="en-US" w:eastAsia="zh-CN"/>
                                </w:rPr>
                                <w:t>W3二/三次清洗废水、N</w:t>
                              </w:r>
                            </w:p>
                          </w:txbxContent>
                        </v:textbox>
                      </v:shape>
                      <v:shape id="_x0000_s1026" o:spid="_x0000_s1026" o:spt="202" type="#_x0000_t202" style="position:absolute;left:715645;top:1962785;height:187960;width:549275;"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mtyEXQIAAKgEAAAOAAAAZHJzL2Uyb0RvYy54bWytVMFu&#10;EzEQvSPxD5bvdJNAkjbqpgqtgpAqWqkgzo7Xm7Vke8zYyW75APgDTly48139DsbebAuFQw/k4Ixn&#10;nt94nmf29Kyzhu0VBg2u5OOjEWfKSai025b8w/v1i2POQhSuEgacKvmtCvxs+fzZaesXagINmEoh&#10;IxIXFq0veROjXxRFkI2yIhyBV46CNaAVkba4LSoULbFbU0xGo1nRAlYeQaoQyHvRB/mBEZ9CCHWt&#10;pboAubPKxZ4VlRGRSgqN9oEv823rWsl4VddBRWZKTpXGvFISsjdpLZanYrFF4RstD1cQT7nCo5qs&#10;0I6S3lNdiCjYDvVfVFZLhAB1PJJgi76QrAhVMR490uamEV7lWkjq4O9FD/+PVr7bXyPTVcknU86c&#10;sPTid9++3n3/effjCyMfCdT6sCDcjSdk7F5DR20z+AM5U91djTb9U0WM4vPxdPaKCG8JejKbzI8z&#10;kVioLjJJ8emrk8mc4jIBjucns/wSxQOPxxDfKLAsGSVHesisr9hfhkh3IugASWkDGF2ttTF5g9vN&#10;uUG2F/To6/zrzxrfiN47pAs9NPP9wWEca0s+ezkd5aMOEnmf1ziCJ0362pMVu013EGoD1S3phNC3&#10;WvByramESxHitUDqLeo8mr54RUttgJLAweKsAfz8L3/C05NTlLOWerXk4dNOoOLMvHXUDKmxBwMH&#10;YzMYbmfPgZQY01x7mU06gNEMZo1gP9JQrlIWCgknKVfJ42Cex35iaKilWq0yiNrXi3jpbrxM1El3&#10;B6tdhFrn90my9Foc1KIGzjIfhi1NyO/7jHr4wC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C+mtyEXQIAAKgEAAAOAAAAAAAAAAEAIAAAACYBAABkcnMvZTJvRG9jLnhtbFBLBQYAAAAABgAG&#10;AFkBAAD1BQAAAAA=&#10;">
                        <v:fill on="t" opacity="0f" focussize="0,0"/>
                        <v:stroke on="f" weight="0.5pt"/>
                        <v:imagedata o:title=""/>
                        <o:lock v:ext="edit" aspectratio="f"/>
                        <v:textbox inset="0mm,0mm,0mm,0mm">
                          <w:txbxContent>
                            <w:p w14:paraId="7BA82F10">
                              <w:pPr>
                                <w:rPr>
                                  <w:rFonts w:hint="default" w:eastAsia="宋体"/>
                                  <w:lang w:val="en-US" w:eastAsia="zh-CN"/>
                                </w:rPr>
                              </w:pPr>
                              <w:r>
                                <w:rPr>
                                  <w:rFonts w:hint="eastAsia"/>
                                  <w:lang w:val="en-US" w:eastAsia="zh-CN"/>
                                </w:rPr>
                                <w:t>自来水</w:t>
                              </w:r>
                            </w:p>
                          </w:txbxContent>
                        </v:textbox>
                      </v:shape>
                      <v:shape id="_x0000_s1026" o:spid="_x0000_s1026" o:spt="202" type="#_x0000_t202" style="position:absolute;left:467995;top:395605;height:344170;width:76581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YIVtoXQIAAKcEAAAOAAAAZHJzL2Uyb0RvYy54bWytVMFu&#10;EzEQvSPxD5bvdJO2Sdqomyq0CkKqaKWCODteb9aS7TFjJ7vlA+APOHHhznf1Oxh7sy0UDj2QgzP2&#10;jN/4vZnZs/POGrZTGDS4ko8PRpwpJ6HSblPyD+9Xr044C1G4ShhwquR3KvDzxcsXZ62fq0NowFQK&#10;GYG4MG99yZsY/bwogmyUFeEAvHLkrAGtiLTFTVGhaAndmuJwNJoWLWDlEaQKgU4veyffI+JzAKGu&#10;tVSXILdWudijojIiEqXQaB/4Ir+2rpWM13UdVGSm5MQ05pWSkL1Oa7E4E/MNCt9ouX+CeM4TnnCy&#10;QjtK+gB1KaJgW9R/QVktEQLU8UCCLXoiWRFiMR490ea2EV5lLiR18A+ih/8HK9/tbpDpquSHM86c&#10;sFTx+29f77//vP/xhdEZCdT6MKe4W0+RsXsNHbXNcB7oMPHuarTpnxgx8h9PZ6enE87uSn50OpmO&#10;Jr3QqotMkns2nZyMqQQy+Y+Px7NciOIRxmOIbxRYloySI9Uxyyt2VyHSkyh0CElZAxhdrbQxeYOb&#10;9YVBthNU81X+9XeNb0R/OqQLfWjG+wPDONaWfHo0GeWrDhJ4n9c4Ck+S9NSTFbt1t9dpDdUdyYTQ&#10;d1rwcqWJwpUI8UYgtRaxpuGL17TUBigJ7C3OGsDP/zpP8VRx8nLWUquWPHzaClScmbeOeiH19WDg&#10;YKwHw23tBZASYxprL7NJFzCawawR7EeayWXKQi7hJOUqeRzMi9gPDM20VMtlDqLu9SJeuVsvE3TS&#10;3cFyG6HWuT5Jll6LvVrUv1nm/aylAfl9n6Mevy+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CYIVtoXQIAAKcEAAAOAAAAAAAAAAEAIAAAACYBAABkcnMvZTJvRG9jLnhtbFBLBQYAAAAABgAG&#10;AFkBAAD1BQAAAAA=&#10;">
                        <v:fill on="t" opacity="0f" focussize="0,0"/>
                        <v:stroke on="f" weight="0.5pt"/>
                        <v:imagedata o:title=""/>
                        <o:lock v:ext="edit" aspectratio="f"/>
                        <v:textbox inset="0mm,0mm,0mm,0mm">
                          <w:txbxContent>
                            <w:p w14:paraId="43D697F1">
                              <w:pPr>
                                <w:jc w:val="center"/>
                                <w:rPr>
                                  <w:rFonts w:hint="default" w:eastAsia="宋体"/>
                                  <w:lang w:val="en-US" w:eastAsia="zh-CN"/>
                                </w:rPr>
                              </w:pPr>
                              <w:r>
                                <w:rPr>
                                  <w:rFonts w:hint="eastAsia"/>
                                  <w:lang w:val="en-US" w:eastAsia="zh-CN"/>
                                </w:rPr>
                                <w:t>除油清洗剂、自来水</w:t>
                              </w:r>
                            </w:p>
                          </w:txbxContent>
                        </v:textbox>
                      </v:shape>
                      <v:shape id="_x0000_s1026" o:spid="_x0000_s1026" o:spt="202" type="#_x0000_t202" style="position:absolute;left:586740;top:2915920;height:187960;width:549275;"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AvbfutXAIAAKgEAAAOAAAAZHJzL2Uyb0RvYy54bWytVMFu&#10;EzEQvSPxD5bvZJPQpEnUTRUaBSFFtFJBnB2vN2vJ9hjbyW74APiDnrhw57v6HYy9uy0UDj2QgzOe&#10;Gb+ZeTOzF5eNVuQonJdgcjoaDCkRhkMhzT6nHz9sXs0o8YGZgikwIqcn4enl8uWLi9ouxBgqUIVw&#10;BEGMX9Q2p1UIdpFlnldCMz8AKwwaS3CaBby6fVY4ViO6Vtl4OJxmNbjCOuDCe9SuWyPtEN1zAKEs&#10;JRdr4ActTGhRnVAsYEm+ktbTZcq2LAUP12XpRSAqp1hpSCcGQXkXz2x5wRZ7x2wleZcCe04KT2rS&#10;TBoM+gC1ZoGRg5N/QWnJHXgow4CDztpCEiNYxWj4hJvbilmRakGqvX0g3f8/WP7+eOOILHI6xr4b&#10;prHj93ff7r//vP/xlaAOCaqtX6DfrUXP0LyBBsem13tUxrqb0un4jxURtE9m0/Mz5PiEuPPRZD7u&#10;mBZNIDzaz+bj8wklHB1Gs/P5NNmzRxzrfHgrQJMo5NRhIxO/7Lj1AXNC194lhvWgZLGRSqWL2++u&#10;lCNHhk3fpF/7VtmKtdo+nG9dE94fGMqQOqfT15NhemoggrdxlUH3yElbe5RCs2s6onZQnJAnB+2o&#10;ecs3EkvYMh9umMPZQlZw+8I1HqUCDAKdREkF7su/9NEfW45WSmqc1Zz6zwfmBCXqncFhiIPdC64X&#10;dr1gDvoKkIkR7rXlScQHLqheLB3oT7iUqxgFTcxwjJXT0ItXod0YXGouVqvkhONrWdiaW8sjdOTd&#10;wOoQoJSpP5GWlouOLRzgRHO3bHFDfr8nr8cPzP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dfA&#10;49cAAAAGAQAADwAAAAAAAAABACAAAAAiAAAAZHJzL2Rvd25yZXYueG1sUEsBAhQAFAAAAAgAh07i&#10;QC9t+61cAgAAqAQAAA4AAAAAAAAAAQAgAAAAJgEAAGRycy9lMm9Eb2MueG1sUEsFBgAAAAAGAAYA&#10;WQEAAPQFAAAAAA==&#10;">
                        <v:fill on="t" opacity="0f" focussize="0,0"/>
                        <v:stroke on="f" weight="0.5pt"/>
                        <v:imagedata o:title=""/>
                        <o:lock v:ext="edit" aspectratio="f"/>
                        <v:textbox inset="0mm,0mm,0mm,0mm">
                          <w:txbxContent>
                            <w:p w14:paraId="0B74DA43">
                              <w:pPr>
                                <w:rPr>
                                  <w:rFonts w:hint="default" w:eastAsia="宋体"/>
                                  <w:lang w:val="en-US" w:eastAsia="zh-CN"/>
                                </w:rPr>
                              </w:pPr>
                              <w:r>
                                <w:rPr>
                                  <w:rFonts w:hint="eastAsia"/>
                                  <w:lang w:val="en-US" w:eastAsia="zh-CN"/>
                                </w:rPr>
                                <w:t>自来水</w:t>
                              </w:r>
                            </w:p>
                          </w:txbxContent>
                        </v:textbox>
                      </v:shape>
                      <v:shape id="_x0000_s1026" o:spid="_x0000_s1026" o:spt="202" type="#_x0000_t202" style="position:absolute;left:690245;top:3833495;height:187960;width:549275;"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Yf22jXgIAAKgEAAAOAAAAZHJzL2Uyb0RvYy54bWytVM1u&#10;EzEQviPxDpbvZPPfJMqmCq2CkCpaKSDOjtebtWR7jO1ktzwAvAEnLtx5rjwHY2+2hcKhB3JwxjPj&#10;b/x9ntnlZaMVOQrnJZicDnp9SoThUEizz+mH95tXM0p8YKZgCozI6b3w9HL18sWytgsxhApUIRxB&#10;EOMXtc1pFYJdZJnnldDM98AKg8ESnGYBt26fFY7ViK5VNuz3p1kNrrAOuPAevddtkJ4R3XMAoSwl&#10;F9fAD1qY0KI6oVhASr6S1tNVum1ZCh5uy9KLQFROkWlIKxZBexfXbLVki71jtpL8fAX2nCs84aSZ&#10;NFj0AeqaBUYOTv4FpSV34KEMPQ46a4kkRZDFoP9Em23FrEhcUGpvH0T3/w+WvzveOSKLnA7nlBim&#10;8cVP376evv88/fhC0IcC1dYvMG9rMTM0r6HBtun8Hp2Rd1M6Hf+REcH4dN4fjieU3Od0NBuNxvNJ&#10;q7RoAuEYn4znwwuMc0wYzC7m0/QS2SOOdT68EaBJNHLq8CGTvux44wPeCVO7lFjWg5LFRiqVNm6/&#10;u1KOHBk++ib92rPKVqz1duV8m5rw/sBQhtRIYzTpp6MGInhbVxlMj5q03KMVml1zFmoHxT3q5KBt&#10;NW/5RiKFG+bDHXPYW9h5OH3hFpdSARaBs0VJBe7zv/wxH58co5TU2Ks59Z8OzAlK1FuDzRAbuzNc&#10;Z+w6wxz0FaASA5xry5OJB1xQnVk60B9xKNexCoaY4Vgrp6Ezr0I7MTjUXKzXKQnb17JwY7aWR+io&#10;u4H1IUAp0/tEWVotzmphAyeZz8MWJ+T3fcp6/MC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18Dj1wAAAAYBAAAPAAAAAAAAAAEAIAAAACIAAABkcnMvZG93bnJldi54bWxQSwECFAAUAAAACACH&#10;TuJAWH9to14CAACoBAAADgAAAAAAAAABACAAAAAmAQAAZHJzL2Uyb0RvYy54bWxQSwUGAAAAAAYA&#10;BgBZAQAA9gUAAAAA&#10;">
                        <v:fill on="t" opacity="0f" focussize="0,0"/>
                        <v:stroke on="f" weight="0.5pt"/>
                        <v:imagedata o:title=""/>
                        <o:lock v:ext="edit" aspectratio="f"/>
                        <v:textbox inset="0mm,0mm,0mm,0mm">
                          <w:txbxContent>
                            <w:p w14:paraId="50B21656">
                              <w:pPr>
                                <w:rPr>
                                  <w:rFonts w:hint="default" w:eastAsia="宋体"/>
                                  <w:lang w:val="en-US" w:eastAsia="zh-CN"/>
                                </w:rPr>
                              </w:pPr>
                              <w:r>
                                <w:rPr>
                                  <w:rFonts w:hint="eastAsia"/>
                                  <w:lang w:val="en-US" w:eastAsia="zh-CN"/>
                                </w:rPr>
                                <w:t>自来水</w:t>
                              </w:r>
                            </w:p>
                          </w:txbxContent>
                        </v:textbox>
                      </v:shape>
                      <v:shape id="_x0000_s1026" o:spid="_x0000_s1026" o:spt="202" type="#_x0000_t202" style="position:absolute;left:274955;top:4309745;height:369570;width:982345;"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DnxGI4XgIAAKgEAAAOAAAAZHJzL2Uyb0RvYy54bWytVMFu&#10;EzEQvSPxD5bvdNOkaZuomyq0CkKqaKWCODteb9aS7TFjJ7vlA+APOHHhznf1Oxh7sy0UDj2QgzOe&#10;Gb/xe57Zs/POGrZTGDS4kh8ejDhTTkKl3abkH96vXp1yFqJwlTDgVMnvVODni5cvzlo/V2NowFQK&#10;GYG4MG99yZsY/bwogmyUFeEAvHIUrAGtiLTFTVGhaAndmmI8Gh0XLWDlEaQKgbyXfZDvEfE5gFDX&#10;WqpLkFurXOxRURkRiVJotA98kW9b10rG67oOKjJTcmIa80pFyF6ntVicifkGhW+03F9BPOcKTzhZ&#10;oR0VfYC6FFGwLeq/oKyWCAHqeCDBFj2RrAixOBw90ea2EV5lLiR18A+ih/8HK9/tbpDpquQTksQJ&#10;Sy9+/+3r/fef9z++MPKRQK0Pc8q79ZQZu9fQUdsM/kDOxLur0aZ/YsQoPj45mk2nnN2V/Ggymp0c&#10;TXulVReZpPjsdDwhH5OUMDmeTU9yoeIRx2OIbxRYloySIz1k1lfsrkKkO1HqkJLKBjC6Wmlj8gY3&#10;6wuDbCfo0Vf51581vhG9dygX+tSM9weGcawt+fFkOspHHSTwvq5xlJ406bknK3brbi/UGqo70gmh&#10;b7Xg5UoThSsR4o1A6i2SmaYvXtNSG6AisLc4awA//8uf8unJKcpZS71a8vBpK1BxZt46aobU2IOB&#10;g7EeDLe1F0BKHNJce5lNOoDRDGaNYD/SUC5TFQoJJ6lWyeNgXsR+YmiopVoucxK1rxfxyt16maCT&#10;7g6W2wi1zu+TZOm12KtFDZxl3g9bmpDf9znr8QO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18Dj1wAAAAYBAAAPAAAAAAAAAAEAIAAAACIAAABkcnMvZG93bnJldi54bWxQSwECFAAUAAAACACH&#10;TuJA58RiOF4CAACoBAAADgAAAAAAAAABACAAAAAmAQAAZHJzL2Uyb0RvYy54bWxQSwUGAAAAAAYA&#10;BgBZAQAA9gUAAAAA&#10;">
                        <v:fill on="t" opacity="0f" focussize="0,0"/>
                        <v:stroke on="f" weight="0.5pt"/>
                        <v:imagedata o:title=""/>
                        <o:lock v:ext="edit" aspectratio="f"/>
                        <v:textbox inset="0mm,0mm,0mm,0mm">
                          <w:txbxContent>
                            <w:p w14:paraId="1E7B7E90">
                              <w:pPr>
                                <w:jc w:val="center"/>
                                <w:rPr>
                                  <w:rFonts w:hint="default" w:eastAsia="宋体"/>
                                  <w:lang w:val="en-US" w:eastAsia="zh-CN"/>
                                </w:rPr>
                              </w:pPr>
                              <w:r>
                                <w:rPr>
                                  <w:rFonts w:hint="eastAsia"/>
                                  <w:lang w:val="en-US" w:eastAsia="zh-CN"/>
                                </w:rPr>
                                <w:t>研磨液、自来水、研磨石、铝酸</w:t>
                              </w:r>
                            </w:p>
                          </w:txbxContent>
                        </v:textbox>
                      </v:shape>
                      <v:shape id="_x0000_s1026" o:spid="_x0000_s1026" o:spt="202" type="#_x0000_t202" style="position:absolute;left:3781425;top:4309745;height:352425;width:1155065;"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6Ye32XwIAAKoEAAAOAAAAZHJzL2Uyb0RvYy54bWytVM1u&#10;EzEQviPxDpbvdDd/bYmyqUKrIKSKViqIs+P1Zi3ZHmM72S0PAG/QExfuPFefg7GdbaFw6IEcnPH4&#10;8zeeb2Z2cdZrRfbCeQmmoqOjkhJhONTSbCv68cP61SklPjBTMwVGVPRWeHq2fPli0dm5GEMLqhaO&#10;IInx885WtA3BzovC81Zo5o/ACoOHDTjNAm7dtqgd65Bdq2JclsdFB662DrjwHr0X+ZAeGN1zCKFp&#10;JBcXwHdamJBZnVAsYEq+ldbTZXpt0wgerprGi0BURTHTkFYMgvYmrsVyweZbx2wr+eEJ7DlPeJKT&#10;ZtJg0AeqCxYY2Tn5F5WW3IGHJhxx0EVOJCmCWYzKJ9rctMyKlAtK7e2D6P7/0fL3+2tHZF3RyYgS&#10;wzRW/P7u2/33n/c/vhL0oUCd9XPE3VhEhv4N9Ng2g9+jM+bdN07Hf8yI4Pnk5HQ0Hc8oua3odFK+&#10;PpnOstSiD4RHgtFsVh4jgCNiMhtHMIYqHpms8+GtAE2iUVGHpUwKs/2lDxk6QGJgD0rWa6lU2rjt&#10;5lw5smdY9nX65bvKtix7U+kxnM/QFPoPDmVIV9HjyaxMVw1E8hxXGYRHVXL20Qr9pj9ItYH6FpVy&#10;kJvNW76WmMIl8+GaOewu7D2cv3CFS6MAg8DBoqQF9+Vf/ojHouMpJR12a0X95x1zghL1zmA7xNYe&#10;DDcYm8EwO30OqARWGF+TTLzgghrMxoH+hGO5ilHwiBmOsSoaBvM85JnBseZitUogbGDLwqW5sTxS&#10;R90NrHYBGpnqE2XJWhzUwhZOMh/GLc7I7/uEevzEL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fA49cAAAAGAQAADwAAAAAAAAABACAAAAAiAAAAZHJzL2Rvd25yZXYueG1sUEsBAhQAFAAAAAgA&#10;h07iQLph7fZfAgAAqgQAAA4AAAAAAAAAAQAgAAAAJgEAAGRycy9lMm9Eb2MueG1sUEsFBgAAAAAG&#10;AAYAWQEAAPcFAAAAAA==&#10;">
                        <v:fill on="t" opacity="0f" focussize="0,0"/>
                        <v:stroke on="f" weight="0.5pt"/>
                        <v:imagedata o:title=""/>
                        <o:lock v:ext="edit" aspectratio="f"/>
                        <v:textbox inset="0mm,0mm,0mm,0mm">
                          <w:txbxContent>
                            <w:p w14:paraId="6A809524">
                              <w:pPr>
                                <w:rPr>
                                  <w:rFonts w:hint="default" w:eastAsia="宋体"/>
                                  <w:lang w:val="en-US" w:eastAsia="zh-CN"/>
                                </w:rPr>
                              </w:pPr>
                              <w:r>
                                <w:rPr>
                                  <w:rFonts w:hint="eastAsia"/>
                                  <w:lang w:val="en-US" w:eastAsia="zh-CN"/>
                                </w:rPr>
                                <w:t>N、S4研磨废石、W1更换槽液</w:t>
                              </w:r>
                            </w:p>
                          </w:txbxContent>
                        </v:textbox>
                      </v:shape>
                      <v:shape id="_x0000_s1026" o:spid="_x0000_s1026" o:spt="202" type="#_x0000_t202" style="position:absolute;left:248920;top:4759960;height:265430;width:103378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xwBFMXgIAAKkEAAAOAAAAZHJzL2Uyb0RvYy54bWytVM1u&#10;EzEQviPxDpbvZPPTpmmUTRVaBSFFtFJBnB2vN2vJ9hjbyW54AHgDTly481x5Dsbe3RYKhx7IwRnP&#10;fP7G83lmF1eNVuQgnJdgcjoaDCkRhkMhzS6nH96vX80o8YGZgikwIqdH4enV8uWLRW3nYgwVqEI4&#10;giTGz2ub0yoEO88yzyuhmR+AFQaDJTjNAm7dLiscq5Fdq2w8HE6zGlxhHXDhPXpv2iDtGN1zCKEs&#10;JRc3wPdamNCyOqFYwJJ8Ja2ny3TbshQ83JalF4GonGKlIa2YBO1tXLPlgs13jtlK8u4K7DlXeFKT&#10;ZtJg0geqGxYY2Tv5F5WW3IGHMgw46KwtJCmCVYyGT7S5r5gVqRaU2tsH0f3/o+XvDneOyCKnkwkl&#10;hml88dO3r6fvP08/vhD0oUC19XPE3VtEhuY1NNg2vd+jM9bdlE7Hf6yIYHx8Nrsco8bHnJ5dnF9e&#10;TjulRRMIj+eHk8nFDAEcEePp+dkkAbJHIut8eCNAk2jk1OFLJoHZYeMDXgqhPSTm9aBksZZKpY3b&#10;ba+VIweGr75Ov/asshVrvX0630IT3x8cypA6p9PJ+TAdNRDJ27zKIDyK0hYfrdBsm06pLRRHFMpB&#10;22ve8rXEEjbMhzvmsLmwahy/cItLqQCTQGdRUoH7/C9/xOObY5SSGps1p/7TnjlBiXprsBuQMvSG&#10;641tb5i9vgZUYoSDbXky8YALqjdLB/ojTuUqZsEQMxxz5TT05nVoRwanmovVKoGwfy0LG3NveaSO&#10;uhtY7QOUMr1PlKXVolMLOzjJ3E1bHJHf9wn1+IVZ/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18Dj1wAAAAYBAAAPAAAAAAAAAAEAIAAAACIAAABkcnMvZG93bnJldi54bWxQSwECFAAUAAAACACH&#10;TuJAscARTF4CAACpBAAADgAAAAAAAAABACAAAAAmAQAAZHJzL2Uyb0RvYy54bWxQSwUGAAAAAAYA&#10;BgBZAQAA9gUAAAAA&#10;">
                        <v:fill on="t" opacity="0f" focussize="0,0"/>
                        <v:stroke on="f" weight="0.5pt"/>
                        <v:imagedata o:title=""/>
                        <o:lock v:ext="edit" aspectratio="f"/>
                        <v:textbox inset="0mm,0mm,0mm,0mm">
                          <w:txbxContent>
                            <w:p w14:paraId="0B860E61">
                              <w:pPr>
                                <w:rPr>
                                  <w:rFonts w:hint="default" w:eastAsia="宋体"/>
                                  <w:lang w:val="en-US" w:eastAsia="zh-CN"/>
                                </w:rPr>
                              </w:pPr>
                              <w:r>
                                <w:rPr>
                                  <w:rFonts w:hint="eastAsia"/>
                                  <w:lang w:val="en-US" w:eastAsia="zh-CN"/>
                                </w:rPr>
                                <w:t>中心清洗剂、纯水</w:t>
                              </w:r>
                            </w:p>
                          </w:txbxContent>
                        </v:textbox>
                      </v:shape>
                      <v:shape id="_x0000_s1026" o:spid="_x0000_s1026" o:spt="202" type="#_x0000_t202" style="position:absolute;left:222885;top:5245100;height:265430;width:103378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Jn2xPXAIAAKkEAAAOAAAAZHJzL2Uyb0RvYy54bWytVMFu&#10;EzEQvSPxD5bvdDebpkRRN1VIFIRU0UoFcXa83qwl22NsJ7vlA+APOPXCne/qdzD27rZQOPRADs54&#10;ZvzG73lmzy86rchROC/BlHRyklMiDIdKmn1JP37YvppT4gMzFVNgRElvhacXy5cvzlu7EAU0oCrh&#10;CIIYv2htSZsQ7CLLPG+EZv4ErDAYrMFpFnDr9lnlWIvoWmVFnp9lLbjKOuDCe/Ru+iAdEN1zAKGu&#10;JRcb4ActTOhRnVAsICXfSOvpMt22rgUPV3XtRSCqpMg0pBWLoL2La7Y8Z4u9Y7aRfLgCe84VnnDS&#10;TBos+gC1YYGRg5N/QWnJHXiowwkHnfVEkiLIYpI/0eamYVYkLii1tw+i+/8Hy98frx2RVUnnKIlh&#10;Gl/8/vu3+7uf9z++EvShQK31C8y7sZgZujfQYduMfo/OyLurnY7/yIhgvCiK+XxGyW1JZ8XpbJIP&#10;SosuEB7P59Pp61iRY0ZxNjudpoTsEcg6H94K0CQaJXX4kklgdrz0AS+FqWNKrOtByWorlUobt9+t&#10;lSNHhq++Tb/+rLIN671jOd+nJrw/MJQhbUnPprM8HTUQwfu6ymB6FKUnH63Q7bpBqR1UtyiUg77X&#10;vOVbiRQumQ/XzGFzIWscv3CFS60Ai8BgUdKA+/Ivf8zHN8coJS02a0n95wNzghL1zmA3IGQYDTca&#10;u9EwB70GVGKCg215MvGAC2o0awf6E07lKlbBEDMca5U0jOY69CODU83FapWSsH8tC5fmxvIIHXU3&#10;sDoEqGV6nyhLr8WgFnZwknmYtjgiv+9T1uMXZv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dfA&#10;49cAAAAGAQAADwAAAAAAAAABACAAAAAiAAAAZHJzL2Rvd25yZXYueG1sUEsBAhQAFAAAAAgAh07i&#10;QEmfbE9cAgAAqQQAAA4AAAAAAAAAAQAgAAAAJgEAAGRycy9lMm9Eb2MueG1sUEsFBgAAAAAGAAYA&#10;WQEAAPQFAAAAAA==&#10;">
                        <v:fill on="t" opacity="0f" focussize="0,0"/>
                        <v:stroke on="f" weight="0.5pt"/>
                        <v:imagedata o:title=""/>
                        <o:lock v:ext="edit" aspectratio="f"/>
                        <v:textbox inset="0mm,0mm,0mm,0mm">
                          <w:txbxContent>
                            <w:p w14:paraId="22F9EF92">
                              <w:pPr>
                                <w:jc w:val="right"/>
                                <w:rPr>
                                  <w:rFonts w:hint="default" w:eastAsia="宋体"/>
                                  <w:lang w:val="en-US" w:eastAsia="zh-CN"/>
                                </w:rPr>
                              </w:pPr>
                              <w:r>
                                <w:rPr>
                                  <w:rFonts w:hint="eastAsia"/>
                                  <w:lang w:val="en-US" w:eastAsia="zh-CN"/>
                                </w:rPr>
                                <w:t>纯水</w:t>
                              </w:r>
                            </w:p>
                          </w:txbxContent>
                        </v:textbox>
                      </v:shape>
                      <v:shape id="_x0000_s1026" o:spid="_x0000_s1026" o:spt="202" type="#_x0000_t202" style="position:absolute;left:205740;top:6102350;height:265430;width:103378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DSSuEWWwIAAKsEAAAOAAAAZHJzL2Uyb0RvYy54bWytVMFu&#10;EzEQvSPxD5bvZDdJk5aomyq0CkKqaKWCODteb9aS7TG2k93wAfAHPXHhznflOxh7d1soHHogB2c8&#10;fn4z8zyz5xetVmQvnJdgCjoe5ZQIw6GUZlvQjx/Wr84o8YGZkikwoqAH4enF8uWL88YuxARqUKVw&#10;BEmMXzS2oHUIdpFlntdCMz8CKwweVuA0C7h126x0rEF2rbJJns+zBlxpHXDhPXqvukPaM7rnEEJV&#10;SS6ugO+0MKFjdUKxgCX5WlpPlynbqhI83FSVF4GogmKlIa0YBO1NXLPlOVtsHbO15H0K7DkpPKlJ&#10;M2kw6APVFQuM7Jz8i0pL7sBDFUYcdNYVkhTBKsb5E23uamZFqgWl9vZBdP//aPn7/a0jssROyF9T&#10;YpjGJz/efzt+/3n88ZVEJ0rUWL9A5J1FbGjfQIvwwe/RGStvK6fjP9ZE8HySz05PUOVDQefjfDKd&#10;9VqLNhAe7+fT6ekZAjgiJvPZyTQBskci63x4K0CTaBTU4Vsmidn+2gdMCqEDJMb1oGS5lkqljdtu&#10;LpUje4bvvk6/7q6yNeu8QzjfQRPfHxzKkAaTj5lHSgORvIurDMKjKF3x0Qrtpu2V2kB5QKEcdN3m&#10;LV9LLOGa+XDLHLYXVo0DGG5wqRRgEOgtSmpwX/7lj3h8dTylpMF2Laj/vGNOUKLeGewHpAyD4QZj&#10;Mxhmpy8BlRjjaFueTLzgghrMyoH+hHO5ilHwiBmOsQoaBvMydEODc83FapVA2MGWhWtzZ3mk7kRa&#10;7QJUMr1PlKXTolcLezjJ3M9bHJLf9wn1+I1Z/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J18Dj&#10;1wAAAAYBAAAPAAAAAAAAAAEAIAAAACIAAABkcnMvZG93bnJldi54bWxQSwECFAAUAAAACACHTuJA&#10;0krhFlsCAACrBAAADgAAAAAAAAABACAAAAAmAQAAZHJzL2Uyb0RvYy54bWxQSwUGAAAAAAYABgBZ&#10;AQAA8wUAAAAA&#10;">
                        <v:fill on="t" opacity="0f" focussize="0,0"/>
                        <v:stroke on="f" weight="0.5pt"/>
                        <v:imagedata o:title=""/>
                        <o:lock v:ext="edit" aspectratio="f"/>
                        <v:textbox inset="0mm,0mm,0mm,0mm">
                          <w:txbxContent>
                            <w:p w14:paraId="77B4EEF4">
                              <w:pPr>
                                <w:jc w:val="right"/>
                                <w:rPr>
                                  <w:rFonts w:hint="default" w:eastAsia="宋体"/>
                                  <w:lang w:val="en-US" w:eastAsia="zh-CN"/>
                                </w:rPr>
                              </w:pPr>
                              <w:r>
                                <w:rPr>
                                  <w:rFonts w:hint="eastAsia"/>
                                  <w:lang w:val="en-US" w:eastAsia="zh-CN"/>
                                </w:rPr>
                                <w:t>纯水</w:t>
                              </w:r>
                            </w:p>
                          </w:txbxContent>
                        </v:textbox>
                      </v:shape>
                      <v:shape id="_x0000_s1026" o:spid="_x0000_s1026" o:spt="202" type="#_x0000_t202" style="position:absolute;left:309245;top:6613525;height:334645;width:982345;"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ARRzvUXQIAAKoEAAAOAAAAZHJzL2Uyb0RvYy54bWytVM1u&#10;EzEQviPxDpbvdPPTRG3UTRUSBSFFtFJAnB2vN2vJ9hjbyW55AHgDTly481x9DsZ2toXCoQdycD7P&#10;jL/xfJ7Zq+tOK3IUzkswJR2eDSgRhkMlzb6kH96vX11Q4gMzFVNgREnvhKfX85cvrlo7EyNoQFXC&#10;ESQxftbakjYh2FlReN4IzfwZWGHQWYPTLODW7YvKsRbZtSpGg8G0aMFV1gEX3qN1lZ30xOieQwh1&#10;LblYAT9oYUJmdUKxgCX5RlpP5+m2dS14uKlrLwJRJcVKQ1oxCeJdXIv5FZvtHbON5KcrsOdc4UlN&#10;mkmDSR+oViwwcnDyLyotuQMPdTjjoItcSFIEqxgOnmizbZgVqRaU2tsH0f3/o+XvjreOyAo7YYia&#10;GKbxye+/fb3//vP+xxcSjShRa/0MI7cWY0P3GjoM7+0ejbHyrnY6/mNNBP3jweXofELJXUmn0+F4&#10;MppkrUUXCEf/5cVoHP0cA8bj8yliTFQ88ljnwxsBmkRQUodPmRRmx40PObQPiWk9KFmtpVJp4/a7&#10;pXLkyPDZ1+mXzyrbsGxNdWE6n0NT6j84lCEt3n08GaSjBiJ5zqsMhkdNcu0RhW7XnYTaQXWHOjnI&#10;zeYtX0ssYcN8uGUOuwt1xvkLN7jUCjAJnBAlDbjP/7LHeHx09FLSYreW1H86MCcoUW8NtkNs7R64&#10;Hux6YA56CajEECfb8gTxgAuqh7UD/RHHchGzoIsZjrlKGnq4DHlmcKy5WCxSEDawZWFjtpZH6qi7&#10;gcUhQC3T+0RZshYntbCFk8yncYsz8vs+RT1+Yu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ARRzvUXQIAAKoEAAAOAAAAAAAAAAEAIAAAACYBAABkcnMvZTJvRG9jLnhtbFBLBQYAAAAABgAG&#10;AFkBAAD1BQAAAAA=&#10;">
                        <v:fill on="t" opacity="0f" focussize="0,0"/>
                        <v:stroke on="f" weight="0.5pt"/>
                        <v:imagedata o:title=""/>
                        <o:lock v:ext="edit" aspectratio="f"/>
                        <v:textbox inset="0mm,0mm,0mm,0mm">
                          <w:txbxContent>
                            <w:p w14:paraId="3A9584A6">
                              <w:pPr>
                                <w:jc w:val="center"/>
                                <w:rPr>
                                  <w:rFonts w:hint="default" w:eastAsia="宋体"/>
                                  <w:lang w:val="en-US" w:eastAsia="zh-CN"/>
                                </w:rPr>
                              </w:pPr>
                              <w:r>
                                <w:rPr>
                                  <w:rFonts w:hint="eastAsia"/>
                                  <w:lang w:val="en-US" w:eastAsia="zh-CN"/>
                                </w:rPr>
                                <w:t>钝化剂、纯水</w:t>
                              </w:r>
                            </w:p>
                          </w:txbxContent>
                        </v:textbox>
                      </v:shape>
                      <v:shape id="_x0000_s1026" o:spid="_x0000_s1026" o:spt="202" type="#_x0000_t202" style="position:absolute;left:257810;top:8103235;height:265430;width:103378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FMJkZXQIAAKsEAAAOAAAAZHJzL2Uyb0RvYy54bWytVM1u&#10;EzEQviPxDpbvdPND2ijqpgqtgpAqWqkgzo7Xm13J6zG2k93yAPAGnHrhznP1OfjszbZQOPRADt7x&#10;+PM3nm9mcnrWNZrtlfM1mZyPj0acKSOpqM025x8/rF/NOfNBmEJoMirnt8rzs+XLF6etXagJVaQL&#10;5RhIjF+0NudVCHaRZV5WqhH+iKwyOCzJNSJg67ZZ4UQL9kZnk9HoOGvJFdaRVN7De9Ef8gOjew4h&#10;lWUt1QXJXaNM6Fmd0iIgJV/V1vNlem1ZKhmuytKrwHTOkWlIK4LA3sQ1W56KxdYJW9Xy8ATxnCc8&#10;yakRtUHQB6oLEQTbufovqqaWjjyV4UhSk/WJJEWQxXj0RJubSliVcoHU3j6I7v8frXy/v3asLtAJ&#10;4zFnRjQo+f33b/d3P+9/fGXRCYla6xdA3lhgQ/eGOsAHv4czZt6Vrolf5MRwPpmdzMdQ+Tbn+E4n&#10;01mvteoCk/H+aDo9mQMggZgcz15PUzGyRyLrfHirqGHRyLlDLZPEYn/pAx4F6ACJcT3puljXWqeN&#10;227OtWN7gbqv06+/q20leu8QzvfQxPcHhzaszfnxdDZKVw1F8j6uNoBHUfrkoxW6TXdQakPFLYRy&#10;1Hebt3JdI4VL4cO1cGgvZI0BDFdYSk0IQgeLs4rcl3/5Ix5VxylnLdo15/7zTjjFmX5n0A+gDIPh&#10;BmMzGGbXnBOUQIXxmmTiggt6MEtHzSfM5SpGwZEwErFyHgbzPPRDg7mWarVKIHSwFeHS3FgZqaPu&#10;hla7QGWd6hNl6bU4qIUeTjIf5i0Oye/7hHr8j1n+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CFMJkZXQIAAKsEAAAOAAAAAAAAAAEAIAAAACYBAABkcnMvZTJvRG9jLnhtbFBLBQYAAAAABgAG&#10;AFkBAAD1BQAAAAA=&#10;">
                        <v:fill on="t" opacity="0f" focussize="0,0"/>
                        <v:stroke on="f" weight="0.5pt"/>
                        <v:imagedata o:title=""/>
                        <o:lock v:ext="edit" aspectratio="f"/>
                        <v:textbox inset="0mm,0mm,0mm,0mm">
                          <w:txbxContent>
                            <w:p w14:paraId="1EF63FE0">
                              <w:pPr>
                                <w:jc w:val="right"/>
                                <w:rPr>
                                  <w:rFonts w:hint="default" w:eastAsia="宋体"/>
                                  <w:lang w:val="en-US" w:eastAsia="zh-CN"/>
                                </w:rPr>
                              </w:pPr>
                              <w:r>
                                <w:rPr>
                                  <w:rFonts w:hint="eastAsia"/>
                                  <w:lang w:val="en-US" w:eastAsia="zh-CN"/>
                                </w:rPr>
                                <w:t>纯水</w:t>
                              </w:r>
                            </w:p>
                          </w:txbxContent>
                        </v:textbox>
                      </v:shape>
                      <v:shape id="_x0000_s1026" o:spid="_x0000_s1026" o:spt="202" type="#_x0000_t202" style="position:absolute;left:193675;top:7095490;height:265430;width:103378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uKCM1XQIAAKsEAAAOAAAAZHJzL2Uyb0RvYy54bWytVMFu&#10;EzEQvSPxD5bvZLdNkzZRNlVoFYRU0UoBcXa83qwl22NsJ7vlA+APOHHhznflOxh7d1soHHogB2c8&#10;fn7jeTOzi8tWK3IQzkswBT0Z5ZQIw6GUZlfQD+/Xry4o8YGZkikwoqD3wtPL5csXi8bOxSnUoErh&#10;CJIYP29sQesQ7DzLPK+FZn4EVhg8rMBpFnDrdlnpWIPsWmWneT7NGnCldcCF9+i97g5pz+ieQwhV&#10;Jbm4Br7XwoSO1QnFAqbka2k9XabXVpXg4baqvAhEFRQzDWnFIGhv45otF2y+c8zWkvdPYM95wpOc&#10;NJMGgz5QXbPAyN7Jv6i05A48VGHEQWddIkkRzOIkf6LNpmZWpFxQam8fRPf/j5a/O9w5IkvshMmE&#10;EsM0lvz47evx+8/jjy8kOlGixvo5IjcWsaF9DS3CB79HZ8y8rZyO/5gTieez8fQcGe8Lep7PJmez&#10;XmvRBsLjeT4en19gGTgiTqeTs3ECZI9E1vnwRoAm0Siow1omidnhxgd8FEIHSIzrQclyLZVKG7fb&#10;XilHDgzrvk6/7q6yNeu8QzjfQRPfHxzKkKag0/EkT1cNRPIurjIIj6J0yUcrtNu2V2oL5T0K5aDr&#10;Nm/5WmIKN8yHO+awvTBrHMBwi0ulAINAb1FSg/v8L3/EY9XxlJIG27Wg/tOeOUGJemuwH2JvD4Yb&#10;jO1gmL2+AlTiBEfb8mTiBRfUYFYO9Eecy1WMgkfMcIxV0DCYV6EbGpxrLlarBMIOtizcmI3lkTrq&#10;bmC1D1DJVJ8oS6dFrxb2cJK5n7c4JL/vE+rxG7P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CuKCM1XQIAAKsEAAAOAAAAAAAAAAEAIAAAACYBAABkcnMvZTJvRG9jLnhtbFBLBQYAAAAABgAG&#10;AFkBAAD1BQAAAAA=&#10;">
                        <v:fill on="t" opacity="0f" focussize="0,0"/>
                        <v:stroke on="f" weight="0.5pt"/>
                        <v:imagedata o:title=""/>
                        <o:lock v:ext="edit" aspectratio="f"/>
                        <v:textbox inset="0mm,0mm,0mm,0mm">
                          <w:txbxContent>
                            <w:p w14:paraId="19256B16">
                              <w:pPr>
                                <w:jc w:val="right"/>
                                <w:rPr>
                                  <w:rFonts w:hint="default" w:eastAsia="宋体"/>
                                  <w:lang w:val="en-US" w:eastAsia="zh-CN"/>
                                </w:rPr>
                              </w:pPr>
                              <w:r>
                                <w:rPr>
                                  <w:rFonts w:hint="eastAsia"/>
                                  <w:lang w:val="en-US" w:eastAsia="zh-CN"/>
                                </w:rPr>
                                <w:t>纯水</w:t>
                              </w:r>
                            </w:p>
                          </w:txbxContent>
                        </v:textbox>
                      </v:shape>
                      <v:shape id="_x0000_s1026" o:spid="_x0000_s1026" o:spt="202" type="#_x0000_t202" style="position:absolute;left:3773170;top:8561070;height:243840;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LW3AGXQIAAKwEAAAOAAAAZHJzL2Uyb0RvYy54bWytVMFu&#10;EzEQvSPxD5bvdDcNTUvUTRVaBSFVtFJBnB2vN7uS12NsJ7vlA+APOHHhznf1O3j2ZlsoHHogB2c8&#10;fn7jeTOzp2d9q9lOOd+QKfjkIOdMGUllYzYF//B+9eKEMx+EKYUmowp+qzw/Wzx/dtrZuTqkmnSp&#10;HAOJ8fPOFrwOwc6zzMtatcIfkFUGhxW5VgRs3SYrnejA3ursMM9nWUeutI6k8h7ei+GQ7xndUwip&#10;qhqpLkhuW2XCwOqUFgEp+bqxni/Sa6tKyXBVVV4FpguOTENaEQT2Oq7Z4lTMN07YupH7J4inPOFR&#10;Tq1oDILeU12IINjWNX9RtY105KkKB5LabEgkKYIsJvkjbW5qYVXKBVJ7ey+6/3+08t3u2rGmRCcc&#10;veLMiBYlv/v29e77z7sfX1h0QqLO+jmQNxbY0L+mHvDR7+GMmfeVa+M/cmI4nx4fTyfHkPm24CdH&#10;s0kOO4mt+sAkALEXZjkAEojDl9OTlwmQPTBZ58MbRS2LRsEdipk0FrtLH8AF6AiJgT3pplw1WqeN&#10;26zPtWM7gcKv0m+4q20tBu8Yzg/QxPcHhzasK/hsepSnq4Yi+RBXG8CjKkP20Qr9ut9LtabyFko5&#10;GtrNW7lqkMKl8OFaOPQXssYEhisslSYEob3FWU3u87/8EY+y45SzDv1acP9pK5ziTL81aAhQhtFw&#10;o7EeDbNtzwlKTDDbViYTF1zQo1k5aj9iMJcxCo6EkYhV8DCa52GYGgy2VMtlAqGFrQiX5sbKSB11&#10;N7TcBqqaVJ8oy6DFXi00cZJ5P3BxSn7fJ9TDR2b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wOPXAAAABgEAAA8AAAAAAAAAAQAgAAAAIgAAAGRycy9kb3ducmV2LnhtbFBLAQIUABQAAAAIAIdO&#10;4kCLW3AGXQIAAKwEAAAOAAAAAAAAAAEAIAAAACYBAABkcnMvZTJvRG9jLnhtbFBLBQYAAAAABgAG&#10;AFkBAAD1BQAAAAA=&#10;">
                        <v:fill on="t" opacity="0f" focussize="0,0"/>
                        <v:stroke on="f" weight="0.5pt"/>
                        <v:imagedata o:title=""/>
                        <o:lock v:ext="edit" aspectratio="f"/>
                        <v:textbox inset="0mm,0mm,0mm,0mm">
                          <w:txbxContent>
                            <w:p w14:paraId="6F2B1563">
                              <w:pPr>
                                <w:rPr>
                                  <w:rFonts w:hint="default" w:eastAsia="宋体"/>
                                  <w:lang w:val="en-US" w:eastAsia="zh-CN"/>
                                </w:rPr>
                              </w:pPr>
                              <w:r>
                                <w:rPr>
                                  <w:rFonts w:hint="eastAsia"/>
                                  <w:lang w:val="en-US" w:eastAsia="zh-CN"/>
                                </w:rPr>
                                <w:t>W3甩拖废水、N</w:t>
                              </w:r>
                            </w:p>
                          </w:txbxContent>
                        </v:textbox>
                      </v:shape>
                      <v:shape id="_x0000_s1026" o:spid="_x0000_s1026" o:spt="202" type="#_x0000_t202" style="position:absolute;left:3785870;top:8959215;height:226695;width:200660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Cw+ccWXwIAAKwEAAAOAAAAZHJzL2Uyb0RvYy54bWytVMFu&#10;EzEQvSPxD5bvdJNUSdOomyq0CkKqaKWCODteb3Ylr8fYTnbLB8AfcOLCne/qd/DszbZQOPRADs54&#10;/PzG82Zmz867RrO9cr4mk/Px0YgzZSQVtdnm/MP79as5Zz4IUwhNRuX8Tnl+vnz54qy1CzWhinSh&#10;HAOJ8YvW5rwKwS6yzMtKNcIfkVUGhyW5RgRs3TYrnGjB3uhsMhrNspZcYR1J5T28l/0hPzC65xBS&#10;WdZSXZLcNcqEntUpLQJS8lVtPV+m15alkuG6LL0KTOccmYa0IgjsTVyz5ZlYbJ2wVS0PTxDPecKT&#10;nBpRGwR9oLoUQbCdq/+iamrpyFMZjiQ1WZ9IUgRZjEdPtLmthFUpF0jt7YPo/v/Rynf7G8fqAp0w&#10;n3BmRIOS33/7ev/95/2PLyw6IVFr/QLIWwts6F5TB/jg93DGzLvSNfEfOTGcH5/Mp/MTyHyX8/np&#10;9HQynvZiqy4wCUDshdkIAAnEZDKbnSZA9shknQ9vFDUsGjl3KGbSWOyvfMCrAB0gMbAnXRfrWuu0&#10;cdvNhXZsL1D4dfr1d7WtRO9NxQeH76GJ7w8ObVib89nxdJSuGorkfVxtAI+q9NlHK3Sb7iDVhoo7&#10;KOWobzdv5bpGClfChxvh0F/IGhMYrrGUmhCEDhZnFbnP//JHPMqOU85a9GvO/aedcIoz/dagIUAZ&#10;BsMNxmYwzK65ICgxxmxbmUxccEEPZumo+YjBXMUoOBJGIlbOw2BehH5qMNhSrVYJhBa2IlyZWysj&#10;ddTd0GoXqKxTfaIsvRYHtdDESebDwMUp+X2fUI8fme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fA49cAAAAGAQAADwAAAAAAAAABACAAAAAiAAAAZHJzL2Rvd25yZXYueG1sUEsBAhQAFAAAAAgA&#10;h07iQLD5xxZfAgAArAQAAA4AAAAAAAAAAQAgAAAAJgEAAGRycy9lMm9Eb2MueG1sUEsFBgAAAAAG&#10;AAYAWQEAAPcFAAAAAA==&#10;">
                        <v:fill on="t" opacity="0f" focussize="0,0"/>
                        <v:stroke on="f" weight="0.5pt"/>
                        <v:imagedata o:title=""/>
                        <o:lock v:ext="edit" aspectratio="f"/>
                        <v:textbox inset="0mm,0mm,0mm,0mm">
                          <w:txbxContent>
                            <w:p w14:paraId="4898369F">
                              <w:pPr>
                                <w:rPr>
                                  <w:rFonts w:hint="default" w:eastAsia="宋体"/>
                                  <w:lang w:val="en-US" w:eastAsia="zh-CN"/>
                                </w:rPr>
                              </w:pPr>
                              <w:r>
                                <w:rPr>
                                  <w:rFonts w:hint="eastAsia"/>
                                  <w:lang w:val="en-US" w:eastAsia="zh-CN"/>
                                </w:rPr>
                                <w:t>S5不合格品、S6废包装材料</w:t>
                              </w:r>
                            </w:p>
                          </w:txbxContent>
                        </v:textbox>
                      </v:shape>
                      <v:shape id="_x0000_s1026" o:spid="_x0000_s1026" o:spt="202" type="#_x0000_t202" style="position:absolute;left:1687830;top:366395;height:3792855;width:1637030;" filled="f" stroked="t" coordsize="21600,21600" o:gfxdata="UEsDBAoAAAAAAIdO4kAAAAAAAAAAAAAAAAAEAAAAZHJzL1BLAwQUAAAACACHTuJAlEuUrNYAAAAG&#10;AQAADwAAAGRycy9kb3ducmV2LnhtbE2PzU7DMBCE70i8g7VI3KgToKENcaoKiRMnSiXEzY3dOGq8&#10;dm3nh7dn4UIvI61mNPNttZltz0YdYudQQL7IgGlsnOqwFbD/eL1bAYtJopK9Qy3gW0fY1NdXlSyV&#10;m/Bdj7vUMirBWEoBJiVfch4bo62MC+c1knd0wcpEZ2i5CnKictvz+ywruJUd0oKRXr8Y3Zx2gxXw&#10;eR782fvVw/y1f4vjdgons30S4vYmz56BJT2n/zD84hM61MR0cAOqyHoB9Ej6U/LWeV4AO1Docbks&#10;gNcVv8SvfwBQSwMEFAAAAAgAh07iQF4KAl1iAgAAqwQAAA4AAABkcnMvZTJvRG9jLnhtbK1UwW4T&#10;MRC9I/EPlu90twlN0yibKiQKQqpopYI4O15v1pLtMbaT3fIB8Ac9ceHOd+U7GHt3WygceiAHZ9bz&#10;9nne88zOL1utyEE4L8EU9PQkp0QYDqU0u4J+/LB5NaXEB2ZKpsCIgt4JTy8XL1/MGzsTI6hBlcIR&#10;JDF+1tiC1iHYWZZ5XgvN/AlYYTBZgdMs4KPbZaVjDbJrlY3yfJI14ErrgAvvcXfdJWnP6J5DCFUl&#10;uVgD32thQsfqhGIBJflaWk8XqdqqEjxcV5UXgaiCotKQVjwE421cs8WczXaO2VryvgT2nBKeaNJM&#10;Gjz0gWrNAiN7J/+i0pI78FCFEw4664QkR1DFaf7Em9uaWZG0oNXePpju/x8tf3+4cUSWBR2NJpQY&#10;pvHKj/ffjt9/Hn98JXETLWqsnyHy1iI2tG+gxcYZ9j1uRuVt5XT8R00k5ifT8+kYbb4r6HgyGV+c&#10;dV6LNhCe8uPzPOZ5BJxfjKZnCZE9Mlnnw1sBmsSgoA4vM3nMDlc+YFUIHSDxYAMbqVS6UGVIg4rO&#10;Xud5esODkmXMRpx3u+1KOXJg2BObTY6/WBqy/QGL1Gvm6w5XYrSG0AOVQXw0pRMfo9Bu296pLZR3&#10;aJSDrtu85RuJZFfMhxvmsL1QNQ5guMalUoCVQh9RUoP78q/9iMdbxywlDbZrQf3nPXOCEvXOYD8g&#10;ZRgCNwTbITB7vQJUe4qjbXkK8QUX1BBWDvQnnMtlPAVTzHA8q6BhCFehGxqcay6WywTCDrYsXJlb&#10;yyN1dwfLfYBKpuuJtnRe9G5hDyef+3mLQ/L7c0I9fmM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US5Ss1gAAAAYBAAAPAAAAAAAAAAEAIAAAACIAAABkcnMvZG93bnJldi54bWxQSwECFAAUAAAA&#10;CACHTuJAXgoCXWICAACrBAAADgAAAAAAAAABACAAAAAlAQAAZHJzL2Uyb0RvYy54bWxQSwUGAAAA&#10;AAYABgBZAQAA+QUAAAAA&#10;">
                        <v:fill on="f" focussize="0,0"/>
                        <v:stroke weight="2pt" color="#FF0000 [3204]" joinstyle="round" dashstyle="dashDot"/>
                        <v:imagedata o:title=""/>
                        <o:lock v:ext="edit" aspectratio="f"/>
                        <v:textbox inset="0mm,0mm,0mm,0mm">
                          <w:txbxContent>
                            <w:p w14:paraId="294B3142"/>
                          </w:txbxContent>
                        </v:textbox>
                      </v:shape>
                      <v:shape id="_x0000_s1026" o:spid="_x0000_s1026" o:spt="202" type="#_x0000_t202" style="position:absolute;left:1660525;top:4638675;height:3792855;width:1637030;" filled="f" stroked="t" coordsize="21600,21600" o:gfxdata="UEsDBAoAAAAAAIdO4kAAAAAAAAAAAAAAAAAEAAAAZHJzL1BLAwQUAAAACACHTuJAlEuUrNYAAAAG&#10;AQAADwAAAGRycy9kb3ducmV2LnhtbE2PzU7DMBCE70i8g7VI3KgToKENcaoKiRMnSiXEzY3dOGq8&#10;dm3nh7dn4UIvI61mNPNttZltz0YdYudQQL7IgGlsnOqwFbD/eL1bAYtJopK9Qy3gW0fY1NdXlSyV&#10;m/Bdj7vUMirBWEoBJiVfch4bo62MC+c1knd0wcpEZ2i5CnKictvz+ywruJUd0oKRXr8Y3Zx2gxXw&#10;eR782fvVw/y1f4vjdgons30S4vYmz56BJT2n/zD84hM61MR0cAOqyHoB9Ej6U/LWeV4AO1Docbks&#10;gNcVv8SvfwBQSwMEFAAAAAgAh07iQFdKLolkAgAArAQAAA4AAABkcnMvZTJvRG9jLnhtbK1UwW4T&#10;MRC9I/EPlu9kt0mThqibKiQKQqpopYI4O15v1pLtMbaT3fIB8Ac9ceHOd/U7GHt3WygceiAHZ9Z+&#10;+zzvzcyeX7RakaNwXoIp6Mkop0QYDqU0+4J+/LB9NafEB2ZKpsCIgt4KTy+WL1+cN3YhxlCDKoUj&#10;SGL8orEFrUOwiyzzvBaa+RFYYfCwAqdZwEe3z0rHGmTXKhvn+SxrwJXWARfe4+6mO6Q9o3sOIVSV&#10;5GID/KCFCR2rE4oFlORraT1dpmyrSvBwVVVeBKIKikpDWvESjHdxzZbnbLF3zNaS9ymw56TwRJNm&#10;0uClD1QbFhg5OPkXlZbcgYcqjDjorBOSHEEVJ/kTb25qZkXSglZ7+2C6/3+0/P3x2hFZFnQ8xsIb&#10;prHk93ff7r//vP/xlcRNtKixfoHIG4vY0L6BFhtn2Pe4GZW3ldPxHzWReD6b5dPxlJLbgp7OJvPZ&#10;2bQzW7SB8ASYnOUTrANHxOTs9Xg+TYjskco6H94K0CQGBXVYzWQyO176gGkhdIDEmw1spVKposqQ&#10;BiVNT/M8veFByTKeRpx3+91aOXJk2BTbbY6/mBqy/QGL1Bvm6w5XYrSB0AOVQXx0pVMfo9Du2t6q&#10;HZS36JSDrt285VuJZJfMh2vmsL9QNU5guMKlUoCZQh9RUoP78q/9iMey4yklDfZrQf3nA3OCEvXO&#10;YEPE5h4CNwS7ITAHvQZUe4KzbXkK8QUX1BBWDvQnHMxVvAWPmOF4V0HDEK5DNzU42FysVgmELWxZ&#10;uDQ3lkfqrgarQ4BKpvJEWzoverewiZPP/cDFKfn9OaEePzL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RLlKzWAAAABgEAAA8AAAAAAAAAAQAgAAAAIgAAAGRycy9kb3ducmV2LnhtbFBLAQIUABQA&#10;AAAIAIdO4kBXSi6JZAIAAKwEAAAOAAAAAAAAAAEAIAAAACUBAABkcnMvZTJvRG9jLnhtbFBLBQYA&#10;AAAABgAGAFkBAAD7BQAAAAA=&#10;">
                        <v:fill on="f" focussize="0,0"/>
                        <v:stroke weight="2pt" color="#FF0000 [3204]" joinstyle="round" dashstyle="dashDot"/>
                        <v:imagedata o:title=""/>
                        <o:lock v:ext="edit" aspectratio="f"/>
                        <v:textbox inset="0mm,0mm,0mm,0mm">
                          <w:txbxContent>
                            <w:p w14:paraId="05764B7B"/>
                          </w:txbxContent>
                        </v:textbox>
                      </v:shape>
                      <v:shape id="_x0000_s1026" o:spid="_x0000_s1026" o:spt="202" type="#_x0000_t202" style="position:absolute;left:560705;top:1279525;height:749300;width:473075;"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PzDbKXgIAAKoEAAAOAAAAZHJzL2Uyb0RvYy54bWytVMFu&#10;EzEQvSPxD5bvdDdJ09AomyokCkKqaKWAODteb9aS7TG2k93yAfAHPXHhznflOxh7sy0UDj2QgzOe&#10;eX7jeZ7Z2VWrFTkI5yWYgg7OckqE4VBKsyvoxw/rV68p8YGZkikwoqB3wtOr+csXs8ZOxRBqUKVw&#10;BEmMnza2oHUIdpplntdCM38GVhgMVuA0C7h1u6x0rEF2rbJhnl9kDbjSOuDCe/SuuiA9MbrnEEJV&#10;SS5WwPdamNCxOqFYwJJ8La2n83TbqhI83FSVF4GogmKlIa2YBO1tXLP5jE13jtla8tMV2HOu8KQm&#10;zaTBpA9UKxYY2Tv5F5WW3IGHKpxx0FlXSFIEqxjkT7TZ1MyKVAtK7e2D6P7/0fL3h1tHZFnQ4Qg1&#10;MUzjkx/vvx2//zz++EqiEyVqrJ8icmMRG9o30GLj9H6Pzlh5Wzkd/7EmgvHxRT7Jx5TcIXQ4uRwP&#10;x53Wog2EY/x8MsonGOcImJxfjvKUKHvksc6HtwI0iUZBHT5lUpgdrn3AOyG0h8S0HpQs11KptHG7&#10;7VI5cmD47Ov0684qW7PO26fzHTTx/cGhDGkKejEa5+mogUje5VUG4VGTrvZohXbbnoTaQnmHOjno&#10;ms1bvpZYwjXz4ZY57C7UGecv3OBSKcAkcLIoqcF9+Zc/4vHRMUpJg91aUP95z5ygRL0z2A6xtXvD&#10;9ca2N8xeLwGVGOBkW55MPOCC6s3Kgf6EY7mIWTDEDMdcBQ29uQzdzOBYc7FYJBA2sGXh2mwsj9RR&#10;dwOLfYBKpveJsnRanNTCFk4yn8Ytzsjv+4R6/MT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18Dj1wAAAAYBAAAPAAAAAAAAAAEAIAAAACIAAABkcnMvZG93bnJldi54bWxQSwECFAAUAAAACACH&#10;TuJAT8w2yl4CAACqBAAADgAAAAAAAAABACAAAAAmAQAAZHJzL2Uyb0RvYy54bWxQSwUGAAAAAAYA&#10;BgBZAQAA9gUAAAAA&#10;">
                        <v:fill on="t" opacity="0f" focussize="0,0"/>
                        <v:stroke on="f" weight="0.5pt"/>
                        <v:imagedata o:title=""/>
                        <o:lock v:ext="edit" aspectratio="f"/>
                        <v:textbox inset="0mm,0mm,0mm,0mm">
                          <w:txbxContent>
                            <w:p w14:paraId="687D9BD4">
                              <w:pPr>
                                <w:jc w:val="center"/>
                                <w:rPr>
                                  <w:rFonts w:hint="default" w:eastAsia="宋体"/>
                                  <w:b/>
                                  <w:bCs/>
                                  <w:color w:val="FF0000"/>
                                  <w:sz w:val="24"/>
                                  <w:szCs w:val="32"/>
                                  <w:lang w:val="en-US" w:eastAsia="zh-CN"/>
                                </w:rPr>
                              </w:pPr>
                              <w:r>
                                <w:rPr>
                                  <w:rFonts w:hint="eastAsia"/>
                                  <w:b/>
                                  <w:bCs/>
                                  <w:color w:val="FF0000"/>
                                  <w:sz w:val="24"/>
                                  <w:szCs w:val="32"/>
                                  <w:lang w:val="en-US" w:eastAsia="zh-CN"/>
                                </w:rPr>
                                <w:t>铝酸脱除油清洗线</w:t>
                              </w:r>
                            </w:p>
                          </w:txbxContent>
                        </v:textbox>
                      </v:shape>
                      <v:shape id="_x0000_s1026" o:spid="_x0000_s1026" o:spt="202" type="#_x0000_t202" style="position:absolute;left:517525;top:5418455;height:792480;width:344170;" fillcolor="#FFFFFF [3201]" filled="t" stroked="f" coordsize="21600,21600" o:gfxdata="UEsDBAoAAAAAAIdO4kAAAAAAAAAAAAAAAAAEAAAAZHJzL1BLAwQUAAAACACHTuJAydfA49cAAAAG&#10;AQAADwAAAGRycy9kb3ducmV2LnhtbE2PwU7DMBBE70j9B2srcaNOKuq2IU6FUBEnDrQIcXTiJYmI&#10;1yF22/TvWbi0l5FWM5p5m29G14kjDqH1pCGdJSCQKm9bqjW875/vViBCNGRN5wk1nDHAppjc5Caz&#10;/kRveNzFWnAJhcxoaGLsMylD1aAzYeZ7JPa+/OBM5HOopR3MictdJ+dJoqQzLfFCY3p8arD63h2c&#10;htV8ef74VNt19fIoZfm6VeO4/NH6dpomDyAijvEShj98RoeCmUp/IBtEp4Efif/K3jpNFYiSQ/eL&#10;hQJZ5PIav/gFUEsDBBQAAAAIAIdO4kBRG5WgXwIAAKoEAAAOAAAAZHJzL2Uyb0RvYy54bWytVMFu&#10;EzEQvSPxD5bvdJM0aUvUTRVaBSFVtFJBnB2vN2vJ9pixk93yAfAHPXHhznf1Oxh7sy0UDj2Qg/M8&#10;Hr/xvJnZ07POGrZTGDS4ko8PRpwpJ6HSblPyjx9Wr044C1G4ShhwquS3KvCzxcsXp62fqwk0YCqF&#10;jEhcmLe+5E2Mfl4UQTbKinAAXjk6rAGtiLTFTVGhaIndmmIyGh0VLWDlEaQKgawX/SHfM+JzCKGu&#10;tVQXILdWudizojIiUkqh0T7wRX5tXSsZr+o6qMhMySnTmFcKQnid1mJxKuYbFL7Rcv8E8ZwnPMnJ&#10;Cu0o6APVhYiCbVH/RWW1RAhQxwMJtugTyYpQFuPRE21uGuFVzoWkDv5B9PD/aOX73TUyXZV8cjjh&#10;zAlLJb+/+3b//ef9j68sGUmi1oc5ed548o3dG+iocQZ7IGPKvKvRpn/KidH5bHw8m8w4uyU4HZ9M&#10;Z7Nea9VFJun8cDodH1MVJDkcv55MT3ItikcejyG+VWBZAiVHKmVWWOwuQ6Q3kevgksIGMLpaaWPy&#10;Bjfrc4NsJ6jsq/zr7xrfiN46hAu9a+b7g8M41pb86HA2ylcdJPI+rnHknjTpc08odutuL9QaqlvS&#10;CaFvtuDlSlMKlyLEa4HUXZQ1zV+8oqU2QEFgjzhrAL/8y578qeh0yllL3Vry8HkrUHFm3jlqh9Ta&#10;A8ABrAfgtvYcSIkxTbaXGdIFjGaANYL9RGO5TFHoSDhJsUoeB3ge+5mhsZZqucxO1MBexEt342Wi&#10;Tro7WG4j1DrXJ8nSa7FXi1o4y7wftzQjv++z1+MnZv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fA49cAAAAGAQAADwAAAAAAAAABACAAAAAiAAAAZHJzL2Rvd25yZXYueG1sUEsBAhQAFAAAAAgA&#10;h07iQFEblaBfAgAAqgQAAA4AAAAAAAAAAQAgAAAAJgEAAGRycy9lMm9Eb2MueG1sUEsFBgAAAAAG&#10;AAYAWQEAAPcFAAAAAA==&#10;">
                        <v:fill on="t" opacity="0f" focussize="0,0"/>
                        <v:stroke on="f" weight="0.5pt"/>
                        <v:imagedata o:title=""/>
                        <o:lock v:ext="edit" aspectratio="f"/>
                        <v:textbox inset="0mm,0mm,0mm,0mm">
                          <w:txbxContent>
                            <w:p w14:paraId="69ADA576">
                              <w:pPr>
                                <w:jc w:val="center"/>
                                <w:rPr>
                                  <w:rFonts w:hint="default" w:eastAsia="宋体"/>
                                  <w:b/>
                                  <w:bCs/>
                                  <w:color w:val="FF0000"/>
                                  <w:sz w:val="24"/>
                                  <w:szCs w:val="32"/>
                                  <w:lang w:val="en-US" w:eastAsia="zh-CN"/>
                                </w:rPr>
                              </w:pPr>
                              <w:r>
                                <w:rPr>
                                  <w:rFonts w:hint="eastAsia"/>
                                  <w:b/>
                                  <w:bCs/>
                                  <w:color w:val="FF0000"/>
                                  <w:sz w:val="24"/>
                                  <w:szCs w:val="32"/>
                                  <w:lang w:val="en-US" w:eastAsia="zh-CN"/>
                                </w:rPr>
                                <w:t>中和钝化清洗线</w:t>
                              </w:r>
                            </w:p>
                          </w:txbxContent>
                        </v:textbox>
                      </v:shape>
                      <w10:wrap type="none"/>
                      <w10:anchorlock/>
                    </v:group>
                  </w:pict>
                </mc:Fallback>
              </mc:AlternateContent>
            </w:r>
          </w:p>
          <w:p w14:paraId="5F7DA3C7">
            <w:pPr>
              <w:pStyle w:val="50"/>
              <w:tabs>
                <w:tab w:val="left" w:pos="615"/>
                <w:tab w:val="left" w:pos="3615"/>
                <w:tab w:val="clear" w:pos="6855"/>
              </w:tabs>
              <w:spacing w:line="360" w:lineRule="auto"/>
              <w:ind w:firstLine="422"/>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图2-5  动力电池正负极生产工艺</w:t>
            </w:r>
            <w:r>
              <w:rPr>
                <w:rFonts w:hint="eastAsia" w:eastAsia="宋体" w:cs="Times New Roman"/>
                <w:b/>
                <w:bCs/>
                <w:color w:val="auto"/>
                <w:sz w:val="24"/>
                <w:szCs w:val="24"/>
                <w:lang w:val="en-US" w:eastAsia="zh-CN"/>
              </w:rPr>
              <w:t>流程及产污环节图</w:t>
            </w:r>
          </w:p>
          <w:p w14:paraId="7B718D03">
            <w:pPr>
              <w:keepNext w:val="0"/>
              <w:keepLines w:val="0"/>
              <w:pageBreakBefore w:val="0"/>
              <w:widowControl w:val="0"/>
              <w:kinsoku/>
              <w:wordWrap/>
              <w:overflowPunct/>
              <w:topLinePunct w:val="0"/>
              <w:bidi w:val="0"/>
              <w:snapToGrid/>
              <w:spacing w:line="360" w:lineRule="auto"/>
              <w:ind w:firstLine="482" w:firstLineChars="200"/>
              <w:jc w:val="left"/>
              <w:rPr>
                <w:rFonts w:hint="eastAsia"/>
                <w:b/>
                <w:color w:val="auto"/>
                <w:sz w:val="24"/>
              </w:rPr>
            </w:pPr>
            <w:r>
              <w:rPr>
                <w:rFonts w:hint="eastAsia"/>
                <w:b/>
                <w:color w:val="auto"/>
                <w:sz w:val="24"/>
                <w:lang w:val="en-US" w:eastAsia="zh-CN"/>
              </w:rPr>
              <w:t>生产</w:t>
            </w:r>
            <w:r>
              <w:rPr>
                <w:rFonts w:hint="eastAsia"/>
                <w:b/>
                <w:color w:val="auto"/>
                <w:sz w:val="24"/>
              </w:rPr>
              <w:t>工艺流程说明：</w:t>
            </w:r>
          </w:p>
          <w:p w14:paraId="11884DF8">
            <w:pPr>
              <w:pStyle w:val="41"/>
              <w:keepNext w:val="0"/>
              <w:keepLines w:val="0"/>
              <w:pageBreakBefore w:val="0"/>
              <w:widowControl w:val="0"/>
              <w:numPr>
                <w:ilvl w:val="0"/>
                <w:numId w:val="6"/>
              </w:numPr>
              <w:kinsoku/>
              <w:wordWrap/>
              <w:overflowPunct/>
              <w:topLinePunct w:val="0"/>
              <w:bidi w:val="0"/>
              <w:snapToGrid/>
              <w:spacing w:line="360" w:lineRule="auto"/>
              <w:ind w:firstLine="482" w:firstLineChars="200"/>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冲压成型</w:t>
            </w:r>
          </w:p>
          <w:p w14:paraId="324F0358">
            <w:pPr>
              <w:pStyle w:val="41"/>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baseline"/>
              <w:rPr>
                <w:rFonts w:hint="eastAsia" w:ascii="Times New Roman" w:hAnsi="Times New Roman" w:eastAsia="宋体"/>
                <w:color w:val="auto"/>
              </w:rPr>
            </w:pPr>
            <w:r>
              <w:rPr>
                <w:rFonts w:hint="eastAsia" w:ascii="Times New Roman" w:hAnsi="Times New Roman" w:eastAsia="宋体"/>
                <w:color w:val="auto"/>
                <w:lang w:val="en-US" w:eastAsia="zh-CN"/>
              </w:rPr>
              <w:t>外购的铜铝复合卷材采用订单要求的尺寸和型号进行冲压成型，一次性得到项目所需的半成品工件。</w:t>
            </w:r>
          </w:p>
          <w:p w14:paraId="09C4CD8A">
            <w:pPr>
              <w:pStyle w:val="41"/>
              <w:keepNext w:val="0"/>
              <w:keepLines w:val="0"/>
              <w:pageBreakBefore w:val="0"/>
              <w:widowControl w:val="0"/>
              <w:kinsoku/>
              <w:wordWrap/>
              <w:overflowPunct/>
              <w:topLinePunct w:val="0"/>
              <w:bidi w:val="0"/>
              <w:snapToGrid/>
              <w:spacing w:line="360" w:lineRule="auto"/>
              <w:ind w:firstLine="480" w:firstLineChars="200"/>
              <w:rPr>
                <w:rFonts w:hint="eastAsia" w:ascii="Times New Roman" w:hAnsi="Times New Roman" w:eastAsia="宋体"/>
                <w:color w:val="auto"/>
              </w:rPr>
            </w:pPr>
            <w:r>
              <w:rPr>
                <w:rFonts w:hint="eastAsia" w:ascii="Times New Roman" w:hAnsi="Times New Roman" w:eastAsia="宋体"/>
                <w:color w:val="auto"/>
                <w:lang w:val="en-US" w:eastAsia="zh-CN"/>
              </w:rPr>
              <w:t>此工序产污：设备运行噪声（N），废金属边角料（S3）。</w:t>
            </w:r>
          </w:p>
          <w:p w14:paraId="03C7270B">
            <w:pPr>
              <w:pStyle w:val="41"/>
              <w:keepNext w:val="0"/>
              <w:keepLines w:val="0"/>
              <w:pageBreakBefore w:val="0"/>
              <w:widowControl w:val="0"/>
              <w:kinsoku/>
              <w:wordWrap/>
              <w:overflowPunct/>
              <w:topLinePunct w:val="0"/>
              <w:bidi w:val="0"/>
              <w:snapToGrid/>
              <w:spacing w:line="360" w:lineRule="auto"/>
              <w:ind w:firstLine="482" w:firstLineChars="200"/>
              <w:rPr>
                <w:rFonts w:hint="eastAsia" w:ascii="Times New Roman" w:hAnsi="Times New Roman" w:eastAsia="宋体"/>
                <w:b/>
                <w:bCs/>
                <w:color w:val="auto"/>
              </w:rPr>
            </w:pPr>
            <w:r>
              <w:rPr>
                <w:rFonts w:hint="eastAsia" w:ascii="Times New Roman" w:hAnsi="Times New Roman" w:eastAsia="宋体"/>
                <w:b/>
                <w:bCs/>
                <w:color w:val="auto"/>
                <w:lang w:val="en-US" w:eastAsia="zh-CN"/>
              </w:rPr>
              <w:t>（2）铝酸脱除油清洗线</w:t>
            </w:r>
          </w:p>
          <w:p w14:paraId="5F76AD90">
            <w:pPr>
              <w:pStyle w:val="4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为彻底去除工件表面的油污、杂质等，项目采用铝酸脱+除油清洗工艺。槽体主要为除油槽、铝酸脱槽、水洗槽。</w:t>
            </w:r>
          </w:p>
          <w:p w14:paraId="68565490">
            <w:pPr>
              <w:pStyle w:val="6"/>
              <w:keepNext w:val="0"/>
              <w:keepLines w:val="0"/>
              <w:pageBreakBefore w:val="0"/>
              <w:widowControl w:val="0"/>
              <w:kinsoku/>
              <w:wordWrap/>
              <w:overflowPunct/>
              <w:topLinePunct w:val="0"/>
              <w:autoSpaceDE w:val="0"/>
              <w:autoSpaceDN w:val="0"/>
              <w:bidi w:val="0"/>
              <w:adjustRightInd w:val="0"/>
              <w:snapToGrid/>
              <w:spacing w:line="360" w:lineRule="auto"/>
              <w:ind w:left="0" w:firstLine="480" w:firstLineChars="200"/>
              <w:jc w:val="both"/>
              <w:textAlignment w:val="baseline"/>
              <w:rPr>
                <w:color w:val="auto"/>
              </w:rPr>
            </w:pPr>
            <w:r>
              <w:rPr>
                <w:rFonts w:hint="eastAsia" w:ascii="Times New Roman" w:hAnsi="Times New Roman" w:eastAsia="宋体"/>
                <w:color w:val="auto"/>
                <w:lang w:val="en-US" w:eastAsia="zh-CN"/>
              </w:rPr>
              <w:t>铝酸脱除油清洗线使用自来水。</w:t>
            </w:r>
            <w:r>
              <w:rPr>
                <w:rFonts w:hint="eastAsia"/>
                <w:color w:val="auto"/>
              </w:rPr>
              <w:t>槽体工艺参数详见下表。</w:t>
            </w:r>
          </w:p>
          <w:p w14:paraId="0DF66D08">
            <w:pPr>
              <w:pStyle w:val="6"/>
              <w:keepNext w:val="0"/>
              <w:keepLines w:val="0"/>
              <w:pageBreakBefore w:val="0"/>
              <w:widowControl w:val="0"/>
              <w:kinsoku/>
              <w:wordWrap/>
              <w:overflowPunct/>
              <w:topLinePunct w:val="0"/>
              <w:autoSpaceDE w:val="0"/>
              <w:autoSpaceDN w:val="0"/>
              <w:bidi w:val="0"/>
              <w:adjustRightInd w:val="0"/>
              <w:snapToGrid/>
              <w:spacing w:line="360" w:lineRule="auto"/>
              <w:ind w:left="0" w:firstLine="0"/>
              <w:jc w:val="center"/>
              <w:textAlignment w:val="baseline"/>
              <w:rPr>
                <w:b/>
                <w:bCs/>
                <w:color w:val="auto"/>
              </w:rPr>
            </w:pPr>
            <w:r>
              <w:rPr>
                <w:rFonts w:hint="eastAsia"/>
                <w:b/>
                <w:bCs/>
                <w:color w:val="auto"/>
              </w:rPr>
              <w:t>表</w:t>
            </w:r>
            <w:r>
              <w:rPr>
                <w:rFonts w:hint="eastAsia"/>
                <w:b/>
                <w:bCs/>
                <w:color w:val="auto"/>
                <w:lang w:val="en-US" w:eastAsia="zh-CN"/>
              </w:rPr>
              <w:t xml:space="preserve">2-13 </w:t>
            </w:r>
            <w:r>
              <w:rPr>
                <w:rFonts w:hint="eastAsia"/>
                <w:b/>
                <w:bCs/>
                <w:color w:val="auto"/>
              </w:rPr>
              <w:t xml:space="preserve"> </w:t>
            </w:r>
            <w:r>
              <w:rPr>
                <w:rFonts w:hint="eastAsia"/>
                <w:b/>
                <w:bCs/>
                <w:color w:val="auto"/>
                <w:lang w:val="en-US" w:eastAsia="zh-CN"/>
              </w:rPr>
              <w:t>铝酸脱除油清洗</w:t>
            </w:r>
            <w:r>
              <w:rPr>
                <w:rFonts w:hint="eastAsia"/>
                <w:b/>
                <w:bCs/>
                <w:color w:val="auto"/>
              </w:rPr>
              <w:t>生产线工艺参数表</w:t>
            </w:r>
          </w:p>
          <w:tbl>
            <w:tblPr>
              <w:tblStyle w:val="32"/>
              <w:tblW w:w="49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1298"/>
              <w:gridCol w:w="1262"/>
              <w:gridCol w:w="1395"/>
              <w:gridCol w:w="1212"/>
              <w:gridCol w:w="1256"/>
              <w:gridCol w:w="1911"/>
            </w:tblGrid>
            <w:tr w14:paraId="3F117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vMerge w:val="restart"/>
                  <w:noWrap w:val="0"/>
                  <w:vAlign w:val="center"/>
                </w:tcPr>
                <w:p w14:paraId="70C1F8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序号</w:t>
                  </w:r>
                </w:p>
              </w:tc>
              <w:tc>
                <w:tcPr>
                  <w:tcW w:w="710" w:type="pct"/>
                  <w:vMerge w:val="restart"/>
                  <w:noWrap w:val="0"/>
                  <w:vAlign w:val="center"/>
                </w:tcPr>
                <w:p w14:paraId="226C65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工艺名称</w:t>
                  </w:r>
                </w:p>
              </w:tc>
              <w:tc>
                <w:tcPr>
                  <w:tcW w:w="690" w:type="pct"/>
                  <w:vMerge w:val="restart"/>
                  <w:noWrap w:val="0"/>
                  <w:vAlign w:val="center"/>
                </w:tcPr>
                <w:p w14:paraId="709F96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rFonts w:hint="eastAsia"/>
                      <w:b/>
                      <w:bCs/>
                      <w:color w:val="auto"/>
                      <w:szCs w:val="21"/>
                    </w:rPr>
                    <w:t>容量（</w:t>
                  </w:r>
                  <w:r>
                    <w:rPr>
                      <w:color w:val="auto"/>
                      <w:szCs w:val="21"/>
                    </w:rPr>
                    <w:t>m</w:t>
                  </w:r>
                  <w:r>
                    <w:rPr>
                      <w:color w:val="auto"/>
                      <w:szCs w:val="21"/>
                      <w:vertAlign w:val="superscript"/>
                    </w:rPr>
                    <w:t>3</w:t>
                  </w:r>
                  <w:r>
                    <w:rPr>
                      <w:rFonts w:hint="eastAsia"/>
                      <w:b/>
                      <w:bCs/>
                      <w:color w:val="auto"/>
                      <w:szCs w:val="21"/>
                    </w:rPr>
                    <w:t>）</w:t>
                  </w:r>
                </w:p>
              </w:tc>
              <w:tc>
                <w:tcPr>
                  <w:tcW w:w="763" w:type="pct"/>
                  <w:vMerge w:val="restart"/>
                  <w:noWrap w:val="0"/>
                  <w:vAlign w:val="center"/>
                </w:tcPr>
                <w:p w14:paraId="6F24E6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工作方式</w:t>
                  </w:r>
                </w:p>
              </w:tc>
              <w:tc>
                <w:tcPr>
                  <w:tcW w:w="1350" w:type="pct"/>
                  <w:gridSpan w:val="2"/>
                  <w:tcBorders>
                    <w:right w:val="single" w:color="auto" w:sz="4" w:space="0"/>
                  </w:tcBorders>
                  <w:noWrap w:val="0"/>
                  <w:vAlign w:val="center"/>
                </w:tcPr>
                <w:p w14:paraId="682F6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工艺参数</w:t>
                  </w:r>
                </w:p>
              </w:tc>
              <w:tc>
                <w:tcPr>
                  <w:tcW w:w="1045" w:type="pct"/>
                  <w:vMerge w:val="restart"/>
                  <w:tcBorders>
                    <w:left w:val="single" w:color="auto" w:sz="4" w:space="0"/>
                  </w:tcBorders>
                  <w:noWrap w:val="0"/>
                  <w:vAlign w:val="center"/>
                </w:tcPr>
                <w:p w14:paraId="4B3BB0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Cs w:val="21"/>
                      <w:lang w:val="en-US" w:eastAsia="zh-CN"/>
                    </w:rPr>
                  </w:pPr>
                  <w:r>
                    <w:rPr>
                      <w:rFonts w:hint="eastAsia"/>
                      <w:b/>
                      <w:bCs/>
                      <w:color w:val="auto"/>
                      <w:szCs w:val="21"/>
                      <w:lang w:val="en-US" w:eastAsia="zh-CN"/>
                    </w:rPr>
                    <w:t>更换频次</w:t>
                  </w:r>
                </w:p>
              </w:tc>
            </w:tr>
            <w:tr w14:paraId="6815F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vMerge w:val="continue"/>
                  <w:noWrap w:val="0"/>
                  <w:vAlign w:val="center"/>
                </w:tcPr>
                <w:p w14:paraId="7710D1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710" w:type="pct"/>
                  <w:vMerge w:val="continue"/>
                  <w:noWrap w:val="0"/>
                  <w:vAlign w:val="center"/>
                </w:tcPr>
                <w:p w14:paraId="477B8C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90" w:type="pct"/>
                  <w:vMerge w:val="continue"/>
                  <w:noWrap w:val="0"/>
                  <w:vAlign w:val="center"/>
                </w:tcPr>
                <w:p w14:paraId="3B7D85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763" w:type="pct"/>
                  <w:vMerge w:val="continue"/>
                  <w:noWrap w:val="0"/>
                  <w:vAlign w:val="center"/>
                </w:tcPr>
                <w:p w14:paraId="0D82B4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63" w:type="pct"/>
                  <w:noWrap w:val="0"/>
                  <w:vAlign w:val="center"/>
                </w:tcPr>
                <w:p w14:paraId="57DCCB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温度（</w:t>
                  </w:r>
                  <w:r>
                    <w:rPr>
                      <w:rFonts w:hint="eastAsia"/>
                      <w:b/>
                      <w:bCs/>
                      <w:color w:val="auto"/>
                      <w:szCs w:val="21"/>
                    </w:rPr>
                    <w:t>℃</w:t>
                  </w:r>
                  <w:r>
                    <w:rPr>
                      <w:b/>
                      <w:bCs/>
                      <w:color w:val="auto"/>
                      <w:szCs w:val="21"/>
                    </w:rPr>
                    <w:t>）</w:t>
                  </w:r>
                </w:p>
              </w:tc>
              <w:tc>
                <w:tcPr>
                  <w:tcW w:w="687" w:type="pct"/>
                  <w:tcBorders>
                    <w:right w:val="single" w:color="auto" w:sz="4" w:space="0"/>
                  </w:tcBorders>
                  <w:noWrap w:val="0"/>
                  <w:vAlign w:val="center"/>
                </w:tcPr>
                <w:p w14:paraId="74BED7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时间（min）</w:t>
                  </w:r>
                </w:p>
              </w:tc>
              <w:tc>
                <w:tcPr>
                  <w:tcW w:w="1045" w:type="pct"/>
                  <w:vMerge w:val="continue"/>
                  <w:tcBorders>
                    <w:left w:val="single" w:color="auto" w:sz="4" w:space="0"/>
                  </w:tcBorders>
                  <w:noWrap w:val="0"/>
                  <w:vAlign w:val="center"/>
                </w:tcPr>
                <w:p w14:paraId="2268E0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p>
              </w:tc>
            </w:tr>
            <w:tr w14:paraId="10E6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noWrap w:val="0"/>
                  <w:vAlign w:val="center"/>
                </w:tcPr>
                <w:p w14:paraId="2B8505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1</w:t>
                  </w:r>
                </w:p>
              </w:tc>
              <w:tc>
                <w:tcPr>
                  <w:tcW w:w="710" w:type="pct"/>
                  <w:noWrap w:val="0"/>
                  <w:vAlign w:val="center"/>
                </w:tcPr>
                <w:p w14:paraId="35B4C8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除油</w:t>
                  </w:r>
                </w:p>
              </w:tc>
              <w:tc>
                <w:tcPr>
                  <w:tcW w:w="690" w:type="pct"/>
                  <w:noWrap w:val="0"/>
                  <w:vAlign w:val="center"/>
                </w:tcPr>
                <w:p w14:paraId="60B6CA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3</w:t>
                  </w:r>
                </w:p>
              </w:tc>
              <w:tc>
                <w:tcPr>
                  <w:tcW w:w="763" w:type="pct"/>
                  <w:noWrap w:val="0"/>
                  <w:vAlign w:val="center"/>
                </w:tcPr>
                <w:p w14:paraId="59E575E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63" w:type="pct"/>
                  <w:noWrap w:val="0"/>
                  <w:vAlign w:val="center"/>
                </w:tcPr>
                <w:p w14:paraId="77147AF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常温</w:t>
                  </w:r>
                </w:p>
              </w:tc>
              <w:tc>
                <w:tcPr>
                  <w:tcW w:w="687" w:type="pct"/>
                  <w:tcBorders>
                    <w:right w:val="single" w:color="auto" w:sz="4" w:space="0"/>
                  </w:tcBorders>
                  <w:noWrap w:val="0"/>
                  <w:vAlign w:val="center"/>
                </w:tcPr>
                <w:p w14:paraId="0C08128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1~5</w:t>
                  </w:r>
                </w:p>
              </w:tc>
              <w:tc>
                <w:tcPr>
                  <w:tcW w:w="1045" w:type="pct"/>
                  <w:tcBorders>
                    <w:left w:val="single" w:color="auto" w:sz="4" w:space="0"/>
                  </w:tcBorders>
                  <w:noWrap w:val="0"/>
                  <w:vAlign w:val="center"/>
                </w:tcPr>
                <w:p w14:paraId="4C72757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kern w:val="2"/>
                      <w:sz w:val="21"/>
                      <w:szCs w:val="21"/>
                      <w:lang w:val="en-US" w:eastAsia="zh-CN" w:bidi="ar-SA"/>
                    </w:rPr>
                  </w:pPr>
                  <w:r>
                    <w:rPr>
                      <w:rFonts w:hint="eastAsia" w:eastAsia="宋体"/>
                      <w:color w:val="auto"/>
                      <w:sz w:val="21"/>
                      <w:szCs w:val="21"/>
                      <w:lang w:val="en-US" w:eastAsia="zh-CN"/>
                    </w:rPr>
                    <w:t>每日更换</w:t>
                  </w:r>
                  <w:r>
                    <w:rPr>
                      <w:rFonts w:hint="eastAsia"/>
                      <w:color w:val="auto"/>
                      <w:sz w:val="21"/>
                      <w:szCs w:val="21"/>
                      <w:lang w:val="en-US" w:eastAsia="zh-CN"/>
                    </w:rPr>
                    <w:t>4</w:t>
                  </w:r>
                  <w:r>
                    <w:rPr>
                      <w:rFonts w:hint="eastAsia" w:eastAsia="宋体"/>
                      <w:color w:val="auto"/>
                      <w:sz w:val="21"/>
                      <w:szCs w:val="21"/>
                      <w:lang w:val="en-US" w:eastAsia="zh-CN"/>
                    </w:rPr>
                    <w:t>次</w:t>
                  </w:r>
                </w:p>
              </w:tc>
            </w:tr>
            <w:tr w14:paraId="6C84C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noWrap w:val="0"/>
                  <w:vAlign w:val="center"/>
                </w:tcPr>
                <w:p w14:paraId="6A32B6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2</w:t>
                  </w:r>
                </w:p>
              </w:tc>
              <w:tc>
                <w:tcPr>
                  <w:tcW w:w="710" w:type="pct"/>
                  <w:noWrap w:val="0"/>
                  <w:vAlign w:val="center"/>
                </w:tcPr>
                <w:p w14:paraId="06A21E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除油清洗一次清洗</w:t>
                  </w:r>
                </w:p>
              </w:tc>
              <w:tc>
                <w:tcPr>
                  <w:tcW w:w="690" w:type="pct"/>
                  <w:noWrap w:val="0"/>
                  <w:vAlign w:val="center"/>
                </w:tcPr>
                <w:p w14:paraId="234864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0.6</w:t>
                  </w:r>
                </w:p>
              </w:tc>
              <w:tc>
                <w:tcPr>
                  <w:tcW w:w="763" w:type="pct"/>
                  <w:noWrap w:val="0"/>
                  <w:vAlign w:val="center"/>
                </w:tcPr>
                <w:p w14:paraId="36A4B3C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63" w:type="pct"/>
                  <w:noWrap w:val="0"/>
                  <w:vAlign w:val="center"/>
                </w:tcPr>
                <w:p w14:paraId="420C9C7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常温</w:t>
                  </w:r>
                </w:p>
              </w:tc>
              <w:tc>
                <w:tcPr>
                  <w:tcW w:w="687" w:type="pct"/>
                  <w:tcBorders>
                    <w:right w:val="single" w:color="auto" w:sz="4" w:space="0"/>
                  </w:tcBorders>
                  <w:noWrap w:val="0"/>
                  <w:vAlign w:val="center"/>
                </w:tcPr>
                <w:p w14:paraId="20F8F50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0-1</w:t>
                  </w:r>
                </w:p>
              </w:tc>
              <w:tc>
                <w:tcPr>
                  <w:tcW w:w="1045" w:type="pct"/>
                  <w:tcBorders>
                    <w:left w:val="single" w:color="auto" w:sz="4" w:space="0"/>
                  </w:tcBorders>
                  <w:noWrap w:val="0"/>
                  <w:vAlign w:val="center"/>
                </w:tcPr>
                <w:p w14:paraId="612D80C4">
                  <w:pPr>
                    <w:keepNext w:val="0"/>
                    <w:keepLines w:val="0"/>
                    <w:pageBreakBefore w:val="0"/>
                    <w:kinsoku/>
                    <w:wordWrap/>
                    <w:overflowPunct/>
                    <w:topLinePunct w:val="0"/>
                    <w:autoSpaceDE/>
                    <w:autoSpaceDN/>
                    <w:bidi w:val="0"/>
                    <w:spacing w:line="240" w:lineRule="auto"/>
                    <w:ind w:firstLine="0" w:firstLineChars="0"/>
                    <w:jc w:val="center"/>
                    <w:rPr>
                      <w:rFonts w:hint="eastAsia"/>
                      <w:color w:val="auto"/>
                      <w:kern w:val="2"/>
                      <w:sz w:val="21"/>
                      <w:szCs w:val="21"/>
                      <w:lang w:val="en-US" w:eastAsia="zh-CN" w:bidi="ar-SA"/>
                    </w:rPr>
                  </w:pPr>
                  <w:r>
                    <w:rPr>
                      <w:rFonts w:hint="eastAsia" w:eastAsia="宋体"/>
                      <w:color w:val="auto"/>
                      <w:sz w:val="21"/>
                      <w:szCs w:val="21"/>
                      <w:lang w:val="en-US" w:eastAsia="zh-CN"/>
                    </w:rPr>
                    <w:t>每日更换</w:t>
                  </w:r>
                  <w:r>
                    <w:rPr>
                      <w:rFonts w:hint="eastAsia"/>
                      <w:color w:val="auto"/>
                      <w:sz w:val="21"/>
                      <w:szCs w:val="21"/>
                      <w:lang w:val="en-US" w:eastAsia="zh-CN"/>
                    </w:rPr>
                    <w:t>4</w:t>
                  </w:r>
                  <w:r>
                    <w:rPr>
                      <w:rFonts w:hint="eastAsia" w:eastAsia="宋体"/>
                      <w:color w:val="auto"/>
                      <w:sz w:val="21"/>
                      <w:szCs w:val="21"/>
                      <w:lang w:val="en-US" w:eastAsia="zh-CN"/>
                    </w:rPr>
                    <w:t>次</w:t>
                  </w:r>
                </w:p>
              </w:tc>
            </w:tr>
            <w:tr w14:paraId="33640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noWrap w:val="0"/>
                  <w:vAlign w:val="center"/>
                </w:tcPr>
                <w:p w14:paraId="061AB2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3</w:t>
                  </w:r>
                </w:p>
              </w:tc>
              <w:tc>
                <w:tcPr>
                  <w:tcW w:w="710" w:type="pct"/>
                  <w:noWrap w:val="0"/>
                  <w:vAlign w:val="center"/>
                </w:tcPr>
                <w:p w14:paraId="67F720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除油清洗二次清洗</w:t>
                  </w:r>
                </w:p>
              </w:tc>
              <w:tc>
                <w:tcPr>
                  <w:tcW w:w="690" w:type="pct"/>
                  <w:noWrap w:val="0"/>
                  <w:vAlign w:val="center"/>
                </w:tcPr>
                <w:p w14:paraId="1BCCB1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0.5</w:t>
                  </w:r>
                </w:p>
              </w:tc>
              <w:tc>
                <w:tcPr>
                  <w:tcW w:w="763" w:type="pct"/>
                  <w:noWrap w:val="0"/>
                  <w:vAlign w:val="center"/>
                </w:tcPr>
                <w:p w14:paraId="0813FBA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63" w:type="pct"/>
                  <w:noWrap w:val="0"/>
                  <w:vAlign w:val="center"/>
                </w:tcPr>
                <w:p w14:paraId="52D03C1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常温</w:t>
                  </w:r>
                </w:p>
              </w:tc>
              <w:tc>
                <w:tcPr>
                  <w:tcW w:w="687" w:type="pct"/>
                  <w:tcBorders>
                    <w:right w:val="single" w:color="auto" w:sz="4" w:space="0"/>
                  </w:tcBorders>
                  <w:noWrap w:val="0"/>
                  <w:vAlign w:val="center"/>
                </w:tcPr>
                <w:p w14:paraId="3FD6DFA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0-1</w:t>
                  </w:r>
                </w:p>
              </w:tc>
              <w:tc>
                <w:tcPr>
                  <w:tcW w:w="1045" w:type="pct"/>
                  <w:tcBorders>
                    <w:left w:val="single" w:color="auto" w:sz="4" w:space="0"/>
                  </w:tcBorders>
                  <w:noWrap w:val="0"/>
                  <w:vAlign w:val="center"/>
                </w:tcPr>
                <w:p w14:paraId="0262586C">
                  <w:pPr>
                    <w:keepNext w:val="0"/>
                    <w:keepLines w:val="0"/>
                    <w:pageBreakBefore w:val="0"/>
                    <w:kinsoku/>
                    <w:wordWrap/>
                    <w:overflowPunct/>
                    <w:topLinePunct w:val="0"/>
                    <w:autoSpaceDE/>
                    <w:autoSpaceDN/>
                    <w:bidi w:val="0"/>
                    <w:spacing w:line="240" w:lineRule="auto"/>
                    <w:ind w:firstLine="0" w:firstLineChars="0"/>
                    <w:jc w:val="center"/>
                    <w:rPr>
                      <w:rFonts w:hint="eastAsia" w:eastAsia="宋体"/>
                      <w:color w:val="auto"/>
                      <w:kern w:val="2"/>
                      <w:sz w:val="21"/>
                      <w:szCs w:val="21"/>
                      <w:lang w:val="en-US" w:eastAsia="zh-CN" w:bidi="ar-SA"/>
                    </w:rPr>
                  </w:pPr>
                  <w:r>
                    <w:rPr>
                      <w:rFonts w:hint="eastAsia"/>
                      <w:color w:val="auto"/>
                      <w:sz w:val="21"/>
                      <w:szCs w:val="21"/>
                    </w:rPr>
                    <w:t>溢流排放</w:t>
                  </w:r>
                  <w:r>
                    <w:rPr>
                      <w:rFonts w:hint="eastAsia"/>
                      <w:color w:val="auto"/>
                      <w:sz w:val="21"/>
                      <w:szCs w:val="21"/>
                      <w:lang w:eastAsia="zh-CN"/>
                    </w:rPr>
                    <w:t>，</w:t>
                  </w:r>
                  <w:r>
                    <w:rPr>
                      <w:rFonts w:hint="eastAsia"/>
                      <w:color w:val="auto"/>
                      <w:sz w:val="21"/>
                      <w:szCs w:val="21"/>
                      <w:lang w:val="en-US" w:eastAsia="zh-CN"/>
                    </w:rPr>
                    <w:t>同时给一次清洗补水</w:t>
                  </w:r>
                </w:p>
              </w:tc>
            </w:tr>
            <w:tr w14:paraId="7B9A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noWrap w:val="0"/>
                  <w:vAlign w:val="center"/>
                </w:tcPr>
                <w:p w14:paraId="20ADC0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4</w:t>
                  </w:r>
                </w:p>
              </w:tc>
              <w:tc>
                <w:tcPr>
                  <w:tcW w:w="710" w:type="pct"/>
                  <w:noWrap w:val="0"/>
                  <w:vAlign w:val="center"/>
                </w:tcPr>
                <w:p w14:paraId="7898BB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除油清洗三次清洗</w:t>
                  </w:r>
                </w:p>
              </w:tc>
              <w:tc>
                <w:tcPr>
                  <w:tcW w:w="690" w:type="pct"/>
                  <w:noWrap w:val="0"/>
                  <w:vAlign w:val="center"/>
                </w:tcPr>
                <w:p w14:paraId="6D0EAB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0.5</w:t>
                  </w:r>
                </w:p>
              </w:tc>
              <w:tc>
                <w:tcPr>
                  <w:tcW w:w="763" w:type="pct"/>
                  <w:noWrap w:val="0"/>
                  <w:vAlign w:val="center"/>
                </w:tcPr>
                <w:p w14:paraId="751D847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63" w:type="pct"/>
                  <w:noWrap w:val="0"/>
                  <w:vAlign w:val="center"/>
                </w:tcPr>
                <w:p w14:paraId="7EB1DCD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 w:val="21"/>
                      <w:szCs w:val="21"/>
                    </w:rPr>
                    <w:t>常温</w:t>
                  </w:r>
                </w:p>
              </w:tc>
              <w:tc>
                <w:tcPr>
                  <w:tcW w:w="687" w:type="pct"/>
                  <w:tcBorders>
                    <w:right w:val="single" w:color="auto" w:sz="4" w:space="0"/>
                  </w:tcBorders>
                  <w:noWrap w:val="0"/>
                  <w:vAlign w:val="center"/>
                </w:tcPr>
                <w:p w14:paraId="7B2C41F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0-1</w:t>
                  </w:r>
                </w:p>
              </w:tc>
              <w:tc>
                <w:tcPr>
                  <w:tcW w:w="1045" w:type="pct"/>
                  <w:tcBorders>
                    <w:left w:val="single" w:color="auto" w:sz="4" w:space="0"/>
                  </w:tcBorders>
                  <w:noWrap w:val="0"/>
                  <w:vAlign w:val="center"/>
                </w:tcPr>
                <w:p w14:paraId="422D51B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kern w:val="2"/>
                      <w:sz w:val="21"/>
                      <w:szCs w:val="21"/>
                      <w:lang w:val="en-US" w:eastAsia="zh-CN" w:bidi="ar-SA"/>
                    </w:rPr>
                  </w:pPr>
                  <w:r>
                    <w:rPr>
                      <w:rFonts w:hint="eastAsia"/>
                      <w:color w:val="auto"/>
                      <w:sz w:val="21"/>
                      <w:szCs w:val="21"/>
                    </w:rPr>
                    <w:t>逆流至</w:t>
                  </w:r>
                  <w:r>
                    <w:rPr>
                      <w:rFonts w:hint="eastAsia"/>
                      <w:color w:val="auto"/>
                      <w:sz w:val="21"/>
                      <w:szCs w:val="21"/>
                      <w:lang w:val="en-US" w:eastAsia="zh-CN"/>
                    </w:rPr>
                    <w:t>二次清洗</w:t>
                  </w:r>
                </w:p>
              </w:tc>
            </w:tr>
            <w:tr w14:paraId="5FE9F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noWrap w:val="0"/>
                  <w:vAlign w:val="center"/>
                </w:tcPr>
                <w:p w14:paraId="7378B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r>
                    <w:rPr>
                      <w:rFonts w:hint="eastAsia"/>
                      <w:color w:val="auto"/>
                      <w:szCs w:val="21"/>
                    </w:rPr>
                    <w:t>5</w:t>
                  </w:r>
                </w:p>
              </w:tc>
              <w:tc>
                <w:tcPr>
                  <w:tcW w:w="710" w:type="pct"/>
                  <w:noWrap w:val="0"/>
                  <w:vAlign w:val="center"/>
                </w:tcPr>
                <w:p w14:paraId="10059F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铝酸脱</w:t>
                  </w:r>
                </w:p>
              </w:tc>
              <w:tc>
                <w:tcPr>
                  <w:tcW w:w="690" w:type="pct"/>
                  <w:noWrap w:val="0"/>
                  <w:vAlign w:val="center"/>
                </w:tcPr>
                <w:p w14:paraId="67AA7F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1.5</w:t>
                  </w:r>
                </w:p>
              </w:tc>
              <w:tc>
                <w:tcPr>
                  <w:tcW w:w="763" w:type="pct"/>
                  <w:noWrap w:val="0"/>
                  <w:vAlign w:val="center"/>
                </w:tcPr>
                <w:p w14:paraId="695407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浸</w:t>
                  </w:r>
                  <w:r>
                    <w:rPr>
                      <w:rFonts w:hint="eastAsia"/>
                      <w:color w:val="auto"/>
                      <w:szCs w:val="21"/>
                      <w:lang w:val="en-US" w:eastAsia="zh-CN"/>
                    </w:rPr>
                    <w:t>没</w:t>
                  </w:r>
                  <w:r>
                    <w:rPr>
                      <w:rFonts w:hint="eastAsia"/>
                      <w:color w:val="auto"/>
                      <w:szCs w:val="21"/>
                      <w:lang w:eastAsia="zh-CN"/>
                    </w:rPr>
                    <w:t>（</w:t>
                  </w:r>
                  <w:r>
                    <w:rPr>
                      <w:rFonts w:hint="eastAsia"/>
                      <w:color w:val="auto"/>
                      <w:szCs w:val="21"/>
                      <w:lang w:val="en-US" w:eastAsia="zh-CN"/>
                    </w:rPr>
                    <w:t>电加热</w:t>
                  </w:r>
                  <w:r>
                    <w:rPr>
                      <w:rFonts w:hint="eastAsia"/>
                      <w:color w:val="auto"/>
                      <w:szCs w:val="21"/>
                      <w:lang w:eastAsia="zh-CN"/>
                    </w:rPr>
                    <w:t>）</w:t>
                  </w:r>
                </w:p>
              </w:tc>
              <w:tc>
                <w:tcPr>
                  <w:tcW w:w="663" w:type="pct"/>
                  <w:noWrap w:val="0"/>
                  <w:vAlign w:val="center"/>
                </w:tcPr>
                <w:p w14:paraId="5E1AE73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50~70</w:t>
                  </w:r>
                </w:p>
              </w:tc>
              <w:tc>
                <w:tcPr>
                  <w:tcW w:w="687" w:type="pct"/>
                  <w:tcBorders>
                    <w:right w:val="single" w:color="auto" w:sz="4" w:space="0"/>
                  </w:tcBorders>
                  <w:noWrap w:val="0"/>
                  <w:vAlign w:val="center"/>
                </w:tcPr>
                <w:p w14:paraId="5535D58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rFonts w:hint="eastAsia"/>
                      <w:color w:val="auto"/>
                      <w:sz w:val="21"/>
                      <w:szCs w:val="21"/>
                    </w:rPr>
                    <w:t>1~5</w:t>
                  </w:r>
                </w:p>
              </w:tc>
              <w:tc>
                <w:tcPr>
                  <w:tcW w:w="1045" w:type="pct"/>
                  <w:tcBorders>
                    <w:left w:val="single" w:color="auto" w:sz="4" w:space="0"/>
                  </w:tcBorders>
                  <w:noWrap w:val="0"/>
                  <w:vAlign w:val="center"/>
                </w:tcPr>
                <w:p w14:paraId="7D73D58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rFonts w:hint="eastAsia" w:eastAsia="宋体"/>
                      <w:color w:val="auto"/>
                      <w:sz w:val="21"/>
                      <w:szCs w:val="21"/>
                      <w:lang w:val="en-US" w:eastAsia="zh-CN"/>
                    </w:rPr>
                    <w:t>每日更换</w:t>
                  </w:r>
                  <w:r>
                    <w:rPr>
                      <w:rFonts w:hint="eastAsia"/>
                      <w:color w:val="auto"/>
                      <w:sz w:val="21"/>
                      <w:szCs w:val="21"/>
                      <w:lang w:val="en-US" w:eastAsia="zh-CN"/>
                    </w:rPr>
                    <w:t>4</w:t>
                  </w:r>
                  <w:r>
                    <w:rPr>
                      <w:rFonts w:hint="eastAsia" w:eastAsia="宋体"/>
                      <w:color w:val="auto"/>
                      <w:sz w:val="21"/>
                      <w:szCs w:val="21"/>
                      <w:lang w:val="en-US" w:eastAsia="zh-CN"/>
                    </w:rPr>
                    <w:t>次</w:t>
                  </w:r>
                </w:p>
              </w:tc>
            </w:tr>
            <w:tr w14:paraId="682A5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noWrap w:val="0"/>
                  <w:vAlign w:val="center"/>
                </w:tcPr>
                <w:p w14:paraId="3F31E4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r>
                    <w:rPr>
                      <w:rFonts w:hint="eastAsia"/>
                      <w:color w:val="auto"/>
                      <w:szCs w:val="21"/>
                    </w:rPr>
                    <w:t>6</w:t>
                  </w:r>
                </w:p>
              </w:tc>
              <w:tc>
                <w:tcPr>
                  <w:tcW w:w="710" w:type="pct"/>
                  <w:noWrap w:val="0"/>
                  <w:vAlign w:val="center"/>
                </w:tcPr>
                <w:p w14:paraId="0840D9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铝酸清洗一次清洗</w:t>
                  </w:r>
                </w:p>
              </w:tc>
              <w:tc>
                <w:tcPr>
                  <w:tcW w:w="690" w:type="pct"/>
                  <w:noWrap w:val="0"/>
                  <w:vAlign w:val="center"/>
                </w:tcPr>
                <w:p w14:paraId="301B2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0.6</w:t>
                  </w:r>
                </w:p>
              </w:tc>
              <w:tc>
                <w:tcPr>
                  <w:tcW w:w="763" w:type="pct"/>
                  <w:noWrap w:val="0"/>
                  <w:vAlign w:val="center"/>
                </w:tcPr>
                <w:p w14:paraId="5C6E0DE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Cs w:val="21"/>
                    </w:rPr>
                  </w:pPr>
                  <w:r>
                    <w:rPr>
                      <w:color w:val="auto"/>
                      <w:szCs w:val="21"/>
                    </w:rPr>
                    <w:t>浸</w:t>
                  </w:r>
                  <w:r>
                    <w:rPr>
                      <w:rFonts w:hint="eastAsia"/>
                      <w:color w:val="auto"/>
                      <w:szCs w:val="21"/>
                      <w:lang w:val="en-US" w:eastAsia="zh-CN"/>
                    </w:rPr>
                    <w:t>没</w:t>
                  </w:r>
                </w:p>
              </w:tc>
              <w:tc>
                <w:tcPr>
                  <w:tcW w:w="663" w:type="pct"/>
                  <w:noWrap w:val="0"/>
                  <w:vAlign w:val="center"/>
                </w:tcPr>
                <w:p w14:paraId="76B160F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常温</w:t>
                  </w:r>
                </w:p>
              </w:tc>
              <w:tc>
                <w:tcPr>
                  <w:tcW w:w="687" w:type="pct"/>
                  <w:tcBorders>
                    <w:right w:val="single" w:color="auto" w:sz="4" w:space="0"/>
                  </w:tcBorders>
                  <w:noWrap w:val="0"/>
                  <w:vAlign w:val="center"/>
                </w:tcPr>
                <w:p w14:paraId="61EE492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rFonts w:hint="eastAsia"/>
                      <w:color w:val="auto"/>
                      <w:sz w:val="21"/>
                      <w:szCs w:val="21"/>
                    </w:rPr>
                    <w:t>0-1</w:t>
                  </w:r>
                </w:p>
              </w:tc>
              <w:tc>
                <w:tcPr>
                  <w:tcW w:w="1045" w:type="pct"/>
                  <w:tcBorders>
                    <w:left w:val="single" w:color="auto" w:sz="4" w:space="0"/>
                  </w:tcBorders>
                  <w:noWrap w:val="0"/>
                  <w:vAlign w:val="center"/>
                </w:tcPr>
                <w:p w14:paraId="6E87C0A3">
                  <w:pPr>
                    <w:keepNext w:val="0"/>
                    <w:keepLines w:val="0"/>
                    <w:pageBreakBefore w:val="0"/>
                    <w:kinsoku/>
                    <w:wordWrap/>
                    <w:overflowPunct/>
                    <w:topLinePunct w:val="0"/>
                    <w:autoSpaceDE/>
                    <w:autoSpaceDN/>
                    <w:bidi w:val="0"/>
                    <w:spacing w:line="240" w:lineRule="auto"/>
                    <w:ind w:firstLine="0" w:firstLineChars="0"/>
                    <w:jc w:val="center"/>
                    <w:rPr>
                      <w:rFonts w:hint="eastAsia"/>
                      <w:color w:val="auto"/>
                      <w:sz w:val="21"/>
                      <w:szCs w:val="21"/>
                    </w:rPr>
                  </w:pPr>
                  <w:r>
                    <w:rPr>
                      <w:rFonts w:hint="eastAsia" w:eastAsia="宋体"/>
                      <w:color w:val="auto"/>
                      <w:sz w:val="21"/>
                      <w:szCs w:val="21"/>
                      <w:lang w:val="en-US" w:eastAsia="zh-CN"/>
                    </w:rPr>
                    <w:t>每日更换</w:t>
                  </w:r>
                  <w:r>
                    <w:rPr>
                      <w:rFonts w:hint="eastAsia"/>
                      <w:color w:val="auto"/>
                      <w:sz w:val="21"/>
                      <w:szCs w:val="21"/>
                      <w:lang w:val="en-US" w:eastAsia="zh-CN"/>
                    </w:rPr>
                    <w:t>4</w:t>
                  </w:r>
                  <w:r>
                    <w:rPr>
                      <w:rFonts w:hint="eastAsia" w:eastAsia="宋体"/>
                      <w:color w:val="auto"/>
                      <w:sz w:val="21"/>
                      <w:szCs w:val="21"/>
                      <w:lang w:val="en-US" w:eastAsia="zh-CN"/>
                    </w:rPr>
                    <w:t>次</w:t>
                  </w:r>
                </w:p>
              </w:tc>
            </w:tr>
            <w:tr w14:paraId="50E05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noWrap w:val="0"/>
                  <w:vAlign w:val="center"/>
                </w:tcPr>
                <w:p w14:paraId="40194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r>
                    <w:rPr>
                      <w:rFonts w:hint="eastAsia"/>
                      <w:color w:val="auto"/>
                      <w:szCs w:val="21"/>
                    </w:rPr>
                    <w:t>7</w:t>
                  </w:r>
                </w:p>
              </w:tc>
              <w:tc>
                <w:tcPr>
                  <w:tcW w:w="710" w:type="pct"/>
                  <w:noWrap w:val="0"/>
                  <w:vAlign w:val="center"/>
                </w:tcPr>
                <w:p w14:paraId="33C2C2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铝酸清洗二次清洗</w:t>
                  </w:r>
                </w:p>
              </w:tc>
              <w:tc>
                <w:tcPr>
                  <w:tcW w:w="690" w:type="pct"/>
                  <w:noWrap w:val="0"/>
                  <w:vAlign w:val="center"/>
                </w:tcPr>
                <w:p w14:paraId="142931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0.5</w:t>
                  </w:r>
                </w:p>
              </w:tc>
              <w:tc>
                <w:tcPr>
                  <w:tcW w:w="763" w:type="pct"/>
                  <w:noWrap w:val="0"/>
                  <w:vAlign w:val="center"/>
                </w:tcPr>
                <w:p w14:paraId="2F0C8F9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Cs w:val="21"/>
                    </w:rPr>
                  </w:pPr>
                  <w:r>
                    <w:rPr>
                      <w:color w:val="auto"/>
                      <w:szCs w:val="21"/>
                    </w:rPr>
                    <w:t>浸</w:t>
                  </w:r>
                  <w:r>
                    <w:rPr>
                      <w:rFonts w:hint="eastAsia"/>
                      <w:color w:val="auto"/>
                      <w:szCs w:val="21"/>
                      <w:lang w:val="en-US" w:eastAsia="zh-CN"/>
                    </w:rPr>
                    <w:t>没</w:t>
                  </w:r>
                </w:p>
              </w:tc>
              <w:tc>
                <w:tcPr>
                  <w:tcW w:w="663" w:type="pct"/>
                  <w:noWrap w:val="0"/>
                  <w:vAlign w:val="center"/>
                </w:tcPr>
                <w:p w14:paraId="12C25D4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常温</w:t>
                  </w:r>
                </w:p>
              </w:tc>
              <w:tc>
                <w:tcPr>
                  <w:tcW w:w="687" w:type="pct"/>
                  <w:tcBorders>
                    <w:right w:val="single" w:color="auto" w:sz="4" w:space="0"/>
                  </w:tcBorders>
                  <w:noWrap w:val="0"/>
                  <w:vAlign w:val="center"/>
                </w:tcPr>
                <w:p w14:paraId="6FB8431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rFonts w:hint="eastAsia"/>
                      <w:color w:val="auto"/>
                      <w:sz w:val="21"/>
                      <w:szCs w:val="21"/>
                    </w:rPr>
                    <w:t>0-1</w:t>
                  </w:r>
                </w:p>
              </w:tc>
              <w:tc>
                <w:tcPr>
                  <w:tcW w:w="1045" w:type="pct"/>
                  <w:tcBorders>
                    <w:left w:val="single" w:color="auto" w:sz="4" w:space="0"/>
                  </w:tcBorders>
                  <w:noWrap w:val="0"/>
                  <w:vAlign w:val="center"/>
                </w:tcPr>
                <w:p w14:paraId="0DB5CCDB">
                  <w:pPr>
                    <w:keepNext w:val="0"/>
                    <w:keepLines w:val="0"/>
                    <w:pageBreakBefore w:val="0"/>
                    <w:kinsoku/>
                    <w:wordWrap/>
                    <w:overflowPunct/>
                    <w:topLinePunct w:val="0"/>
                    <w:autoSpaceDE/>
                    <w:autoSpaceDN/>
                    <w:bidi w:val="0"/>
                    <w:spacing w:line="240" w:lineRule="auto"/>
                    <w:ind w:firstLine="0" w:firstLineChars="0"/>
                    <w:jc w:val="center"/>
                    <w:rPr>
                      <w:rFonts w:hint="eastAsia"/>
                      <w:color w:val="auto"/>
                      <w:sz w:val="21"/>
                      <w:szCs w:val="21"/>
                    </w:rPr>
                  </w:pPr>
                  <w:r>
                    <w:rPr>
                      <w:rFonts w:hint="eastAsia"/>
                      <w:color w:val="auto"/>
                      <w:sz w:val="21"/>
                      <w:szCs w:val="21"/>
                    </w:rPr>
                    <w:t>溢流排放</w:t>
                  </w:r>
                  <w:r>
                    <w:rPr>
                      <w:rFonts w:hint="eastAsia"/>
                      <w:color w:val="auto"/>
                      <w:sz w:val="21"/>
                      <w:szCs w:val="21"/>
                      <w:lang w:eastAsia="zh-CN"/>
                    </w:rPr>
                    <w:t>，</w:t>
                  </w:r>
                  <w:r>
                    <w:rPr>
                      <w:rFonts w:hint="eastAsia"/>
                      <w:color w:val="auto"/>
                      <w:sz w:val="21"/>
                      <w:szCs w:val="21"/>
                      <w:lang w:val="en-US" w:eastAsia="zh-CN"/>
                    </w:rPr>
                    <w:t>同时给一次清洗补水</w:t>
                  </w:r>
                </w:p>
              </w:tc>
            </w:tr>
            <w:tr w14:paraId="7E853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38" w:type="pct"/>
                  <w:noWrap w:val="0"/>
                  <w:vAlign w:val="center"/>
                </w:tcPr>
                <w:p w14:paraId="4DAFAB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r>
                    <w:rPr>
                      <w:rFonts w:hint="eastAsia"/>
                      <w:color w:val="auto"/>
                      <w:szCs w:val="21"/>
                    </w:rPr>
                    <w:t>8</w:t>
                  </w:r>
                </w:p>
              </w:tc>
              <w:tc>
                <w:tcPr>
                  <w:tcW w:w="710" w:type="pct"/>
                  <w:noWrap w:val="0"/>
                  <w:vAlign w:val="center"/>
                </w:tcPr>
                <w:p w14:paraId="261759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铝酸清洗三次清洗</w:t>
                  </w:r>
                </w:p>
              </w:tc>
              <w:tc>
                <w:tcPr>
                  <w:tcW w:w="690" w:type="pct"/>
                  <w:noWrap w:val="0"/>
                  <w:vAlign w:val="center"/>
                </w:tcPr>
                <w:p w14:paraId="47B22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0.5</w:t>
                  </w:r>
                </w:p>
              </w:tc>
              <w:tc>
                <w:tcPr>
                  <w:tcW w:w="763" w:type="pct"/>
                  <w:noWrap w:val="0"/>
                  <w:vAlign w:val="center"/>
                </w:tcPr>
                <w:p w14:paraId="652C4B3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Cs w:val="21"/>
                    </w:rPr>
                  </w:pPr>
                  <w:r>
                    <w:rPr>
                      <w:color w:val="auto"/>
                      <w:szCs w:val="21"/>
                    </w:rPr>
                    <w:t>浸</w:t>
                  </w:r>
                  <w:r>
                    <w:rPr>
                      <w:rFonts w:hint="eastAsia"/>
                      <w:color w:val="auto"/>
                      <w:szCs w:val="21"/>
                      <w:lang w:val="en-US" w:eastAsia="zh-CN"/>
                    </w:rPr>
                    <w:t>没</w:t>
                  </w:r>
                </w:p>
              </w:tc>
              <w:tc>
                <w:tcPr>
                  <w:tcW w:w="663" w:type="pct"/>
                  <w:noWrap w:val="0"/>
                  <w:vAlign w:val="center"/>
                </w:tcPr>
                <w:p w14:paraId="3CA469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常温</w:t>
                  </w:r>
                </w:p>
              </w:tc>
              <w:tc>
                <w:tcPr>
                  <w:tcW w:w="687" w:type="pct"/>
                  <w:tcBorders>
                    <w:right w:val="single" w:color="auto" w:sz="4" w:space="0"/>
                  </w:tcBorders>
                  <w:noWrap w:val="0"/>
                  <w:vAlign w:val="center"/>
                </w:tcPr>
                <w:p w14:paraId="1F26E9A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rFonts w:hint="eastAsia"/>
                      <w:color w:val="auto"/>
                      <w:sz w:val="21"/>
                      <w:szCs w:val="21"/>
                    </w:rPr>
                    <w:t>0-1</w:t>
                  </w:r>
                </w:p>
              </w:tc>
              <w:tc>
                <w:tcPr>
                  <w:tcW w:w="1045" w:type="pct"/>
                  <w:tcBorders>
                    <w:left w:val="single" w:color="auto" w:sz="4" w:space="0"/>
                  </w:tcBorders>
                  <w:noWrap w:val="0"/>
                  <w:vAlign w:val="center"/>
                </w:tcPr>
                <w:p w14:paraId="4204146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rFonts w:hint="eastAsia"/>
                      <w:color w:val="auto"/>
                      <w:sz w:val="21"/>
                      <w:szCs w:val="21"/>
                    </w:rPr>
                    <w:t>逆流至</w:t>
                  </w:r>
                  <w:r>
                    <w:rPr>
                      <w:rFonts w:hint="eastAsia"/>
                      <w:color w:val="auto"/>
                      <w:sz w:val="21"/>
                      <w:szCs w:val="21"/>
                      <w:lang w:val="en-US" w:eastAsia="zh-CN"/>
                    </w:rPr>
                    <w:t>二次清洗</w:t>
                  </w:r>
                </w:p>
              </w:tc>
            </w:tr>
          </w:tbl>
          <w:p w14:paraId="22C14D9A">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color w:val="auto"/>
              </w:rPr>
            </w:pPr>
            <w:r>
              <w:rPr>
                <w:rFonts w:hint="eastAsia"/>
                <w:color w:val="auto"/>
                <w:lang w:val="en-US" w:eastAsia="zh-CN"/>
              </w:rPr>
              <w:t>A.除油</w:t>
            </w:r>
            <w:r>
              <w:rPr>
                <w:rFonts w:hint="eastAsia"/>
                <w:color w:val="auto"/>
              </w:rPr>
              <w:t>：</w:t>
            </w:r>
            <w:r>
              <w:rPr>
                <w:rFonts w:hint="eastAsia"/>
                <w:color w:val="auto"/>
                <w:lang w:val="en-US" w:eastAsia="zh-CN"/>
              </w:rPr>
              <w:t>为了进一步</w:t>
            </w:r>
            <w:r>
              <w:rPr>
                <w:rFonts w:hint="eastAsia"/>
                <w:color w:val="auto"/>
              </w:rPr>
              <w:t>去除工件表面的</w:t>
            </w:r>
            <w:r>
              <w:rPr>
                <w:rFonts w:hint="eastAsia"/>
                <w:color w:val="auto"/>
                <w:lang w:val="en-US" w:eastAsia="zh-CN"/>
              </w:rPr>
              <w:t>油污</w:t>
            </w:r>
            <w:r>
              <w:rPr>
                <w:rFonts w:hint="eastAsia"/>
                <w:color w:val="auto"/>
              </w:rPr>
              <w:t>，使工件露出干净的金属表面</w:t>
            </w:r>
            <w:r>
              <w:rPr>
                <w:rFonts w:hint="eastAsia"/>
                <w:color w:val="auto"/>
                <w:lang w:eastAsia="zh-CN"/>
              </w:rPr>
              <w:t>。</w:t>
            </w:r>
            <w:r>
              <w:rPr>
                <w:rFonts w:hint="eastAsia"/>
                <w:color w:val="auto"/>
              </w:rPr>
              <w:t>因此</w:t>
            </w:r>
            <w:r>
              <w:rPr>
                <w:rFonts w:hint="eastAsia"/>
                <w:color w:val="auto"/>
                <w:lang w:eastAsia="zh-CN"/>
              </w:rPr>
              <w:t>，</w:t>
            </w:r>
            <w:r>
              <w:rPr>
                <w:rFonts w:hint="eastAsia"/>
                <w:color w:val="auto"/>
              </w:rPr>
              <w:t>需对工件进行</w:t>
            </w:r>
            <w:r>
              <w:rPr>
                <w:rFonts w:hint="eastAsia"/>
                <w:color w:val="auto"/>
                <w:lang w:val="en-US" w:eastAsia="zh-CN"/>
              </w:rPr>
              <w:t>除油</w:t>
            </w:r>
            <w:r>
              <w:rPr>
                <w:rFonts w:hint="eastAsia"/>
                <w:color w:val="auto"/>
              </w:rPr>
              <w:t>。</w:t>
            </w:r>
            <w:r>
              <w:rPr>
                <w:rFonts w:hint="eastAsia"/>
                <w:color w:val="auto"/>
                <w:lang w:val="en-US" w:eastAsia="zh-CN"/>
              </w:rPr>
              <w:t>除油工艺</w:t>
            </w:r>
            <w:r>
              <w:rPr>
                <w:rFonts w:hint="eastAsia"/>
                <w:color w:val="auto"/>
              </w:rPr>
              <w:t>常温，采用浸洗的方式。</w:t>
            </w:r>
            <w:r>
              <w:rPr>
                <w:rFonts w:hint="eastAsia"/>
                <w:color w:val="auto"/>
                <w:lang w:val="en-US" w:eastAsia="zh-CN"/>
              </w:rPr>
              <w:t>除油清洗剂：水=1:10，</w:t>
            </w:r>
            <w:r>
              <w:rPr>
                <w:rFonts w:hint="eastAsia"/>
                <w:color w:val="auto"/>
              </w:rPr>
              <w:t>槽液循环使用，每</w:t>
            </w:r>
            <w:r>
              <w:rPr>
                <w:rFonts w:hint="eastAsia"/>
                <w:color w:val="auto"/>
                <w:lang w:val="en-US" w:eastAsia="zh-CN"/>
              </w:rPr>
              <w:t>日更换4次</w:t>
            </w:r>
            <w:r>
              <w:rPr>
                <w:rFonts w:hint="eastAsia"/>
                <w:color w:val="auto"/>
              </w:rPr>
              <w:t>。</w:t>
            </w:r>
          </w:p>
          <w:p w14:paraId="0C35571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此工序产生更换槽液（W1）、废清洗剂包装桶（S7）、</w:t>
            </w:r>
            <w:r>
              <w:rPr>
                <w:rFonts w:hint="default" w:ascii="Times New Roman" w:hAnsi="Times New Roman" w:eastAsia="宋体" w:cs="Times New Roman"/>
                <w:color w:val="auto"/>
                <w:sz w:val="24"/>
                <w:szCs w:val="24"/>
              </w:rPr>
              <w:t>设备运行噪声（N）。</w:t>
            </w:r>
          </w:p>
          <w:p w14:paraId="5E21A710">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color w:val="auto"/>
                <w:lang w:val="en-US" w:eastAsia="zh-CN"/>
              </w:rPr>
            </w:pPr>
            <w:r>
              <w:rPr>
                <w:rFonts w:hint="eastAsia"/>
                <w:color w:val="auto"/>
                <w:lang w:val="en-US" w:eastAsia="zh-CN"/>
              </w:rPr>
              <w:t>B.一次清洗</w:t>
            </w:r>
            <w:r>
              <w:rPr>
                <w:rFonts w:hint="eastAsia"/>
                <w:color w:val="auto"/>
              </w:rPr>
              <w:t>：常温，采用浸洗的方式。槽液循环使用，每</w:t>
            </w:r>
            <w:r>
              <w:rPr>
                <w:rFonts w:hint="eastAsia"/>
                <w:color w:val="auto"/>
                <w:lang w:val="en-US" w:eastAsia="zh-CN"/>
              </w:rPr>
              <w:t>日更换4次</w:t>
            </w:r>
            <w:r>
              <w:rPr>
                <w:rFonts w:hint="eastAsia"/>
                <w:color w:val="auto"/>
              </w:rPr>
              <w:t>。</w:t>
            </w:r>
          </w:p>
          <w:p w14:paraId="3A1A4676">
            <w:pPr>
              <w:keepNext w:val="0"/>
              <w:keepLines w:val="0"/>
              <w:pageBreakBefore w:val="0"/>
              <w:widowControl w:val="0"/>
              <w:kinsoku/>
              <w:wordWrap/>
              <w:overflowPunct/>
              <w:topLinePunct w:val="0"/>
              <w:bidi w:val="0"/>
              <w:snapToGrid/>
              <w:spacing w:line="360" w:lineRule="auto"/>
              <w:ind w:leftChars="0" w:firstLine="480" w:firstLineChars="200"/>
              <w:rPr>
                <w:rFonts w:hint="default" w:ascii="Times New Roman" w:hAnsi="Times New Roman" w:eastAsia="宋体" w:cs="Times New Roman"/>
                <w:color w:val="auto"/>
                <w:sz w:val="24"/>
                <w:szCs w:val="24"/>
              </w:rPr>
            </w:pPr>
            <w:r>
              <w:rPr>
                <w:rFonts w:hint="eastAsia"/>
                <w:color w:val="auto"/>
                <w:sz w:val="24"/>
                <w:szCs w:val="24"/>
                <w:lang w:val="en-US" w:eastAsia="zh-CN"/>
              </w:rPr>
              <w:t>此工序产生一次清洗废水（W2）、</w:t>
            </w:r>
            <w:r>
              <w:rPr>
                <w:rFonts w:hint="default" w:ascii="Times New Roman" w:hAnsi="Times New Roman" w:eastAsia="宋体" w:cs="Times New Roman"/>
                <w:color w:val="auto"/>
                <w:sz w:val="24"/>
                <w:szCs w:val="24"/>
              </w:rPr>
              <w:t>设备运行噪声（N）。</w:t>
            </w:r>
          </w:p>
          <w:p w14:paraId="47A925C8">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color w:val="auto"/>
                <w:lang w:val="en-US" w:eastAsia="zh-CN"/>
              </w:rPr>
            </w:pPr>
            <w:r>
              <w:rPr>
                <w:rFonts w:hint="eastAsia"/>
                <w:color w:val="auto"/>
                <w:lang w:val="en-US" w:eastAsia="zh-CN"/>
              </w:rPr>
              <w:t>C.二次清洗、三次清洗</w:t>
            </w:r>
            <w:r>
              <w:rPr>
                <w:rFonts w:hint="eastAsia"/>
                <w:color w:val="auto"/>
              </w:rPr>
              <w:t>：常温，采用浸洗的方式。</w:t>
            </w:r>
            <w:r>
              <w:rPr>
                <w:rFonts w:hint="eastAsia"/>
                <w:color w:val="auto"/>
                <w:lang w:val="en-US" w:eastAsia="zh-CN"/>
              </w:rPr>
              <w:t>采取</w:t>
            </w:r>
            <w:r>
              <w:rPr>
                <w:rFonts w:hint="eastAsia"/>
                <w:color w:val="auto"/>
                <w:sz w:val="24"/>
                <w:lang w:val="en-US" w:eastAsia="zh-CN"/>
              </w:rPr>
              <w:t>“</w:t>
            </w:r>
            <w:r>
              <w:rPr>
                <w:rFonts w:hint="eastAsia"/>
                <w:b w:val="0"/>
                <w:bCs w:val="0"/>
                <w:color w:val="auto"/>
                <w:sz w:val="24"/>
                <w:lang w:val="en-US" w:eastAsia="zh-CN"/>
              </w:rPr>
              <w:t>两级逆流清洗方式，即三次清洗槽补水，溢流出的水再进入二次清洗槽，</w:t>
            </w:r>
            <w:r>
              <w:rPr>
                <w:rFonts w:hint="eastAsia"/>
                <w:color w:val="auto"/>
                <w:sz w:val="24"/>
                <w:lang w:val="en-US" w:eastAsia="zh-CN"/>
              </w:rPr>
              <w:t>二次清洗槽溢流排水”方式，补水量为500L/h，日补水时间为24h。</w:t>
            </w:r>
          </w:p>
          <w:p w14:paraId="37902F58">
            <w:pPr>
              <w:keepNext w:val="0"/>
              <w:keepLines w:val="0"/>
              <w:pageBreakBefore w:val="0"/>
              <w:widowControl w:val="0"/>
              <w:kinsoku/>
              <w:wordWrap/>
              <w:overflowPunct/>
              <w:topLinePunct w:val="0"/>
              <w:bidi w:val="0"/>
              <w:snapToGrid/>
              <w:spacing w:line="360" w:lineRule="auto"/>
              <w:ind w:leftChars="0" w:firstLine="480" w:firstLineChars="200"/>
              <w:rPr>
                <w:rFonts w:hint="eastAsia"/>
                <w:color w:val="auto"/>
                <w:lang w:val="en-US" w:eastAsia="zh-CN"/>
              </w:rPr>
            </w:pPr>
            <w:r>
              <w:rPr>
                <w:rFonts w:hint="eastAsia"/>
                <w:color w:val="auto"/>
                <w:sz w:val="24"/>
                <w:szCs w:val="24"/>
                <w:lang w:val="en-US" w:eastAsia="zh-CN"/>
              </w:rPr>
              <w:t>此工序产生一次清洗废水（W2）、二/三次清洗废水（W3）、</w:t>
            </w:r>
            <w:r>
              <w:rPr>
                <w:rFonts w:hint="default" w:ascii="Times New Roman" w:hAnsi="Times New Roman" w:eastAsia="宋体" w:cs="Times New Roman"/>
                <w:color w:val="auto"/>
                <w:sz w:val="24"/>
                <w:szCs w:val="24"/>
              </w:rPr>
              <w:t>设备运行噪声（N）。</w:t>
            </w:r>
          </w:p>
          <w:p w14:paraId="675C8496">
            <w:pPr>
              <w:pStyle w:val="6"/>
              <w:keepNext w:val="0"/>
              <w:keepLines w:val="0"/>
              <w:pageBreakBefore w:val="0"/>
              <w:widowControl w:val="0"/>
              <w:numPr>
                <w:ilvl w:val="0"/>
                <w:numId w:val="0"/>
              </w:numPr>
              <w:kinsoku/>
              <w:wordWrap/>
              <w:overflowPunct/>
              <w:topLinePunct w:val="0"/>
              <w:autoSpaceDE w:val="0"/>
              <w:autoSpaceDN w:val="0"/>
              <w:bidi w:val="0"/>
              <w:adjustRightInd w:val="0"/>
              <w:snapToGrid/>
              <w:spacing w:before="120" w:beforeLines="50" w:line="360" w:lineRule="auto"/>
              <w:ind w:leftChars="0" w:firstLine="480" w:firstLineChars="200"/>
              <w:jc w:val="both"/>
              <w:textAlignment w:val="baseline"/>
              <w:rPr>
                <w:rFonts w:hint="eastAsia" w:eastAsia="宋体"/>
                <w:color w:val="auto"/>
                <w:lang w:eastAsia="zh-CN"/>
              </w:rPr>
            </w:pPr>
            <w:r>
              <w:rPr>
                <w:rFonts w:hint="eastAsia"/>
                <w:color w:val="auto"/>
                <w:lang w:val="en-US" w:eastAsia="zh-CN"/>
              </w:rPr>
              <w:t>D.铝酸脱</w:t>
            </w:r>
            <w:r>
              <w:rPr>
                <w:rFonts w:hint="eastAsia"/>
                <w:color w:val="auto"/>
              </w:rPr>
              <w:t>：</w:t>
            </w:r>
            <w:r>
              <w:rPr>
                <w:rFonts w:hint="eastAsia" w:ascii="Times New Roman" w:hAnsi="Times New Roman" w:eastAsia="宋体"/>
                <w:color w:val="auto"/>
                <w:lang w:val="en-US" w:eastAsia="zh-CN"/>
              </w:rPr>
              <w:t>去除工件</w:t>
            </w:r>
            <w:r>
              <w:rPr>
                <w:rFonts w:hint="eastAsia" w:ascii="Times New Roman" w:hAnsi="Times New Roman" w:eastAsia="宋体"/>
                <w:color w:val="auto"/>
              </w:rPr>
              <w:t>表面氧化膜</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杂质及</w:t>
            </w:r>
            <w:r>
              <w:rPr>
                <w:rFonts w:hint="eastAsia" w:ascii="Times New Roman" w:hAnsi="Times New Roman" w:eastAsia="宋体"/>
                <w:color w:val="auto"/>
              </w:rPr>
              <w:t>油污</w:t>
            </w:r>
            <w:r>
              <w:rPr>
                <w:rFonts w:hint="eastAsia" w:ascii="Times New Roman" w:hAnsi="Times New Roman" w:eastAsia="宋体"/>
                <w:color w:val="auto"/>
                <w:lang w:val="en-US" w:eastAsia="zh-CN"/>
              </w:rPr>
              <w:t>等</w:t>
            </w:r>
            <w:r>
              <w:rPr>
                <w:rFonts w:hint="eastAsia" w:ascii="Times New Roman" w:hAnsi="Times New Roman" w:eastAsia="宋体"/>
                <w:color w:val="auto"/>
              </w:rPr>
              <w:t>。</w:t>
            </w:r>
            <w:r>
              <w:rPr>
                <w:rFonts w:hint="eastAsia"/>
                <w:color w:val="auto"/>
                <w:lang w:val="en-US" w:eastAsia="zh-CN"/>
              </w:rPr>
              <w:t>铝酸脱槽液的主要成分为铝酸、表面活性剂等。铝酸</w:t>
            </w:r>
            <w:r>
              <w:rPr>
                <w:rFonts w:hint="eastAsia" w:ascii="Times New Roman" w:hAnsi="Times New Roman" w:eastAsia="宋体"/>
                <w:color w:val="auto"/>
                <w:lang w:val="en-US" w:eastAsia="zh-CN"/>
              </w:rPr>
              <w:t>脱脂槽采用电能加热水对槽壁间接加热，加热温度50~70℃。铝酸：水=1:5，铝酸脱</w:t>
            </w:r>
            <w:r>
              <w:rPr>
                <w:rFonts w:hint="eastAsia"/>
                <w:color w:val="auto"/>
              </w:rPr>
              <w:t>槽液循环使用，每</w:t>
            </w:r>
            <w:r>
              <w:rPr>
                <w:rFonts w:hint="eastAsia"/>
                <w:color w:val="auto"/>
                <w:lang w:val="en-US" w:eastAsia="zh-CN"/>
              </w:rPr>
              <w:t>日更换4次</w:t>
            </w:r>
            <w:r>
              <w:rPr>
                <w:rFonts w:hint="eastAsia"/>
                <w:color w:val="auto"/>
              </w:rPr>
              <w:t>。</w:t>
            </w:r>
          </w:p>
          <w:p w14:paraId="7FF2D6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此工序产生更换槽液（W1）、废清洗剂包装桶（S7）、</w:t>
            </w:r>
            <w:r>
              <w:rPr>
                <w:rFonts w:hint="default" w:ascii="Times New Roman" w:hAnsi="Times New Roman" w:eastAsia="宋体" w:cs="Times New Roman"/>
                <w:color w:val="auto"/>
                <w:sz w:val="24"/>
                <w:szCs w:val="24"/>
              </w:rPr>
              <w:t>设备运行噪声（N）。</w:t>
            </w:r>
          </w:p>
          <w:p w14:paraId="44EBC7BF">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color w:val="auto"/>
                <w:lang w:val="en-US" w:eastAsia="zh-CN"/>
              </w:rPr>
            </w:pPr>
            <w:r>
              <w:rPr>
                <w:rFonts w:hint="eastAsia"/>
                <w:color w:val="auto"/>
                <w:lang w:val="en-US" w:eastAsia="zh-CN"/>
              </w:rPr>
              <w:t>E.一次清洗</w:t>
            </w:r>
            <w:r>
              <w:rPr>
                <w:rFonts w:hint="eastAsia"/>
                <w:color w:val="auto"/>
              </w:rPr>
              <w:t>：常温，采用浸洗的方式。槽液循环使用，每</w:t>
            </w:r>
            <w:r>
              <w:rPr>
                <w:rFonts w:hint="eastAsia"/>
                <w:color w:val="auto"/>
                <w:lang w:val="en-US" w:eastAsia="zh-CN"/>
              </w:rPr>
              <w:t>日更换4次</w:t>
            </w:r>
            <w:r>
              <w:rPr>
                <w:rFonts w:hint="eastAsia"/>
                <w:color w:val="auto"/>
              </w:rPr>
              <w:t>。</w:t>
            </w:r>
          </w:p>
          <w:p w14:paraId="03167C26">
            <w:pPr>
              <w:keepNext w:val="0"/>
              <w:keepLines w:val="0"/>
              <w:pageBreakBefore w:val="0"/>
              <w:widowControl w:val="0"/>
              <w:kinsoku/>
              <w:wordWrap/>
              <w:overflowPunct/>
              <w:topLinePunct w:val="0"/>
              <w:bidi w:val="0"/>
              <w:snapToGrid/>
              <w:spacing w:line="360" w:lineRule="auto"/>
              <w:ind w:leftChars="0" w:firstLine="480" w:firstLineChars="200"/>
              <w:rPr>
                <w:rFonts w:hint="default" w:ascii="Times New Roman" w:hAnsi="Times New Roman" w:eastAsia="宋体" w:cs="Times New Roman"/>
                <w:color w:val="auto"/>
                <w:sz w:val="24"/>
                <w:szCs w:val="24"/>
              </w:rPr>
            </w:pPr>
            <w:r>
              <w:rPr>
                <w:rFonts w:hint="eastAsia"/>
                <w:color w:val="auto"/>
                <w:sz w:val="24"/>
                <w:szCs w:val="24"/>
                <w:lang w:val="en-US" w:eastAsia="zh-CN"/>
              </w:rPr>
              <w:t>此工序产生一次清洗废水（W2）、</w:t>
            </w:r>
            <w:r>
              <w:rPr>
                <w:rFonts w:hint="default" w:ascii="Times New Roman" w:hAnsi="Times New Roman" w:eastAsia="宋体" w:cs="Times New Roman"/>
                <w:color w:val="auto"/>
                <w:sz w:val="24"/>
                <w:szCs w:val="24"/>
              </w:rPr>
              <w:t>设备运行噪声（N）。</w:t>
            </w:r>
          </w:p>
          <w:p w14:paraId="5BFFE899">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color w:val="auto"/>
                <w:lang w:val="en-US" w:eastAsia="zh-CN"/>
              </w:rPr>
            </w:pPr>
            <w:r>
              <w:rPr>
                <w:rFonts w:hint="eastAsia"/>
                <w:color w:val="auto"/>
                <w:lang w:val="en-US" w:eastAsia="zh-CN"/>
              </w:rPr>
              <w:t>F.二次清洗、三次清洗</w:t>
            </w:r>
            <w:r>
              <w:rPr>
                <w:rFonts w:hint="eastAsia"/>
                <w:color w:val="auto"/>
              </w:rPr>
              <w:t>：常温，采用浸洗的方式。</w:t>
            </w:r>
            <w:r>
              <w:rPr>
                <w:rFonts w:hint="eastAsia"/>
                <w:color w:val="auto"/>
                <w:lang w:val="en-US" w:eastAsia="zh-CN"/>
              </w:rPr>
              <w:t>采取</w:t>
            </w:r>
            <w:r>
              <w:rPr>
                <w:rFonts w:hint="eastAsia"/>
                <w:color w:val="auto"/>
                <w:sz w:val="24"/>
                <w:lang w:val="en-US" w:eastAsia="zh-CN"/>
              </w:rPr>
              <w:t>“</w:t>
            </w:r>
            <w:r>
              <w:rPr>
                <w:rFonts w:hint="eastAsia"/>
                <w:b w:val="0"/>
                <w:bCs w:val="0"/>
                <w:color w:val="auto"/>
                <w:sz w:val="24"/>
                <w:lang w:val="en-US" w:eastAsia="zh-CN"/>
              </w:rPr>
              <w:t>两级逆流清洗方式，即三次清洗槽补水，溢流出的水再进入二次清洗槽，</w:t>
            </w:r>
            <w:r>
              <w:rPr>
                <w:rFonts w:hint="eastAsia"/>
                <w:color w:val="auto"/>
                <w:sz w:val="24"/>
                <w:lang w:val="en-US" w:eastAsia="zh-CN"/>
              </w:rPr>
              <w:t>二次清洗槽溢流排水”方式，补水量为500L/h，日补水时间为24h。</w:t>
            </w:r>
          </w:p>
          <w:p w14:paraId="436AD74E">
            <w:pPr>
              <w:keepNext w:val="0"/>
              <w:keepLines w:val="0"/>
              <w:pageBreakBefore w:val="0"/>
              <w:widowControl w:val="0"/>
              <w:kinsoku/>
              <w:wordWrap/>
              <w:overflowPunct/>
              <w:topLinePunct w:val="0"/>
              <w:bidi w:val="0"/>
              <w:snapToGrid/>
              <w:spacing w:line="360" w:lineRule="auto"/>
              <w:ind w:leftChars="0" w:firstLine="480" w:firstLineChars="200"/>
              <w:rPr>
                <w:rFonts w:hint="default" w:ascii="Times New Roman" w:hAnsi="Times New Roman" w:eastAsia="宋体" w:cs="Times New Roman"/>
                <w:color w:val="auto"/>
                <w:sz w:val="24"/>
                <w:szCs w:val="24"/>
              </w:rPr>
            </w:pPr>
            <w:r>
              <w:rPr>
                <w:rFonts w:hint="eastAsia"/>
                <w:color w:val="auto"/>
                <w:sz w:val="24"/>
                <w:szCs w:val="24"/>
                <w:lang w:val="en-US" w:eastAsia="zh-CN"/>
              </w:rPr>
              <w:t>此工序产生二/三次清洗废水（W3）、</w:t>
            </w:r>
            <w:r>
              <w:rPr>
                <w:rFonts w:hint="default" w:ascii="Times New Roman" w:hAnsi="Times New Roman" w:eastAsia="宋体" w:cs="Times New Roman"/>
                <w:color w:val="auto"/>
                <w:sz w:val="24"/>
                <w:szCs w:val="24"/>
              </w:rPr>
              <w:t>设备运行噪声（N）。</w:t>
            </w:r>
          </w:p>
          <w:p w14:paraId="0B860396">
            <w:pPr>
              <w:pStyle w:val="41"/>
              <w:keepNext w:val="0"/>
              <w:keepLines w:val="0"/>
              <w:pageBreakBefore w:val="0"/>
              <w:widowControl w:val="0"/>
              <w:numPr>
                <w:ilvl w:val="0"/>
                <w:numId w:val="0"/>
              </w:numPr>
              <w:kinsoku/>
              <w:wordWrap/>
              <w:overflowPunct/>
              <w:topLinePunct w:val="0"/>
              <w:bidi w:val="0"/>
              <w:snapToGrid/>
              <w:spacing w:line="360" w:lineRule="auto"/>
              <w:ind w:leftChars="200"/>
              <w:rPr>
                <w:rFonts w:hint="eastAsia" w:ascii="Times New Roman" w:hAnsi="Times New Roman" w:eastAsia="宋体"/>
                <w:b/>
                <w:bCs/>
                <w:color w:val="auto"/>
              </w:rPr>
            </w:pPr>
            <w:r>
              <w:rPr>
                <w:rFonts w:hint="eastAsia" w:ascii="Times New Roman"/>
                <w:b/>
                <w:bCs/>
                <w:color w:val="auto"/>
                <w:lang w:eastAsia="zh-CN"/>
              </w:rPr>
              <w:t>（</w:t>
            </w:r>
            <w:r>
              <w:rPr>
                <w:rFonts w:hint="eastAsia" w:ascii="Times New Roman"/>
                <w:b/>
                <w:bCs/>
                <w:color w:val="auto"/>
                <w:lang w:val="en-US" w:eastAsia="zh-CN"/>
              </w:rPr>
              <w:t>3</w:t>
            </w:r>
            <w:r>
              <w:rPr>
                <w:rFonts w:hint="eastAsia" w:ascii="Times New Roman"/>
                <w:b/>
                <w:bCs/>
                <w:color w:val="auto"/>
                <w:lang w:eastAsia="zh-CN"/>
              </w:rPr>
              <w:t>）</w:t>
            </w:r>
            <w:r>
              <w:rPr>
                <w:rFonts w:hint="eastAsia" w:ascii="Times New Roman" w:hAnsi="Times New Roman" w:eastAsia="宋体"/>
                <w:b/>
                <w:bCs/>
                <w:color w:val="auto"/>
              </w:rPr>
              <w:t>研磨</w:t>
            </w:r>
          </w:p>
          <w:p w14:paraId="5A115ACB">
            <w:pPr>
              <w:pStyle w:val="41"/>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textAlignment w:val="baseline"/>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除油</w:t>
            </w:r>
            <w:r>
              <w:rPr>
                <w:rFonts w:hint="eastAsia" w:ascii="Times New Roman" w:hAnsi="Times New Roman" w:eastAsia="宋体"/>
                <w:color w:val="auto"/>
              </w:rPr>
              <w:t>后的</w:t>
            </w:r>
            <w:r>
              <w:rPr>
                <w:rFonts w:hint="eastAsia" w:ascii="Times New Roman" w:hAnsi="Times New Roman" w:eastAsia="宋体"/>
                <w:color w:val="auto"/>
                <w:lang w:eastAsia="zh-CN"/>
              </w:rPr>
              <w:t>半成品工件</w:t>
            </w:r>
            <w:r>
              <w:rPr>
                <w:rFonts w:hint="eastAsia" w:ascii="Times New Roman" w:hAnsi="Times New Roman" w:eastAsia="宋体"/>
                <w:color w:val="auto"/>
              </w:rPr>
              <w:t>投入研磨机内，加入研磨石（氧化锆）</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水</w:t>
            </w:r>
            <w:r>
              <w:rPr>
                <w:rFonts w:hint="eastAsia" w:ascii="Times New Roman" w:hAnsi="Times New Roman" w:eastAsia="宋体"/>
                <w:color w:val="auto"/>
              </w:rPr>
              <w:t>和研磨液进行搅拌研磨。研磨石与</w:t>
            </w:r>
            <w:r>
              <w:rPr>
                <w:rFonts w:hint="eastAsia" w:ascii="Times New Roman" w:hAnsi="Times New Roman" w:eastAsia="宋体"/>
                <w:color w:val="auto"/>
                <w:lang w:eastAsia="zh-CN"/>
              </w:rPr>
              <w:t>半成品工件</w:t>
            </w:r>
            <w:r>
              <w:rPr>
                <w:rFonts w:hint="eastAsia" w:ascii="Times New Roman" w:hAnsi="Times New Roman" w:eastAsia="宋体"/>
                <w:color w:val="auto"/>
              </w:rPr>
              <w:t>不断摩擦，使</w:t>
            </w:r>
            <w:r>
              <w:rPr>
                <w:rFonts w:hint="eastAsia" w:ascii="Times New Roman" w:hAnsi="Times New Roman" w:eastAsia="宋体"/>
                <w:color w:val="auto"/>
                <w:lang w:eastAsia="zh-CN"/>
              </w:rPr>
              <w:t>半成品工件</w:t>
            </w:r>
            <w:r>
              <w:rPr>
                <w:rFonts w:hint="eastAsia" w:ascii="Times New Roman" w:hAnsi="Times New Roman" w:eastAsia="宋体"/>
                <w:color w:val="auto"/>
              </w:rPr>
              <w:t>表面光滑无毛刺，达到订单要求的质量要求。</w:t>
            </w:r>
            <w:r>
              <w:rPr>
                <w:rFonts w:hint="eastAsia" w:ascii="Times New Roman" w:hAnsi="Times New Roman" w:eastAsia="宋体"/>
                <w:color w:val="auto"/>
                <w:lang w:val="en-US" w:eastAsia="zh-CN"/>
              </w:rPr>
              <w:t>研磨液：水=1:50。</w:t>
            </w:r>
          </w:p>
          <w:p w14:paraId="2F851BB1">
            <w:pPr>
              <w:pStyle w:val="41"/>
              <w:keepNext w:val="0"/>
              <w:keepLines w:val="0"/>
              <w:pageBreakBefore w:val="0"/>
              <w:widowControl w:val="0"/>
              <w:kinsoku/>
              <w:wordWrap/>
              <w:overflowPunct/>
              <w:topLinePunct w:val="0"/>
              <w:bidi w:val="0"/>
              <w:snapToGrid/>
              <w:spacing w:line="360" w:lineRule="auto"/>
              <w:ind w:firstLine="480" w:firstLineChars="200"/>
              <w:rPr>
                <w:rFonts w:hint="eastAsia" w:ascii="Times New Roman" w:hAnsi="Times New Roman" w:eastAsia="宋体"/>
                <w:color w:val="auto"/>
              </w:rPr>
            </w:pPr>
            <w:r>
              <w:rPr>
                <w:rFonts w:hint="eastAsia" w:ascii="Times New Roman" w:hAnsi="Times New Roman" w:eastAsia="宋体"/>
                <w:color w:val="auto"/>
              </w:rPr>
              <w:t>此工序产污：设备运行噪声（N），更换的废研磨石（S</w:t>
            </w:r>
            <w:r>
              <w:rPr>
                <w:rFonts w:hint="eastAsia" w:ascii="Times New Roman" w:hAnsi="Times New Roman" w:eastAsia="宋体"/>
                <w:color w:val="auto"/>
                <w:lang w:val="en-US" w:eastAsia="zh-CN"/>
              </w:rPr>
              <w:t>4</w:t>
            </w:r>
            <w:r>
              <w:rPr>
                <w:rFonts w:hint="eastAsia" w:ascii="Times New Roman" w:hAnsi="Times New Roman" w:eastAsia="宋体"/>
                <w:color w:val="auto"/>
              </w:rPr>
              <w:t>）</w:t>
            </w:r>
            <w:r>
              <w:rPr>
                <w:rFonts w:hint="eastAsia" w:ascii="Times New Roman" w:hAnsi="Times New Roman" w:eastAsia="宋体"/>
                <w:color w:val="auto"/>
                <w:lang w:eastAsia="zh-CN"/>
              </w:rPr>
              <w:t>、更换槽液（W1）</w:t>
            </w:r>
            <w:r>
              <w:rPr>
                <w:rFonts w:hint="eastAsia" w:ascii="Times New Roman" w:hAnsi="Times New Roman" w:eastAsia="宋体"/>
                <w:color w:val="auto"/>
              </w:rPr>
              <w:t>。</w:t>
            </w:r>
          </w:p>
          <w:p w14:paraId="4419DF3D">
            <w:pPr>
              <w:pStyle w:val="41"/>
              <w:keepNext w:val="0"/>
              <w:keepLines w:val="0"/>
              <w:pageBreakBefore w:val="0"/>
              <w:widowControl w:val="0"/>
              <w:kinsoku/>
              <w:wordWrap/>
              <w:overflowPunct/>
              <w:topLinePunct w:val="0"/>
              <w:bidi w:val="0"/>
              <w:snapToGrid/>
              <w:spacing w:line="360" w:lineRule="auto"/>
              <w:ind w:firstLine="482" w:firstLineChars="200"/>
              <w:rPr>
                <w:rFonts w:hint="eastAsia" w:ascii="Times New Roman" w:hAnsi="Times New Roman" w:eastAsia="宋体"/>
                <w:b/>
                <w:bCs/>
                <w:color w:val="auto"/>
              </w:rPr>
            </w:pPr>
            <w:r>
              <w:rPr>
                <w:rFonts w:hint="eastAsia" w:ascii="Times New Roman" w:hAnsi="Times New Roman" w:eastAsia="宋体"/>
                <w:b/>
                <w:bCs/>
                <w:color w:val="auto"/>
              </w:rPr>
              <w:t>（4）中和钝化清洗线</w:t>
            </w:r>
          </w:p>
          <w:p w14:paraId="71A65807">
            <w:pPr>
              <w:pStyle w:val="41"/>
              <w:keepNext w:val="0"/>
              <w:keepLines w:val="0"/>
              <w:pageBreakBefore w:val="0"/>
              <w:widowControl w:val="0"/>
              <w:kinsoku/>
              <w:wordWrap/>
              <w:overflowPunct/>
              <w:topLinePunct w:val="0"/>
              <w:bidi w:val="0"/>
              <w:snapToGrid/>
              <w:spacing w:line="360" w:lineRule="auto"/>
              <w:ind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工件经铝酸脱、除油后，需对其进行中和后可彻底去除残留的脱脂液和除油剂等；同时项目</w:t>
            </w:r>
            <w:r>
              <w:rPr>
                <w:rFonts w:hint="eastAsia" w:ascii="Times New Roman" w:hAnsi="Times New Roman" w:eastAsia="宋体"/>
                <w:color w:val="auto"/>
              </w:rPr>
              <w:t>使用无铬钝化剂对半成品进行处理，使其表面及时形成一层保护性能较强的均匀的钝化膜。钝化剂不含铬及其他重金属离子，也不含氮磷。</w:t>
            </w:r>
            <w:r>
              <w:rPr>
                <w:rFonts w:hint="eastAsia" w:ascii="Times New Roman" w:hAnsi="Times New Roman" w:eastAsia="宋体"/>
                <w:color w:val="auto"/>
                <w:lang w:val="en-US" w:eastAsia="zh-CN"/>
              </w:rPr>
              <w:t>槽体主要为中和槽、钝化槽、水洗槽。</w:t>
            </w:r>
          </w:p>
          <w:p w14:paraId="05B4FD3F">
            <w:pPr>
              <w:pStyle w:val="6"/>
              <w:keepNext w:val="0"/>
              <w:keepLines w:val="0"/>
              <w:pageBreakBefore w:val="0"/>
              <w:widowControl w:val="0"/>
              <w:kinsoku/>
              <w:wordWrap/>
              <w:overflowPunct/>
              <w:topLinePunct w:val="0"/>
              <w:autoSpaceDE w:val="0"/>
              <w:autoSpaceDN w:val="0"/>
              <w:bidi w:val="0"/>
              <w:adjustRightInd w:val="0"/>
              <w:snapToGrid/>
              <w:spacing w:line="360" w:lineRule="auto"/>
              <w:ind w:left="0" w:firstLine="480" w:firstLineChars="200"/>
              <w:jc w:val="both"/>
              <w:textAlignment w:val="baseline"/>
              <w:rPr>
                <w:color w:val="auto"/>
              </w:rPr>
            </w:pPr>
            <w:r>
              <w:rPr>
                <w:rFonts w:hint="eastAsia" w:ascii="Times New Roman" w:hAnsi="Times New Roman" w:eastAsia="宋体"/>
                <w:color w:val="auto"/>
                <w:lang w:val="en-US" w:eastAsia="zh-CN"/>
              </w:rPr>
              <w:t>中和钝化清洗线使用纯水。</w:t>
            </w:r>
            <w:r>
              <w:rPr>
                <w:rFonts w:hint="eastAsia"/>
                <w:color w:val="auto"/>
              </w:rPr>
              <w:t>槽体工艺参数详见下表。</w:t>
            </w:r>
          </w:p>
          <w:p w14:paraId="4CB2A39E">
            <w:pPr>
              <w:pStyle w:val="6"/>
              <w:keepNext w:val="0"/>
              <w:keepLines w:val="0"/>
              <w:pageBreakBefore w:val="0"/>
              <w:widowControl w:val="0"/>
              <w:kinsoku/>
              <w:wordWrap/>
              <w:overflowPunct/>
              <w:topLinePunct w:val="0"/>
              <w:autoSpaceDE w:val="0"/>
              <w:autoSpaceDN w:val="0"/>
              <w:bidi w:val="0"/>
              <w:adjustRightInd w:val="0"/>
              <w:snapToGrid/>
              <w:spacing w:line="360" w:lineRule="auto"/>
              <w:ind w:left="0" w:firstLine="0"/>
              <w:jc w:val="center"/>
              <w:textAlignment w:val="baseline"/>
              <w:rPr>
                <w:b/>
                <w:bCs/>
                <w:color w:val="auto"/>
              </w:rPr>
            </w:pPr>
            <w:r>
              <w:rPr>
                <w:rFonts w:hint="eastAsia"/>
                <w:b/>
                <w:bCs/>
                <w:color w:val="auto"/>
              </w:rPr>
              <w:t>表</w:t>
            </w:r>
            <w:r>
              <w:rPr>
                <w:rFonts w:hint="eastAsia"/>
                <w:b/>
                <w:bCs/>
                <w:color w:val="auto"/>
                <w:lang w:val="en-US" w:eastAsia="zh-CN"/>
              </w:rPr>
              <w:t>2-14  中和钝化清洗</w:t>
            </w:r>
            <w:r>
              <w:rPr>
                <w:rFonts w:hint="eastAsia"/>
                <w:b/>
                <w:bCs/>
                <w:color w:val="auto"/>
              </w:rPr>
              <w:t>生产线工艺参数表</w:t>
            </w:r>
          </w:p>
          <w:tbl>
            <w:tblPr>
              <w:tblStyle w:val="32"/>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36"/>
              <w:gridCol w:w="1957"/>
              <w:gridCol w:w="1275"/>
              <w:gridCol w:w="1014"/>
              <w:gridCol w:w="1253"/>
              <w:gridCol w:w="1409"/>
              <w:gridCol w:w="1720"/>
            </w:tblGrid>
            <w:tr w14:paraId="62B1C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vMerge w:val="restart"/>
                  <w:noWrap w:val="0"/>
                  <w:vAlign w:val="center"/>
                </w:tcPr>
                <w:p w14:paraId="1D0119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序号</w:t>
                  </w:r>
                </w:p>
              </w:tc>
              <w:tc>
                <w:tcPr>
                  <w:tcW w:w="1067" w:type="pct"/>
                  <w:vMerge w:val="restart"/>
                  <w:noWrap w:val="0"/>
                  <w:vAlign w:val="center"/>
                </w:tcPr>
                <w:p w14:paraId="0D56BB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工艺名称</w:t>
                  </w:r>
                </w:p>
              </w:tc>
              <w:tc>
                <w:tcPr>
                  <w:tcW w:w="695" w:type="pct"/>
                  <w:vMerge w:val="restart"/>
                  <w:noWrap w:val="0"/>
                  <w:vAlign w:val="center"/>
                </w:tcPr>
                <w:p w14:paraId="11A782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rFonts w:hint="eastAsia"/>
                      <w:b/>
                      <w:bCs/>
                      <w:color w:val="auto"/>
                      <w:szCs w:val="21"/>
                    </w:rPr>
                    <w:t>容量（</w:t>
                  </w:r>
                  <w:r>
                    <w:rPr>
                      <w:color w:val="auto"/>
                      <w:szCs w:val="21"/>
                    </w:rPr>
                    <w:t>m</w:t>
                  </w:r>
                  <w:r>
                    <w:rPr>
                      <w:color w:val="auto"/>
                      <w:szCs w:val="21"/>
                      <w:vertAlign w:val="superscript"/>
                    </w:rPr>
                    <w:t>3</w:t>
                  </w:r>
                  <w:r>
                    <w:rPr>
                      <w:rFonts w:hint="eastAsia"/>
                      <w:b/>
                      <w:bCs/>
                      <w:color w:val="auto"/>
                      <w:szCs w:val="21"/>
                    </w:rPr>
                    <w:t>）</w:t>
                  </w:r>
                </w:p>
              </w:tc>
              <w:tc>
                <w:tcPr>
                  <w:tcW w:w="553" w:type="pct"/>
                  <w:vMerge w:val="restart"/>
                  <w:noWrap w:val="0"/>
                  <w:vAlign w:val="center"/>
                </w:tcPr>
                <w:p w14:paraId="6F367B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工作方式</w:t>
                  </w:r>
                </w:p>
              </w:tc>
              <w:tc>
                <w:tcPr>
                  <w:tcW w:w="1451" w:type="pct"/>
                  <w:gridSpan w:val="2"/>
                  <w:tcBorders>
                    <w:right w:val="single" w:color="auto" w:sz="4" w:space="0"/>
                  </w:tcBorders>
                  <w:noWrap w:val="0"/>
                  <w:vAlign w:val="center"/>
                </w:tcPr>
                <w:p w14:paraId="7D9666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工艺参数</w:t>
                  </w:r>
                </w:p>
              </w:tc>
              <w:tc>
                <w:tcPr>
                  <w:tcW w:w="938" w:type="pct"/>
                  <w:vMerge w:val="restart"/>
                  <w:tcBorders>
                    <w:left w:val="single" w:color="auto" w:sz="4" w:space="0"/>
                  </w:tcBorders>
                  <w:noWrap w:val="0"/>
                  <w:vAlign w:val="center"/>
                </w:tcPr>
                <w:p w14:paraId="55FF56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Cs w:val="21"/>
                      <w:lang w:val="en-US" w:eastAsia="zh-CN"/>
                    </w:rPr>
                  </w:pPr>
                  <w:r>
                    <w:rPr>
                      <w:rFonts w:hint="eastAsia"/>
                      <w:b/>
                      <w:bCs/>
                      <w:color w:val="auto"/>
                      <w:szCs w:val="21"/>
                      <w:lang w:val="en-US" w:eastAsia="zh-CN"/>
                    </w:rPr>
                    <w:t>更换频次</w:t>
                  </w:r>
                </w:p>
              </w:tc>
            </w:tr>
            <w:tr w14:paraId="24A82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vMerge w:val="continue"/>
                  <w:noWrap w:val="0"/>
                  <w:vAlign w:val="center"/>
                </w:tcPr>
                <w:p w14:paraId="122272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1067" w:type="pct"/>
                  <w:vMerge w:val="continue"/>
                  <w:noWrap w:val="0"/>
                  <w:vAlign w:val="center"/>
                </w:tcPr>
                <w:p w14:paraId="6ABA89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95" w:type="pct"/>
                  <w:vMerge w:val="continue"/>
                  <w:noWrap w:val="0"/>
                  <w:vAlign w:val="center"/>
                </w:tcPr>
                <w:p w14:paraId="3B37C5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553" w:type="pct"/>
                  <w:vMerge w:val="continue"/>
                  <w:noWrap w:val="0"/>
                  <w:vAlign w:val="center"/>
                </w:tcPr>
                <w:p w14:paraId="061448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83" w:type="pct"/>
                  <w:noWrap w:val="0"/>
                  <w:vAlign w:val="center"/>
                </w:tcPr>
                <w:p w14:paraId="69674A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温度（</w:t>
                  </w:r>
                  <w:r>
                    <w:rPr>
                      <w:rFonts w:hint="eastAsia"/>
                      <w:b/>
                      <w:bCs/>
                      <w:color w:val="auto"/>
                      <w:szCs w:val="21"/>
                    </w:rPr>
                    <w:t>℃</w:t>
                  </w:r>
                  <w:r>
                    <w:rPr>
                      <w:b/>
                      <w:bCs/>
                      <w:color w:val="auto"/>
                      <w:szCs w:val="21"/>
                    </w:rPr>
                    <w:t>）</w:t>
                  </w:r>
                </w:p>
              </w:tc>
              <w:tc>
                <w:tcPr>
                  <w:tcW w:w="768" w:type="pct"/>
                  <w:tcBorders>
                    <w:right w:val="single" w:color="auto" w:sz="4" w:space="0"/>
                  </w:tcBorders>
                  <w:noWrap w:val="0"/>
                  <w:vAlign w:val="center"/>
                </w:tcPr>
                <w:p w14:paraId="193BB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b/>
                      <w:bCs/>
                      <w:color w:val="auto"/>
                      <w:szCs w:val="21"/>
                    </w:rPr>
                    <w:t>时间（min）</w:t>
                  </w:r>
                </w:p>
              </w:tc>
              <w:tc>
                <w:tcPr>
                  <w:tcW w:w="938" w:type="pct"/>
                  <w:vMerge w:val="continue"/>
                  <w:tcBorders>
                    <w:left w:val="single" w:color="auto" w:sz="4" w:space="0"/>
                  </w:tcBorders>
                  <w:noWrap w:val="0"/>
                  <w:vAlign w:val="center"/>
                </w:tcPr>
                <w:p w14:paraId="7FD614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p>
              </w:tc>
            </w:tr>
            <w:tr w14:paraId="14DF4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noWrap w:val="0"/>
                  <w:vAlign w:val="center"/>
                </w:tcPr>
                <w:p w14:paraId="3A1967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1</w:t>
                  </w:r>
                </w:p>
              </w:tc>
              <w:tc>
                <w:tcPr>
                  <w:tcW w:w="1067" w:type="pct"/>
                  <w:noWrap w:val="0"/>
                  <w:vAlign w:val="center"/>
                </w:tcPr>
                <w:p w14:paraId="3930A9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中和</w:t>
                  </w:r>
                </w:p>
              </w:tc>
              <w:tc>
                <w:tcPr>
                  <w:tcW w:w="695" w:type="pct"/>
                  <w:noWrap w:val="0"/>
                  <w:vAlign w:val="center"/>
                </w:tcPr>
                <w:p w14:paraId="7A4E9A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1.5</w:t>
                  </w:r>
                </w:p>
              </w:tc>
              <w:tc>
                <w:tcPr>
                  <w:tcW w:w="553" w:type="pct"/>
                  <w:noWrap w:val="0"/>
                  <w:vAlign w:val="center"/>
                </w:tcPr>
                <w:p w14:paraId="7110B9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83" w:type="pct"/>
                  <w:noWrap w:val="0"/>
                  <w:vAlign w:val="center"/>
                </w:tcPr>
                <w:p w14:paraId="3F6BD57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 w:val="21"/>
                      <w:szCs w:val="21"/>
                    </w:rPr>
                    <w:t>常温</w:t>
                  </w:r>
                </w:p>
              </w:tc>
              <w:tc>
                <w:tcPr>
                  <w:tcW w:w="768" w:type="pct"/>
                  <w:tcBorders>
                    <w:right w:val="single" w:color="auto" w:sz="4" w:space="0"/>
                  </w:tcBorders>
                  <w:noWrap w:val="0"/>
                  <w:vAlign w:val="center"/>
                </w:tcPr>
                <w:p w14:paraId="253CFB1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1~5</w:t>
                  </w:r>
                </w:p>
              </w:tc>
              <w:tc>
                <w:tcPr>
                  <w:tcW w:w="938" w:type="pct"/>
                  <w:tcBorders>
                    <w:left w:val="single" w:color="auto" w:sz="4" w:space="0"/>
                  </w:tcBorders>
                  <w:noWrap w:val="0"/>
                  <w:vAlign w:val="center"/>
                </w:tcPr>
                <w:p w14:paraId="728477F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每日更换</w:t>
                  </w:r>
                  <w:r>
                    <w:rPr>
                      <w:rFonts w:hint="eastAsia"/>
                      <w:color w:val="auto"/>
                      <w:sz w:val="21"/>
                      <w:szCs w:val="21"/>
                      <w:lang w:val="en-US" w:eastAsia="zh-CN"/>
                    </w:rPr>
                    <w:t>4</w:t>
                  </w:r>
                  <w:r>
                    <w:rPr>
                      <w:rFonts w:hint="eastAsia" w:eastAsia="宋体"/>
                      <w:color w:val="auto"/>
                      <w:sz w:val="21"/>
                      <w:szCs w:val="21"/>
                      <w:lang w:val="en-US" w:eastAsia="zh-CN"/>
                    </w:rPr>
                    <w:t>次</w:t>
                  </w:r>
                </w:p>
              </w:tc>
            </w:tr>
            <w:tr w14:paraId="24958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noWrap w:val="0"/>
                  <w:vAlign w:val="center"/>
                </w:tcPr>
                <w:p w14:paraId="391AAF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2</w:t>
                  </w:r>
                </w:p>
              </w:tc>
              <w:tc>
                <w:tcPr>
                  <w:tcW w:w="1067" w:type="pct"/>
                  <w:noWrap w:val="0"/>
                  <w:vAlign w:val="center"/>
                </w:tcPr>
                <w:p w14:paraId="103705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中和清洗一次清洗</w:t>
                  </w:r>
                </w:p>
              </w:tc>
              <w:tc>
                <w:tcPr>
                  <w:tcW w:w="695" w:type="pct"/>
                  <w:noWrap w:val="0"/>
                  <w:vAlign w:val="center"/>
                </w:tcPr>
                <w:p w14:paraId="74C5D1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0.6</w:t>
                  </w:r>
                </w:p>
              </w:tc>
              <w:tc>
                <w:tcPr>
                  <w:tcW w:w="553" w:type="pct"/>
                  <w:noWrap w:val="0"/>
                  <w:vAlign w:val="center"/>
                </w:tcPr>
                <w:p w14:paraId="77C492B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83" w:type="pct"/>
                  <w:noWrap w:val="0"/>
                  <w:vAlign w:val="center"/>
                </w:tcPr>
                <w:p w14:paraId="75D124B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 w:val="21"/>
                      <w:szCs w:val="21"/>
                    </w:rPr>
                    <w:t>常温</w:t>
                  </w:r>
                </w:p>
              </w:tc>
              <w:tc>
                <w:tcPr>
                  <w:tcW w:w="768" w:type="pct"/>
                  <w:tcBorders>
                    <w:right w:val="single" w:color="auto" w:sz="4" w:space="0"/>
                  </w:tcBorders>
                  <w:noWrap w:val="0"/>
                  <w:vAlign w:val="center"/>
                </w:tcPr>
                <w:p w14:paraId="4658794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0-1</w:t>
                  </w:r>
                </w:p>
              </w:tc>
              <w:tc>
                <w:tcPr>
                  <w:tcW w:w="938" w:type="pct"/>
                  <w:tcBorders>
                    <w:left w:val="single" w:color="auto" w:sz="4" w:space="0"/>
                  </w:tcBorders>
                  <w:noWrap w:val="0"/>
                  <w:vAlign w:val="center"/>
                </w:tcPr>
                <w:p w14:paraId="2594F6BC">
                  <w:pPr>
                    <w:keepNext w:val="0"/>
                    <w:keepLines w:val="0"/>
                    <w:pageBreakBefore w:val="0"/>
                    <w:kinsoku/>
                    <w:wordWrap/>
                    <w:overflowPunct/>
                    <w:topLinePunct w:val="0"/>
                    <w:autoSpaceDE/>
                    <w:autoSpaceDN/>
                    <w:bidi w:val="0"/>
                    <w:spacing w:line="240" w:lineRule="auto"/>
                    <w:ind w:firstLine="0" w:firstLineChars="0"/>
                    <w:jc w:val="center"/>
                    <w:rPr>
                      <w:rFonts w:hint="eastAsia"/>
                      <w:color w:val="auto"/>
                      <w:sz w:val="21"/>
                      <w:szCs w:val="21"/>
                    </w:rPr>
                  </w:pPr>
                  <w:r>
                    <w:rPr>
                      <w:rFonts w:hint="eastAsia" w:eastAsia="宋体"/>
                      <w:color w:val="auto"/>
                      <w:sz w:val="21"/>
                      <w:szCs w:val="21"/>
                      <w:lang w:val="en-US" w:eastAsia="zh-CN"/>
                    </w:rPr>
                    <w:t>每日更换</w:t>
                  </w:r>
                  <w:r>
                    <w:rPr>
                      <w:rFonts w:hint="eastAsia"/>
                      <w:color w:val="auto"/>
                      <w:sz w:val="21"/>
                      <w:szCs w:val="21"/>
                      <w:lang w:val="en-US" w:eastAsia="zh-CN"/>
                    </w:rPr>
                    <w:t>4</w:t>
                  </w:r>
                  <w:r>
                    <w:rPr>
                      <w:rFonts w:hint="eastAsia" w:eastAsia="宋体"/>
                      <w:color w:val="auto"/>
                      <w:sz w:val="21"/>
                      <w:szCs w:val="21"/>
                      <w:lang w:val="en-US" w:eastAsia="zh-CN"/>
                    </w:rPr>
                    <w:t>次</w:t>
                  </w:r>
                </w:p>
              </w:tc>
            </w:tr>
            <w:tr w14:paraId="6CD12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noWrap w:val="0"/>
                  <w:vAlign w:val="center"/>
                </w:tcPr>
                <w:p w14:paraId="77983E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3</w:t>
                  </w:r>
                </w:p>
              </w:tc>
              <w:tc>
                <w:tcPr>
                  <w:tcW w:w="1067" w:type="pct"/>
                  <w:noWrap w:val="0"/>
                  <w:vAlign w:val="center"/>
                </w:tcPr>
                <w:p w14:paraId="68139B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中和清洗二次清洗</w:t>
                  </w:r>
                </w:p>
              </w:tc>
              <w:tc>
                <w:tcPr>
                  <w:tcW w:w="695" w:type="pct"/>
                  <w:noWrap w:val="0"/>
                  <w:vAlign w:val="center"/>
                </w:tcPr>
                <w:p w14:paraId="44B720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0.5</w:t>
                  </w:r>
                </w:p>
              </w:tc>
              <w:tc>
                <w:tcPr>
                  <w:tcW w:w="553" w:type="pct"/>
                  <w:noWrap w:val="0"/>
                  <w:vAlign w:val="center"/>
                </w:tcPr>
                <w:p w14:paraId="3CD3284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83" w:type="pct"/>
                  <w:noWrap w:val="0"/>
                  <w:vAlign w:val="center"/>
                </w:tcPr>
                <w:p w14:paraId="24E2CE7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 w:val="21"/>
                      <w:szCs w:val="21"/>
                    </w:rPr>
                    <w:t>常温</w:t>
                  </w:r>
                </w:p>
              </w:tc>
              <w:tc>
                <w:tcPr>
                  <w:tcW w:w="768" w:type="pct"/>
                  <w:tcBorders>
                    <w:right w:val="single" w:color="auto" w:sz="4" w:space="0"/>
                  </w:tcBorders>
                  <w:noWrap w:val="0"/>
                  <w:vAlign w:val="center"/>
                </w:tcPr>
                <w:p w14:paraId="598B20E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0-1</w:t>
                  </w:r>
                </w:p>
              </w:tc>
              <w:tc>
                <w:tcPr>
                  <w:tcW w:w="938" w:type="pct"/>
                  <w:tcBorders>
                    <w:left w:val="single" w:color="auto" w:sz="4" w:space="0"/>
                  </w:tcBorders>
                  <w:noWrap w:val="0"/>
                  <w:vAlign w:val="center"/>
                </w:tcPr>
                <w:p w14:paraId="591EBF50">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溢流排放</w:t>
                  </w:r>
                </w:p>
              </w:tc>
            </w:tr>
            <w:tr w14:paraId="4F40F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noWrap w:val="0"/>
                  <w:vAlign w:val="center"/>
                </w:tcPr>
                <w:p w14:paraId="3769F5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4</w:t>
                  </w:r>
                </w:p>
              </w:tc>
              <w:tc>
                <w:tcPr>
                  <w:tcW w:w="1067" w:type="pct"/>
                  <w:noWrap w:val="0"/>
                  <w:vAlign w:val="center"/>
                </w:tcPr>
                <w:p w14:paraId="06DDF2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中和清洗三次清洗</w:t>
                  </w:r>
                </w:p>
              </w:tc>
              <w:tc>
                <w:tcPr>
                  <w:tcW w:w="695" w:type="pct"/>
                  <w:noWrap w:val="0"/>
                  <w:vAlign w:val="center"/>
                </w:tcPr>
                <w:p w14:paraId="7D7521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0.5</w:t>
                  </w:r>
                </w:p>
              </w:tc>
              <w:tc>
                <w:tcPr>
                  <w:tcW w:w="553" w:type="pct"/>
                  <w:noWrap w:val="0"/>
                  <w:vAlign w:val="center"/>
                </w:tcPr>
                <w:p w14:paraId="354E6AF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83" w:type="pct"/>
                  <w:noWrap w:val="0"/>
                  <w:vAlign w:val="center"/>
                </w:tcPr>
                <w:p w14:paraId="48A9CBD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 w:val="21"/>
                      <w:szCs w:val="21"/>
                    </w:rPr>
                    <w:t>常温</w:t>
                  </w:r>
                </w:p>
              </w:tc>
              <w:tc>
                <w:tcPr>
                  <w:tcW w:w="768" w:type="pct"/>
                  <w:tcBorders>
                    <w:right w:val="single" w:color="auto" w:sz="4" w:space="0"/>
                  </w:tcBorders>
                  <w:noWrap w:val="0"/>
                  <w:vAlign w:val="center"/>
                </w:tcPr>
                <w:p w14:paraId="3F1B468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0-1</w:t>
                  </w:r>
                </w:p>
              </w:tc>
              <w:tc>
                <w:tcPr>
                  <w:tcW w:w="938" w:type="pct"/>
                  <w:tcBorders>
                    <w:left w:val="single" w:color="auto" w:sz="4" w:space="0"/>
                  </w:tcBorders>
                  <w:noWrap w:val="0"/>
                  <w:vAlign w:val="center"/>
                </w:tcPr>
                <w:p w14:paraId="1CD2497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rPr>
                    <w:t>逆流至</w:t>
                  </w:r>
                  <w:r>
                    <w:rPr>
                      <w:rFonts w:hint="eastAsia"/>
                      <w:color w:val="auto"/>
                      <w:sz w:val="21"/>
                      <w:szCs w:val="21"/>
                      <w:lang w:val="en-US" w:eastAsia="zh-CN"/>
                    </w:rPr>
                    <w:t>二次清洗</w:t>
                  </w:r>
                </w:p>
              </w:tc>
            </w:tr>
            <w:tr w14:paraId="371AB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noWrap w:val="0"/>
                  <w:vAlign w:val="center"/>
                </w:tcPr>
                <w:p w14:paraId="4F6B72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5</w:t>
                  </w:r>
                </w:p>
              </w:tc>
              <w:tc>
                <w:tcPr>
                  <w:tcW w:w="1067" w:type="pct"/>
                  <w:noWrap w:val="0"/>
                  <w:vAlign w:val="center"/>
                </w:tcPr>
                <w:p w14:paraId="5C913C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钝化</w:t>
                  </w:r>
                </w:p>
              </w:tc>
              <w:tc>
                <w:tcPr>
                  <w:tcW w:w="695" w:type="pct"/>
                  <w:noWrap w:val="0"/>
                  <w:vAlign w:val="center"/>
                </w:tcPr>
                <w:p w14:paraId="01E208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1.5</w:t>
                  </w:r>
                </w:p>
              </w:tc>
              <w:tc>
                <w:tcPr>
                  <w:tcW w:w="553" w:type="pct"/>
                  <w:noWrap w:val="0"/>
                  <w:vAlign w:val="center"/>
                </w:tcPr>
                <w:p w14:paraId="088A036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83" w:type="pct"/>
                  <w:noWrap w:val="0"/>
                  <w:vAlign w:val="center"/>
                </w:tcPr>
                <w:p w14:paraId="3A57070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常温</w:t>
                  </w:r>
                </w:p>
              </w:tc>
              <w:tc>
                <w:tcPr>
                  <w:tcW w:w="768" w:type="pct"/>
                  <w:tcBorders>
                    <w:right w:val="single" w:color="auto" w:sz="4" w:space="0"/>
                  </w:tcBorders>
                  <w:noWrap w:val="0"/>
                  <w:vAlign w:val="center"/>
                </w:tcPr>
                <w:p w14:paraId="503B639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1~5</w:t>
                  </w:r>
                </w:p>
              </w:tc>
              <w:tc>
                <w:tcPr>
                  <w:tcW w:w="938" w:type="pct"/>
                  <w:tcBorders>
                    <w:left w:val="single" w:color="auto" w:sz="4" w:space="0"/>
                  </w:tcBorders>
                  <w:noWrap w:val="0"/>
                  <w:vAlign w:val="center"/>
                </w:tcPr>
                <w:p w14:paraId="57AE67F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kern w:val="2"/>
                      <w:sz w:val="21"/>
                      <w:szCs w:val="21"/>
                      <w:lang w:val="en-US" w:eastAsia="zh-CN" w:bidi="ar-SA"/>
                    </w:rPr>
                  </w:pPr>
                  <w:r>
                    <w:rPr>
                      <w:rFonts w:hint="eastAsia" w:eastAsia="宋体"/>
                      <w:color w:val="auto"/>
                      <w:sz w:val="21"/>
                      <w:szCs w:val="21"/>
                      <w:lang w:val="en-US" w:eastAsia="zh-CN"/>
                    </w:rPr>
                    <w:t>每日更换</w:t>
                  </w:r>
                  <w:r>
                    <w:rPr>
                      <w:rFonts w:hint="eastAsia"/>
                      <w:color w:val="auto"/>
                      <w:sz w:val="21"/>
                      <w:szCs w:val="21"/>
                      <w:lang w:val="en-US" w:eastAsia="zh-CN"/>
                    </w:rPr>
                    <w:t>4</w:t>
                  </w:r>
                  <w:r>
                    <w:rPr>
                      <w:rFonts w:hint="eastAsia" w:eastAsia="宋体"/>
                      <w:color w:val="auto"/>
                      <w:sz w:val="21"/>
                      <w:szCs w:val="21"/>
                      <w:lang w:val="en-US" w:eastAsia="zh-CN"/>
                    </w:rPr>
                    <w:t>次</w:t>
                  </w:r>
                </w:p>
              </w:tc>
            </w:tr>
            <w:tr w14:paraId="17321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noWrap w:val="0"/>
                  <w:vAlign w:val="center"/>
                </w:tcPr>
                <w:p w14:paraId="551FE4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6</w:t>
                  </w:r>
                </w:p>
              </w:tc>
              <w:tc>
                <w:tcPr>
                  <w:tcW w:w="1067" w:type="pct"/>
                  <w:noWrap w:val="0"/>
                  <w:vAlign w:val="center"/>
                </w:tcPr>
                <w:p w14:paraId="121C61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钝化清洗一次清洗</w:t>
                  </w:r>
                </w:p>
              </w:tc>
              <w:tc>
                <w:tcPr>
                  <w:tcW w:w="695" w:type="pct"/>
                  <w:noWrap w:val="0"/>
                  <w:vAlign w:val="center"/>
                </w:tcPr>
                <w:p w14:paraId="3DF5D0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0.6</w:t>
                  </w:r>
                </w:p>
              </w:tc>
              <w:tc>
                <w:tcPr>
                  <w:tcW w:w="553" w:type="pct"/>
                  <w:noWrap w:val="0"/>
                  <w:vAlign w:val="center"/>
                </w:tcPr>
                <w:p w14:paraId="53C27CA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83" w:type="pct"/>
                  <w:noWrap w:val="0"/>
                  <w:vAlign w:val="center"/>
                </w:tcPr>
                <w:p w14:paraId="0CF14AB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常温</w:t>
                  </w:r>
                </w:p>
              </w:tc>
              <w:tc>
                <w:tcPr>
                  <w:tcW w:w="768" w:type="pct"/>
                  <w:tcBorders>
                    <w:right w:val="single" w:color="auto" w:sz="4" w:space="0"/>
                  </w:tcBorders>
                  <w:noWrap w:val="0"/>
                  <w:vAlign w:val="center"/>
                </w:tcPr>
                <w:p w14:paraId="6335343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0-1</w:t>
                  </w:r>
                </w:p>
              </w:tc>
              <w:tc>
                <w:tcPr>
                  <w:tcW w:w="938" w:type="pct"/>
                  <w:tcBorders>
                    <w:left w:val="single" w:color="auto" w:sz="4" w:space="0"/>
                  </w:tcBorders>
                  <w:noWrap w:val="0"/>
                  <w:vAlign w:val="center"/>
                </w:tcPr>
                <w:p w14:paraId="13028512">
                  <w:pPr>
                    <w:keepNext w:val="0"/>
                    <w:keepLines w:val="0"/>
                    <w:pageBreakBefore w:val="0"/>
                    <w:kinsoku/>
                    <w:wordWrap/>
                    <w:overflowPunct/>
                    <w:topLinePunct w:val="0"/>
                    <w:autoSpaceDE/>
                    <w:autoSpaceDN/>
                    <w:bidi w:val="0"/>
                    <w:spacing w:line="240" w:lineRule="auto"/>
                    <w:ind w:firstLine="0" w:firstLineChars="0"/>
                    <w:jc w:val="center"/>
                    <w:rPr>
                      <w:rFonts w:hint="eastAsia"/>
                      <w:color w:val="auto"/>
                      <w:kern w:val="2"/>
                      <w:sz w:val="21"/>
                      <w:szCs w:val="21"/>
                      <w:lang w:val="en-US" w:eastAsia="zh-CN" w:bidi="ar-SA"/>
                    </w:rPr>
                  </w:pPr>
                  <w:r>
                    <w:rPr>
                      <w:rFonts w:hint="eastAsia" w:eastAsia="宋体"/>
                      <w:color w:val="auto"/>
                      <w:sz w:val="21"/>
                      <w:szCs w:val="21"/>
                      <w:lang w:val="en-US" w:eastAsia="zh-CN"/>
                    </w:rPr>
                    <w:t>每日更换</w:t>
                  </w:r>
                  <w:r>
                    <w:rPr>
                      <w:rFonts w:hint="eastAsia"/>
                      <w:color w:val="auto"/>
                      <w:sz w:val="21"/>
                      <w:szCs w:val="21"/>
                      <w:lang w:val="en-US" w:eastAsia="zh-CN"/>
                    </w:rPr>
                    <w:t>4</w:t>
                  </w:r>
                  <w:r>
                    <w:rPr>
                      <w:rFonts w:hint="eastAsia" w:eastAsia="宋体"/>
                      <w:color w:val="auto"/>
                      <w:sz w:val="21"/>
                      <w:szCs w:val="21"/>
                      <w:lang w:val="en-US" w:eastAsia="zh-CN"/>
                    </w:rPr>
                    <w:t>次</w:t>
                  </w:r>
                </w:p>
              </w:tc>
            </w:tr>
            <w:tr w14:paraId="4146B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noWrap w:val="0"/>
                  <w:vAlign w:val="center"/>
                </w:tcPr>
                <w:p w14:paraId="55D93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7</w:t>
                  </w:r>
                </w:p>
              </w:tc>
              <w:tc>
                <w:tcPr>
                  <w:tcW w:w="1067" w:type="pct"/>
                  <w:noWrap w:val="0"/>
                  <w:vAlign w:val="center"/>
                </w:tcPr>
                <w:p w14:paraId="617FE3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钝化清洗二次清洗</w:t>
                  </w:r>
                </w:p>
              </w:tc>
              <w:tc>
                <w:tcPr>
                  <w:tcW w:w="695" w:type="pct"/>
                  <w:noWrap w:val="0"/>
                  <w:vAlign w:val="center"/>
                </w:tcPr>
                <w:p w14:paraId="131AA1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0.5</w:t>
                  </w:r>
                </w:p>
              </w:tc>
              <w:tc>
                <w:tcPr>
                  <w:tcW w:w="553" w:type="pct"/>
                  <w:noWrap w:val="0"/>
                  <w:vAlign w:val="center"/>
                </w:tcPr>
                <w:p w14:paraId="3342523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83" w:type="pct"/>
                  <w:noWrap w:val="0"/>
                  <w:vAlign w:val="center"/>
                </w:tcPr>
                <w:p w14:paraId="782F9CA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常温</w:t>
                  </w:r>
                </w:p>
              </w:tc>
              <w:tc>
                <w:tcPr>
                  <w:tcW w:w="768" w:type="pct"/>
                  <w:tcBorders>
                    <w:right w:val="single" w:color="auto" w:sz="4" w:space="0"/>
                  </w:tcBorders>
                  <w:noWrap w:val="0"/>
                  <w:vAlign w:val="center"/>
                </w:tcPr>
                <w:p w14:paraId="5959F43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0-1</w:t>
                  </w:r>
                </w:p>
              </w:tc>
              <w:tc>
                <w:tcPr>
                  <w:tcW w:w="938" w:type="pct"/>
                  <w:tcBorders>
                    <w:left w:val="single" w:color="auto" w:sz="4" w:space="0"/>
                  </w:tcBorders>
                  <w:noWrap w:val="0"/>
                  <w:vAlign w:val="center"/>
                </w:tcPr>
                <w:p w14:paraId="094F41DC">
                  <w:pPr>
                    <w:keepNext w:val="0"/>
                    <w:keepLines w:val="0"/>
                    <w:pageBreakBefore w:val="0"/>
                    <w:kinsoku/>
                    <w:wordWrap/>
                    <w:overflowPunct/>
                    <w:topLinePunct w:val="0"/>
                    <w:autoSpaceDE/>
                    <w:autoSpaceDN/>
                    <w:bidi w:val="0"/>
                    <w:spacing w:line="240" w:lineRule="auto"/>
                    <w:ind w:firstLine="0" w:firstLineChars="0"/>
                    <w:jc w:val="center"/>
                    <w:rPr>
                      <w:rFonts w:hint="eastAsia" w:eastAsia="宋体"/>
                      <w:color w:val="auto"/>
                      <w:kern w:val="2"/>
                      <w:sz w:val="21"/>
                      <w:szCs w:val="21"/>
                      <w:lang w:val="en-US" w:eastAsia="zh-CN" w:bidi="ar-SA"/>
                    </w:rPr>
                  </w:pPr>
                  <w:r>
                    <w:rPr>
                      <w:rFonts w:hint="eastAsia"/>
                      <w:color w:val="auto"/>
                      <w:sz w:val="21"/>
                      <w:szCs w:val="21"/>
                    </w:rPr>
                    <w:t>溢流排放</w:t>
                  </w:r>
                </w:p>
              </w:tc>
            </w:tr>
            <w:tr w14:paraId="0615B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293" w:type="pct"/>
                  <w:noWrap w:val="0"/>
                  <w:vAlign w:val="center"/>
                </w:tcPr>
                <w:p w14:paraId="62F3E4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8</w:t>
                  </w:r>
                </w:p>
              </w:tc>
              <w:tc>
                <w:tcPr>
                  <w:tcW w:w="1067" w:type="pct"/>
                  <w:noWrap w:val="0"/>
                  <w:vAlign w:val="center"/>
                </w:tcPr>
                <w:p w14:paraId="1532B0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sz w:val="21"/>
                      <w:szCs w:val="21"/>
                      <w:u w:val="none"/>
                      <w:lang w:val="en-US" w:eastAsia="zh-CN"/>
                    </w:rPr>
                    <w:t>钝化清洗三次清洗</w:t>
                  </w:r>
                </w:p>
              </w:tc>
              <w:tc>
                <w:tcPr>
                  <w:tcW w:w="695" w:type="pct"/>
                  <w:noWrap w:val="0"/>
                  <w:vAlign w:val="center"/>
                </w:tcPr>
                <w:p w14:paraId="466123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0.5</w:t>
                  </w:r>
                </w:p>
              </w:tc>
              <w:tc>
                <w:tcPr>
                  <w:tcW w:w="553" w:type="pct"/>
                  <w:noWrap w:val="0"/>
                  <w:vAlign w:val="center"/>
                </w:tcPr>
                <w:p w14:paraId="3986525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Cs w:val="21"/>
                    </w:rPr>
                    <w:t>浸</w:t>
                  </w:r>
                  <w:r>
                    <w:rPr>
                      <w:rFonts w:hint="eastAsia"/>
                      <w:color w:val="auto"/>
                      <w:szCs w:val="21"/>
                      <w:lang w:val="en-US" w:eastAsia="zh-CN"/>
                    </w:rPr>
                    <w:t>没</w:t>
                  </w:r>
                </w:p>
              </w:tc>
              <w:tc>
                <w:tcPr>
                  <w:tcW w:w="683" w:type="pct"/>
                  <w:noWrap w:val="0"/>
                  <w:vAlign w:val="center"/>
                </w:tcPr>
                <w:p w14:paraId="4CEB99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 w:val="21"/>
                      <w:szCs w:val="21"/>
                    </w:rPr>
                    <w:t>常温</w:t>
                  </w:r>
                </w:p>
              </w:tc>
              <w:tc>
                <w:tcPr>
                  <w:tcW w:w="768" w:type="pct"/>
                  <w:tcBorders>
                    <w:right w:val="single" w:color="auto" w:sz="4" w:space="0"/>
                  </w:tcBorders>
                  <w:noWrap w:val="0"/>
                  <w:vAlign w:val="center"/>
                </w:tcPr>
                <w:p w14:paraId="56A26DD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0-1</w:t>
                  </w:r>
                </w:p>
              </w:tc>
              <w:tc>
                <w:tcPr>
                  <w:tcW w:w="938" w:type="pct"/>
                  <w:tcBorders>
                    <w:left w:val="single" w:color="auto" w:sz="4" w:space="0"/>
                  </w:tcBorders>
                  <w:noWrap w:val="0"/>
                  <w:vAlign w:val="center"/>
                </w:tcPr>
                <w:p w14:paraId="4DFC3F9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kern w:val="2"/>
                      <w:sz w:val="21"/>
                      <w:szCs w:val="21"/>
                      <w:lang w:val="en-US" w:eastAsia="zh-CN" w:bidi="ar-SA"/>
                    </w:rPr>
                  </w:pPr>
                  <w:r>
                    <w:rPr>
                      <w:rFonts w:hint="eastAsia"/>
                      <w:color w:val="auto"/>
                      <w:sz w:val="21"/>
                      <w:szCs w:val="21"/>
                    </w:rPr>
                    <w:t>逆流至</w:t>
                  </w:r>
                  <w:r>
                    <w:rPr>
                      <w:rFonts w:hint="eastAsia"/>
                      <w:color w:val="auto"/>
                      <w:sz w:val="21"/>
                      <w:szCs w:val="21"/>
                      <w:lang w:val="en-US" w:eastAsia="zh-CN"/>
                    </w:rPr>
                    <w:t>二次清洗</w:t>
                  </w:r>
                </w:p>
              </w:tc>
            </w:tr>
          </w:tbl>
          <w:p w14:paraId="4DFD9C34">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eastAsia="宋体"/>
                <w:color w:val="auto"/>
                <w:lang w:eastAsia="zh-CN"/>
              </w:rPr>
            </w:pPr>
            <w:r>
              <w:rPr>
                <w:rFonts w:hint="eastAsia"/>
                <w:color w:val="auto"/>
                <w:lang w:val="en-US" w:eastAsia="zh-CN"/>
              </w:rPr>
              <w:t>A.中和</w:t>
            </w:r>
            <w:r>
              <w:rPr>
                <w:rFonts w:hint="eastAsia"/>
                <w:color w:val="auto"/>
              </w:rPr>
              <w:t>：</w:t>
            </w:r>
            <w:r>
              <w:rPr>
                <w:rFonts w:hint="eastAsia" w:eastAsia="宋体"/>
                <w:color w:val="auto"/>
                <w:lang w:val="en-US" w:eastAsia="zh-CN"/>
              </w:rPr>
              <w:t>常温，添加中和剂，采用浸洗的方式。中和剂：纯水=1:5。</w:t>
            </w:r>
            <w:r>
              <w:rPr>
                <w:rFonts w:hint="eastAsia"/>
                <w:color w:val="auto"/>
              </w:rPr>
              <w:t>槽液循环使用，每</w:t>
            </w:r>
            <w:r>
              <w:rPr>
                <w:rFonts w:hint="eastAsia"/>
                <w:color w:val="auto"/>
                <w:lang w:val="en-US" w:eastAsia="zh-CN"/>
              </w:rPr>
              <w:t>日更换4次</w:t>
            </w:r>
            <w:r>
              <w:rPr>
                <w:rFonts w:hint="eastAsia"/>
                <w:color w:val="auto"/>
              </w:rPr>
              <w:t>。</w:t>
            </w:r>
          </w:p>
          <w:p w14:paraId="06A0FE91">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此工序产生更换槽液（W1）、废清洗剂包装桶（S7）、</w:t>
            </w:r>
            <w:r>
              <w:rPr>
                <w:rFonts w:hint="default" w:ascii="Times New Roman" w:hAnsi="Times New Roman" w:eastAsia="宋体" w:cs="Times New Roman"/>
                <w:color w:val="auto"/>
                <w:sz w:val="24"/>
                <w:szCs w:val="24"/>
              </w:rPr>
              <w:t>设备运行噪声（N）。</w:t>
            </w:r>
          </w:p>
          <w:p w14:paraId="01C55AFE">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color w:val="auto"/>
                <w:lang w:val="en-US" w:eastAsia="zh-CN"/>
              </w:rPr>
            </w:pPr>
            <w:r>
              <w:rPr>
                <w:rFonts w:hint="eastAsia"/>
                <w:color w:val="auto"/>
                <w:lang w:val="en-US" w:eastAsia="zh-CN"/>
              </w:rPr>
              <w:t>B.一次清洗</w:t>
            </w:r>
            <w:r>
              <w:rPr>
                <w:rFonts w:hint="eastAsia"/>
                <w:color w:val="auto"/>
              </w:rPr>
              <w:t>：常温，采用浸洗的方式。槽液循环使用，每</w:t>
            </w:r>
            <w:r>
              <w:rPr>
                <w:rFonts w:hint="eastAsia"/>
                <w:color w:val="auto"/>
                <w:lang w:val="en-US" w:eastAsia="zh-CN"/>
              </w:rPr>
              <w:t>日更换4次</w:t>
            </w:r>
            <w:r>
              <w:rPr>
                <w:rFonts w:hint="eastAsia"/>
                <w:color w:val="auto"/>
              </w:rPr>
              <w:t>。</w:t>
            </w:r>
          </w:p>
          <w:p w14:paraId="5EA3CDF1">
            <w:pPr>
              <w:keepNext w:val="0"/>
              <w:keepLines w:val="0"/>
              <w:pageBreakBefore w:val="0"/>
              <w:widowControl w:val="0"/>
              <w:kinsoku/>
              <w:wordWrap/>
              <w:overflowPunct/>
              <w:topLinePunct w:val="0"/>
              <w:bidi w:val="0"/>
              <w:snapToGrid/>
              <w:spacing w:line="360" w:lineRule="auto"/>
              <w:ind w:leftChars="0" w:firstLine="480" w:firstLineChars="200"/>
              <w:rPr>
                <w:rFonts w:hint="default" w:ascii="Times New Roman" w:hAnsi="Times New Roman" w:eastAsia="宋体" w:cs="Times New Roman"/>
                <w:color w:val="auto"/>
                <w:sz w:val="24"/>
                <w:szCs w:val="24"/>
              </w:rPr>
            </w:pPr>
            <w:r>
              <w:rPr>
                <w:rFonts w:hint="eastAsia"/>
                <w:color w:val="auto"/>
                <w:sz w:val="24"/>
                <w:szCs w:val="24"/>
                <w:lang w:val="en-US" w:eastAsia="zh-CN"/>
              </w:rPr>
              <w:t>此工序产生一次清洗废水（W2）、</w:t>
            </w:r>
            <w:r>
              <w:rPr>
                <w:rFonts w:hint="default" w:ascii="Times New Roman" w:hAnsi="Times New Roman" w:eastAsia="宋体" w:cs="Times New Roman"/>
                <w:color w:val="auto"/>
                <w:sz w:val="24"/>
                <w:szCs w:val="24"/>
              </w:rPr>
              <w:t>设备运行噪声（N）。</w:t>
            </w:r>
          </w:p>
          <w:p w14:paraId="68F3CC6D">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color w:val="auto"/>
                <w:lang w:val="en-US" w:eastAsia="zh-CN"/>
              </w:rPr>
            </w:pPr>
            <w:r>
              <w:rPr>
                <w:rFonts w:hint="eastAsia"/>
                <w:color w:val="auto"/>
                <w:lang w:val="en-US" w:eastAsia="zh-CN"/>
              </w:rPr>
              <w:t>C.二次清洗、三次清洗</w:t>
            </w:r>
            <w:r>
              <w:rPr>
                <w:rFonts w:hint="eastAsia"/>
                <w:color w:val="auto"/>
              </w:rPr>
              <w:t>：常温，采用浸洗的方式。</w:t>
            </w:r>
            <w:r>
              <w:rPr>
                <w:rFonts w:hint="eastAsia"/>
                <w:color w:val="auto"/>
                <w:lang w:val="en-US" w:eastAsia="zh-CN"/>
              </w:rPr>
              <w:t>采取</w:t>
            </w:r>
            <w:r>
              <w:rPr>
                <w:rFonts w:hint="eastAsia"/>
                <w:color w:val="auto"/>
                <w:sz w:val="24"/>
                <w:lang w:val="en-US" w:eastAsia="zh-CN"/>
              </w:rPr>
              <w:t>“</w:t>
            </w:r>
            <w:r>
              <w:rPr>
                <w:rFonts w:hint="eastAsia"/>
                <w:b w:val="0"/>
                <w:bCs w:val="0"/>
                <w:color w:val="auto"/>
                <w:sz w:val="24"/>
                <w:lang w:val="en-US" w:eastAsia="zh-CN"/>
              </w:rPr>
              <w:t>两级逆流清洗方式，即三次清洗槽补水，溢流出的水再进入二次清洗槽，</w:t>
            </w:r>
            <w:r>
              <w:rPr>
                <w:rFonts w:hint="eastAsia"/>
                <w:color w:val="auto"/>
                <w:sz w:val="24"/>
                <w:lang w:val="en-US" w:eastAsia="zh-CN"/>
              </w:rPr>
              <w:t>二次清洗槽溢流排水”方式，补水量为500L/h，日补水时间为24h。</w:t>
            </w:r>
          </w:p>
          <w:p w14:paraId="36176F2E">
            <w:pPr>
              <w:keepNext w:val="0"/>
              <w:keepLines w:val="0"/>
              <w:pageBreakBefore w:val="0"/>
              <w:widowControl w:val="0"/>
              <w:kinsoku/>
              <w:wordWrap/>
              <w:overflowPunct/>
              <w:topLinePunct w:val="0"/>
              <w:bidi w:val="0"/>
              <w:snapToGrid/>
              <w:spacing w:line="360" w:lineRule="auto"/>
              <w:ind w:leftChars="0" w:firstLine="480" w:firstLineChars="200"/>
              <w:rPr>
                <w:rFonts w:hint="default" w:ascii="Times New Roman" w:hAnsi="Times New Roman" w:eastAsia="宋体" w:cs="Times New Roman"/>
                <w:color w:val="auto"/>
                <w:sz w:val="24"/>
                <w:szCs w:val="24"/>
              </w:rPr>
            </w:pPr>
            <w:r>
              <w:rPr>
                <w:rFonts w:hint="eastAsia"/>
                <w:color w:val="auto"/>
                <w:sz w:val="24"/>
                <w:szCs w:val="24"/>
                <w:lang w:val="en-US" w:eastAsia="zh-CN"/>
              </w:rPr>
              <w:t>此工序产生二/三次清洗废水（W3）、</w:t>
            </w:r>
            <w:r>
              <w:rPr>
                <w:rFonts w:hint="default" w:ascii="Times New Roman" w:hAnsi="Times New Roman" w:eastAsia="宋体" w:cs="Times New Roman"/>
                <w:color w:val="auto"/>
                <w:sz w:val="24"/>
                <w:szCs w:val="24"/>
              </w:rPr>
              <w:t>设备运行噪声（N）。</w:t>
            </w:r>
          </w:p>
          <w:p w14:paraId="4D840CE3">
            <w:pPr>
              <w:pStyle w:val="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baseline"/>
              <w:rPr>
                <w:rFonts w:hint="eastAsia"/>
                <w:color w:val="auto"/>
              </w:rPr>
            </w:pPr>
            <w:r>
              <w:rPr>
                <w:rFonts w:hint="eastAsia"/>
                <w:color w:val="auto"/>
                <w:lang w:val="en-US" w:eastAsia="zh-CN"/>
              </w:rPr>
              <w:t>D.钝化</w:t>
            </w:r>
            <w:r>
              <w:rPr>
                <w:rFonts w:hint="eastAsia"/>
                <w:color w:val="auto"/>
              </w:rPr>
              <w:t>：</w:t>
            </w:r>
            <w:r>
              <w:rPr>
                <w:rFonts w:hint="eastAsia" w:ascii="Times New Roman" w:hAnsi="Times New Roman" w:eastAsia="宋体"/>
                <w:color w:val="auto"/>
              </w:rPr>
              <w:t>钝化是指金属经强氧化剂或电化学方法氧化处理，使金属表面转化为不易被氧化的状态，而延缓金属的腐蚀速度的方法。</w:t>
            </w:r>
            <w:r>
              <w:rPr>
                <w:rFonts w:hint="eastAsia" w:ascii="Times New Roman" w:hAnsi="Times New Roman" w:eastAsia="宋体"/>
                <w:color w:val="auto"/>
                <w:lang w:val="en-US" w:eastAsia="zh-CN"/>
              </w:rPr>
              <w:t>项目</w:t>
            </w:r>
            <w:r>
              <w:rPr>
                <w:rFonts w:hint="eastAsia" w:ascii="Times New Roman" w:hAnsi="Times New Roman" w:eastAsia="宋体"/>
                <w:color w:val="auto"/>
              </w:rPr>
              <w:t>使用无铬钝化剂对半成品进行处理，使其表面及时形成一层保护性能较强的均匀的钝化膜。钝化剂不含铬及其他重金属离子，也不含氮磷。</w:t>
            </w:r>
            <w:r>
              <w:rPr>
                <w:rFonts w:hint="eastAsia" w:ascii="Times New Roman" w:hAnsi="Times New Roman" w:eastAsia="宋体"/>
                <w:color w:val="auto"/>
                <w:lang w:val="en-US" w:eastAsia="zh-CN"/>
              </w:rPr>
              <w:t>钝化</w:t>
            </w:r>
            <w:r>
              <w:rPr>
                <w:rFonts w:hint="eastAsia"/>
                <w:color w:val="auto"/>
                <w:lang w:val="en-US" w:eastAsia="zh-CN"/>
              </w:rPr>
              <w:t>工艺</w:t>
            </w:r>
            <w:r>
              <w:rPr>
                <w:rFonts w:hint="eastAsia"/>
                <w:color w:val="auto"/>
              </w:rPr>
              <w:t>常温，采用浸洗的方式。</w:t>
            </w:r>
            <w:r>
              <w:rPr>
                <w:rFonts w:hint="eastAsia"/>
                <w:color w:val="auto"/>
                <w:lang w:val="en-US" w:eastAsia="zh-CN"/>
              </w:rPr>
              <w:t>钝化剂：纯水=1:3，</w:t>
            </w:r>
            <w:r>
              <w:rPr>
                <w:rFonts w:hint="eastAsia"/>
                <w:color w:val="auto"/>
              </w:rPr>
              <w:t>槽液循环使用，每</w:t>
            </w:r>
            <w:r>
              <w:rPr>
                <w:rFonts w:hint="eastAsia"/>
                <w:color w:val="auto"/>
                <w:lang w:val="en-US" w:eastAsia="zh-CN"/>
              </w:rPr>
              <w:t>日</w:t>
            </w:r>
            <w:r>
              <w:rPr>
                <w:rFonts w:hint="eastAsia"/>
                <w:color w:val="auto"/>
              </w:rPr>
              <w:t>更换</w:t>
            </w:r>
            <w:r>
              <w:rPr>
                <w:rFonts w:hint="eastAsia"/>
                <w:color w:val="auto"/>
                <w:lang w:val="en-US" w:eastAsia="zh-CN"/>
              </w:rPr>
              <w:t>4</w:t>
            </w:r>
            <w:r>
              <w:rPr>
                <w:rFonts w:hint="eastAsia"/>
                <w:color w:val="auto"/>
              </w:rPr>
              <w:t>次。</w:t>
            </w:r>
          </w:p>
          <w:p w14:paraId="1FFB22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olor w:val="auto"/>
                <w:sz w:val="24"/>
                <w:szCs w:val="24"/>
                <w:lang w:val="en-US" w:eastAsia="zh-CN"/>
              </w:rPr>
              <w:t>此工序产生更换槽液（W1）、废清洗剂包装桶（S7）、</w:t>
            </w:r>
            <w:r>
              <w:rPr>
                <w:rFonts w:hint="default" w:ascii="Times New Roman" w:hAnsi="Times New Roman" w:eastAsia="宋体" w:cs="Times New Roman"/>
                <w:color w:val="auto"/>
                <w:sz w:val="24"/>
                <w:szCs w:val="24"/>
              </w:rPr>
              <w:t>设备运行噪声（N）。</w:t>
            </w:r>
          </w:p>
          <w:p w14:paraId="243ABDE9">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color w:val="auto"/>
                <w:lang w:val="en-US" w:eastAsia="zh-CN"/>
              </w:rPr>
            </w:pPr>
            <w:r>
              <w:rPr>
                <w:rFonts w:hint="eastAsia"/>
                <w:color w:val="auto"/>
                <w:lang w:val="en-US" w:eastAsia="zh-CN"/>
              </w:rPr>
              <w:t>E.一次清洗</w:t>
            </w:r>
            <w:r>
              <w:rPr>
                <w:rFonts w:hint="eastAsia"/>
                <w:color w:val="auto"/>
              </w:rPr>
              <w:t>：常温，采用浸洗的方式。槽液循环使用，每</w:t>
            </w:r>
            <w:r>
              <w:rPr>
                <w:rFonts w:hint="eastAsia"/>
                <w:color w:val="auto"/>
                <w:lang w:val="en-US" w:eastAsia="zh-CN"/>
              </w:rPr>
              <w:t>日更换3次</w:t>
            </w:r>
            <w:r>
              <w:rPr>
                <w:rFonts w:hint="eastAsia"/>
                <w:color w:val="auto"/>
              </w:rPr>
              <w:t>。</w:t>
            </w:r>
          </w:p>
          <w:p w14:paraId="3548EAF8">
            <w:pPr>
              <w:keepNext w:val="0"/>
              <w:keepLines w:val="0"/>
              <w:pageBreakBefore w:val="0"/>
              <w:widowControl w:val="0"/>
              <w:kinsoku/>
              <w:wordWrap/>
              <w:overflowPunct/>
              <w:topLinePunct w:val="0"/>
              <w:bidi w:val="0"/>
              <w:snapToGrid/>
              <w:spacing w:line="360" w:lineRule="auto"/>
              <w:ind w:leftChars="0" w:firstLine="480" w:firstLineChars="200"/>
              <w:rPr>
                <w:rFonts w:hint="default" w:ascii="Times New Roman" w:hAnsi="Times New Roman" w:eastAsia="宋体" w:cs="Times New Roman"/>
                <w:color w:val="auto"/>
                <w:sz w:val="24"/>
                <w:szCs w:val="24"/>
              </w:rPr>
            </w:pPr>
            <w:r>
              <w:rPr>
                <w:rFonts w:hint="eastAsia"/>
                <w:color w:val="auto"/>
                <w:sz w:val="24"/>
                <w:szCs w:val="24"/>
                <w:lang w:val="en-US" w:eastAsia="zh-CN"/>
              </w:rPr>
              <w:t>此工序产生一次清洗废水（W2）、</w:t>
            </w:r>
            <w:r>
              <w:rPr>
                <w:rFonts w:hint="default" w:ascii="Times New Roman" w:hAnsi="Times New Roman" w:eastAsia="宋体" w:cs="Times New Roman"/>
                <w:color w:val="auto"/>
                <w:sz w:val="24"/>
                <w:szCs w:val="24"/>
              </w:rPr>
              <w:t>设备运行噪声（N）。</w:t>
            </w:r>
          </w:p>
          <w:p w14:paraId="0F8098BB">
            <w:pPr>
              <w:pStyle w:val="6"/>
              <w:keepNext w:val="0"/>
              <w:keepLines w:val="0"/>
              <w:pageBreakBefore w:val="0"/>
              <w:widowControl w:val="0"/>
              <w:numPr>
                <w:ilvl w:val="0"/>
                <w:numId w:val="0"/>
              </w:numPr>
              <w:kinsoku/>
              <w:wordWrap/>
              <w:overflowPunct/>
              <w:topLinePunct w:val="0"/>
              <w:bidi w:val="0"/>
              <w:snapToGrid/>
              <w:spacing w:line="360" w:lineRule="auto"/>
              <w:ind w:leftChars="0" w:firstLine="480" w:firstLineChars="200"/>
              <w:jc w:val="both"/>
              <w:rPr>
                <w:rFonts w:hint="eastAsia"/>
                <w:color w:val="auto"/>
                <w:lang w:val="en-US" w:eastAsia="zh-CN"/>
              </w:rPr>
            </w:pPr>
            <w:r>
              <w:rPr>
                <w:rFonts w:hint="eastAsia"/>
                <w:color w:val="auto"/>
                <w:lang w:val="en-US" w:eastAsia="zh-CN"/>
              </w:rPr>
              <w:t>F.二次清洗、三次清洗</w:t>
            </w:r>
            <w:r>
              <w:rPr>
                <w:rFonts w:hint="eastAsia"/>
                <w:color w:val="auto"/>
              </w:rPr>
              <w:t>：常温，采用浸洗的方式。</w:t>
            </w:r>
            <w:r>
              <w:rPr>
                <w:rFonts w:hint="eastAsia"/>
                <w:color w:val="auto"/>
                <w:lang w:val="en-US" w:eastAsia="zh-CN"/>
              </w:rPr>
              <w:t>采取</w:t>
            </w:r>
            <w:r>
              <w:rPr>
                <w:rFonts w:hint="eastAsia"/>
                <w:color w:val="auto"/>
                <w:sz w:val="24"/>
                <w:lang w:val="en-US" w:eastAsia="zh-CN"/>
              </w:rPr>
              <w:t>“</w:t>
            </w:r>
            <w:r>
              <w:rPr>
                <w:rFonts w:hint="eastAsia"/>
                <w:b w:val="0"/>
                <w:bCs w:val="0"/>
                <w:color w:val="auto"/>
                <w:sz w:val="24"/>
                <w:lang w:val="en-US" w:eastAsia="zh-CN"/>
              </w:rPr>
              <w:t>两级逆流清洗方式，即三次清洗槽补水，溢流出的水再进入二次清洗槽，</w:t>
            </w:r>
            <w:r>
              <w:rPr>
                <w:rFonts w:hint="eastAsia"/>
                <w:color w:val="auto"/>
                <w:sz w:val="24"/>
                <w:lang w:val="en-US" w:eastAsia="zh-CN"/>
              </w:rPr>
              <w:t>二次清洗槽溢流排水”方式，补水量为500L/h，日补水时间为24h。</w:t>
            </w:r>
          </w:p>
          <w:p w14:paraId="5EB8E1AC">
            <w:pPr>
              <w:keepNext w:val="0"/>
              <w:keepLines w:val="0"/>
              <w:pageBreakBefore w:val="0"/>
              <w:widowControl w:val="0"/>
              <w:kinsoku/>
              <w:wordWrap/>
              <w:overflowPunct/>
              <w:topLinePunct w:val="0"/>
              <w:bidi w:val="0"/>
              <w:snapToGrid/>
              <w:spacing w:line="360" w:lineRule="auto"/>
              <w:ind w:firstLine="480" w:firstLineChars="200"/>
              <w:rPr>
                <w:rFonts w:hint="eastAsia"/>
                <w:color w:val="auto"/>
                <w:lang w:val="en-US" w:eastAsia="zh-CN"/>
              </w:rPr>
            </w:pPr>
            <w:r>
              <w:rPr>
                <w:rFonts w:hint="eastAsia"/>
                <w:color w:val="auto"/>
                <w:sz w:val="24"/>
                <w:szCs w:val="24"/>
                <w:lang w:val="en-US" w:eastAsia="zh-CN"/>
              </w:rPr>
              <w:t>此工序产生二/三次清洗废水（W3）、</w:t>
            </w:r>
            <w:r>
              <w:rPr>
                <w:rFonts w:hint="default" w:ascii="Times New Roman" w:hAnsi="Times New Roman" w:eastAsia="宋体" w:cs="Times New Roman"/>
                <w:color w:val="auto"/>
                <w:sz w:val="24"/>
                <w:szCs w:val="24"/>
              </w:rPr>
              <w:t>设备运行噪声（N）。</w:t>
            </w:r>
          </w:p>
          <w:p w14:paraId="2CD029E8">
            <w:pPr>
              <w:pStyle w:val="6"/>
              <w:keepNext w:val="0"/>
              <w:keepLines w:val="0"/>
              <w:pageBreakBefore w:val="0"/>
              <w:widowControl w:val="0"/>
              <w:numPr>
                <w:ilvl w:val="0"/>
                <w:numId w:val="7"/>
              </w:numPr>
              <w:kinsoku/>
              <w:wordWrap/>
              <w:overflowPunct/>
              <w:topLinePunct w:val="0"/>
              <w:bidi w:val="0"/>
              <w:snapToGrid/>
              <w:spacing w:line="360" w:lineRule="auto"/>
              <w:ind w:left="0" w:firstLine="482" w:firstLineChars="200"/>
              <w:rPr>
                <w:rFonts w:hint="eastAsia" w:ascii="Times New Roman" w:hAnsi="Times New Roman" w:eastAsia="宋体"/>
                <w:b/>
                <w:bCs/>
                <w:color w:val="auto"/>
              </w:rPr>
            </w:pPr>
            <w:r>
              <w:rPr>
                <w:rFonts w:hint="eastAsia" w:ascii="Times New Roman" w:hAnsi="Times New Roman" w:eastAsia="宋体"/>
                <w:b/>
                <w:bCs/>
                <w:color w:val="auto"/>
              </w:rPr>
              <w:t>脱水/摆盘/烘干</w:t>
            </w:r>
          </w:p>
          <w:p w14:paraId="7292419A">
            <w:pPr>
              <w:pStyle w:val="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baseline"/>
              <w:rPr>
                <w:rFonts w:hint="eastAsia" w:ascii="Times New Roman" w:hAnsi="Times New Roman" w:eastAsia="宋体"/>
                <w:color w:val="auto"/>
              </w:rPr>
            </w:pPr>
            <w:r>
              <w:rPr>
                <w:rFonts w:hint="eastAsia" w:ascii="Times New Roman" w:hAnsi="Times New Roman" w:eastAsia="宋体"/>
                <w:color w:val="auto"/>
              </w:rPr>
              <w:t>经清洗后的</w:t>
            </w:r>
            <w:r>
              <w:rPr>
                <w:rFonts w:hint="eastAsia" w:ascii="Times New Roman" w:hAnsi="Times New Roman" w:eastAsia="宋体"/>
                <w:color w:val="auto"/>
                <w:lang w:eastAsia="zh-CN"/>
              </w:rPr>
              <w:t>半成品工件</w:t>
            </w:r>
            <w:r>
              <w:rPr>
                <w:rFonts w:hint="eastAsia" w:ascii="Times New Roman" w:hAnsi="Times New Roman" w:eastAsia="宋体"/>
                <w:color w:val="auto"/>
              </w:rPr>
              <w:t>采用甩干机进行脱水，摆盘机进行摆盘后置入隧道烘干机内烘干水分。</w:t>
            </w:r>
            <w:r>
              <w:rPr>
                <w:rFonts w:hint="eastAsia" w:ascii="Times New Roman" w:hAnsi="Times New Roman" w:eastAsia="宋体"/>
                <w:color w:val="auto"/>
                <w:lang w:val="en-US" w:eastAsia="zh-CN"/>
              </w:rPr>
              <w:t>本次评价已将甩脱废水纳入钝化清洗废水中进行核算，不再单独核算。</w:t>
            </w:r>
            <w:r>
              <w:rPr>
                <w:rFonts w:hint="eastAsia" w:ascii="Times New Roman" w:hAnsi="Times New Roman" w:eastAsia="宋体"/>
                <w:color w:val="auto"/>
              </w:rPr>
              <w:t>隧道烘干机采用电能加热烘干，不涉及天然气燃烧废气。</w:t>
            </w:r>
          </w:p>
          <w:p w14:paraId="170498CC">
            <w:pPr>
              <w:pStyle w:val="6"/>
              <w:keepNext w:val="0"/>
              <w:keepLines w:val="0"/>
              <w:pageBreakBefore w:val="0"/>
              <w:widowControl w:val="0"/>
              <w:kinsoku/>
              <w:wordWrap/>
              <w:overflowPunct/>
              <w:topLinePunct w:val="0"/>
              <w:bidi w:val="0"/>
              <w:snapToGrid/>
              <w:spacing w:line="360" w:lineRule="auto"/>
              <w:ind w:left="0" w:firstLine="480" w:firstLineChars="200"/>
              <w:rPr>
                <w:rFonts w:hint="eastAsia" w:ascii="Times New Roman" w:hAnsi="Times New Roman" w:eastAsia="宋体"/>
                <w:color w:val="auto"/>
              </w:rPr>
            </w:pPr>
            <w:r>
              <w:rPr>
                <w:rFonts w:hint="eastAsia" w:ascii="Times New Roman" w:hAnsi="Times New Roman" w:eastAsia="宋体"/>
                <w:color w:val="auto"/>
              </w:rPr>
              <w:t>此工序产污：烘干工序产生少量的烘干水蒸气</w:t>
            </w:r>
            <w:r>
              <w:rPr>
                <w:rFonts w:hint="eastAsia" w:ascii="Times New Roman" w:hAnsi="Times New Roman" w:eastAsia="宋体"/>
                <w:color w:val="auto"/>
                <w:lang w:eastAsia="zh-CN"/>
              </w:rPr>
              <w:t>、</w:t>
            </w:r>
            <w:r>
              <w:rPr>
                <w:rFonts w:hint="eastAsia" w:ascii="Times New Roman" w:hAnsi="Times New Roman" w:eastAsia="宋体"/>
                <w:color w:val="auto"/>
              </w:rPr>
              <w:t>设备运行噪声（N）</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甩脱废水（W3）</w:t>
            </w:r>
            <w:r>
              <w:rPr>
                <w:rFonts w:hint="eastAsia" w:ascii="Times New Roman" w:hAnsi="Times New Roman" w:eastAsia="宋体"/>
                <w:color w:val="auto"/>
              </w:rPr>
              <w:t>。</w:t>
            </w:r>
          </w:p>
          <w:p w14:paraId="21C473D3">
            <w:pPr>
              <w:pStyle w:val="6"/>
              <w:keepNext w:val="0"/>
              <w:keepLines w:val="0"/>
              <w:pageBreakBefore w:val="0"/>
              <w:widowControl w:val="0"/>
              <w:kinsoku/>
              <w:wordWrap/>
              <w:overflowPunct/>
              <w:topLinePunct w:val="0"/>
              <w:bidi w:val="0"/>
              <w:snapToGrid/>
              <w:spacing w:line="360" w:lineRule="auto"/>
              <w:ind w:left="0" w:firstLine="482" w:firstLineChars="200"/>
              <w:rPr>
                <w:rFonts w:hint="eastAsia" w:ascii="Times New Roman" w:hAnsi="Times New Roman" w:eastAsia="宋体"/>
                <w:color w:val="auto"/>
              </w:rPr>
            </w:pPr>
            <w:r>
              <w:rPr>
                <w:rFonts w:hint="eastAsia" w:ascii="Times New Roman" w:hAnsi="Times New Roman" w:eastAsia="宋体"/>
                <w:b/>
                <w:bCs/>
                <w:color w:val="auto"/>
              </w:rPr>
              <w:t>（6）检验/包装入库：</w:t>
            </w:r>
            <w:r>
              <w:rPr>
                <w:rFonts w:hint="eastAsia" w:ascii="Times New Roman" w:hAnsi="Times New Roman" w:eastAsia="宋体"/>
                <w:color w:val="auto"/>
              </w:rPr>
              <w:t>经烘干后的铜铝制品即为成品，包装后入库待售。</w:t>
            </w:r>
          </w:p>
          <w:p w14:paraId="7BADEB21">
            <w:pPr>
              <w:keepNext w:val="0"/>
              <w:keepLines w:val="0"/>
              <w:pageBreakBefore w:val="0"/>
              <w:widowControl w:val="0"/>
              <w:kinsoku/>
              <w:wordWrap/>
              <w:overflowPunct/>
              <w:topLinePunct w:val="0"/>
              <w:bidi w:val="0"/>
              <w:snapToGrid/>
              <w:spacing w:line="360" w:lineRule="auto"/>
              <w:ind w:left="0" w:firstLine="480" w:firstLineChars="200"/>
              <w:jc w:val="left"/>
              <w:rPr>
                <w:rFonts w:hint="default" w:eastAsia="宋体"/>
                <w:b w:val="0"/>
                <w:bCs/>
                <w:color w:val="auto"/>
                <w:sz w:val="24"/>
                <w:szCs w:val="24"/>
                <w:lang w:val="en-US" w:eastAsia="zh-CN"/>
              </w:rPr>
            </w:pPr>
            <w:r>
              <w:rPr>
                <w:rFonts w:hint="eastAsia"/>
                <w:b w:val="0"/>
                <w:bCs/>
                <w:color w:val="auto"/>
                <w:sz w:val="24"/>
                <w:szCs w:val="24"/>
                <w:lang w:val="en-US" w:eastAsia="zh-CN"/>
              </w:rPr>
              <w:t>此工序产污：不合格品（S5）、废包装材料（S6）。</w:t>
            </w:r>
          </w:p>
          <w:p w14:paraId="53CBAB3B">
            <w:pPr>
              <w:spacing w:line="360" w:lineRule="auto"/>
              <w:ind w:firstLine="482" w:firstLineChars="200"/>
              <w:rPr>
                <w:rFonts w:hint="default" w:eastAsia="宋体"/>
                <w:b/>
                <w:bCs w:val="0"/>
                <w:color w:val="auto"/>
                <w:sz w:val="24"/>
                <w:lang w:val="en-US" w:eastAsia="zh-CN"/>
              </w:rPr>
            </w:pPr>
            <w:r>
              <w:rPr>
                <w:rFonts w:hint="eastAsia"/>
                <w:b/>
                <w:bCs w:val="0"/>
                <w:color w:val="auto"/>
                <w:sz w:val="24"/>
                <w:lang w:val="en-US" w:eastAsia="zh-CN"/>
              </w:rPr>
              <w:t>（3）</w:t>
            </w:r>
            <w:r>
              <w:rPr>
                <w:rFonts w:hint="eastAsia"/>
                <w:b/>
                <w:bCs w:val="0"/>
                <w:color w:val="auto"/>
                <w:sz w:val="24"/>
              </w:rPr>
              <w:t>其他</w:t>
            </w:r>
            <w:r>
              <w:rPr>
                <w:rFonts w:hint="eastAsia"/>
                <w:b/>
                <w:bCs w:val="0"/>
                <w:color w:val="auto"/>
                <w:sz w:val="24"/>
                <w:lang w:val="en-US" w:eastAsia="zh-CN"/>
              </w:rPr>
              <w:t>配套设施产污分析</w:t>
            </w:r>
          </w:p>
          <w:p w14:paraId="488DA1F6">
            <w:pPr>
              <w:spacing w:line="360" w:lineRule="auto"/>
              <w:ind w:firstLine="480" w:firstLineChars="200"/>
              <w:rPr>
                <w:rFonts w:hint="default" w:eastAsia="宋体"/>
                <w:color w:val="auto"/>
                <w:sz w:val="24"/>
                <w:lang w:val="en-US" w:eastAsia="zh-CN"/>
              </w:rPr>
            </w:pPr>
            <w:r>
              <w:rPr>
                <w:rFonts w:hint="eastAsia"/>
                <w:color w:val="auto"/>
                <w:sz w:val="24"/>
                <w:lang w:val="en-US" w:eastAsia="zh-CN"/>
              </w:rPr>
              <w:t>污水处理站：废水处理产生含油浮渣（S8）和污泥（S9）。</w:t>
            </w:r>
          </w:p>
          <w:p w14:paraId="26A99450">
            <w:pPr>
              <w:spacing w:line="360" w:lineRule="auto"/>
              <w:ind w:firstLine="480" w:firstLineChars="200"/>
              <w:rPr>
                <w:rFonts w:hint="eastAsia"/>
                <w:color w:val="auto"/>
                <w:sz w:val="24"/>
              </w:rPr>
            </w:pPr>
            <w:r>
              <w:rPr>
                <w:rFonts w:hint="eastAsia"/>
                <w:color w:val="auto"/>
                <w:sz w:val="24"/>
              </w:rPr>
              <w:t>设备维护保养：</w:t>
            </w:r>
            <w:r>
              <w:rPr>
                <w:rFonts w:hint="eastAsia"/>
                <w:color w:val="auto"/>
                <w:sz w:val="24"/>
                <w:lang w:val="en-US" w:eastAsia="zh-CN"/>
              </w:rPr>
              <w:t>机械加工及</w:t>
            </w:r>
            <w:r>
              <w:rPr>
                <w:rFonts w:hint="eastAsia"/>
                <w:color w:val="auto"/>
                <w:sz w:val="24"/>
              </w:rPr>
              <w:t>设备维修保养过</w:t>
            </w:r>
            <w:r>
              <w:rPr>
                <w:rFonts w:hint="eastAsia"/>
                <w:color w:val="auto"/>
                <w:sz w:val="24"/>
                <w:lang w:eastAsia="zh-CN"/>
              </w:rPr>
              <w:t>程中</w:t>
            </w:r>
            <w:r>
              <w:rPr>
                <w:rFonts w:hint="eastAsia"/>
                <w:color w:val="auto"/>
                <w:sz w:val="24"/>
              </w:rPr>
              <w:t>产生废</w:t>
            </w:r>
            <w:r>
              <w:rPr>
                <w:rFonts w:hint="eastAsia"/>
                <w:color w:val="auto"/>
                <w:sz w:val="24"/>
                <w:lang w:val="en-US" w:eastAsia="zh-CN"/>
              </w:rPr>
              <w:t>润滑</w:t>
            </w:r>
            <w:r>
              <w:rPr>
                <w:rFonts w:hint="eastAsia"/>
                <w:color w:val="auto"/>
                <w:sz w:val="24"/>
              </w:rPr>
              <w:t>油</w:t>
            </w:r>
            <w:r>
              <w:rPr>
                <w:rFonts w:hint="eastAsia"/>
                <w:color w:val="auto"/>
                <w:sz w:val="24"/>
                <w:lang w:eastAsia="zh-CN"/>
              </w:rPr>
              <w:t>（</w:t>
            </w:r>
            <w:r>
              <w:rPr>
                <w:rFonts w:hint="eastAsia"/>
                <w:color w:val="auto"/>
                <w:sz w:val="24"/>
              </w:rPr>
              <w:t>S</w:t>
            </w:r>
            <w:r>
              <w:rPr>
                <w:rFonts w:hint="eastAsia"/>
                <w:color w:val="auto"/>
                <w:sz w:val="24"/>
                <w:lang w:val="en-US" w:eastAsia="zh-CN"/>
              </w:rPr>
              <w:t>10</w:t>
            </w:r>
            <w:r>
              <w:rPr>
                <w:rFonts w:hint="eastAsia"/>
                <w:color w:val="auto"/>
                <w:sz w:val="24"/>
                <w:lang w:eastAsia="zh-CN"/>
              </w:rPr>
              <w:t>）</w:t>
            </w:r>
            <w:r>
              <w:rPr>
                <w:rFonts w:hint="eastAsia"/>
                <w:color w:val="auto"/>
                <w:sz w:val="24"/>
              </w:rPr>
              <w:t>、</w:t>
            </w:r>
            <w:r>
              <w:rPr>
                <w:rFonts w:hint="eastAsia"/>
                <w:color w:val="auto"/>
                <w:sz w:val="24"/>
                <w:lang w:val="en-US" w:eastAsia="zh-CN"/>
              </w:rPr>
              <w:t>废液压油（S11）、</w:t>
            </w:r>
            <w:r>
              <w:rPr>
                <w:rFonts w:hint="eastAsia"/>
                <w:color w:val="auto"/>
                <w:sz w:val="24"/>
              </w:rPr>
              <w:t>废</w:t>
            </w:r>
            <w:r>
              <w:rPr>
                <w:rFonts w:hint="eastAsia"/>
                <w:color w:val="auto"/>
                <w:sz w:val="24"/>
                <w:lang w:val="en-US" w:eastAsia="zh-CN"/>
              </w:rPr>
              <w:t>包装</w:t>
            </w:r>
            <w:r>
              <w:rPr>
                <w:rFonts w:hint="eastAsia"/>
                <w:color w:val="auto"/>
                <w:sz w:val="24"/>
              </w:rPr>
              <w:t>桶</w:t>
            </w:r>
            <w:r>
              <w:rPr>
                <w:rFonts w:hint="eastAsia"/>
                <w:color w:val="auto"/>
                <w:sz w:val="24"/>
                <w:lang w:eastAsia="zh-CN"/>
              </w:rPr>
              <w:t>（</w:t>
            </w:r>
            <w:r>
              <w:rPr>
                <w:rFonts w:hint="eastAsia"/>
                <w:color w:val="auto"/>
                <w:sz w:val="24"/>
              </w:rPr>
              <w:t>S</w:t>
            </w:r>
            <w:r>
              <w:rPr>
                <w:color w:val="auto"/>
                <w:sz w:val="24"/>
              </w:rPr>
              <w:t>1</w:t>
            </w:r>
            <w:r>
              <w:rPr>
                <w:rFonts w:hint="eastAsia"/>
                <w:color w:val="auto"/>
                <w:sz w:val="24"/>
                <w:lang w:val="en-US" w:eastAsia="zh-CN"/>
              </w:rPr>
              <w:t>2</w:t>
            </w:r>
            <w:r>
              <w:rPr>
                <w:rFonts w:hint="eastAsia"/>
                <w:color w:val="auto"/>
                <w:sz w:val="24"/>
                <w:lang w:eastAsia="zh-CN"/>
              </w:rPr>
              <w:t>）、</w:t>
            </w:r>
            <w:r>
              <w:rPr>
                <w:rFonts w:hint="eastAsia"/>
                <w:color w:val="auto"/>
                <w:sz w:val="24"/>
              </w:rPr>
              <w:t>废含油棉纱手套</w:t>
            </w:r>
            <w:r>
              <w:rPr>
                <w:rFonts w:hint="eastAsia"/>
                <w:color w:val="auto"/>
                <w:sz w:val="24"/>
                <w:lang w:eastAsia="zh-CN"/>
              </w:rPr>
              <w:t>（</w:t>
            </w:r>
            <w:r>
              <w:rPr>
                <w:rFonts w:hint="eastAsia"/>
                <w:color w:val="auto"/>
                <w:sz w:val="24"/>
              </w:rPr>
              <w:t>S</w:t>
            </w:r>
            <w:r>
              <w:rPr>
                <w:rFonts w:hint="eastAsia"/>
                <w:color w:val="auto"/>
                <w:sz w:val="24"/>
                <w:lang w:val="en-US" w:eastAsia="zh-CN"/>
              </w:rPr>
              <w:t>18</w:t>
            </w:r>
            <w:r>
              <w:rPr>
                <w:rFonts w:hint="eastAsia"/>
                <w:color w:val="auto"/>
                <w:sz w:val="24"/>
                <w:lang w:eastAsia="zh-CN"/>
              </w:rPr>
              <w:t>）</w:t>
            </w:r>
            <w:r>
              <w:rPr>
                <w:rFonts w:hint="eastAsia"/>
                <w:color w:val="auto"/>
                <w:sz w:val="24"/>
              </w:rPr>
              <w:t>。</w:t>
            </w:r>
          </w:p>
          <w:p w14:paraId="07C0F148">
            <w:pPr>
              <w:spacing w:line="360" w:lineRule="auto"/>
              <w:ind w:firstLine="480" w:firstLineChars="200"/>
              <w:rPr>
                <w:rFonts w:hint="default"/>
                <w:color w:val="auto"/>
                <w:sz w:val="24"/>
                <w:lang w:val="en-US" w:eastAsia="zh-CN"/>
              </w:rPr>
            </w:pPr>
            <w:r>
              <w:rPr>
                <w:rFonts w:hint="eastAsia"/>
                <w:color w:val="auto"/>
                <w:sz w:val="24"/>
                <w:lang w:val="en-US" w:eastAsia="zh-CN"/>
              </w:rPr>
              <w:t>纯水制备：本项目采取离子交换树脂制备纯水，此过程产生废离子交换树脂（S13）。反渗透装置产生废石英砂（S14）、废活性炭（S15）、废滤芯（S16）、废反渗透膜（S17）</w:t>
            </w:r>
          </w:p>
          <w:p w14:paraId="23F879EB">
            <w:pPr>
              <w:widowControl/>
              <w:spacing w:line="360" w:lineRule="auto"/>
              <w:ind w:firstLine="480" w:firstLineChars="200"/>
              <w:textAlignment w:val="baseline"/>
              <w:outlineLvl w:val="3"/>
              <w:rPr>
                <w:rFonts w:hint="eastAsia"/>
                <w:color w:val="auto"/>
                <w:sz w:val="24"/>
              </w:rPr>
            </w:pPr>
            <w:r>
              <w:rPr>
                <w:rFonts w:hint="eastAsia"/>
                <w:color w:val="auto"/>
                <w:sz w:val="24"/>
              </w:rPr>
              <w:t>职工办公生活：职工生活产生生活污水、生活垃圾。</w:t>
            </w:r>
          </w:p>
          <w:p w14:paraId="3FBF522F">
            <w:pPr>
              <w:widowControl/>
              <w:spacing w:line="360" w:lineRule="auto"/>
              <w:ind w:firstLine="482" w:firstLineChars="200"/>
              <w:textAlignment w:val="baseline"/>
              <w:outlineLvl w:val="3"/>
              <w:rPr>
                <w:rFonts w:hint="default" w:ascii="Times New Roman" w:hAnsi="Times New Roman" w:eastAsia="宋体" w:cs="Times New Roman"/>
                <w:b/>
                <w:bCs/>
                <w:color w:val="auto"/>
                <w:sz w:val="24"/>
                <w:highlight w:val="none"/>
                <w:lang w:eastAsia="zh-CN"/>
              </w:rPr>
            </w:pP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运营期主要</w:t>
            </w:r>
            <w:r>
              <w:rPr>
                <w:rFonts w:hint="default" w:ascii="Times New Roman" w:hAnsi="Times New Roman" w:cs="Times New Roman"/>
                <w:b/>
                <w:bCs/>
                <w:color w:val="auto"/>
                <w:sz w:val="24"/>
                <w:highlight w:val="none"/>
                <w:lang w:eastAsia="zh-CN"/>
              </w:rPr>
              <w:t>污染工序及产污类型</w:t>
            </w:r>
          </w:p>
          <w:p w14:paraId="378AE7FB">
            <w:pPr>
              <w:widowControl/>
              <w:spacing w:line="360" w:lineRule="auto"/>
              <w:ind w:firstLine="480" w:firstLineChars="200"/>
              <w:textAlignment w:val="baseline"/>
              <w:outlineLvl w:val="3"/>
              <w:rPr>
                <w:rFonts w:hint="default"/>
                <w:color w:val="auto"/>
              </w:rPr>
            </w:pPr>
            <w:r>
              <w:rPr>
                <w:rFonts w:hint="default" w:ascii="Times New Roman" w:hAnsi="Times New Roman" w:cs="Times New Roman"/>
                <w:color w:val="auto"/>
                <w:sz w:val="24"/>
                <w:highlight w:val="none"/>
              </w:rPr>
              <w:t>本项目运营期主要污染工序如下表</w:t>
            </w:r>
            <w:r>
              <w:rPr>
                <w:rFonts w:hint="default" w:ascii="Times New Roman" w:hAnsi="Times New Roman" w:cs="Times New Roman"/>
                <w:color w:val="auto"/>
                <w:sz w:val="24"/>
                <w:highlight w:val="none"/>
                <w:lang w:eastAsia="zh-CN"/>
              </w:rPr>
              <w:t>所示</w:t>
            </w:r>
            <w:r>
              <w:rPr>
                <w:rFonts w:hint="default" w:ascii="Times New Roman" w:hAnsi="Times New Roman" w:cs="Times New Roman"/>
                <w:color w:val="auto"/>
                <w:sz w:val="24"/>
                <w:highlight w:val="none"/>
              </w:rPr>
              <w:t>：</w:t>
            </w:r>
          </w:p>
          <w:p w14:paraId="7359074E">
            <w:pPr>
              <w:pStyle w:val="16"/>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200" w:right="0" w:rightChars="0"/>
              <w:jc w:val="center"/>
              <w:textAlignment w:val="auto"/>
              <w:rPr>
                <w:rFonts w:hint="default" w:ascii="Times New Roman" w:hAnsi="Times New Roman" w:eastAsia="宋体" w:cs="Times New Roman"/>
                <w:b/>
                <w:bCs/>
                <w:color w:val="auto"/>
                <w:sz w:val="24"/>
                <w:szCs w:val="21"/>
                <w:lang w:val="en-US" w:eastAsia="zh-CN"/>
              </w:rPr>
            </w:pPr>
            <w:r>
              <w:rPr>
                <w:rFonts w:hint="eastAsia" w:ascii="Times New Roman" w:hAnsi="Times New Roman" w:eastAsia="宋体" w:cs="Times New Roman"/>
                <w:b/>
                <w:bCs/>
                <w:color w:val="auto"/>
                <w:sz w:val="24"/>
                <w:szCs w:val="21"/>
                <w:lang w:val="en-US" w:eastAsia="zh-CN"/>
              </w:rPr>
              <w:t xml:space="preserve">表2-15  </w:t>
            </w:r>
            <w:r>
              <w:rPr>
                <w:rFonts w:hint="default" w:ascii="Times New Roman" w:hAnsi="Times New Roman" w:eastAsia="宋体" w:cs="Times New Roman"/>
                <w:b/>
                <w:bCs/>
                <w:color w:val="auto"/>
                <w:sz w:val="24"/>
                <w:szCs w:val="21"/>
                <w:lang w:val="en-US" w:eastAsia="zh-CN"/>
              </w:rPr>
              <w:t>运营期产污环节及污染物类型一览表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693"/>
              <w:gridCol w:w="1104"/>
              <w:gridCol w:w="1979"/>
              <w:gridCol w:w="3627"/>
            </w:tblGrid>
            <w:tr w14:paraId="51EB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1214CAC6">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1693" w:type="dxa"/>
                  <w:noWrap w:val="0"/>
                  <w:vAlign w:val="center"/>
                </w:tcPr>
                <w:p w14:paraId="7A4901A1">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污染物名称</w:t>
                  </w:r>
                </w:p>
              </w:tc>
              <w:tc>
                <w:tcPr>
                  <w:tcW w:w="1104" w:type="dxa"/>
                  <w:noWrap w:val="0"/>
                  <w:vAlign w:val="center"/>
                </w:tcPr>
                <w:p w14:paraId="60BE601B">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工序</w:t>
                  </w:r>
                </w:p>
              </w:tc>
              <w:tc>
                <w:tcPr>
                  <w:tcW w:w="1979" w:type="dxa"/>
                  <w:noWrap w:val="0"/>
                  <w:vAlign w:val="center"/>
                </w:tcPr>
                <w:p w14:paraId="6B928B05">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主要污染物因子</w:t>
                  </w:r>
                </w:p>
              </w:tc>
              <w:tc>
                <w:tcPr>
                  <w:tcW w:w="3627" w:type="dxa"/>
                  <w:noWrap w:val="0"/>
                  <w:vAlign w:val="center"/>
                </w:tcPr>
                <w:p w14:paraId="276EDEFE">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处理措施</w:t>
                  </w:r>
                </w:p>
              </w:tc>
            </w:tr>
            <w:tr w14:paraId="3D0C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restart"/>
                  <w:noWrap w:val="0"/>
                  <w:vAlign w:val="center"/>
                </w:tcPr>
                <w:p w14:paraId="37F0FB9E">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废气</w:t>
                  </w:r>
                </w:p>
              </w:tc>
              <w:tc>
                <w:tcPr>
                  <w:tcW w:w="1693" w:type="dxa"/>
                  <w:noWrap w:val="0"/>
                  <w:vAlign w:val="center"/>
                </w:tcPr>
                <w:p w14:paraId="034B5EBF">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金属粉尘</w:t>
                  </w:r>
                </w:p>
              </w:tc>
              <w:tc>
                <w:tcPr>
                  <w:tcW w:w="1104" w:type="dxa"/>
                  <w:noWrap w:val="0"/>
                  <w:vAlign w:val="center"/>
                </w:tcPr>
                <w:p w14:paraId="2AE29928">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打磨</w:t>
                  </w:r>
                </w:p>
              </w:tc>
              <w:tc>
                <w:tcPr>
                  <w:tcW w:w="1979" w:type="dxa"/>
                  <w:noWrap w:val="0"/>
                  <w:vAlign w:val="center"/>
                </w:tcPr>
                <w:p w14:paraId="089D40D0">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颗粒物</w:t>
                  </w:r>
                </w:p>
              </w:tc>
              <w:tc>
                <w:tcPr>
                  <w:tcW w:w="3627" w:type="dxa"/>
                  <w:noWrap w:val="0"/>
                  <w:vAlign w:val="center"/>
                </w:tcPr>
                <w:p w14:paraId="28CFC106">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打磨粉尘经设备自带除尘器处理后车间内无组织排放</w:t>
                  </w:r>
                </w:p>
              </w:tc>
            </w:tr>
            <w:tr w14:paraId="6314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2A2BDC7D">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eastAsia="宋体" w:cs="Times New Roman"/>
                      <w:color w:val="auto"/>
                      <w:sz w:val="21"/>
                      <w:szCs w:val="21"/>
                      <w:vertAlign w:val="baseline"/>
                      <w:lang w:val="en-US" w:eastAsia="zh-CN"/>
                    </w:rPr>
                  </w:pPr>
                </w:p>
              </w:tc>
              <w:tc>
                <w:tcPr>
                  <w:tcW w:w="1693" w:type="dxa"/>
                  <w:noWrap w:val="0"/>
                  <w:vAlign w:val="center"/>
                </w:tcPr>
                <w:p w14:paraId="639C7E4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污水处理站恶臭</w:t>
                  </w:r>
                </w:p>
              </w:tc>
              <w:tc>
                <w:tcPr>
                  <w:tcW w:w="1104" w:type="dxa"/>
                  <w:noWrap w:val="0"/>
                  <w:vAlign w:val="center"/>
                </w:tcPr>
                <w:p w14:paraId="270B23AB">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污水处理</w:t>
                  </w:r>
                </w:p>
              </w:tc>
              <w:tc>
                <w:tcPr>
                  <w:tcW w:w="1979" w:type="dxa"/>
                  <w:noWrap w:val="0"/>
                  <w:vAlign w:val="center"/>
                </w:tcPr>
                <w:p w14:paraId="4DD4DCAB">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氨、硫化氢</w:t>
                  </w:r>
                </w:p>
              </w:tc>
              <w:tc>
                <w:tcPr>
                  <w:tcW w:w="3627" w:type="dxa"/>
                  <w:noWrap w:val="0"/>
                  <w:vAlign w:val="center"/>
                </w:tcPr>
                <w:p w14:paraId="6F1B856F">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喷洒除臭剂、绿化</w:t>
                  </w:r>
                </w:p>
              </w:tc>
            </w:tr>
            <w:tr w14:paraId="7777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restart"/>
                  <w:noWrap w:val="0"/>
                  <w:vAlign w:val="center"/>
                </w:tcPr>
                <w:p w14:paraId="2B3ADB04">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1693" w:type="dxa"/>
                  <w:noWrap w:val="0"/>
                  <w:vAlign w:val="center"/>
                </w:tcPr>
                <w:p w14:paraId="09D0A796">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生活污水</w:t>
                  </w:r>
                </w:p>
              </w:tc>
              <w:tc>
                <w:tcPr>
                  <w:tcW w:w="1104" w:type="dxa"/>
                  <w:noWrap w:val="0"/>
                  <w:vAlign w:val="center"/>
                </w:tcPr>
                <w:p w14:paraId="3319C2A5">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ins w:id="9" w:author="Jason.潘" w:date="2026-03-18T20:04:36Z"/>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办公、</w:t>
                  </w:r>
                </w:p>
                <w:p w14:paraId="1A0DDE58">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生活</w:t>
                  </w:r>
                </w:p>
              </w:tc>
              <w:tc>
                <w:tcPr>
                  <w:tcW w:w="1979" w:type="dxa"/>
                  <w:noWrap w:val="0"/>
                  <w:vAlign w:val="center"/>
                </w:tcPr>
                <w:p w14:paraId="74B70B2B">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COD</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eastAsia" w:ascii="Times New Roman" w:hAnsi="Times New Roman" w:eastAsia="宋体" w:cs="Times New Roman"/>
                      <w:color w:val="auto"/>
                      <w:kern w:val="0"/>
                      <w:sz w:val="21"/>
                      <w:szCs w:val="21"/>
                      <w:lang w:val="en-US" w:eastAsia="zh-CN" w:bidi="ar"/>
                    </w:rPr>
                    <w:t>、</w:t>
                  </w:r>
                </w:p>
                <w:p w14:paraId="23E001AA">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氨氮、动植物</w:t>
                  </w:r>
                </w:p>
              </w:tc>
              <w:tc>
                <w:tcPr>
                  <w:tcW w:w="3627" w:type="dxa"/>
                  <w:noWrap w:val="0"/>
                  <w:vAlign w:val="center"/>
                </w:tcPr>
                <w:p w14:paraId="75D580F1">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预处理池处理后排入市政管网</w:t>
                  </w:r>
                </w:p>
              </w:tc>
            </w:tr>
            <w:tr w14:paraId="3941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4199361E">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493210F6">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生产废水</w:t>
                  </w:r>
                </w:p>
              </w:tc>
              <w:tc>
                <w:tcPr>
                  <w:tcW w:w="1104" w:type="dxa"/>
                  <w:noWrap w:val="0"/>
                  <w:vAlign w:val="center"/>
                </w:tcPr>
                <w:p w14:paraId="2E52915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生产</w:t>
                  </w:r>
                </w:p>
              </w:tc>
              <w:tc>
                <w:tcPr>
                  <w:tcW w:w="1979" w:type="dxa"/>
                  <w:noWrap w:val="0"/>
                  <w:vAlign w:val="center"/>
                </w:tcPr>
                <w:p w14:paraId="5B602327">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COD</w:t>
                  </w:r>
                  <w:r>
                    <w:rPr>
                      <w:rFonts w:hint="eastAsia" w:ascii="Times New Roman" w:hAnsi="Times New Roman" w:eastAsia="宋体" w:cs="Times New Roman"/>
                      <w:color w:val="auto"/>
                      <w:kern w:val="0"/>
                      <w:sz w:val="21"/>
                      <w:szCs w:val="21"/>
                      <w:lang w:val="en-US" w:eastAsia="zh-CN" w:bidi="ar"/>
                    </w:rPr>
                    <w:t>、石油类、氨氮</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LAS</w:t>
                  </w:r>
                  <w:r>
                    <w:rPr>
                      <w:rFonts w:hint="eastAsia"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TP、</w:t>
                  </w:r>
                  <w:r>
                    <w:rPr>
                      <w:rFonts w:hint="eastAsia" w:ascii="Times New Roman" w:hAnsi="Times New Roman" w:eastAsia="宋体" w:cs="Times New Roman"/>
                      <w:color w:val="auto"/>
                      <w:kern w:val="0"/>
                      <w:sz w:val="21"/>
                      <w:szCs w:val="21"/>
                      <w:lang w:val="en-US" w:eastAsia="zh-CN" w:bidi="ar"/>
                    </w:rPr>
                    <w:t>悬浮物</w:t>
                  </w:r>
                  <w:r>
                    <w:rPr>
                      <w:rFonts w:hint="eastAsia" w:cs="Times New Roman"/>
                      <w:color w:val="auto"/>
                      <w:kern w:val="0"/>
                      <w:sz w:val="21"/>
                      <w:szCs w:val="21"/>
                      <w:lang w:val="en-US" w:eastAsia="zh-CN" w:bidi="ar"/>
                    </w:rPr>
                    <w:t>等</w:t>
                  </w:r>
                </w:p>
              </w:tc>
              <w:tc>
                <w:tcPr>
                  <w:tcW w:w="3627" w:type="dxa"/>
                  <w:noWrap w:val="0"/>
                  <w:vAlign w:val="center"/>
                </w:tcPr>
                <w:p w14:paraId="59B47ACA">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rPr>
                  </w:pPr>
                  <w:r>
                    <w:rPr>
                      <w:rFonts w:hint="eastAsia" w:eastAsia="宋体" w:cs="Times New Roman"/>
                      <w:color w:val="auto"/>
                      <w:kern w:val="0"/>
                      <w:sz w:val="21"/>
                      <w:szCs w:val="21"/>
                      <w:lang w:val="en-US" w:eastAsia="zh-CN" w:bidi="ar"/>
                    </w:rPr>
                    <w:t>经污水处理站处理后经处理后的生活污水经总排口进入市政管网</w:t>
                  </w:r>
                </w:p>
              </w:tc>
            </w:tr>
            <w:tr w14:paraId="4E30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7527E9A8">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噪声</w:t>
                  </w:r>
                </w:p>
              </w:tc>
              <w:tc>
                <w:tcPr>
                  <w:tcW w:w="1693" w:type="dxa"/>
                  <w:noWrap w:val="0"/>
                  <w:vAlign w:val="center"/>
                </w:tcPr>
                <w:p w14:paraId="2854BD26">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设备噪声</w:t>
                  </w:r>
                </w:p>
              </w:tc>
              <w:tc>
                <w:tcPr>
                  <w:tcW w:w="1104" w:type="dxa"/>
                  <w:noWrap w:val="0"/>
                  <w:vAlign w:val="center"/>
                </w:tcPr>
                <w:p w14:paraId="039CB761">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生产</w:t>
                  </w:r>
                </w:p>
              </w:tc>
              <w:tc>
                <w:tcPr>
                  <w:tcW w:w="1979" w:type="dxa"/>
                  <w:noWrap w:val="0"/>
                  <w:vAlign w:val="center"/>
                </w:tcPr>
                <w:p w14:paraId="40FBDAE4">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噪声</w:t>
                  </w:r>
                </w:p>
              </w:tc>
              <w:tc>
                <w:tcPr>
                  <w:tcW w:w="3627" w:type="dxa"/>
                  <w:noWrap w:val="0"/>
                  <w:vAlign w:val="center"/>
                </w:tcPr>
                <w:p w14:paraId="7E185BFF">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ins w:id="10" w:author="Jason.潘" w:date="2026-03-18T20:04:29Z"/>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低噪设备、基础减振、厂房隔声，</w:t>
                  </w:r>
                </w:p>
                <w:p w14:paraId="5E7C4260">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优化布局</w:t>
                  </w:r>
                </w:p>
              </w:tc>
            </w:tr>
            <w:tr w14:paraId="356F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restart"/>
                  <w:noWrap w:val="0"/>
                  <w:vAlign w:val="center"/>
                </w:tcPr>
                <w:p w14:paraId="17901C98">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固废</w:t>
                  </w:r>
                </w:p>
              </w:tc>
              <w:tc>
                <w:tcPr>
                  <w:tcW w:w="1693" w:type="dxa"/>
                  <w:noWrap w:val="0"/>
                  <w:vAlign w:val="center"/>
                </w:tcPr>
                <w:p w14:paraId="2E87260D">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生活垃圾</w:t>
                  </w:r>
                </w:p>
              </w:tc>
              <w:tc>
                <w:tcPr>
                  <w:tcW w:w="1104" w:type="dxa"/>
                  <w:noWrap w:val="0"/>
                  <w:vAlign w:val="center"/>
                </w:tcPr>
                <w:p w14:paraId="5A439BCF">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ins w:id="11" w:author="Jason.潘" w:date="2026-03-18T20:04:34Z"/>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办公、</w:t>
                  </w:r>
                </w:p>
                <w:p w14:paraId="33DBE824">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生活</w:t>
                  </w:r>
                </w:p>
              </w:tc>
              <w:tc>
                <w:tcPr>
                  <w:tcW w:w="1979" w:type="dxa"/>
                  <w:vMerge w:val="restart"/>
                  <w:noWrap w:val="0"/>
                  <w:vAlign w:val="center"/>
                </w:tcPr>
                <w:p w14:paraId="549E6D8A">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一般固</w:t>
                  </w:r>
                  <w:r>
                    <w:rPr>
                      <w:rFonts w:hint="eastAsia" w:eastAsia="宋体" w:cs="Times New Roman"/>
                      <w:color w:val="auto"/>
                      <w:sz w:val="21"/>
                      <w:szCs w:val="21"/>
                      <w:vertAlign w:val="baseline"/>
                      <w:lang w:val="en-US" w:eastAsia="zh-CN"/>
                    </w:rPr>
                    <w:t>废</w:t>
                  </w:r>
                </w:p>
              </w:tc>
              <w:tc>
                <w:tcPr>
                  <w:tcW w:w="3627" w:type="dxa"/>
                  <w:noWrap w:val="0"/>
                  <w:vAlign w:val="center"/>
                </w:tcPr>
                <w:p w14:paraId="515479BF">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交由环卫部门清运</w:t>
                  </w:r>
                </w:p>
              </w:tc>
            </w:tr>
            <w:tr w14:paraId="37B2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69" w:type="dxa"/>
                  <w:vMerge w:val="continue"/>
                  <w:noWrap w:val="0"/>
                  <w:vAlign w:val="center"/>
                </w:tcPr>
                <w:p w14:paraId="390C6A6A">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6724C56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b w:val="0"/>
                      <w:bCs w:val="0"/>
                      <w:color w:val="auto"/>
                      <w:spacing w:val="-10"/>
                      <w:sz w:val="21"/>
                      <w:szCs w:val="21"/>
                      <w:lang w:val="en-US" w:eastAsia="zh-CN"/>
                    </w:rPr>
                    <w:t>废金属边角料</w:t>
                  </w:r>
                </w:p>
              </w:tc>
              <w:tc>
                <w:tcPr>
                  <w:tcW w:w="1104" w:type="dxa"/>
                  <w:noWrap w:val="0"/>
                  <w:vAlign w:val="center"/>
                </w:tcPr>
                <w:p w14:paraId="510BF591">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机加工</w:t>
                  </w:r>
                </w:p>
              </w:tc>
              <w:tc>
                <w:tcPr>
                  <w:tcW w:w="1979" w:type="dxa"/>
                  <w:vMerge w:val="continue"/>
                  <w:noWrap w:val="0"/>
                  <w:vAlign w:val="center"/>
                </w:tcPr>
                <w:p w14:paraId="0F37B03A">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restart"/>
                  <w:noWrap w:val="0"/>
                  <w:vAlign w:val="center"/>
                </w:tcPr>
                <w:p w14:paraId="711516BF">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pacing w:val="-10"/>
                      <w:sz w:val="21"/>
                      <w:szCs w:val="21"/>
                    </w:rPr>
                    <w:t>外售物资回</w:t>
                  </w:r>
                  <w:r>
                    <w:rPr>
                      <w:rFonts w:hint="eastAsia" w:ascii="Times New Roman" w:hAnsi="Times New Roman" w:eastAsia="宋体" w:cs="Times New Roman"/>
                      <w:b w:val="0"/>
                      <w:bCs w:val="0"/>
                      <w:color w:val="auto"/>
                      <w:spacing w:val="-10"/>
                      <w:sz w:val="21"/>
                      <w:szCs w:val="21"/>
                      <w:lang w:val="en-US" w:eastAsia="zh-CN"/>
                    </w:rPr>
                    <w:t>公司</w:t>
                  </w:r>
                </w:p>
              </w:tc>
            </w:tr>
            <w:tr w14:paraId="0390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7B000C0A">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54853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b w:val="0"/>
                      <w:bCs w:val="0"/>
                      <w:color w:val="auto"/>
                      <w:spacing w:val="-10"/>
                      <w:sz w:val="21"/>
                      <w:szCs w:val="21"/>
                      <w:lang w:val="en-US" w:eastAsia="zh-CN"/>
                    </w:rPr>
                    <w:t>不合格品</w:t>
                  </w:r>
                </w:p>
              </w:tc>
              <w:tc>
                <w:tcPr>
                  <w:tcW w:w="1104" w:type="dxa"/>
                  <w:noWrap w:val="0"/>
                  <w:vAlign w:val="center"/>
                </w:tcPr>
                <w:p w14:paraId="7778800C">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检验</w:t>
                  </w:r>
                </w:p>
              </w:tc>
              <w:tc>
                <w:tcPr>
                  <w:tcW w:w="1979" w:type="dxa"/>
                  <w:vMerge w:val="continue"/>
                  <w:noWrap w:val="0"/>
                  <w:vAlign w:val="center"/>
                </w:tcPr>
                <w:p w14:paraId="490EBDA0">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788E2497">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75B8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4B18A9B5">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279E80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pacing w:val="-10"/>
                      <w:sz w:val="21"/>
                      <w:szCs w:val="21"/>
                      <w:lang w:val="en-US" w:eastAsia="zh-CN"/>
                    </w:rPr>
                    <w:t>废包装材料</w:t>
                  </w:r>
                </w:p>
              </w:tc>
              <w:tc>
                <w:tcPr>
                  <w:tcW w:w="1104" w:type="dxa"/>
                  <w:noWrap w:val="0"/>
                  <w:vAlign w:val="center"/>
                </w:tcPr>
                <w:p w14:paraId="1E1A0F93">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包装</w:t>
                  </w:r>
                </w:p>
              </w:tc>
              <w:tc>
                <w:tcPr>
                  <w:tcW w:w="1979" w:type="dxa"/>
                  <w:vMerge w:val="continue"/>
                  <w:noWrap w:val="0"/>
                  <w:vAlign w:val="center"/>
                </w:tcPr>
                <w:p w14:paraId="7A727EC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721BD1FE">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vertAlign w:val="baseline"/>
                      <w:lang w:val="en-US"/>
                    </w:rPr>
                  </w:pPr>
                </w:p>
              </w:tc>
            </w:tr>
            <w:tr w14:paraId="2474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0D868EE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09590D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b w:val="0"/>
                      <w:bCs w:val="0"/>
                      <w:color w:val="auto"/>
                      <w:spacing w:val="-10"/>
                      <w:sz w:val="21"/>
                      <w:szCs w:val="21"/>
                      <w:lang w:val="en-US" w:eastAsia="zh-CN"/>
                    </w:rPr>
                    <w:t>废研磨石</w:t>
                  </w:r>
                </w:p>
              </w:tc>
              <w:tc>
                <w:tcPr>
                  <w:tcW w:w="1104" w:type="dxa"/>
                  <w:noWrap w:val="0"/>
                  <w:vAlign w:val="center"/>
                </w:tcPr>
                <w:p w14:paraId="0B15FA16">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研磨</w:t>
                  </w:r>
                </w:p>
              </w:tc>
              <w:tc>
                <w:tcPr>
                  <w:tcW w:w="1979" w:type="dxa"/>
                  <w:vMerge w:val="continue"/>
                  <w:noWrap w:val="0"/>
                  <w:vAlign w:val="center"/>
                </w:tcPr>
                <w:p w14:paraId="34381B88">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3627" w:type="dxa"/>
                  <w:vMerge w:val="restart"/>
                  <w:noWrap w:val="0"/>
                  <w:vAlign w:val="center"/>
                </w:tcPr>
                <w:p w14:paraId="5150C127">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b w:val="0"/>
                      <w:bCs w:val="0"/>
                      <w:color w:val="auto"/>
                      <w:spacing w:val="-10"/>
                      <w:sz w:val="21"/>
                      <w:szCs w:val="21"/>
                      <w:lang w:val="en-US" w:eastAsia="zh-CN"/>
                    </w:rPr>
                    <w:t>交厂家回收处置</w:t>
                  </w:r>
                </w:p>
              </w:tc>
            </w:tr>
            <w:tr w14:paraId="5C77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072FAA14">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36B514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pacing w:val="-10"/>
                      <w:sz w:val="21"/>
                      <w:szCs w:val="21"/>
                      <w:lang w:val="en-US" w:eastAsia="zh-CN"/>
                    </w:rPr>
                    <w:t>废清洗剂空桶</w:t>
                  </w:r>
                </w:p>
              </w:tc>
              <w:tc>
                <w:tcPr>
                  <w:tcW w:w="1104" w:type="dxa"/>
                  <w:noWrap w:val="0"/>
                  <w:vAlign w:val="center"/>
                </w:tcPr>
                <w:p w14:paraId="48B04F5A">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辅料</w:t>
                  </w:r>
                </w:p>
              </w:tc>
              <w:tc>
                <w:tcPr>
                  <w:tcW w:w="1979" w:type="dxa"/>
                  <w:vMerge w:val="continue"/>
                  <w:noWrap w:val="0"/>
                  <w:vAlign w:val="center"/>
                </w:tcPr>
                <w:p w14:paraId="5EC5CCC3">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13E50F1E">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1E05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4C717353">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5F0B7F0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val="0"/>
                      <w:bCs w:val="0"/>
                      <w:color w:val="auto"/>
                      <w:spacing w:val="-10"/>
                      <w:sz w:val="21"/>
                      <w:szCs w:val="21"/>
                      <w:lang w:val="en-US" w:eastAsia="zh-CN"/>
                    </w:rPr>
                    <w:t>废离子交换树脂</w:t>
                  </w:r>
                </w:p>
              </w:tc>
              <w:tc>
                <w:tcPr>
                  <w:tcW w:w="1104" w:type="dxa"/>
                  <w:vMerge w:val="restart"/>
                  <w:noWrap w:val="0"/>
                  <w:vAlign w:val="center"/>
                </w:tcPr>
                <w:p w14:paraId="1ABDA397">
                  <w:pPr>
                    <w:jc w:val="center"/>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纯水制备</w:t>
                  </w:r>
                </w:p>
              </w:tc>
              <w:tc>
                <w:tcPr>
                  <w:tcW w:w="1979" w:type="dxa"/>
                  <w:vMerge w:val="continue"/>
                  <w:noWrap w:val="0"/>
                  <w:vAlign w:val="center"/>
                </w:tcPr>
                <w:p w14:paraId="784AF0B8">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07B1ED0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6343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7A4BD4E1">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3DE6D3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b w:val="0"/>
                      <w:bCs w:val="0"/>
                      <w:color w:val="auto"/>
                      <w:spacing w:val="-10"/>
                      <w:sz w:val="21"/>
                      <w:szCs w:val="21"/>
                      <w:lang w:val="en-US" w:eastAsia="zh-CN"/>
                    </w:rPr>
                    <w:t>废石英砂</w:t>
                  </w:r>
                </w:p>
              </w:tc>
              <w:tc>
                <w:tcPr>
                  <w:tcW w:w="1104" w:type="dxa"/>
                  <w:vMerge w:val="continue"/>
                  <w:noWrap w:val="0"/>
                  <w:vAlign w:val="center"/>
                </w:tcPr>
                <w:p w14:paraId="5895D4BC">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979" w:type="dxa"/>
                  <w:vMerge w:val="continue"/>
                  <w:noWrap w:val="0"/>
                  <w:vAlign w:val="center"/>
                </w:tcPr>
                <w:p w14:paraId="55A3324F">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64F042AB">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1FFF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776B8724">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0A14D8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bidi="ar"/>
                    </w:rPr>
                  </w:pPr>
                  <w:r>
                    <w:rPr>
                      <w:rFonts w:hint="eastAsia" w:ascii="Times New Roman" w:hAnsi="Times New Roman" w:eastAsia="宋体" w:cs="Times New Roman"/>
                      <w:b w:val="0"/>
                      <w:bCs w:val="0"/>
                      <w:color w:val="auto"/>
                      <w:spacing w:val="-10"/>
                      <w:sz w:val="21"/>
                      <w:szCs w:val="21"/>
                      <w:lang w:val="en-US" w:eastAsia="zh-CN"/>
                    </w:rPr>
                    <w:t>废活性炭</w:t>
                  </w:r>
                </w:p>
              </w:tc>
              <w:tc>
                <w:tcPr>
                  <w:tcW w:w="1104" w:type="dxa"/>
                  <w:vMerge w:val="continue"/>
                  <w:noWrap w:val="0"/>
                  <w:vAlign w:val="center"/>
                </w:tcPr>
                <w:p w14:paraId="0AB8C750">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979" w:type="dxa"/>
                  <w:vMerge w:val="continue"/>
                  <w:noWrap w:val="0"/>
                  <w:vAlign w:val="center"/>
                </w:tcPr>
                <w:p w14:paraId="7BACBCB4">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073339E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32C3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10A5D84A">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3E6AC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rPr>
                  </w:pPr>
                  <w:r>
                    <w:rPr>
                      <w:rFonts w:hint="eastAsia" w:ascii="Times New Roman" w:hAnsi="Times New Roman" w:eastAsia="宋体" w:cs="Times New Roman"/>
                      <w:b w:val="0"/>
                      <w:bCs w:val="0"/>
                      <w:color w:val="auto"/>
                      <w:spacing w:val="-10"/>
                      <w:sz w:val="21"/>
                      <w:szCs w:val="21"/>
                      <w:lang w:val="en-US" w:eastAsia="zh-CN"/>
                    </w:rPr>
                    <w:t>废滤芯</w:t>
                  </w:r>
                </w:p>
              </w:tc>
              <w:tc>
                <w:tcPr>
                  <w:tcW w:w="1104" w:type="dxa"/>
                  <w:vMerge w:val="continue"/>
                  <w:noWrap w:val="0"/>
                  <w:vAlign w:val="center"/>
                </w:tcPr>
                <w:p w14:paraId="6135EFD4">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979" w:type="dxa"/>
                  <w:vMerge w:val="continue"/>
                  <w:noWrap w:val="0"/>
                  <w:vAlign w:val="center"/>
                </w:tcPr>
                <w:p w14:paraId="0CFFAD2E">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02F02110">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18D8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6C7D7E79">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6EDE9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b w:val="0"/>
                      <w:bCs w:val="0"/>
                      <w:color w:val="auto"/>
                      <w:spacing w:val="-10"/>
                      <w:sz w:val="21"/>
                      <w:szCs w:val="21"/>
                      <w:lang w:val="en-US" w:eastAsia="zh-CN"/>
                    </w:rPr>
                    <w:t>废反渗透膜</w:t>
                  </w:r>
                </w:p>
              </w:tc>
              <w:tc>
                <w:tcPr>
                  <w:tcW w:w="1104" w:type="dxa"/>
                  <w:vMerge w:val="continue"/>
                  <w:noWrap w:val="0"/>
                  <w:vAlign w:val="center"/>
                </w:tcPr>
                <w:p w14:paraId="006BC5DF">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979" w:type="dxa"/>
                  <w:vMerge w:val="continue"/>
                  <w:noWrap w:val="0"/>
                  <w:vAlign w:val="center"/>
                </w:tcPr>
                <w:p w14:paraId="33E56B99">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3DA69B03">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627B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54BB2944">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120885C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spacing w:val="-10"/>
                      <w:sz w:val="21"/>
                      <w:szCs w:val="21"/>
                      <w:lang w:val="en-US" w:eastAsia="zh-CN"/>
                    </w:rPr>
                    <w:t>含油金属废料</w:t>
                  </w:r>
                </w:p>
              </w:tc>
              <w:tc>
                <w:tcPr>
                  <w:tcW w:w="1104" w:type="dxa"/>
                  <w:noWrap w:val="0"/>
                  <w:vAlign w:val="center"/>
                </w:tcPr>
                <w:p w14:paraId="2A6B697E">
                  <w:pPr>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pacing w:val="-10"/>
                      <w:sz w:val="21"/>
                      <w:szCs w:val="21"/>
                      <w:lang w:val="en-US" w:eastAsia="zh-CN"/>
                    </w:rPr>
                    <w:t>模具加工</w:t>
                  </w:r>
                </w:p>
              </w:tc>
              <w:tc>
                <w:tcPr>
                  <w:tcW w:w="1979" w:type="dxa"/>
                  <w:vMerge w:val="restart"/>
                  <w:noWrap w:val="0"/>
                  <w:vAlign w:val="center"/>
                </w:tcPr>
                <w:p w14:paraId="2465C057">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危险废物</w:t>
                  </w:r>
                </w:p>
              </w:tc>
              <w:tc>
                <w:tcPr>
                  <w:tcW w:w="3627" w:type="dxa"/>
                  <w:noWrap w:val="0"/>
                  <w:vAlign w:val="center"/>
                </w:tcPr>
                <w:p w14:paraId="439FE3E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b w:val="0"/>
                      <w:bCs w:val="0"/>
                      <w:color w:val="auto"/>
                      <w:sz w:val="21"/>
                      <w:szCs w:val="21"/>
                      <w:lang w:eastAsia="zh-CN"/>
                    </w:rPr>
                    <w:t>交有资质的金属冶炼企业</w:t>
                  </w:r>
                  <w:r>
                    <w:rPr>
                      <w:rFonts w:hint="eastAsia" w:ascii="Times New Roman" w:hAnsi="Times New Roman" w:eastAsia="宋体" w:cs="Times New Roman"/>
                      <w:b w:val="0"/>
                      <w:bCs w:val="0"/>
                      <w:color w:val="auto"/>
                      <w:sz w:val="21"/>
                      <w:szCs w:val="21"/>
                    </w:rPr>
                    <w:t>。</w:t>
                  </w:r>
                </w:p>
              </w:tc>
            </w:tr>
            <w:tr w14:paraId="520A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63F0C7C6">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501BD4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spacing w:val="-10"/>
                      <w:sz w:val="21"/>
                      <w:szCs w:val="21"/>
                      <w:lang w:val="en-US" w:eastAsia="zh-CN"/>
                    </w:rPr>
                    <w:t>废切削液</w:t>
                  </w:r>
                </w:p>
              </w:tc>
              <w:tc>
                <w:tcPr>
                  <w:tcW w:w="1104" w:type="dxa"/>
                  <w:noWrap w:val="0"/>
                  <w:vAlign w:val="center"/>
                </w:tcPr>
                <w:p w14:paraId="344D0729">
                  <w:pPr>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pacing w:val="-10"/>
                      <w:sz w:val="21"/>
                      <w:szCs w:val="21"/>
                      <w:lang w:val="en-US" w:eastAsia="zh-CN"/>
                    </w:rPr>
                    <w:t>模具加工</w:t>
                  </w:r>
                </w:p>
              </w:tc>
              <w:tc>
                <w:tcPr>
                  <w:tcW w:w="1979" w:type="dxa"/>
                  <w:vMerge w:val="continue"/>
                  <w:noWrap w:val="0"/>
                  <w:vAlign w:val="center"/>
                </w:tcPr>
                <w:p w14:paraId="12FC148F">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restart"/>
                  <w:noWrap w:val="0"/>
                  <w:vAlign w:val="center"/>
                </w:tcPr>
                <w:p w14:paraId="0A447FD6">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b w:val="0"/>
                      <w:bCs w:val="0"/>
                      <w:color w:val="auto"/>
                      <w:spacing w:val="-10"/>
                      <w:sz w:val="21"/>
                      <w:szCs w:val="21"/>
                    </w:rPr>
                    <w:t>交有危废处理资质的单位处理</w:t>
                  </w:r>
                </w:p>
              </w:tc>
            </w:tr>
            <w:tr w14:paraId="450B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081B1765">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4960D9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spacing w:val="-10"/>
                      <w:sz w:val="21"/>
                      <w:szCs w:val="21"/>
                      <w:lang w:val="en-US" w:eastAsia="zh-CN"/>
                    </w:rPr>
                    <w:t>含油浮渣</w:t>
                  </w:r>
                </w:p>
              </w:tc>
              <w:tc>
                <w:tcPr>
                  <w:tcW w:w="1104" w:type="dxa"/>
                  <w:vMerge w:val="restart"/>
                  <w:noWrap w:val="0"/>
                  <w:vAlign w:val="center"/>
                </w:tcPr>
                <w:p w14:paraId="7CCF6DC6">
                  <w:pPr>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污水处理站</w:t>
                  </w:r>
                </w:p>
              </w:tc>
              <w:tc>
                <w:tcPr>
                  <w:tcW w:w="1979" w:type="dxa"/>
                  <w:vMerge w:val="continue"/>
                  <w:noWrap w:val="0"/>
                  <w:vAlign w:val="center"/>
                </w:tcPr>
                <w:p w14:paraId="11DCD3B7">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6313E998">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52F4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6239E3B5">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17AF11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lang w:val="en-US" w:eastAsia="zh-CN" w:bidi="ar"/>
                    </w:rPr>
                  </w:pPr>
                  <w:r>
                    <w:rPr>
                      <w:rFonts w:hint="eastAsia" w:ascii="Times New Roman" w:hAnsi="Times New Roman" w:eastAsia="宋体" w:cs="Times New Roman"/>
                      <w:b w:val="0"/>
                      <w:bCs w:val="0"/>
                      <w:color w:val="auto"/>
                      <w:spacing w:val="-10"/>
                      <w:sz w:val="21"/>
                      <w:szCs w:val="21"/>
                    </w:rPr>
                    <w:t>污泥</w:t>
                  </w:r>
                </w:p>
              </w:tc>
              <w:tc>
                <w:tcPr>
                  <w:tcW w:w="1104" w:type="dxa"/>
                  <w:vMerge w:val="continue"/>
                  <w:noWrap w:val="0"/>
                  <w:vAlign w:val="center"/>
                </w:tcPr>
                <w:p w14:paraId="0B26A34A">
                  <w:pPr>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979" w:type="dxa"/>
                  <w:vMerge w:val="continue"/>
                  <w:noWrap w:val="0"/>
                  <w:vAlign w:val="center"/>
                </w:tcPr>
                <w:p w14:paraId="5BA6997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62804AF9">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7B76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5CD9975F">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363054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spacing w:val="-10"/>
                      <w:sz w:val="21"/>
                      <w:szCs w:val="21"/>
                    </w:rPr>
                    <w:t>废润滑油</w:t>
                  </w:r>
                </w:p>
              </w:tc>
              <w:tc>
                <w:tcPr>
                  <w:tcW w:w="1104" w:type="dxa"/>
                  <w:vMerge w:val="restart"/>
                  <w:noWrap w:val="0"/>
                  <w:vAlign w:val="center"/>
                </w:tcPr>
                <w:p w14:paraId="3756F273">
                  <w:pPr>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pacing w:val="-10"/>
                      <w:sz w:val="21"/>
                      <w:szCs w:val="21"/>
                    </w:rPr>
                    <w:t>设备保养</w:t>
                  </w:r>
                </w:p>
              </w:tc>
              <w:tc>
                <w:tcPr>
                  <w:tcW w:w="1979" w:type="dxa"/>
                  <w:vMerge w:val="continue"/>
                  <w:noWrap w:val="0"/>
                  <w:vAlign w:val="center"/>
                </w:tcPr>
                <w:p w14:paraId="1B47E70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0BAC8491">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5460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3C161584">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39B61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spacing w:val="-10"/>
                      <w:sz w:val="21"/>
                      <w:szCs w:val="21"/>
                      <w:lang w:val="en-US" w:eastAsia="zh-CN"/>
                    </w:rPr>
                    <w:t>废液压油</w:t>
                  </w:r>
                </w:p>
              </w:tc>
              <w:tc>
                <w:tcPr>
                  <w:tcW w:w="1104" w:type="dxa"/>
                  <w:vMerge w:val="continue"/>
                  <w:noWrap w:val="0"/>
                  <w:vAlign w:val="center"/>
                </w:tcPr>
                <w:p w14:paraId="0E141107">
                  <w:pPr>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979" w:type="dxa"/>
                  <w:vMerge w:val="continue"/>
                  <w:noWrap w:val="0"/>
                  <w:vAlign w:val="center"/>
                </w:tcPr>
                <w:p w14:paraId="127CA31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5D40C403">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07AE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27176038">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122687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spacing w:val="-10"/>
                      <w:sz w:val="21"/>
                      <w:szCs w:val="21"/>
                    </w:rPr>
                    <w:t>废</w:t>
                  </w:r>
                  <w:r>
                    <w:rPr>
                      <w:rFonts w:hint="eastAsia" w:ascii="Times New Roman" w:hAnsi="Times New Roman" w:eastAsia="宋体" w:cs="Times New Roman"/>
                      <w:b w:val="0"/>
                      <w:bCs w:val="0"/>
                      <w:color w:val="auto"/>
                      <w:spacing w:val="-10"/>
                      <w:sz w:val="21"/>
                      <w:szCs w:val="21"/>
                      <w:lang w:val="en-US" w:eastAsia="zh-CN"/>
                    </w:rPr>
                    <w:t>包装桶</w:t>
                  </w:r>
                </w:p>
              </w:tc>
              <w:tc>
                <w:tcPr>
                  <w:tcW w:w="1104" w:type="dxa"/>
                  <w:vMerge w:val="continue"/>
                  <w:noWrap w:val="0"/>
                  <w:vAlign w:val="center"/>
                </w:tcPr>
                <w:p w14:paraId="20E88792">
                  <w:pPr>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979" w:type="dxa"/>
                  <w:vMerge w:val="continue"/>
                  <w:noWrap w:val="0"/>
                  <w:vAlign w:val="center"/>
                </w:tcPr>
                <w:p w14:paraId="617B0A52">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4DB4FE89">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r w14:paraId="0E7B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Merge w:val="continue"/>
                  <w:noWrap w:val="0"/>
                  <w:vAlign w:val="center"/>
                </w:tcPr>
                <w:p w14:paraId="7CE57D5E">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1693" w:type="dxa"/>
                  <w:noWrap w:val="0"/>
                  <w:vAlign w:val="center"/>
                </w:tcPr>
                <w:p w14:paraId="6F8604F8">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eastAsia"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spacing w:val="-10"/>
                      <w:sz w:val="21"/>
                      <w:szCs w:val="21"/>
                    </w:rPr>
                    <w:t>废含油棉纱手套</w:t>
                  </w:r>
                </w:p>
              </w:tc>
              <w:tc>
                <w:tcPr>
                  <w:tcW w:w="1104" w:type="dxa"/>
                  <w:vMerge w:val="continue"/>
                  <w:noWrap w:val="0"/>
                  <w:vAlign w:val="center"/>
                </w:tcPr>
                <w:p w14:paraId="5288BD49">
                  <w:pPr>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979" w:type="dxa"/>
                  <w:vMerge w:val="continue"/>
                  <w:noWrap w:val="0"/>
                  <w:vAlign w:val="center"/>
                </w:tcPr>
                <w:p w14:paraId="1340D9AF">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c>
                <w:tcPr>
                  <w:tcW w:w="3627" w:type="dxa"/>
                  <w:vMerge w:val="continue"/>
                  <w:noWrap w:val="0"/>
                  <w:vAlign w:val="center"/>
                </w:tcPr>
                <w:p w14:paraId="38E2E4A0">
                  <w:pPr>
                    <w:pStyle w:val="15"/>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rPr>
                  </w:pPr>
                </w:p>
              </w:tc>
            </w:tr>
          </w:tbl>
          <w:p w14:paraId="57D8B2AF">
            <w:pPr>
              <w:spacing w:line="360" w:lineRule="auto"/>
              <w:rPr>
                <w:rFonts w:hint="eastAsia"/>
                <w:color w:val="auto"/>
              </w:rPr>
            </w:pPr>
          </w:p>
          <w:p w14:paraId="558F73CD">
            <w:pPr>
              <w:pStyle w:val="13"/>
              <w:rPr>
                <w:rFonts w:hint="eastAsia"/>
                <w:color w:val="auto"/>
              </w:rPr>
            </w:pPr>
          </w:p>
          <w:p w14:paraId="52013C16">
            <w:pPr>
              <w:rPr>
                <w:rFonts w:hint="eastAsia"/>
                <w:color w:val="auto"/>
              </w:rPr>
            </w:pPr>
          </w:p>
          <w:p w14:paraId="5B4AA089">
            <w:pPr>
              <w:pStyle w:val="13"/>
              <w:rPr>
                <w:rFonts w:hint="eastAsia"/>
                <w:color w:val="auto"/>
              </w:rPr>
            </w:pPr>
          </w:p>
          <w:p w14:paraId="3D35E611">
            <w:pPr>
              <w:rPr>
                <w:rFonts w:hint="eastAsia"/>
                <w:color w:val="auto"/>
              </w:rPr>
            </w:pPr>
          </w:p>
          <w:p w14:paraId="49AFDB28">
            <w:pPr>
              <w:pStyle w:val="13"/>
              <w:rPr>
                <w:rFonts w:hint="eastAsia"/>
                <w:color w:val="auto"/>
              </w:rPr>
            </w:pPr>
          </w:p>
          <w:p w14:paraId="015B0986">
            <w:pPr>
              <w:rPr>
                <w:rFonts w:hint="eastAsia"/>
                <w:color w:val="auto"/>
              </w:rPr>
            </w:pPr>
          </w:p>
          <w:p w14:paraId="25806AAF">
            <w:pPr>
              <w:pStyle w:val="13"/>
              <w:rPr>
                <w:rFonts w:hint="eastAsia"/>
                <w:color w:val="auto"/>
              </w:rPr>
            </w:pPr>
          </w:p>
          <w:p w14:paraId="162EF4C7">
            <w:pPr>
              <w:rPr>
                <w:rFonts w:hint="eastAsia"/>
                <w:color w:val="auto"/>
              </w:rPr>
            </w:pPr>
          </w:p>
          <w:p w14:paraId="7A184386">
            <w:pPr>
              <w:pStyle w:val="13"/>
              <w:rPr>
                <w:rFonts w:hint="eastAsia"/>
                <w:color w:val="auto"/>
              </w:rPr>
            </w:pPr>
          </w:p>
          <w:p w14:paraId="2EAE7095">
            <w:pPr>
              <w:pStyle w:val="13"/>
              <w:rPr>
                <w:rFonts w:hint="eastAsia"/>
                <w:color w:val="auto"/>
              </w:rPr>
            </w:pPr>
          </w:p>
          <w:p w14:paraId="6CE1DB80">
            <w:pPr>
              <w:rPr>
                <w:rFonts w:hint="eastAsia"/>
                <w:color w:val="auto"/>
              </w:rPr>
            </w:pPr>
          </w:p>
          <w:p w14:paraId="09B45EFE">
            <w:pPr>
              <w:rPr>
                <w:rFonts w:hint="eastAsia"/>
                <w:color w:val="auto"/>
              </w:rPr>
            </w:pPr>
          </w:p>
        </w:tc>
      </w:tr>
      <w:tr w14:paraId="67A23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5" w:hRule="atLeast"/>
          <w:jc w:val="center"/>
        </w:trPr>
        <w:tc>
          <w:tcPr>
            <w:tcW w:w="231" w:type="pct"/>
            <w:noWrap w:val="0"/>
            <w:vAlign w:val="center"/>
          </w:tcPr>
          <w:p w14:paraId="1695C6CA">
            <w:pPr>
              <w:pStyle w:val="30"/>
              <w:adjustRightInd w:val="0"/>
              <w:snapToGrid w:val="0"/>
              <w:spacing w:before="0" w:beforeAutospacing="0" w:after="0" w:afterAutospacing="0"/>
              <w:jc w:val="center"/>
              <w:rPr>
                <w:rFonts w:hint="eastAsia" w:cs="宋体"/>
                <w:color w:val="auto"/>
                <w:sz w:val="24"/>
                <w:szCs w:val="24"/>
              </w:rPr>
            </w:pPr>
            <w:r>
              <w:rPr>
                <w:rFonts w:hint="eastAsia" w:cs="宋体"/>
                <w:b/>
                <w:bCs w:val="0"/>
                <w:color w:val="auto"/>
                <w:kern w:val="2"/>
                <w:sz w:val="24"/>
                <w:szCs w:val="24"/>
              </w:rPr>
              <w:t>与项目有关的原有环境污染问题</w:t>
            </w:r>
          </w:p>
        </w:tc>
        <w:tc>
          <w:tcPr>
            <w:tcW w:w="4768" w:type="pct"/>
            <w:noWrap w:val="0"/>
            <w:vAlign w:val="top"/>
          </w:tcPr>
          <w:p w14:paraId="0334C990">
            <w:pPr>
              <w:pStyle w:val="16"/>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2" w:firstLineChars="200"/>
              <w:textAlignment w:val="auto"/>
              <w:rPr>
                <w:rFonts w:hint="default" w:ascii="Times New Roman" w:hAnsi="Times New Roman" w:eastAsia="宋体" w:cs="Times New Roman"/>
                <w:b/>
                <w:bCs/>
                <w:color w:val="auto"/>
                <w:sz w:val="24"/>
                <w:szCs w:val="21"/>
                <w:lang w:val="en-US" w:eastAsia="zh-CN"/>
              </w:rPr>
            </w:pPr>
            <w:r>
              <w:rPr>
                <w:rFonts w:hint="eastAsia" w:ascii="Times New Roman" w:hAnsi="Times New Roman" w:eastAsia="宋体" w:cs="Times New Roman"/>
                <w:b/>
                <w:bCs/>
                <w:color w:val="auto"/>
                <w:sz w:val="24"/>
                <w:szCs w:val="21"/>
                <w:lang w:val="en-US" w:eastAsia="zh-CN"/>
              </w:rPr>
              <w:t>一、拟建设用地现状</w:t>
            </w:r>
          </w:p>
          <w:p w14:paraId="4EAB195A">
            <w:pPr>
              <w:pStyle w:val="16"/>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textAlignment w:val="auto"/>
              <w:rPr>
                <w:rFonts w:hint="eastAsia"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lang w:val="en-US" w:eastAsia="zh-CN"/>
              </w:rPr>
              <w:t>本项目建设用地位于达州大竹经济开发区，由四川宏智川渝合作建设投资有限公司根据达州鑫宏创新精密工业有限公司要求建设定制厂房，本项目属于新建项目，无原有环境污染问题。根据现场调查，目前本项目正在建设过程中，现阶段已完成生产厂房等主体建设及厂房装修工程，但本次变动涉及的部分尚未实施建设。</w:t>
            </w:r>
          </w:p>
          <w:p w14:paraId="6E7384AA">
            <w:pPr>
              <w:pStyle w:val="16"/>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2" w:firstLineChars="200"/>
              <w:textAlignment w:val="auto"/>
              <w:rPr>
                <w:rFonts w:hint="eastAsia" w:ascii="Times New Roman" w:hAnsi="Times New Roman" w:eastAsia="宋体" w:cs="Times New Roman"/>
                <w:b/>
                <w:bCs/>
                <w:color w:val="auto"/>
                <w:sz w:val="24"/>
                <w:szCs w:val="21"/>
                <w:lang w:val="en-US" w:eastAsia="zh-CN"/>
              </w:rPr>
            </w:pPr>
            <w:r>
              <w:rPr>
                <w:rFonts w:hint="eastAsia" w:ascii="Times New Roman" w:hAnsi="Times New Roman" w:eastAsia="宋体" w:cs="Times New Roman"/>
                <w:b/>
                <w:bCs/>
                <w:color w:val="auto"/>
                <w:sz w:val="24"/>
                <w:szCs w:val="21"/>
                <w:lang w:val="en-US" w:eastAsia="zh-CN"/>
              </w:rPr>
              <w:t>二、前期施工环境影响回顾性分析</w:t>
            </w:r>
          </w:p>
          <w:p w14:paraId="3556C274">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本项目</w:t>
            </w:r>
            <w:r>
              <w:rPr>
                <w:rFonts w:hint="eastAsia" w:ascii="Times New Roman" w:hAnsi="Times New Roman" w:eastAsia="宋体" w:cs="Times New Roman"/>
                <w:b w:val="0"/>
                <w:bCs w:val="0"/>
                <w:color w:val="auto"/>
                <w:sz w:val="24"/>
                <w:szCs w:val="24"/>
                <w:lang w:val="en-US" w:eastAsia="zh-CN"/>
              </w:rPr>
              <w:t>施工期主要施工内容为</w:t>
            </w:r>
            <w:r>
              <w:rPr>
                <w:rFonts w:hint="eastAsia" w:cs="Times New Roman"/>
                <w:b w:val="0"/>
                <w:bCs w:val="0"/>
                <w:color w:val="auto"/>
                <w:sz w:val="24"/>
                <w:szCs w:val="24"/>
                <w:lang w:val="en-US" w:eastAsia="zh-CN"/>
              </w:rPr>
              <w:t>厂房装修、</w:t>
            </w:r>
            <w:r>
              <w:rPr>
                <w:rFonts w:hint="eastAsia" w:ascii="Times New Roman" w:hAnsi="Times New Roman" w:eastAsia="宋体" w:cs="Times New Roman"/>
                <w:b w:val="0"/>
                <w:bCs w:val="0"/>
                <w:color w:val="auto"/>
                <w:sz w:val="24"/>
                <w:szCs w:val="24"/>
                <w:lang w:val="en-US" w:eastAsia="zh-CN"/>
              </w:rPr>
              <w:t>设备安装、调试等。</w:t>
            </w:r>
            <w:r>
              <w:rPr>
                <w:rFonts w:hint="eastAsia" w:ascii="Times New Roman" w:hAnsi="Times New Roman" w:eastAsia="宋体" w:cs="Times New Roman"/>
                <w:color w:val="auto"/>
                <w:sz w:val="24"/>
                <w:lang w:val="en-US" w:eastAsia="zh-CN"/>
              </w:rPr>
              <w:t>施工期根据调查，施工过</w:t>
            </w:r>
            <w:r>
              <w:rPr>
                <w:rFonts w:hint="eastAsia" w:cs="Times New Roman"/>
                <w:color w:val="auto"/>
                <w:sz w:val="24"/>
                <w:lang w:val="en-US" w:eastAsia="zh-CN"/>
              </w:rPr>
              <w:t>程中</w:t>
            </w:r>
            <w:r>
              <w:rPr>
                <w:rFonts w:hint="eastAsia" w:ascii="Times New Roman" w:hAnsi="Times New Roman" w:eastAsia="宋体" w:cs="Times New Roman"/>
                <w:color w:val="auto"/>
                <w:sz w:val="24"/>
                <w:lang w:val="en-US" w:eastAsia="zh-CN"/>
              </w:rPr>
              <w:t>已采取的主要污染防治措施主要如下：</w:t>
            </w:r>
          </w:p>
          <w:p w14:paraId="46C6EF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rPr>
              <w:t>、施工期</w:t>
            </w:r>
            <w:r>
              <w:rPr>
                <w:rFonts w:hint="eastAsia" w:ascii="Times New Roman" w:hAnsi="Times New Roman" w:eastAsia="宋体" w:cs="Times New Roman"/>
                <w:b/>
                <w:bCs/>
                <w:color w:val="auto"/>
                <w:sz w:val="24"/>
                <w:lang w:val="en-US" w:eastAsia="zh-CN"/>
              </w:rPr>
              <w:t>废气</w:t>
            </w:r>
          </w:p>
          <w:p w14:paraId="0439B5A6">
            <w:pPr>
              <w:spacing w:line="360" w:lineRule="auto"/>
              <w:ind w:firstLine="480" w:firstLineChars="200"/>
              <w:rPr>
                <w:color w:val="auto"/>
                <w:sz w:val="24"/>
              </w:rPr>
            </w:pPr>
            <w:r>
              <w:rPr>
                <w:color w:val="auto"/>
                <w:sz w:val="24"/>
              </w:rPr>
              <w:t>在</w:t>
            </w:r>
            <w:r>
              <w:rPr>
                <w:rFonts w:hint="eastAsia"/>
                <w:color w:val="auto"/>
                <w:sz w:val="24"/>
              </w:rPr>
              <w:t>办公区和生活区</w:t>
            </w:r>
            <w:r>
              <w:rPr>
                <w:color w:val="auto"/>
                <w:sz w:val="24"/>
              </w:rPr>
              <w:t>修期间，首选环保型油漆、涂料及装饰材料等，加强室内的通风换气，装修完成后，</w:t>
            </w:r>
            <w:r>
              <w:rPr>
                <w:rFonts w:hint="eastAsia"/>
                <w:color w:val="auto"/>
                <w:sz w:val="24"/>
              </w:rPr>
              <w:t>建议加强通风加快废气逸散</w:t>
            </w:r>
            <w:r>
              <w:rPr>
                <w:color w:val="auto"/>
                <w:sz w:val="24"/>
              </w:rPr>
              <w:t>。</w:t>
            </w:r>
            <w:r>
              <w:rPr>
                <w:rFonts w:hint="eastAsia"/>
                <w:color w:val="auto"/>
                <w:sz w:val="24"/>
              </w:rPr>
              <w:t>由于装修时间较长，一般可持续2</w:t>
            </w:r>
            <w:r>
              <w:rPr>
                <w:rFonts w:hint="eastAsia"/>
                <w:color w:val="auto"/>
                <w:sz w:val="24"/>
                <w:lang w:eastAsia="zh-CN"/>
              </w:rPr>
              <w:t>—</w:t>
            </w:r>
            <w:r>
              <w:rPr>
                <w:rFonts w:hint="eastAsia"/>
                <w:color w:val="auto"/>
                <w:sz w:val="24"/>
              </w:rPr>
              <w:t>4个月，排放属无组织排放。加强室内通风，使用无苯环保型稀释剂、环保型油漆，减少污染物排放。</w:t>
            </w:r>
          </w:p>
          <w:p w14:paraId="65E1DD4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2、施工期</w:t>
            </w:r>
            <w:r>
              <w:rPr>
                <w:rFonts w:hint="eastAsia" w:ascii="Times New Roman" w:hAnsi="Times New Roman" w:eastAsia="宋体" w:cs="Times New Roman"/>
                <w:b/>
                <w:bCs/>
                <w:color w:val="auto"/>
                <w:sz w:val="24"/>
                <w:lang w:val="en-US" w:eastAsia="zh-CN"/>
              </w:rPr>
              <w:t>废水</w:t>
            </w:r>
          </w:p>
          <w:p w14:paraId="1DDE1D12">
            <w:pPr>
              <w:spacing w:line="360" w:lineRule="auto"/>
              <w:ind w:firstLine="480" w:firstLineChars="200"/>
              <w:rPr>
                <w:rFonts w:hint="eastAsia"/>
                <w:color w:val="auto"/>
                <w:sz w:val="24"/>
              </w:rPr>
            </w:pPr>
            <w:r>
              <w:rPr>
                <w:rFonts w:hint="eastAsia"/>
                <w:color w:val="auto"/>
                <w:sz w:val="24"/>
              </w:rPr>
              <w:t>本项目租赁已建成的标准化厂房进行简单装修、设备安装和调试后即可投入生产。施工期废水主要来源于施工人员生活污水，生活污水中主要含有CODcr、NH</w:t>
            </w:r>
            <w:r>
              <w:rPr>
                <w:rFonts w:hint="eastAsia"/>
                <w:color w:val="auto"/>
                <w:sz w:val="24"/>
                <w:vertAlign w:val="subscript"/>
              </w:rPr>
              <w:t>3</w:t>
            </w:r>
            <w:r>
              <w:rPr>
                <w:rFonts w:hint="eastAsia"/>
                <w:color w:val="auto"/>
                <w:sz w:val="24"/>
              </w:rPr>
              <w:t>-N、SS</w:t>
            </w:r>
            <w:r>
              <w:rPr>
                <w:rFonts w:hint="eastAsia"/>
                <w:color w:val="auto"/>
                <w:sz w:val="24"/>
                <w:lang w:eastAsia="zh-CN"/>
              </w:rPr>
              <w:t>等</w:t>
            </w:r>
            <w:r>
              <w:rPr>
                <w:rFonts w:hint="eastAsia"/>
                <w:color w:val="auto"/>
                <w:sz w:val="24"/>
              </w:rPr>
              <w:t>污染物，生活污水依托化粪池预处理后再排入大竹县工业园区污水处理厂进一步处理后达标排放至东柳河。</w:t>
            </w:r>
          </w:p>
          <w:p w14:paraId="63FDCEE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3、施工期声环境</w:t>
            </w:r>
          </w:p>
          <w:p w14:paraId="0CBCF10F">
            <w:pPr>
              <w:spacing w:line="360" w:lineRule="auto"/>
              <w:ind w:firstLine="480" w:firstLineChars="200"/>
              <w:rPr>
                <w:rFonts w:hint="eastAsia"/>
                <w:b/>
                <w:bCs/>
                <w:color w:val="auto"/>
                <w:sz w:val="24"/>
              </w:rPr>
            </w:pPr>
            <w:r>
              <w:rPr>
                <w:rFonts w:hint="eastAsia"/>
                <w:color w:val="auto"/>
                <w:sz w:val="24"/>
              </w:rPr>
              <w:t>施工期噪声是由多种施工机械设备和运输车辆发出的，而且一般设备的运作都是间歇性的。施工单位应合理安排施工时间，夜间（22:00~06:00）禁止施工。合理优化组织各施工工序，确保施工过程中噪声满足</w:t>
            </w:r>
            <w:r>
              <w:rPr>
                <w:rFonts w:hint="eastAsia"/>
                <w:color w:val="auto"/>
                <w:sz w:val="24"/>
                <w:lang w:eastAsia="zh-CN"/>
              </w:rPr>
              <w:t>《建筑施工噪声排放标准》（GB12523-2025）</w:t>
            </w:r>
            <w:r>
              <w:rPr>
                <w:rFonts w:hint="eastAsia"/>
                <w:color w:val="auto"/>
                <w:sz w:val="24"/>
              </w:rPr>
              <w:t>标准</w:t>
            </w:r>
            <w:r>
              <w:rPr>
                <w:color w:val="auto"/>
                <w:sz w:val="24"/>
              </w:rPr>
              <w:t>。</w:t>
            </w:r>
          </w:p>
          <w:p w14:paraId="4ECDA00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4、施工期固体废物</w:t>
            </w:r>
          </w:p>
          <w:p w14:paraId="51054FFD">
            <w:pPr>
              <w:spacing w:line="360" w:lineRule="auto"/>
              <w:ind w:firstLine="482" w:firstLineChars="200"/>
              <w:rPr>
                <w:rFonts w:hint="eastAsia"/>
                <w:color w:val="auto"/>
                <w:sz w:val="24"/>
              </w:rPr>
            </w:pPr>
            <w:r>
              <w:rPr>
                <w:b/>
                <w:bCs/>
                <w:color w:val="auto"/>
                <w:sz w:val="24"/>
              </w:rPr>
              <w:t>（</w:t>
            </w:r>
            <w:r>
              <w:rPr>
                <w:rFonts w:hint="eastAsia"/>
                <w:b/>
                <w:bCs/>
                <w:color w:val="auto"/>
                <w:sz w:val="24"/>
              </w:rPr>
              <w:t>1</w:t>
            </w:r>
            <w:r>
              <w:rPr>
                <w:b/>
                <w:bCs/>
                <w:color w:val="auto"/>
                <w:sz w:val="24"/>
              </w:rPr>
              <w:t>）</w:t>
            </w:r>
            <w:r>
              <w:rPr>
                <w:rFonts w:hint="eastAsia"/>
                <w:b/>
                <w:bCs/>
                <w:color w:val="auto"/>
                <w:sz w:val="24"/>
              </w:rPr>
              <w:t>装修</w:t>
            </w:r>
            <w:r>
              <w:rPr>
                <w:b/>
                <w:bCs/>
                <w:color w:val="auto"/>
                <w:sz w:val="24"/>
              </w:rPr>
              <w:t>建筑垃圾</w:t>
            </w:r>
            <w:r>
              <w:rPr>
                <w:color w:val="auto"/>
                <w:sz w:val="24"/>
              </w:rPr>
              <w:t>：</w:t>
            </w:r>
            <w:r>
              <w:rPr>
                <w:rFonts w:hint="eastAsia"/>
                <w:color w:val="auto"/>
                <w:sz w:val="24"/>
              </w:rPr>
              <w:t>装修过程将产生塑料、木板和废金属等装修建筑垃圾，通过集中收集暂存，待施工结束后统一外售资源化利用。</w:t>
            </w:r>
          </w:p>
          <w:p w14:paraId="2076EB7C">
            <w:pPr>
              <w:spacing w:line="360" w:lineRule="auto"/>
              <w:ind w:firstLine="482" w:firstLineChars="200"/>
              <w:rPr>
                <w:color w:val="auto"/>
                <w:sz w:val="24"/>
              </w:rPr>
            </w:pPr>
            <w:r>
              <w:rPr>
                <w:rFonts w:hint="eastAsia"/>
                <w:b/>
                <w:bCs/>
                <w:color w:val="auto"/>
                <w:sz w:val="24"/>
              </w:rPr>
              <w:t>（2）废包装材料</w:t>
            </w:r>
            <w:r>
              <w:rPr>
                <w:rFonts w:hint="eastAsia"/>
                <w:color w:val="auto"/>
                <w:sz w:val="24"/>
              </w:rPr>
              <w:t>：设备安装后将产生木箱、塑料和废纸等废包装材料，通过集中收集暂存，待施工结束后统一外售资源化利用。</w:t>
            </w:r>
          </w:p>
          <w:p w14:paraId="29B9A8EE">
            <w:pPr>
              <w:spacing w:line="360" w:lineRule="auto"/>
              <w:ind w:firstLine="482" w:firstLineChars="200"/>
              <w:rPr>
                <w:rFonts w:hint="default" w:ascii="Times New Roman" w:hAnsi="Times New Roman" w:eastAsia="宋体" w:cs="Times New Roman"/>
                <w:color w:val="auto"/>
                <w:sz w:val="24"/>
                <w:szCs w:val="24"/>
                <w:lang w:val="en-US" w:eastAsia="zh-CN"/>
              </w:rPr>
            </w:pPr>
            <w:r>
              <w:rPr>
                <w:b/>
                <w:bCs/>
                <w:color w:val="auto"/>
                <w:sz w:val="24"/>
              </w:rPr>
              <w:t>（3）施工人员产生的生活垃圾</w:t>
            </w:r>
            <w:r>
              <w:rPr>
                <w:color w:val="auto"/>
                <w:sz w:val="24"/>
              </w:rPr>
              <w:t>：经垃圾桶袋装收集后，</w:t>
            </w:r>
            <w:r>
              <w:rPr>
                <w:rFonts w:hint="eastAsia"/>
                <w:color w:val="auto"/>
                <w:sz w:val="24"/>
              </w:rPr>
              <w:t>定期放置于园区指定的生活垃圾箱</w:t>
            </w:r>
            <w:r>
              <w:rPr>
                <w:color w:val="auto"/>
                <w:sz w:val="24"/>
              </w:rPr>
              <w:t>暂存，由市政环卫部门统一清运处置</w:t>
            </w:r>
            <w:r>
              <w:rPr>
                <w:rFonts w:hint="eastAsia"/>
                <w:color w:val="auto"/>
                <w:sz w:val="24"/>
              </w:rPr>
              <w:t>。</w:t>
            </w:r>
          </w:p>
        </w:tc>
      </w:tr>
    </w:tbl>
    <w:p w14:paraId="4D8CCA1D">
      <w:pPr>
        <w:pStyle w:val="30"/>
        <w:jc w:val="center"/>
        <w:rPr>
          <w:rFonts w:ascii="黑体" w:hAnsi="黑体" w:eastAsia="黑体"/>
          <w:snapToGrid w:val="0"/>
          <w:color w:val="auto"/>
          <w:sz w:val="36"/>
          <w:szCs w:val="36"/>
        </w:rPr>
        <w:sectPr>
          <w:pgSz w:w="11906" w:h="16838"/>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p>
    <w:p w14:paraId="3146F599">
      <w:pPr>
        <w:pStyle w:val="30"/>
        <w:adjustRightInd w:val="0"/>
        <w:snapToGrid w:val="0"/>
        <w:spacing w:before="0" w:beforeAutospacing="0" w:after="0" w:afterAutospacing="0" w:line="14" w:lineRule="auto"/>
        <w:jc w:val="center"/>
        <w:outlineLvl w:val="0"/>
        <w:rPr>
          <w:rFonts w:ascii="黑体" w:hAnsi="黑体" w:eastAsia="黑体"/>
          <w:snapToGrid w:val="0"/>
          <w:color w:val="auto"/>
          <w:sz w:val="30"/>
          <w:szCs w:val="30"/>
        </w:rPr>
      </w:pPr>
    </w:p>
    <w:p w14:paraId="7AA3DAAF">
      <w:pPr>
        <w:pStyle w:val="3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398"/>
      </w:tblGrid>
      <w:tr w14:paraId="1793E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64" w:hRule="atLeast"/>
          <w:jc w:val="center"/>
        </w:trPr>
        <w:tc>
          <w:tcPr>
            <w:tcW w:w="457" w:type="dxa"/>
            <w:noWrap w:val="0"/>
            <w:vAlign w:val="center"/>
          </w:tcPr>
          <w:p w14:paraId="18A182F9">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区域</w:t>
            </w:r>
          </w:p>
          <w:p w14:paraId="2EA82DAF">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环境</w:t>
            </w:r>
          </w:p>
          <w:p w14:paraId="3D6490EF">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质量</w:t>
            </w:r>
          </w:p>
          <w:p w14:paraId="4E937502">
            <w:pPr>
              <w:adjustRightInd w:val="0"/>
              <w:snapToGrid w:val="0"/>
              <w:jc w:val="center"/>
              <w:rPr>
                <w:rFonts w:ascii="宋体" w:hAnsi="宋体" w:cs="宋体"/>
                <w:color w:val="auto"/>
                <w:kern w:val="0"/>
                <w:szCs w:val="21"/>
              </w:rPr>
            </w:pPr>
            <w:r>
              <w:rPr>
                <w:rFonts w:hint="eastAsia" w:ascii="宋体" w:hAnsi="宋体" w:cs="宋体"/>
                <w:b/>
                <w:bCs/>
                <w:color w:val="auto"/>
                <w:kern w:val="0"/>
                <w:sz w:val="24"/>
                <w:szCs w:val="24"/>
              </w:rPr>
              <w:t>现状</w:t>
            </w:r>
          </w:p>
        </w:tc>
        <w:tc>
          <w:tcPr>
            <w:tcW w:w="9398" w:type="dxa"/>
            <w:noWrap w:val="0"/>
            <w:vAlign w:val="center"/>
          </w:tcPr>
          <w:p w14:paraId="423BD09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textAlignment w:val="auto"/>
              <w:rPr>
                <w:rFonts w:hint="eastAsia"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rPr>
              <w:t>一、</w:t>
            </w:r>
            <w:r>
              <w:rPr>
                <w:rFonts w:hint="eastAsia" w:ascii="Times New Roman" w:hAnsi="Times New Roman" w:eastAsia="宋体" w:cs="Times New Roman"/>
                <w:b/>
                <w:bCs/>
                <w:color w:val="auto"/>
                <w:sz w:val="24"/>
                <w:szCs w:val="24"/>
                <w:lang w:val="en-US" w:eastAsia="zh-CN"/>
              </w:rPr>
              <w:t>环境空气质量现状</w:t>
            </w:r>
          </w:p>
          <w:p w14:paraId="28D1B9AB">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区域环境质量达标情况</w:t>
            </w:r>
          </w:p>
          <w:p w14:paraId="42C9D497">
            <w:pPr>
              <w:adjustRightInd w:val="0"/>
              <w:snapToGrid w:val="0"/>
              <w:spacing w:line="360" w:lineRule="auto"/>
              <w:ind w:firstLine="480" w:firstLineChars="200"/>
              <w:rPr>
                <w:color w:val="auto"/>
                <w:sz w:val="24"/>
              </w:rPr>
            </w:pPr>
            <w:r>
              <w:rPr>
                <w:rFonts w:ascii="Times New Roman" w:hAnsi="Times New Roman" w:eastAsia="宋体" w:cs="Times New Roman"/>
                <w:b w:val="0"/>
                <w:bCs w:val="0"/>
                <w:color w:val="auto"/>
                <w:sz w:val="24"/>
                <w:szCs w:val="24"/>
                <w:lang w:val="en-US" w:eastAsia="zh-CN"/>
              </w:rPr>
              <w:t>根据《建设项目环境影响报告表编制技术指南（污染影响类）（试行）》中有关基本污染物环境质量现状数据的规定。常规污染物引用与建设项目距离近的有效数据，包括近3年的规划环境影响评价的监测数据，国家、地方环境空气质量监测网数据或生态环境主管部门公开发布的质量数据等。</w:t>
            </w:r>
            <w:r>
              <w:rPr>
                <w:rFonts w:hint="eastAsia"/>
                <w:color w:val="auto"/>
                <w:sz w:val="24"/>
              </w:rPr>
              <w:t>因此，本次评价根据达州市生态环境局发布的《达州市202</w:t>
            </w:r>
            <w:r>
              <w:rPr>
                <w:rFonts w:hint="eastAsia"/>
                <w:color w:val="auto"/>
                <w:sz w:val="24"/>
                <w:lang w:val="en-US" w:eastAsia="zh-CN"/>
              </w:rPr>
              <w:t>4</w:t>
            </w:r>
            <w:r>
              <w:rPr>
                <w:rFonts w:hint="eastAsia"/>
                <w:color w:val="auto"/>
                <w:sz w:val="24"/>
              </w:rPr>
              <w:t>年环境空气质量</w:t>
            </w:r>
            <w:r>
              <w:rPr>
                <w:rFonts w:hint="eastAsia"/>
                <w:color w:val="auto"/>
                <w:sz w:val="24"/>
                <w:lang w:val="en-US" w:eastAsia="zh-CN"/>
              </w:rPr>
              <w:t>状况</w:t>
            </w:r>
            <w:r>
              <w:rPr>
                <w:rFonts w:hint="eastAsia"/>
                <w:color w:val="auto"/>
                <w:sz w:val="24"/>
              </w:rPr>
              <w:t>》对大竹县空气质量现状进行评价</w:t>
            </w:r>
            <w:r>
              <w:rPr>
                <w:color w:val="auto"/>
                <w:sz w:val="24"/>
              </w:rPr>
              <w:t>。</w:t>
            </w:r>
          </w:p>
          <w:p w14:paraId="4B353074">
            <w:pPr>
              <w:adjustRightInd w:val="0"/>
              <w:snapToGrid w:val="0"/>
              <w:spacing w:line="360" w:lineRule="auto"/>
              <w:ind w:firstLine="480" w:firstLineChars="200"/>
              <w:rPr>
                <w:color w:val="auto"/>
                <w:sz w:val="24"/>
              </w:rPr>
            </w:pPr>
            <w:r>
              <w:rPr>
                <w:rFonts w:hint="eastAsia"/>
                <w:color w:val="auto"/>
                <w:sz w:val="24"/>
              </w:rPr>
              <w:t>根据达州市生态环境局发布的《达州市202</w:t>
            </w:r>
            <w:r>
              <w:rPr>
                <w:rFonts w:hint="eastAsia"/>
                <w:color w:val="auto"/>
                <w:sz w:val="24"/>
                <w:lang w:val="en-US" w:eastAsia="zh-CN"/>
              </w:rPr>
              <w:t>4</w:t>
            </w:r>
            <w:r>
              <w:rPr>
                <w:rFonts w:hint="eastAsia"/>
                <w:color w:val="auto"/>
                <w:sz w:val="24"/>
              </w:rPr>
              <w:t>年环境空气质量</w:t>
            </w:r>
            <w:r>
              <w:rPr>
                <w:rFonts w:hint="eastAsia"/>
                <w:color w:val="auto"/>
                <w:sz w:val="24"/>
                <w:lang w:val="en-US" w:eastAsia="zh-CN"/>
              </w:rPr>
              <w:t>状况</w:t>
            </w:r>
            <w:r>
              <w:rPr>
                <w:rFonts w:hint="eastAsia"/>
                <w:color w:val="auto"/>
                <w:sz w:val="24"/>
              </w:rPr>
              <w:t>》，大竹县2</w:t>
            </w:r>
            <w:r>
              <w:rPr>
                <w:color w:val="auto"/>
                <w:sz w:val="24"/>
              </w:rPr>
              <w:t>02</w:t>
            </w:r>
            <w:r>
              <w:rPr>
                <w:rFonts w:hint="eastAsia"/>
                <w:color w:val="auto"/>
                <w:sz w:val="24"/>
                <w:lang w:val="en-US" w:eastAsia="zh-CN"/>
              </w:rPr>
              <w:t>4</w:t>
            </w:r>
            <w:r>
              <w:rPr>
                <w:rFonts w:hint="eastAsia"/>
                <w:color w:val="auto"/>
                <w:sz w:val="24"/>
              </w:rPr>
              <w:t>年各大气环境基本污染物浓度及达标判定见下表。</w:t>
            </w:r>
          </w:p>
          <w:p w14:paraId="4DCB903A">
            <w:pPr>
              <w:pStyle w:val="1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w:t>
            </w:r>
            <w:r>
              <w:rPr>
                <w:rFonts w:hint="eastAsia" w:eastAsia="宋体" w:cs="Times New Roman"/>
                <w:b/>
                <w:color w:val="auto"/>
                <w:sz w:val="24"/>
                <w:szCs w:val="24"/>
                <w:lang w:val="en-US" w:eastAsia="zh-CN"/>
              </w:rPr>
              <w:t>3-1</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区域空气质量达标判定</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930"/>
              <w:gridCol w:w="770"/>
              <w:gridCol w:w="1235"/>
              <w:gridCol w:w="2313"/>
              <w:gridCol w:w="1192"/>
              <w:gridCol w:w="994"/>
              <w:gridCol w:w="953"/>
            </w:tblGrid>
            <w:tr w14:paraId="6C37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noWrap w:val="0"/>
                  <w:vAlign w:val="center"/>
                </w:tcPr>
                <w:p w14:paraId="4C948E73">
                  <w:pPr>
                    <w:jc w:val="center"/>
                    <w:rPr>
                      <w:b/>
                      <w:color w:val="000000"/>
                      <w:szCs w:val="21"/>
                    </w:rPr>
                  </w:pPr>
                  <w:r>
                    <w:rPr>
                      <w:b/>
                      <w:color w:val="000000"/>
                      <w:szCs w:val="21"/>
                    </w:rPr>
                    <w:t>评价区域</w:t>
                  </w:r>
                </w:p>
              </w:tc>
              <w:tc>
                <w:tcPr>
                  <w:tcW w:w="507" w:type="pct"/>
                  <w:noWrap w:val="0"/>
                  <w:vAlign w:val="center"/>
                </w:tcPr>
                <w:p w14:paraId="572E684C">
                  <w:pPr>
                    <w:jc w:val="center"/>
                    <w:rPr>
                      <w:b/>
                      <w:color w:val="000000"/>
                      <w:szCs w:val="21"/>
                    </w:rPr>
                  </w:pPr>
                  <w:r>
                    <w:rPr>
                      <w:rFonts w:hint="eastAsia"/>
                      <w:b/>
                      <w:color w:val="000000"/>
                      <w:szCs w:val="21"/>
                    </w:rPr>
                    <w:t>污染物</w:t>
                  </w:r>
                </w:p>
              </w:tc>
              <w:tc>
                <w:tcPr>
                  <w:tcW w:w="420" w:type="pct"/>
                  <w:noWrap w:val="0"/>
                  <w:vAlign w:val="center"/>
                </w:tcPr>
                <w:p w14:paraId="452E64A6">
                  <w:pPr>
                    <w:jc w:val="center"/>
                    <w:rPr>
                      <w:b/>
                      <w:color w:val="000000"/>
                      <w:szCs w:val="21"/>
                    </w:rPr>
                  </w:pPr>
                  <w:r>
                    <w:rPr>
                      <w:b/>
                      <w:color w:val="000000"/>
                      <w:szCs w:val="21"/>
                    </w:rPr>
                    <w:t>评价时间</w:t>
                  </w:r>
                </w:p>
              </w:tc>
              <w:tc>
                <w:tcPr>
                  <w:tcW w:w="673" w:type="pct"/>
                  <w:noWrap w:val="0"/>
                  <w:vAlign w:val="center"/>
                </w:tcPr>
                <w:p w14:paraId="397340AA">
                  <w:pPr>
                    <w:jc w:val="center"/>
                    <w:rPr>
                      <w:b/>
                      <w:color w:val="000000"/>
                      <w:szCs w:val="21"/>
                    </w:rPr>
                  </w:pPr>
                  <w:r>
                    <w:rPr>
                      <w:b/>
                      <w:color w:val="000000"/>
                      <w:szCs w:val="21"/>
                    </w:rPr>
                    <w:t>平均浓度</w:t>
                  </w:r>
                </w:p>
              </w:tc>
              <w:tc>
                <w:tcPr>
                  <w:tcW w:w="1261" w:type="pct"/>
                  <w:noWrap w:val="0"/>
                  <w:vAlign w:val="center"/>
                </w:tcPr>
                <w:p w14:paraId="21AF7412">
                  <w:pPr>
                    <w:jc w:val="center"/>
                    <w:rPr>
                      <w:b/>
                      <w:color w:val="000000"/>
                      <w:szCs w:val="21"/>
                    </w:rPr>
                  </w:pPr>
                  <w:r>
                    <w:rPr>
                      <w:rFonts w:hint="eastAsia"/>
                      <w:b/>
                      <w:color w:val="000000"/>
                      <w:szCs w:val="21"/>
                    </w:rPr>
                    <w:t>年评价指标</w:t>
                  </w:r>
                </w:p>
              </w:tc>
              <w:tc>
                <w:tcPr>
                  <w:tcW w:w="650" w:type="pct"/>
                  <w:noWrap w:val="0"/>
                  <w:vAlign w:val="center"/>
                </w:tcPr>
                <w:p w14:paraId="413583FD">
                  <w:pPr>
                    <w:jc w:val="center"/>
                    <w:rPr>
                      <w:b/>
                      <w:color w:val="000000"/>
                      <w:szCs w:val="21"/>
                    </w:rPr>
                  </w:pPr>
                  <w:r>
                    <w:rPr>
                      <w:b/>
                      <w:color w:val="000000"/>
                      <w:szCs w:val="21"/>
                    </w:rPr>
                    <w:t>执行标准</w:t>
                  </w:r>
                </w:p>
              </w:tc>
              <w:tc>
                <w:tcPr>
                  <w:tcW w:w="542" w:type="pct"/>
                  <w:noWrap w:val="0"/>
                  <w:vAlign w:val="center"/>
                </w:tcPr>
                <w:p w14:paraId="3098773D">
                  <w:pPr>
                    <w:jc w:val="center"/>
                    <w:rPr>
                      <w:b/>
                      <w:color w:val="000000"/>
                      <w:szCs w:val="21"/>
                    </w:rPr>
                  </w:pPr>
                  <w:r>
                    <w:rPr>
                      <w:b/>
                      <w:color w:val="000000"/>
                      <w:szCs w:val="21"/>
                    </w:rPr>
                    <w:t>占标率（%）</w:t>
                  </w:r>
                </w:p>
              </w:tc>
              <w:tc>
                <w:tcPr>
                  <w:tcW w:w="519" w:type="pct"/>
                  <w:noWrap w:val="0"/>
                  <w:vAlign w:val="center"/>
                </w:tcPr>
                <w:p w14:paraId="66B5F9AB">
                  <w:pPr>
                    <w:jc w:val="center"/>
                    <w:rPr>
                      <w:b/>
                      <w:color w:val="000000"/>
                      <w:szCs w:val="21"/>
                    </w:rPr>
                  </w:pPr>
                  <w:r>
                    <w:rPr>
                      <w:b/>
                      <w:color w:val="000000"/>
                      <w:szCs w:val="21"/>
                    </w:rPr>
                    <w:t>达标情况</w:t>
                  </w:r>
                </w:p>
              </w:tc>
            </w:tr>
            <w:tr w14:paraId="7CB4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restart"/>
                  <w:noWrap w:val="0"/>
                  <w:vAlign w:val="center"/>
                </w:tcPr>
                <w:p w14:paraId="4F28DA79">
                  <w:pPr>
                    <w:jc w:val="center"/>
                    <w:rPr>
                      <w:color w:val="000000"/>
                      <w:szCs w:val="21"/>
                    </w:rPr>
                  </w:pPr>
                  <w:r>
                    <w:rPr>
                      <w:color w:val="000000"/>
                      <w:szCs w:val="21"/>
                    </w:rPr>
                    <w:t>大竹县</w:t>
                  </w:r>
                </w:p>
              </w:tc>
              <w:tc>
                <w:tcPr>
                  <w:tcW w:w="507" w:type="pct"/>
                  <w:noWrap w:val="0"/>
                  <w:vAlign w:val="center"/>
                </w:tcPr>
                <w:p w14:paraId="12B72C87">
                  <w:pPr>
                    <w:jc w:val="center"/>
                    <w:rPr>
                      <w:color w:val="000000"/>
                      <w:szCs w:val="21"/>
                    </w:rPr>
                  </w:pPr>
                  <w:r>
                    <w:rPr>
                      <w:color w:val="000000"/>
                      <w:szCs w:val="21"/>
                    </w:rPr>
                    <w:t>SO</w:t>
                  </w:r>
                  <w:r>
                    <w:rPr>
                      <w:color w:val="000000"/>
                      <w:szCs w:val="21"/>
                      <w:vertAlign w:val="subscript"/>
                    </w:rPr>
                    <w:t>2</w:t>
                  </w:r>
                </w:p>
              </w:tc>
              <w:tc>
                <w:tcPr>
                  <w:tcW w:w="420" w:type="pct"/>
                  <w:vMerge w:val="restart"/>
                  <w:noWrap w:val="0"/>
                  <w:vAlign w:val="center"/>
                </w:tcPr>
                <w:p w14:paraId="2BA74DD3">
                  <w:pPr>
                    <w:jc w:val="center"/>
                    <w:rPr>
                      <w:color w:val="000000"/>
                      <w:szCs w:val="21"/>
                    </w:rPr>
                  </w:pPr>
                  <w:r>
                    <w:rPr>
                      <w:color w:val="000000"/>
                      <w:szCs w:val="21"/>
                    </w:rPr>
                    <w:t>202</w:t>
                  </w:r>
                  <w:r>
                    <w:rPr>
                      <w:rFonts w:hint="eastAsia"/>
                      <w:color w:val="000000"/>
                      <w:szCs w:val="21"/>
                      <w:lang w:val="en-US" w:eastAsia="zh-CN"/>
                    </w:rPr>
                    <w:t>4</w:t>
                  </w:r>
                  <w:r>
                    <w:rPr>
                      <w:color w:val="000000"/>
                      <w:szCs w:val="21"/>
                    </w:rPr>
                    <w:t>年</w:t>
                  </w:r>
                </w:p>
              </w:tc>
              <w:tc>
                <w:tcPr>
                  <w:tcW w:w="673" w:type="pct"/>
                  <w:noWrap w:val="0"/>
                  <w:vAlign w:val="center"/>
                </w:tcPr>
                <w:p w14:paraId="657C7878">
                  <w:pPr>
                    <w:jc w:val="center"/>
                    <w:rPr>
                      <w:color w:val="000000"/>
                      <w:szCs w:val="21"/>
                    </w:rPr>
                  </w:pPr>
                  <w:r>
                    <w:rPr>
                      <w:color w:val="000000"/>
                      <w:szCs w:val="21"/>
                    </w:rPr>
                    <w:t>5μg/m</w:t>
                  </w:r>
                  <w:r>
                    <w:rPr>
                      <w:color w:val="000000"/>
                      <w:szCs w:val="21"/>
                      <w:vertAlign w:val="superscript"/>
                    </w:rPr>
                    <w:t>3</w:t>
                  </w:r>
                </w:p>
              </w:tc>
              <w:tc>
                <w:tcPr>
                  <w:tcW w:w="1261" w:type="pct"/>
                  <w:noWrap w:val="0"/>
                  <w:vAlign w:val="center"/>
                </w:tcPr>
                <w:p w14:paraId="72FC86F0">
                  <w:pPr>
                    <w:jc w:val="center"/>
                    <w:rPr>
                      <w:color w:val="000000"/>
                      <w:szCs w:val="21"/>
                    </w:rPr>
                  </w:pPr>
                  <w:r>
                    <w:rPr>
                      <w:rFonts w:hint="eastAsia"/>
                      <w:color w:val="000000"/>
                      <w:szCs w:val="21"/>
                    </w:rPr>
                    <w:t>年平均值</w:t>
                  </w:r>
                </w:p>
              </w:tc>
              <w:tc>
                <w:tcPr>
                  <w:tcW w:w="650" w:type="pct"/>
                  <w:noWrap w:val="0"/>
                  <w:vAlign w:val="center"/>
                </w:tcPr>
                <w:p w14:paraId="77759AF5">
                  <w:pPr>
                    <w:jc w:val="center"/>
                    <w:rPr>
                      <w:color w:val="000000"/>
                      <w:szCs w:val="21"/>
                    </w:rPr>
                  </w:pPr>
                  <w:r>
                    <w:rPr>
                      <w:color w:val="000000"/>
                      <w:szCs w:val="21"/>
                    </w:rPr>
                    <w:t>60μg/m</w:t>
                  </w:r>
                  <w:r>
                    <w:rPr>
                      <w:color w:val="000000"/>
                      <w:szCs w:val="21"/>
                      <w:vertAlign w:val="superscript"/>
                    </w:rPr>
                    <w:t>3</w:t>
                  </w:r>
                </w:p>
              </w:tc>
              <w:tc>
                <w:tcPr>
                  <w:tcW w:w="542" w:type="pct"/>
                  <w:noWrap w:val="0"/>
                  <w:vAlign w:val="center"/>
                </w:tcPr>
                <w:p w14:paraId="7B5F0878">
                  <w:pPr>
                    <w:jc w:val="center"/>
                    <w:rPr>
                      <w:color w:val="000000"/>
                      <w:szCs w:val="21"/>
                    </w:rPr>
                  </w:pPr>
                  <w:r>
                    <w:rPr>
                      <w:rFonts w:hint="eastAsia"/>
                      <w:color w:val="000000"/>
                      <w:szCs w:val="21"/>
                    </w:rPr>
                    <w:t>8</w:t>
                  </w:r>
                  <w:r>
                    <w:rPr>
                      <w:color w:val="000000"/>
                      <w:szCs w:val="21"/>
                    </w:rPr>
                    <w:t>.33</w:t>
                  </w:r>
                </w:p>
              </w:tc>
              <w:tc>
                <w:tcPr>
                  <w:tcW w:w="519" w:type="pct"/>
                  <w:noWrap w:val="0"/>
                  <w:vAlign w:val="center"/>
                </w:tcPr>
                <w:p w14:paraId="3CD5360A">
                  <w:pPr>
                    <w:jc w:val="center"/>
                    <w:rPr>
                      <w:color w:val="000000"/>
                      <w:szCs w:val="21"/>
                    </w:rPr>
                  </w:pPr>
                  <w:r>
                    <w:rPr>
                      <w:color w:val="000000"/>
                      <w:szCs w:val="21"/>
                    </w:rPr>
                    <w:t>达标</w:t>
                  </w:r>
                </w:p>
              </w:tc>
            </w:tr>
            <w:tr w14:paraId="7124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28" w:type="pct"/>
                  <w:vMerge w:val="continue"/>
                  <w:noWrap w:val="0"/>
                  <w:vAlign w:val="center"/>
                </w:tcPr>
                <w:p w14:paraId="34FFC428">
                  <w:pPr>
                    <w:jc w:val="center"/>
                    <w:rPr>
                      <w:color w:val="000000"/>
                      <w:szCs w:val="21"/>
                    </w:rPr>
                  </w:pPr>
                </w:p>
              </w:tc>
              <w:tc>
                <w:tcPr>
                  <w:tcW w:w="507" w:type="pct"/>
                  <w:noWrap w:val="0"/>
                  <w:vAlign w:val="center"/>
                </w:tcPr>
                <w:p w14:paraId="294D32FD">
                  <w:pPr>
                    <w:jc w:val="center"/>
                    <w:rPr>
                      <w:color w:val="000000"/>
                      <w:szCs w:val="21"/>
                    </w:rPr>
                  </w:pPr>
                  <w:r>
                    <w:rPr>
                      <w:color w:val="000000"/>
                      <w:szCs w:val="21"/>
                    </w:rPr>
                    <w:t>NO</w:t>
                  </w:r>
                  <w:r>
                    <w:rPr>
                      <w:color w:val="000000"/>
                      <w:szCs w:val="21"/>
                      <w:vertAlign w:val="subscript"/>
                    </w:rPr>
                    <w:t>2</w:t>
                  </w:r>
                </w:p>
              </w:tc>
              <w:tc>
                <w:tcPr>
                  <w:tcW w:w="420" w:type="pct"/>
                  <w:vMerge w:val="continue"/>
                  <w:noWrap w:val="0"/>
                  <w:vAlign w:val="center"/>
                </w:tcPr>
                <w:p w14:paraId="243AAD72">
                  <w:pPr>
                    <w:jc w:val="center"/>
                    <w:rPr>
                      <w:color w:val="000000"/>
                      <w:szCs w:val="21"/>
                    </w:rPr>
                  </w:pPr>
                </w:p>
              </w:tc>
              <w:tc>
                <w:tcPr>
                  <w:tcW w:w="673" w:type="pct"/>
                  <w:noWrap w:val="0"/>
                  <w:vAlign w:val="center"/>
                </w:tcPr>
                <w:p w14:paraId="24B79528">
                  <w:pPr>
                    <w:jc w:val="center"/>
                    <w:rPr>
                      <w:color w:val="000000"/>
                      <w:szCs w:val="21"/>
                    </w:rPr>
                  </w:pPr>
                  <w:r>
                    <w:rPr>
                      <w:color w:val="000000"/>
                      <w:szCs w:val="21"/>
                    </w:rPr>
                    <w:t>21μg/m</w:t>
                  </w:r>
                  <w:r>
                    <w:rPr>
                      <w:color w:val="000000"/>
                      <w:szCs w:val="21"/>
                      <w:vertAlign w:val="superscript"/>
                    </w:rPr>
                    <w:t>3</w:t>
                  </w:r>
                </w:p>
              </w:tc>
              <w:tc>
                <w:tcPr>
                  <w:tcW w:w="1261" w:type="pct"/>
                  <w:noWrap w:val="0"/>
                  <w:vAlign w:val="center"/>
                </w:tcPr>
                <w:p w14:paraId="4245F852">
                  <w:pPr>
                    <w:jc w:val="center"/>
                    <w:rPr>
                      <w:color w:val="000000"/>
                      <w:szCs w:val="21"/>
                    </w:rPr>
                  </w:pPr>
                  <w:r>
                    <w:rPr>
                      <w:rFonts w:hint="eastAsia"/>
                      <w:color w:val="000000"/>
                      <w:szCs w:val="21"/>
                    </w:rPr>
                    <w:t>年平均值</w:t>
                  </w:r>
                </w:p>
              </w:tc>
              <w:tc>
                <w:tcPr>
                  <w:tcW w:w="650" w:type="pct"/>
                  <w:noWrap w:val="0"/>
                  <w:vAlign w:val="center"/>
                </w:tcPr>
                <w:p w14:paraId="35BE92E5">
                  <w:pPr>
                    <w:jc w:val="center"/>
                    <w:rPr>
                      <w:color w:val="000000"/>
                      <w:szCs w:val="21"/>
                    </w:rPr>
                  </w:pPr>
                  <w:r>
                    <w:rPr>
                      <w:color w:val="000000"/>
                      <w:szCs w:val="21"/>
                    </w:rPr>
                    <w:t>40μg/m</w:t>
                  </w:r>
                  <w:r>
                    <w:rPr>
                      <w:color w:val="000000"/>
                      <w:szCs w:val="21"/>
                      <w:vertAlign w:val="superscript"/>
                    </w:rPr>
                    <w:t>3</w:t>
                  </w:r>
                </w:p>
              </w:tc>
              <w:tc>
                <w:tcPr>
                  <w:tcW w:w="542" w:type="pct"/>
                  <w:noWrap w:val="0"/>
                  <w:vAlign w:val="center"/>
                </w:tcPr>
                <w:p w14:paraId="2D39D585">
                  <w:pPr>
                    <w:jc w:val="center"/>
                    <w:rPr>
                      <w:color w:val="000000"/>
                      <w:szCs w:val="21"/>
                    </w:rPr>
                  </w:pPr>
                  <w:r>
                    <w:rPr>
                      <w:rFonts w:hint="eastAsia"/>
                      <w:color w:val="000000"/>
                      <w:szCs w:val="21"/>
                    </w:rPr>
                    <w:t>5</w:t>
                  </w:r>
                  <w:r>
                    <w:rPr>
                      <w:color w:val="000000"/>
                      <w:szCs w:val="21"/>
                    </w:rPr>
                    <w:t>2.5</w:t>
                  </w:r>
                </w:p>
              </w:tc>
              <w:tc>
                <w:tcPr>
                  <w:tcW w:w="519" w:type="pct"/>
                  <w:noWrap w:val="0"/>
                  <w:vAlign w:val="center"/>
                </w:tcPr>
                <w:p w14:paraId="3EFED861">
                  <w:pPr>
                    <w:jc w:val="center"/>
                    <w:rPr>
                      <w:color w:val="000000"/>
                      <w:szCs w:val="21"/>
                    </w:rPr>
                  </w:pPr>
                  <w:r>
                    <w:rPr>
                      <w:color w:val="000000"/>
                      <w:szCs w:val="21"/>
                    </w:rPr>
                    <w:t>达标</w:t>
                  </w:r>
                </w:p>
              </w:tc>
            </w:tr>
            <w:tr w14:paraId="1F80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noWrap w:val="0"/>
                  <w:vAlign w:val="center"/>
                </w:tcPr>
                <w:p w14:paraId="6F05A9F8">
                  <w:pPr>
                    <w:jc w:val="center"/>
                    <w:rPr>
                      <w:color w:val="000000"/>
                      <w:szCs w:val="21"/>
                    </w:rPr>
                  </w:pPr>
                </w:p>
              </w:tc>
              <w:tc>
                <w:tcPr>
                  <w:tcW w:w="507" w:type="pct"/>
                  <w:noWrap w:val="0"/>
                  <w:vAlign w:val="center"/>
                </w:tcPr>
                <w:p w14:paraId="67580F55">
                  <w:pPr>
                    <w:jc w:val="center"/>
                    <w:rPr>
                      <w:color w:val="000000"/>
                      <w:szCs w:val="21"/>
                    </w:rPr>
                  </w:pPr>
                  <w:r>
                    <w:rPr>
                      <w:color w:val="000000"/>
                      <w:szCs w:val="21"/>
                    </w:rPr>
                    <w:t>CO</w:t>
                  </w:r>
                </w:p>
              </w:tc>
              <w:tc>
                <w:tcPr>
                  <w:tcW w:w="420" w:type="pct"/>
                  <w:vMerge w:val="continue"/>
                  <w:noWrap w:val="0"/>
                  <w:vAlign w:val="center"/>
                </w:tcPr>
                <w:p w14:paraId="4755DFBC">
                  <w:pPr>
                    <w:jc w:val="center"/>
                    <w:rPr>
                      <w:color w:val="000000"/>
                      <w:szCs w:val="21"/>
                    </w:rPr>
                  </w:pPr>
                </w:p>
              </w:tc>
              <w:tc>
                <w:tcPr>
                  <w:tcW w:w="673" w:type="pct"/>
                  <w:noWrap w:val="0"/>
                  <w:vAlign w:val="center"/>
                </w:tcPr>
                <w:p w14:paraId="0CDF15D2">
                  <w:pPr>
                    <w:jc w:val="center"/>
                    <w:rPr>
                      <w:color w:val="000000"/>
                      <w:szCs w:val="21"/>
                    </w:rPr>
                  </w:pPr>
                  <w:r>
                    <w:rPr>
                      <w:color w:val="000000"/>
                      <w:szCs w:val="21"/>
                    </w:rPr>
                    <w:t>1.2mg/m</w:t>
                  </w:r>
                  <w:r>
                    <w:rPr>
                      <w:color w:val="000000"/>
                      <w:szCs w:val="21"/>
                      <w:vertAlign w:val="superscript"/>
                    </w:rPr>
                    <w:t>3</w:t>
                  </w:r>
                </w:p>
              </w:tc>
              <w:tc>
                <w:tcPr>
                  <w:tcW w:w="1261" w:type="pct"/>
                  <w:noWrap w:val="0"/>
                  <w:vAlign w:val="center"/>
                </w:tcPr>
                <w:p w14:paraId="1AF579EF">
                  <w:pPr>
                    <w:pStyle w:val="104"/>
                    <w:spacing w:line="240" w:lineRule="auto"/>
                    <w:rPr>
                      <w:sz w:val="21"/>
                    </w:rPr>
                  </w:pPr>
                  <w:r>
                    <w:rPr>
                      <w:sz w:val="21"/>
                    </w:rPr>
                    <w:t>最大8小时滑动平均值的第90百分位数</w:t>
                  </w:r>
                </w:p>
              </w:tc>
              <w:tc>
                <w:tcPr>
                  <w:tcW w:w="650" w:type="pct"/>
                  <w:noWrap w:val="0"/>
                  <w:vAlign w:val="center"/>
                </w:tcPr>
                <w:p w14:paraId="769080DD">
                  <w:pPr>
                    <w:jc w:val="center"/>
                    <w:rPr>
                      <w:color w:val="000000"/>
                      <w:szCs w:val="21"/>
                    </w:rPr>
                  </w:pPr>
                  <w:r>
                    <w:rPr>
                      <w:color w:val="000000"/>
                      <w:szCs w:val="21"/>
                    </w:rPr>
                    <w:t>4mg/m</w:t>
                  </w:r>
                  <w:r>
                    <w:rPr>
                      <w:color w:val="000000"/>
                      <w:szCs w:val="21"/>
                      <w:vertAlign w:val="superscript"/>
                    </w:rPr>
                    <w:t>3</w:t>
                  </w:r>
                </w:p>
              </w:tc>
              <w:tc>
                <w:tcPr>
                  <w:tcW w:w="542" w:type="pct"/>
                  <w:noWrap w:val="0"/>
                  <w:vAlign w:val="center"/>
                </w:tcPr>
                <w:p w14:paraId="711AA4C6">
                  <w:pPr>
                    <w:jc w:val="center"/>
                    <w:rPr>
                      <w:color w:val="000000"/>
                      <w:szCs w:val="21"/>
                    </w:rPr>
                  </w:pPr>
                  <w:r>
                    <w:rPr>
                      <w:rFonts w:hint="eastAsia"/>
                      <w:color w:val="000000"/>
                      <w:szCs w:val="21"/>
                    </w:rPr>
                    <w:t>3</w:t>
                  </w:r>
                  <w:r>
                    <w:rPr>
                      <w:color w:val="000000"/>
                      <w:szCs w:val="21"/>
                    </w:rPr>
                    <w:t>0</w:t>
                  </w:r>
                </w:p>
              </w:tc>
              <w:tc>
                <w:tcPr>
                  <w:tcW w:w="519" w:type="pct"/>
                  <w:noWrap w:val="0"/>
                  <w:vAlign w:val="center"/>
                </w:tcPr>
                <w:p w14:paraId="04614C88">
                  <w:pPr>
                    <w:jc w:val="center"/>
                    <w:rPr>
                      <w:color w:val="000000"/>
                      <w:szCs w:val="21"/>
                    </w:rPr>
                  </w:pPr>
                  <w:r>
                    <w:rPr>
                      <w:color w:val="000000"/>
                      <w:szCs w:val="21"/>
                    </w:rPr>
                    <w:t>达标</w:t>
                  </w:r>
                </w:p>
              </w:tc>
            </w:tr>
            <w:tr w14:paraId="6E86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noWrap w:val="0"/>
                  <w:vAlign w:val="center"/>
                </w:tcPr>
                <w:p w14:paraId="68677440">
                  <w:pPr>
                    <w:jc w:val="center"/>
                    <w:rPr>
                      <w:color w:val="000000"/>
                      <w:szCs w:val="21"/>
                    </w:rPr>
                  </w:pPr>
                </w:p>
              </w:tc>
              <w:tc>
                <w:tcPr>
                  <w:tcW w:w="507" w:type="pct"/>
                  <w:noWrap w:val="0"/>
                  <w:vAlign w:val="center"/>
                </w:tcPr>
                <w:p w14:paraId="703208E1">
                  <w:pPr>
                    <w:jc w:val="center"/>
                    <w:rPr>
                      <w:color w:val="000000"/>
                      <w:szCs w:val="21"/>
                    </w:rPr>
                  </w:pPr>
                  <w:r>
                    <w:rPr>
                      <w:color w:val="000000"/>
                      <w:szCs w:val="21"/>
                    </w:rPr>
                    <w:t>O</w:t>
                  </w:r>
                  <w:r>
                    <w:rPr>
                      <w:color w:val="000000"/>
                      <w:szCs w:val="21"/>
                      <w:vertAlign w:val="subscript"/>
                    </w:rPr>
                    <w:t>3</w:t>
                  </w:r>
                </w:p>
              </w:tc>
              <w:tc>
                <w:tcPr>
                  <w:tcW w:w="420" w:type="pct"/>
                  <w:vMerge w:val="continue"/>
                  <w:noWrap w:val="0"/>
                  <w:vAlign w:val="center"/>
                </w:tcPr>
                <w:p w14:paraId="71EB6FC2">
                  <w:pPr>
                    <w:jc w:val="center"/>
                    <w:rPr>
                      <w:color w:val="000000"/>
                      <w:szCs w:val="21"/>
                    </w:rPr>
                  </w:pPr>
                </w:p>
              </w:tc>
              <w:tc>
                <w:tcPr>
                  <w:tcW w:w="673" w:type="pct"/>
                  <w:noWrap w:val="0"/>
                  <w:vAlign w:val="center"/>
                </w:tcPr>
                <w:p w14:paraId="0AB7AA65">
                  <w:pPr>
                    <w:jc w:val="center"/>
                    <w:rPr>
                      <w:color w:val="000000"/>
                      <w:szCs w:val="21"/>
                    </w:rPr>
                  </w:pPr>
                  <w:r>
                    <w:rPr>
                      <w:color w:val="000000"/>
                      <w:szCs w:val="21"/>
                    </w:rPr>
                    <w:t>114μg/m</w:t>
                  </w:r>
                  <w:r>
                    <w:rPr>
                      <w:color w:val="000000"/>
                      <w:szCs w:val="21"/>
                      <w:vertAlign w:val="superscript"/>
                    </w:rPr>
                    <w:t>3</w:t>
                  </w:r>
                </w:p>
              </w:tc>
              <w:tc>
                <w:tcPr>
                  <w:tcW w:w="1261" w:type="pct"/>
                  <w:noWrap w:val="0"/>
                  <w:vAlign w:val="center"/>
                </w:tcPr>
                <w:p w14:paraId="41B20042">
                  <w:pPr>
                    <w:pStyle w:val="104"/>
                    <w:spacing w:line="240" w:lineRule="auto"/>
                    <w:rPr>
                      <w:sz w:val="21"/>
                    </w:rPr>
                  </w:pPr>
                  <w:r>
                    <w:rPr>
                      <w:sz w:val="21"/>
                    </w:rPr>
                    <w:t>24小时平均第95百分位数</w:t>
                  </w:r>
                </w:p>
              </w:tc>
              <w:tc>
                <w:tcPr>
                  <w:tcW w:w="650" w:type="pct"/>
                  <w:noWrap w:val="0"/>
                  <w:vAlign w:val="center"/>
                </w:tcPr>
                <w:p w14:paraId="50F1ED9B">
                  <w:pPr>
                    <w:jc w:val="center"/>
                    <w:rPr>
                      <w:color w:val="000000"/>
                      <w:szCs w:val="21"/>
                    </w:rPr>
                  </w:pPr>
                  <w:r>
                    <w:rPr>
                      <w:color w:val="000000"/>
                      <w:szCs w:val="21"/>
                    </w:rPr>
                    <w:t>160μg/m</w:t>
                  </w:r>
                  <w:r>
                    <w:rPr>
                      <w:color w:val="000000"/>
                      <w:szCs w:val="21"/>
                      <w:vertAlign w:val="superscript"/>
                    </w:rPr>
                    <w:t>3</w:t>
                  </w:r>
                </w:p>
              </w:tc>
              <w:tc>
                <w:tcPr>
                  <w:tcW w:w="542" w:type="pct"/>
                  <w:noWrap w:val="0"/>
                  <w:vAlign w:val="center"/>
                </w:tcPr>
                <w:p w14:paraId="17E05D3B">
                  <w:pPr>
                    <w:jc w:val="center"/>
                    <w:rPr>
                      <w:color w:val="000000"/>
                      <w:szCs w:val="21"/>
                    </w:rPr>
                  </w:pPr>
                  <w:r>
                    <w:rPr>
                      <w:rFonts w:hint="eastAsia"/>
                      <w:color w:val="000000"/>
                      <w:szCs w:val="21"/>
                    </w:rPr>
                    <w:t>7</w:t>
                  </w:r>
                  <w:r>
                    <w:rPr>
                      <w:color w:val="000000"/>
                      <w:szCs w:val="21"/>
                    </w:rPr>
                    <w:t>1.25</w:t>
                  </w:r>
                </w:p>
              </w:tc>
              <w:tc>
                <w:tcPr>
                  <w:tcW w:w="519" w:type="pct"/>
                  <w:noWrap w:val="0"/>
                  <w:vAlign w:val="center"/>
                </w:tcPr>
                <w:p w14:paraId="66693381">
                  <w:pPr>
                    <w:jc w:val="center"/>
                    <w:rPr>
                      <w:color w:val="000000"/>
                      <w:szCs w:val="21"/>
                    </w:rPr>
                  </w:pPr>
                  <w:r>
                    <w:rPr>
                      <w:color w:val="000000"/>
                      <w:szCs w:val="21"/>
                    </w:rPr>
                    <w:t>达标</w:t>
                  </w:r>
                </w:p>
              </w:tc>
            </w:tr>
            <w:tr w14:paraId="1FAD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noWrap w:val="0"/>
                  <w:vAlign w:val="center"/>
                </w:tcPr>
                <w:p w14:paraId="0F095B9E">
                  <w:pPr>
                    <w:jc w:val="center"/>
                    <w:rPr>
                      <w:color w:val="000000"/>
                      <w:szCs w:val="21"/>
                    </w:rPr>
                  </w:pPr>
                </w:p>
              </w:tc>
              <w:tc>
                <w:tcPr>
                  <w:tcW w:w="507" w:type="pct"/>
                  <w:noWrap w:val="0"/>
                  <w:vAlign w:val="center"/>
                </w:tcPr>
                <w:p w14:paraId="698E58D2">
                  <w:pPr>
                    <w:jc w:val="center"/>
                    <w:rPr>
                      <w:color w:val="000000"/>
                      <w:szCs w:val="21"/>
                    </w:rPr>
                  </w:pPr>
                  <w:r>
                    <w:rPr>
                      <w:color w:val="000000"/>
                      <w:szCs w:val="21"/>
                    </w:rPr>
                    <w:t>PM</w:t>
                  </w:r>
                  <w:r>
                    <w:rPr>
                      <w:color w:val="000000"/>
                      <w:szCs w:val="21"/>
                      <w:vertAlign w:val="subscript"/>
                    </w:rPr>
                    <w:t>2.5</w:t>
                  </w:r>
                </w:p>
              </w:tc>
              <w:tc>
                <w:tcPr>
                  <w:tcW w:w="420" w:type="pct"/>
                  <w:vMerge w:val="continue"/>
                  <w:noWrap w:val="0"/>
                  <w:vAlign w:val="center"/>
                </w:tcPr>
                <w:p w14:paraId="30C66231">
                  <w:pPr>
                    <w:jc w:val="center"/>
                    <w:rPr>
                      <w:color w:val="000000"/>
                      <w:szCs w:val="21"/>
                    </w:rPr>
                  </w:pPr>
                </w:p>
              </w:tc>
              <w:tc>
                <w:tcPr>
                  <w:tcW w:w="673" w:type="pct"/>
                  <w:noWrap w:val="0"/>
                  <w:vAlign w:val="center"/>
                </w:tcPr>
                <w:p w14:paraId="4720808A">
                  <w:pPr>
                    <w:jc w:val="center"/>
                    <w:rPr>
                      <w:color w:val="000000"/>
                      <w:szCs w:val="21"/>
                    </w:rPr>
                  </w:pPr>
                  <w:r>
                    <w:rPr>
                      <w:color w:val="000000"/>
                      <w:szCs w:val="21"/>
                    </w:rPr>
                    <w:t>34μg/m</w:t>
                  </w:r>
                  <w:r>
                    <w:rPr>
                      <w:color w:val="000000"/>
                      <w:szCs w:val="21"/>
                      <w:vertAlign w:val="superscript"/>
                    </w:rPr>
                    <w:t>3</w:t>
                  </w:r>
                </w:p>
              </w:tc>
              <w:tc>
                <w:tcPr>
                  <w:tcW w:w="1261" w:type="pct"/>
                  <w:noWrap w:val="0"/>
                  <w:vAlign w:val="center"/>
                </w:tcPr>
                <w:p w14:paraId="57FDE7C0">
                  <w:pPr>
                    <w:jc w:val="center"/>
                    <w:rPr>
                      <w:color w:val="000000"/>
                      <w:szCs w:val="21"/>
                    </w:rPr>
                  </w:pPr>
                  <w:r>
                    <w:rPr>
                      <w:rFonts w:hint="eastAsia"/>
                      <w:color w:val="000000"/>
                      <w:szCs w:val="21"/>
                    </w:rPr>
                    <w:t>年平均值</w:t>
                  </w:r>
                </w:p>
              </w:tc>
              <w:tc>
                <w:tcPr>
                  <w:tcW w:w="650" w:type="pct"/>
                  <w:noWrap w:val="0"/>
                  <w:vAlign w:val="center"/>
                </w:tcPr>
                <w:p w14:paraId="2891C86A">
                  <w:pPr>
                    <w:jc w:val="center"/>
                    <w:rPr>
                      <w:color w:val="000000"/>
                      <w:szCs w:val="21"/>
                    </w:rPr>
                  </w:pPr>
                  <w:r>
                    <w:rPr>
                      <w:color w:val="000000"/>
                      <w:szCs w:val="21"/>
                    </w:rPr>
                    <w:t>3</w:t>
                  </w:r>
                  <w:r>
                    <w:rPr>
                      <w:rFonts w:hint="eastAsia"/>
                      <w:color w:val="000000"/>
                      <w:szCs w:val="21"/>
                      <w:lang w:val="en-US" w:eastAsia="zh-CN"/>
                    </w:rPr>
                    <w:t>5</w:t>
                  </w:r>
                  <w:r>
                    <w:rPr>
                      <w:color w:val="000000"/>
                      <w:szCs w:val="21"/>
                    </w:rPr>
                    <w:t>μg/m</w:t>
                  </w:r>
                  <w:r>
                    <w:rPr>
                      <w:color w:val="000000"/>
                      <w:szCs w:val="21"/>
                      <w:vertAlign w:val="superscript"/>
                    </w:rPr>
                    <w:t>3</w:t>
                  </w:r>
                </w:p>
              </w:tc>
              <w:tc>
                <w:tcPr>
                  <w:tcW w:w="542" w:type="pct"/>
                  <w:noWrap w:val="0"/>
                  <w:vAlign w:val="center"/>
                </w:tcPr>
                <w:p w14:paraId="6F9B208E">
                  <w:pPr>
                    <w:jc w:val="center"/>
                    <w:rPr>
                      <w:rFonts w:hint="default" w:eastAsia="宋体"/>
                      <w:color w:val="000000"/>
                      <w:szCs w:val="21"/>
                      <w:lang w:val="en-US" w:eastAsia="zh-CN"/>
                    </w:rPr>
                  </w:pPr>
                  <w:r>
                    <w:rPr>
                      <w:rFonts w:hint="eastAsia"/>
                      <w:color w:val="000000"/>
                      <w:szCs w:val="21"/>
                      <w:lang w:val="en-US" w:eastAsia="zh-CN"/>
                    </w:rPr>
                    <w:t>97.14</w:t>
                  </w:r>
                </w:p>
              </w:tc>
              <w:tc>
                <w:tcPr>
                  <w:tcW w:w="519" w:type="pct"/>
                  <w:noWrap w:val="0"/>
                  <w:vAlign w:val="center"/>
                </w:tcPr>
                <w:p w14:paraId="0C6B4C7D">
                  <w:pPr>
                    <w:jc w:val="center"/>
                    <w:rPr>
                      <w:rFonts w:hint="eastAsia" w:eastAsia="宋体"/>
                      <w:color w:val="000000"/>
                      <w:szCs w:val="21"/>
                      <w:lang w:eastAsia="zh-CN"/>
                    </w:rPr>
                  </w:pPr>
                  <w:r>
                    <w:rPr>
                      <w:rFonts w:hint="eastAsia"/>
                      <w:color w:val="000000"/>
                      <w:szCs w:val="21"/>
                      <w:lang w:val="en-US" w:eastAsia="zh-CN"/>
                    </w:rPr>
                    <w:t>超标</w:t>
                  </w:r>
                </w:p>
              </w:tc>
            </w:tr>
            <w:tr w14:paraId="4BE3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noWrap w:val="0"/>
                  <w:vAlign w:val="center"/>
                </w:tcPr>
                <w:p w14:paraId="26AF3A54">
                  <w:pPr>
                    <w:jc w:val="center"/>
                    <w:rPr>
                      <w:color w:val="000000"/>
                      <w:szCs w:val="21"/>
                    </w:rPr>
                  </w:pPr>
                </w:p>
              </w:tc>
              <w:tc>
                <w:tcPr>
                  <w:tcW w:w="507" w:type="pct"/>
                  <w:noWrap w:val="0"/>
                  <w:vAlign w:val="center"/>
                </w:tcPr>
                <w:p w14:paraId="2A01E366">
                  <w:pPr>
                    <w:jc w:val="center"/>
                    <w:rPr>
                      <w:color w:val="000000"/>
                      <w:szCs w:val="21"/>
                    </w:rPr>
                  </w:pPr>
                  <w:r>
                    <w:rPr>
                      <w:color w:val="000000"/>
                      <w:szCs w:val="21"/>
                    </w:rPr>
                    <w:t>PM</w:t>
                  </w:r>
                  <w:r>
                    <w:rPr>
                      <w:color w:val="000000"/>
                      <w:szCs w:val="21"/>
                      <w:vertAlign w:val="subscript"/>
                    </w:rPr>
                    <w:t>10</w:t>
                  </w:r>
                </w:p>
              </w:tc>
              <w:tc>
                <w:tcPr>
                  <w:tcW w:w="420" w:type="pct"/>
                  <w:vMerge w:val="continue"/>
                  <w:noWrap w:val="0"/>
                  <w:vAlign w:val="center"/>
                </w:tcPr>
                <w:p w14:paraId="40AF0D5A">
                  <w:pPr>
                    <w:jc w:val="center"/>
                    <w:rPr>
                      <w:color w:val="000000"/>
                      <w:szCs w:val="21"/>
                    </w:rPr>
                  </w:pPr>
                </w:p>
              </w:tc>
              <w:tc>
                <w:tcPr>
                  <w:tcW w:w="673" w:type="pct"/>
                  <w:noWrap w:val="0"/>
                  <w:vAlign w:val="center"/>
                </w:tcPr>
                <w:p w14:paraId="1CCF20CE">
                  <w:pPr>
                    <w:jc w:val="center"/>
                    <w:rPr>
                      <w:color w:val="000000"/>
                      <w:szCs w:val="21"/>
                    </w:rPr>
                  </w:pPr>
                  <w:r>
                    <w:rPr>
                      <w:color w:val="000000"/>
                      <w:szCs w:val="21"/>
                    </w:rPr>
                    <w:t>52μg/m</w:t>
                  </w:r>
                  <w:r>
                    <w:rPr>
                      <w:color w:val="000000"/>
                      <w:szCs w:val="21"/>
                      <w:vertAlign w:val="superscript"/>
                    </w:rPr>
                    <w:t>3</w:t>
                  </w:r>
                </w:p>
              </w:tc>
              <w:tc>
                <w:tcPr>
                  <w:tcW w:w="1261" w:type="pct"/>
                  <w:noWrap w:val="0"/>
                  <w:vAlign w:val="center"/>
                </w:tcPr>
                <w:p w14:paraId="17D3A070">
                  <w:pPr>
                    <w:jc w:val="center"/>
                    <w:rPr>
                      <w:color w:val="000000"/>
                      <w:szCs w:val="21"/>
                    </w:rPr>
                  </w:pPr>
                  <w:r>
                    <w:rPr>
                      <w:rFonts w:hint="eastAsia"/>
                      <w:color w:val="000000"/>
                      <w:szCs w:val="21"/>
                    </w:rPr>
                    <w:t>年平均值</w:t>
                  </w:r>
                </w:p>
              </w:tc>
              <w:tc>
                <w:tcPr>
                  <w:tcW w:w="650" w:type="pct"/>
                  <w:noWrap w:val="0"/>
                  <w:vAlign w:val="center"/>
                </w:tcPr>
                <w:p w14:paraId="7296561C">
                  <w:pPr>
                    <w:jc w:val="center"/>
                    <w:rPr>
                      <w:color w:val="000000"/>
                      <w:szCs w:val="21"/>
                    </w:rPr>
                  </w:pPr>
                  <w:r>
                    <w:rPr>
                      <w:color w:val="000000"/>
                      <w:szCs w:val="21"/>
                    </w:rPr>
                    <w:t>70μg/m</w:t>
                  </w:r>
                  <w:r>
                    <w:rPr>
                      <w:color w:val="000000"/>
                      <w:szCs w:val="21"/>
                      <w:vertAlign w:val="superscript"/>
                    </w:rPr>
                    <w:t>3</w:t>
                  </w:r>
                </w:p>
              </w:tc>
              <w:tc>
                <w:tcPr>
                  <w:tcW w:w="542" w:type="pct"/>
                  <w:noWrap w:val="0"/>
                  <w:vAlign w:val="center"/>
                </w:tcPr>
                <w:p w14:paraId="3930A798">
                  <w:pPr>
                    <w:jc w:val="center"/>
                    <w:rPr>
                      <w:color w:val="000000"/>
                      <w:szCs w:val="21"/>
                    </w:rPr>
                  </w:pPr>
                  <w:r>
                    <w:rPr>
                      <w:rFonts w:hint="eastAsia"/>
                      <w:color w:val="000000"/>
                      <w:szCs w:val="21"/>
                    </w:rPr>
                    <w:t>7</w:t>
                  </w:r>
                  <w:r>
                    <w:rPr>
                      <w:color w:val="000000"/>
                      <w:szCs w:val="21"/>
                    </w:rPr>
                    <w:t>4.29</w:t>
                  </w:r>
                </w:p>
              </w:tc>
              <w:tc>
                <w:tcPr>
                  <w:tcW w:w="519" w:type="pct"/>
                  <w:noWrap w:val="0"/>
                  <w:vAlign w:val="center"/>
                </w:tcPr>
                <w:p w14:paraId="27C6B30F">
                  <w:pPr>
                    <w:jc w:val="center"/>
                    <w:rPr>
                      <w:color w:val="000000"/>
                      <w:szCs w:val="21"/>
                    </w:rPr>
                  </w:pPr>
                  <w:r>
                    <w:rPr>
                      <w:color w:val="000000"/>
                      <w:szCs w:val="21"/>
                    </w:rPr>
                    <w:t>达标</w:t>
                  </w:r>
                </w:p>
              </w:tc>
            </w:tr>
          </w:tbl>
          <w:p w14:paraId="5208B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105" w:leftChars="50" w:right="105" w:rightChars="5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从上表可知，</w:t>
            </w:r>
            <w:r>
              <w:rPr>
                <w:color w:val="auto"/>
                <w:kern w:val="0"/>
                <w:sz w:val="24"/>
              </w:rPr>
              <w:t>大竹县</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eastAsia" w:ascii="Times New Roman" w:hAnsi="Times New Roman" w:eastAsia="宋体" w:cs="Times New Roman"/>
                <w:sz w:val="24"/>
                <w:szCs w:val="24"/>
                <w:vertAlign w:val="subscript"/>
                <w:lang w:val="en-US" w:eastAsia="zh-CN"/>
              </w:rPr>
              <w:t>2.5</w:t>
            </w:r>
            <w:r>
              <w:rPr>
                <w:rFonts w:hint="eastAsia" w:ascii="Times New Roman" w:hAnsi="Times New Roman" w:eastAsia="宋体" w:cs="Times New Roman"/>
                <w:sz w:val="24"/>
                <w:szCs w:val="24"/>
                <w:vertAlign w:val="subscript"/>
                <w:lang w:eastAsia="zh-CN"/>
              </w:rPr>
              <w:t>、</w:t>
            </w:r>
            <w:r>
              <w:rPr>
                <w:rFonts w:hint="default" w:ascii="Times New Roman" w:hAnsi="Times New Roman" w:eastAsia="宋体" w:cs="Times New Roman"/>
                <w:sz w:val="24"/>
                <w:szCs w:val="24"/>
              </w:rPr>
              <w:t>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、CO浓度均能达到《环境空气质量标准》（GB3095-20</w:t>
            </w:r>
            <w:r>
              <w:rPr>
                <w:rFonts w:hint="eastAsia" w:cs="Times New Roman"/>
                <w:sz w:val="24"/>
                <w:szCs w:val="24"/>
                <w:lang w:val="en-US" w:eastAsia="zh-CN"/>
              </w:rPr>
              <w:t>12</w:t>
            </w:r>
            <w:r>
              <w:rPr>
                <w:rFonts w:hint="default" w:ascii="Times New Roman" w:hAnsi="Times New Roman" w:eastAsia="宋体" w:cs="Times New Roman"/>
                <w:sz w:val="24"/>
                <w:szCs w:val="24"/>
              </w:rPr>
              <w:t>）中二级标准</w:t>
            </w:r>
            <w:r>
              <w:rPr>
                <w:rFonts w:hint="eastAsia" w:cs="Times New Roman"/>
                <w:sz w:val="24"/>
                <w:szCs w:val="24"/>
                <w:lang w:val="en-US" w:eastAsia="zh-CN"/>
              </w:rPr>
              <w:t>要求</w:t>
            </w:r>
            <w:r>
              <w:rPr>
                <w:rFonts w:hint="default" w:ascii="Times New Roman" w:hAnsi="Times New Roman" w:eastAsia="宋体" w:cs="Times New Roman"/>
                <w:sz w:val="24"/>
                <w:szCs w:val="24"/>
              </w:rPr>
              <w:t>。</w:t>
            </w:r>
          </w:p>
          <w:p w14:paraId="49A6D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105" w:leftChars="50" w:right="105" w:rightChars="50" w:firstLine="480" w:firstLineChars="200"/>
              <w:jc w:val="both"/>
              <w:textAlignment w:val="auto"/>
              <w:rPr>
                <w:rFonts w:hint="default" w:ascii="Times New Roman" w:hAnsi="Times New Roman" w:eastAsia="宋体" w:cs="Times New Roman"/>
                <w:snapToGrid/>
                <w:color w:val="auto"/>
                <w:spacing w:val="0"/>
                <w:kern w:val="2"/>
                <w:sz w:val="24"/>
                <w:szCs w:val="24"/>
                <w:lang w:eastAsia="zh-CN"/>
              </w:rPr>
            </w:pPr>
            <w:r>
              <w:rPr>
                <w:rFonts w:hint="default" w:ascii="Times New Roman" w:hAnsi="Times New Roman" w:eastAsia="宋体" w:cs="Times New Roman"/>
                <w:sz w:val="24"/>
                <w:szCs w:val="24"/>
              </w:rPr>
              <w:t>本项目位于达州市</w:t>
            </w:r>
            <w:r>
              <w:rPr>
                <w:rFonts w:hint="eastAsia" w:ascii="Times New Roman" w:hAnsi="Times New Roman" w:eastAsia="宋体" w:cs="Times New Roman"/>
                <w:sz w:val="24"/>
                <w:szCs w:val="24"/>
                <w:lang w:val="en-US" w:eastAsia="zh-CN"/>
              </w:rPr>
              <w:t>大竹县</w:t>
            </w:r>
            <w:r>
              <w:rPr>
                <w:rFonts w:hint="default" w:ascii="Times New Roman" w:hAnsi="Times New Roman" w:eastAsia="宋体" w:cs="Times New Roman"/>
                <w:sz w:val="24"/>
                <w:szCs w:val="24"/>
              </w:rPr>
              <w:t>，项目所在区环境空气功能分区为二类区，根据2024年达州市生态环境状况公报结论，项目区域属于环境空气质量达标区。达州市已制定大气环境质量限期达标规划。</w:t>
            </w:r>
          </w:p>
          <w:p w14:paraId="5B53C198">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特征污染物</w:t>
            </w:r>
          </w:p>
          <w:p w14:paraId="6F3721F3">
            <w:pPr>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根据《建设项目环境影响报告表编制技术指南（污染影响类）（试行）》及《建设项目环境影响报告表》内容、格式及编制技术指南常见问答：</w:t>
            </w:r>
            <w:r>
              <w:rPr>
                <w:rFonts w:hint="eastAsia" w:cs="Times New Roman"/>
                <w:color w:val="auto"/>
                <w:sz w:val="24"/>
                <w:szCs w:val="24"/>
                <w:lang w:eastAsia="zh-CN"/>
              </w:rPr>
              <w:t>“</w:t>
            </w:r>
            <w:r>
              <w:rPr>
                <w:rFonts w:ascii="Times New Roman" w:hAnsi="Times New Roman" w:eastAsia="宋体" w:cs="Times New Roman"/>
                <w:color w:val="auto"/>
                <w:sz w:val="24"/>
                <w:szCs w:val="24"/>
              </w:rPr>
              <w:t>排放国家、地方环境空气质量标准中有标准限值要求的特征污染物时，引用建设项目周边5公里近3年的现有监测数据，无相关数据的选择当季主导风向下风向1个点位补充不少于</w:t>
            </w: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天的监测数据</w:t>
            </w:r>
            <w:r>
              <w:rPr>
                <w:rFonts w:hint="eastAsia" w:cs="Times New Roman"/>
                <w:color w:val="auto"/>
                <w:sz w:val="24"/>
                <w:szCs w:val="24"/>
                <w:lang w:eastAsia="zh-CN"/>
              </w:rPr>
              <w:t>”</w:t>
            </w:r>
            <w:r>
              <w:rPr>
                <w:rFonts w:ascii="Times New Roman" w:hAnsi="Times New Roman" w:eastAsia="宋体" w:cs="Times New Roman"/>
                <w:color w:val="auto"/>
                <w:sz w:val="24"/>
                <w:szCs w:val="24"/>
              </w:rPr>
              <w:t>，其中环境空气质量标准指《环境空气质量标准》</w:t>
            </w:r>
            <w:r>
              <w:rPr>
                <w:rFonts w:hint="eastAsia" w:cs="Times New Roman"/>
                <w:color w:val="auto"/>
                <w:sz w:val="24"/>
                <w:szCs w:val="24"/>
                <w:lang w:eastAsia="zh-CN"/>
              </w:rPr>
              <w:t>（</w:t>
            </w:r>
            <w:r>
              <w:rPr>
                <w:rFonts w:ascii="Times New Roman" w:hAnsi="Times New Roman" w:eastAsia="宋体" w:cs="Times New Roman"/>
                <w:color w:val="auto"/>
                <w:sz w:val="24"/>
                <w:szCs w:val="24"/>
              </w:rPr>
              <w:t>G B3095-2012）和地方的环境空气质量标准，不包括《环境影响评价技术导则</w:t>
            </w:r>
            <w:r>
              <w:rPr>
                <w:rFonts w:hint="eastAsia" w:cs="Times New Roman"/>
                <w:color w:val="auto"/>
                <w:sz w:val="24"/>
                <w:szCs w:val="24"/>
                <w:lang w:val="en-US" w:eastAsia="zh-CN"/>
              </w:rPr>
              <w:t xml:space="preserve"> </w:t>
            </w:r>
            <w:r>
              <w:rPr>
                <w:rFonts w:ascii="Times New Roman" w:hAnsi="Times New Roman" w:eastAsia="宋体" w:cs="Times New Roman"/>
                <w:color w:val="auto"/>
                <w:sz w:val="24"/>
                <w:szCs w:val="24"/>
              </w:rPr>
              <w:t>大气环境》</w:t>
            </w:r>
            <w:r>
              <w:rPr>
                <w:rFonts w:hint="eastAsia" w:cs="Times New Roman"/>
                <w:color w:val="auto"/>
                <w:sz w:val="24"/>
                <w:szCs w:val="24"/>
                <w:lang w:eastAsia="zh-CN"/>
              </w:rPr>
              <w:t>（</w:t>
            </w:r>
            <w:r>
              <w:rPr>
                <w:rFonts w:ascii="Times New Roman" w:hAnsi="Times New Roman" w:eastAsia="宋体" w:cs="Times New Roman"/>
                <w:color w:val="auto"/>
                <w:sz w:val="24"/>
                <w:szCs w:val="24"/>
              </w:rPr>
              <w:t>HJ2.2-2018）附录D等其他质量标准。</w:t>
            </w:r>
          </w:p>
          <w:p w14:paraId="6AEA1A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rPr>
            </w:pPr>
            <w:r>
              <w:rPr>
                <w:rFonts w:hint="default" w:ascii="Times New Roman" w:hAnsi="Times New Roman" w:cs="Times New Roman"/>
                <w:color w:val="auto"/>
                <w:sz w:val="24"/>
                <w:highlight w:val="none"/>
              </w:rPr>
              <w:t>因此，为了解项目所在地特征污染物TSP</w:t>
            </w:r>
            <w:r>
              <w:rPr>
                <w:rFonts w:hint="eastAsia" w:ascii="Times New Roman" w:hAnsi="Times New Roman" w:cs="Times New Roman"/>
                <w:color w:val="auto"/>
                <w:sz w:val="24"/>
                <w:highlight w:val="none"/>
                <w:lang w:eastAsia="zh-CN"/>
              </w:rPr>
              <w:t>的</w:t>
            </w:r>
            <w:r>
              <w:rPr>
                <w:rFonts w:hint="default" w:ascii="Times New Roman" w:hAnsi="Times New Roman" w:cs="Times New Roman"/>
                <w:color w:val="auto"/>
                <w:sz w:val="24"/>
                <w:highlight w:val="none"/>
              </w:rPr>
              <w:t>环境质量现状，</w:t>
            </w:r>
            <w:r>
              <w:rPr>
                <w:rFonts w:hint="eastAsia" w:ascii="Times New Roman" w:hAnsi="Times New Roman" w:eastAsia="宋体" w:cs="Times New Roman"/>
                <w:b w:val="0"/>
                <w:bCs w:val="0"/>
                <w:color w:val="auto"/>
                <w:sz w:val="24"/>
                <w:szCs w:val="24"/>
                <w:lang w:val="en-US" w:eastAsia="zh-CN"/>
              </w:rPr>
              <w:t>本次评价</w:t>
            </w:r>
            <w:r>
              <w:rPr>
                <w:rFonts w:hint="eastAsia" w:cs="Times New Roman"/>
                <w:b w:val="0"/>
                <w:bCs w:val="0"/>
                <w:color w:val="auto"/>
                <w:sz w:val="24"/>
                <w:szCs w:val="24"/>
                <w:lang w:val="en-US" w:eastAsia="zh-CN"/>
              </w:rPr>
              <w:t>引用“宝麟创新科技（四川）有限公司智能数字终端及光电视窗显示生产项目”（见附件6）于2024年11月27日至2024年11月29日对项目所在地空气环境质量进行监测的结果（仅TSP），监测点位位于本项目东北侧450m处。</w:t>
            </w:r>
            <w:r>
              <w:rPr>
                <w:rFonts w:hint="eastAsia"/>
                <w:color w:val="000000"/>
                <w:sz w:val="24"/>
              </w:rPr>
              <w:t>上述引用报告数据为近3年内采样监测数据，且引用点位与本项目直线距离小于5km，因此</w:t>
            </w:r>
            <w:r>
              <w:rPr>
                <w:rFonts w:hint="eastAsia" w:cs="Times New Roman"/>
                <w:b w:val="0"/>
                <w:bCs w:val="0"/>
                <w:color w:val="auto"/>
                <w:sz w:val="24"/>
                <w:szCs w:val="24"/>
                <w:lang w:val="en-US" w:eastAsia="zh-CN"/>
              </w:rPr>
              <w:t>符合引用要求，监测结果见下表。</w:t>
            </w:r>
          </w:p>
          <w:p w14:paraId="365F3AC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 xml:space="preserve">  环境空气监测结果评价结果表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460"/>
              <w:gridCol w:w="1218"/>
              <w:gridCol w:w="1619"/>
              <w:gridCol w:w="1460"/>
              <w:gridCol w:w="974"/>
              <w:gridCol w:w="1218"/>
            </w:tblGrid>
            <w:tr w14:paraId="5522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vAlign w:val="center"/>
                </w:tcPr>
                <w:p w14:paraId="32CB15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监测项目</w:t>
                  </w:r>
                </w:p>
              </w:tc>
              <w:tc>
                <w:tcPr>
                  <w:tcW w:w="796" w:type="pct"/>
                  <w:vAlign w:val="center"/>
                </w:tcPr>
                <w:p w14:paraId="0F721F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监测因子</w:t>
                  </w:r>
                </w:p>
              </w:tc>
              <w:tc>
                <w:tcPr>
                  <w:tcW w:w="664" w:type="pct"/>
                  <w:vAlign w:val="center"/>
                </w:tcPr>
                <w:p w14:paraId="6DEF93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评级范围</w:t>
                  </w:r>
                </w:p>
              </w:tc>
              <w:tc>
                <w:tcPr>
                  <w:tcW w:w="883" w:type="pct"/>
                  <w:vAlign w:val="center"/>
                </w:tcPr>
                <w:p w14:paraId="7094CD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kern w:val="0"/>
                      <w:sz w:val="21"/>
                      <w:szCs w:val="21"/>
                      <w:lang w:val="en-US" w:eastAsia="zh-CN" w:bidi="ar"/>
                    </w:rPr>
                    <w:t>监测浓度范</w:t>
                  </w:r>
                </w:p>
                <w:p w14:paraId="530CCD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kern w:val="0"/>
                      <w:sz w:val="21"/>
                      <w:szCs w:val="21"/>
                      <w:lang w:val="en-US" w:eastAsia="zh-CN" w:bidi="ar"/>
                    </w:rPr>
                    <w:t>围（mg</w:t>
                  </w:r>
                  <w:r>
                    <w:rPr>
                      <w:rFonts w:hint="default" w:ascii="Times New Roman" w:hAnsi="Times New Roman" w:eastAsia="宋体" w:cs="Times New Roman"/>
                      <w:b/>
                      <w:bCs/>
                      <w:color w:val="auto"/>
                      <w:kern w:val="0"/>
                      <w:sz w:val="21"/>
                      <w:szCs w:val="21"/>
                      <w:lang w:val="en-US" w:eastAsia="zh-CN" w:bidi="ar"/>
                    </w:rPr>
                    <w:t>/m</w:t>
                  </w:r>
                  <w:r>
                    <w:rPr>
                      <w:rFonts w:hint="default" w:ascii="Times New Roman" w:hAnsi="Times New Roman" w:eastAsia="宋体" w:cs="Times New Roman"/>
                      <w:b/>
                      <w:bCs/>
                      <w:color w:val="auto"/>
                      <w:kern w:val="0"/>
                      <w:sz w:val="21"/>
                      <w:szCs w:val="21"/>
                      <w:vertAlign w:val="superscript"/>
                      <w:lang w:val="en-US" w:eastAsia="zh-CN" w:bidi="ar"/>
                    </w:rPr>
                    <w:t>3</w:t>
                  </w:r>
                  <w:r>
                    <w:rPr>
                      <w:rFonts w:hint="eastAsia" w:ascii="Times New Roman" w:hAnsi="Times New Roman" w:eastAsia="宋体" w:cs="Times New Roman"/>
                      <w:b/>
                      <w:bCs/>
                      <w:color w:val="auto"/>
                      <w:kern w:val="0"/>
                      <w:sz w:val="21"/>
                      <w:szCs w:val="21"/>
                      <w:lang w:val="en-US" w:eastAsia="zh-CN" w:bidi="ar"/>
                    </w:rPr>
                    <w:t>）</w:t>
                  </w:r>
                </w:p>
              </w:tc>
              <w:tc>
                <w:tcPr>
                  <w:tcW w:w="796" w:type="pct"/>
                  <w:vAlign w:val="center"/>
                </w:tcPr>
                <w:p w14:paraId="7D283A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浓度占标率</w:t>
                  </w:r>
                </w:p>
              </w:tc>
              <w:tc>
                <w:tcPr>
                  <w:tcW w:w="531" w:type="pct"/>
                  <w:vAlign w:val="center"/>
                </w:tcPr>
                <w:p w14:paraId="3C0DD4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超标率</w:t>
                  </w:r>
                </w:p>
              </w:tc>
              <w:tc>
                <w:tcPr>
                  <w:tcW w:w="664" w:type="pct"/>
                  <w:vAlign w:val="center"/>
                </w:tcPr>
                <w:p w14:paraId="06CB4B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达标情况</w:t>
                  </w:r>
                </w:p>
              </w:tc>
            </w:tr>
            <w:tr w14:paraId="3BC0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vAlign w:val="center"/>
                </w:tcPr>
                <w:p w14:paraId="490F0A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w:t>
                  </w:r>
                </w:p>
              </w:tc>
              <w:tc>
                <w:tcPr>
                  <w:tcW w:w="796" w:type="pct"/>
                  <w:vAlign w:val="center"/>
                </w:tcPr>
                <w:p w14:paraId="0C3CE6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TSP</w:t>
                  </w:r>
                </w:p>
              </w:tc>
              <w:tc>
                <w:tcPr>
                  <w:tcW w:w="664" w:type="pct"/>
                  <w:vAlign w:val="center"/>
                </w:tcPr>
                <w:p w14:paraId="315040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0.3</w:t>
                  </w:r>
                </w:p>
              </w:tc>
              <w:tc>
                <w:tcPr>
                  <w:tcW w:w="883" w:type="pct"/>
                  <w:vAlign w:val="center"/>
                </w:tcPr>
                <w:p w14:paraId="31E668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118</w:t>
                  </w:r>
                  <w:r>
                    <w:rPr>
                      <w:rFonts w:hint="eastAsia" w:ascii="Times New Roman" w:hAnsi="Times New Roman" w:eastAsia="宋体" w:cs="Times New Roman"/>
                      <w:b w:val="0"/>
                      <w:bCs w:val="0"/>
                      <w:color w:val="auto"/>
                      <w:sz w:val="21"/>
                      <w:szCs w:val="21"/>
                      <w:vertAlign w:val="baseline"/>
                      <w:lang w:val="en-US" w:eastAsia="zh-CN"/>
                    </w:rPr>
                    <w:t>~0.1</w:t>
                  </w:r>
                  <w:r>
                    <w:rPr>
                      <w:rFonts w:hint="eastAsia" w:cs="Times New Roman"/>
                      <w:b w:val="0"/>
                      <w:bCs w:val="0"/>
                      <w:color w:val="auto"/>
                      <w:sz w:val="21"/>
                      <w:szCs w:val="21"/>
                      <w:vertAlign w:val="baseline"/>
                      <w:lang w:val="en-US" w:eastAsia="zh-CN"/>
                    </w:rPr>
                    <w:t>23</w:t>
                  </w:r>
                </w:p>
              </w:tc>
              <w:tc>
                <w:tcPr>
                  <w:tcW w:w="796" w:type="pct"/>
                  <w:vAlign w:val="center"/>
                </w:tcPr>
                <w:p w14:paraId="50FDCA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39.3</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～41</w:t>
                  </w:r>
                  <w:r>
                    <w:rPr>
                      <w:rFonts w:hint="eastAsia" w:ascii="Times New Roman" w:hAnsi="Times New Roman" w:eastAsia="宋体" w:cs="Times New Roman"/>
                      <w:b w:val="0"/>
                      <w:bCs w:val="0"/>
                      <w:color w:val="auto"/>
                      <w:sz w:val="21"/>
                      <w:szCs w:val="21"/>
                      <w:vertAlign w:val="baseline"/>
                      <w:lang w:val="en-US" w:eastAsia="zh-CN"/>
                    </w:rPr>
                    <w:t>%</w:t>
                  </w:r>
                </w:p>
              </w:tc>
              <w:tc>
                <w:tcPr>
                  <w:tcW w:w="531" w:type="pct"/>
                  <w:vAlign w:val="center"/>
                </w:tcPr>
                <w:p w14:paraId="4842CB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p>
              </w:tc>
              <w:tc>
                <w:tcPr>
                  <w:tcW w:w="664" w:type="pct"/>
                  <w:vAlign w:val="center"/>
                </w:tcPr>
                <w:p w14:paraId="2BE1B7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达标</w:t>
                  </w:r>
                </w:p>
              </w:tc>
            </w:tr>
          </w:tbl>
          <w:p w14:paraId="57346B52">
            <w:pPr>
              <w:keepNext/>
              <w:keepLines/>
              <w:spacing w:line="360" w:lineRule="auto"/>
              <w:ind w:firstLine="480" w:firstLineChars="200"/>
              <w:rPr>
                <w:rFonts w:hint="eastAsia"/>
                <w:color w:val="auto"/>
                <w:sz w:val="24"/>
              </w:rPr>
            </w:pPr>
            <w:r>
              <w:rPr>
                <w:rFonts w:hint="eastAsia" w:ascii="Times New Roman" w:hAnsi="Times New Roman" w:eastAsia="宋体" w:cs="Times New Roman"/>
                <w:b w:val="0"/>
                <w:bCs w:val="0"/>
                <w:color w:val="auto"/>
                <w:sz w:val="24"/>
                <w:szCs w:val="24"/>
                <w:lang w:val="en-US" w:eastAsia="zh-CN"/>
              </w:rPr>
              <w:t>由上表</w:t>
            </w:r>
            <w:r>
              <w:rPr>
                <w:rFonts w:hint="eastAsia" w:cs="Times New Roman"/>
                <w:b w:val="0"/>
                <w:bCs w:val="0"/>
                <w:color w:val="auto"/>
                <w:sz w:val="24"/>
                <w:szCs w:val="24"/>
                <w:lang w:val="en-US" w:eastAsia="zh-CN"/>
              </w:rPr>
              <w:t>的</w:t>
            </w:r>
            <w:r>
              <w:rPr>
                <w:rFonts w:ascii="宋体" w:hAnsi="宋体" w:eastAsia="宋体" w:cs="宋体"/>
                <w:color w:val="auto"/>
                <w:sz w:val="24"/>
                <w:szCs w:val="24"/>
              </w:rPr>
              <w:t>监测及评价结果分析表明：评价区域环境空气中的</w:t>
            </w:r>
            <w:r>
              <w:rPr>
                <w:rFonts w:hint="eastAsia"/>
                <w:color w:val="auto"/>
                <w:sz w:val="24"/>
              </w:rPr>
              <w:t>TSP满足《环境空气质量标准》（</w:t>
            </w:r>
            <w:r>
              <w:rPr>
                <w:rFonts w:hint="eastAsia"/>
                <w:color w:val="auto"/>
                <w:sz w:val="24"/>
                <w:lang w:eastAsia="zh-CN"/>
              </w:rPr>
              <w:t>GB3095-2026</w:t>
            </w:r>
            <w:r>
              <w:rPr>
                <w:rFonts w:hint="eastAsia"/>
                <w:color w:val="auto"/>
                <w:sz w:val="24"/>
              </w:rPr>
              <w:t>）</w:t>
            </w:r>
            <w:r>
              <w:rPr>
                <w:rFonts w:hint="default" w:ascii="Times New Roman" w:hAnsi="Times New Roman" w:eastAsia="宋体" w:cs="Times New Roman"/>
                <w:sz w:val="24"/>
                <w:szCs w:val="24"/>
              </w:rPr>
              <w:t>过渡阶段</w:t>
            </w:r>
            <w:r>
              <w:rPr>
                <w:rFonts w:hint="eastAsia" w:ascii="Times New Roman" w:hAnsi="Times New Roman" w:eastAsia="宋体" w:cs="Times New Roman"/>
                <w:sz w:val="24"/>
                <w:szCs w:val="24"/>
                <w:lang w:eastAsia="zh-CN"/>
              </w:rPr>
              <w:t>中的</w:t>
            </w:r>
            <w:r>
              <w:rPr>
                <w:rFonts w:hint="eastAsia"/>
                <w:color w:val="auto"/>
                <w:sz w:val="24"/>
              </w:rPr>
              <w:t>二级标准要求，项目所在区域环境空气质量较好。</w:t>
            </w:r>
          </w:p>
          <w:p w14:paraId="7F72FBC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二、地表水环境质量现状</w:t>
            </w:r>
          </w:p>
          <w:p w14:paraId="5858F638">
            <w:pPr>
              <w:spacing w:line="360" w:lineRule="auto"/>
              <w:ind w:firstLine="480" w:firstLineChars="200"/>
              <w:rPr>
                <w:rFonts w:hint="eastAsia"/>
                <w:color w:val="auto"/>
                <w:sz w:val="24"/>
                <w:highlight w:val="none"/>
              </w:rPr>
            </w:pPr>
            <w:r>
              <w:rPr>
                <w:rFonts w:hint="eastAsia"/>
                <w:color w:val="auto"/>
                <w:sz w:val="24"/>
                <w:highlight w:val="none"/>
              </w:rPr>
              <w:t>根据《建设项目环境影响报告表编制技术指南（污染影响类）（试行）》分析，地 表水引用与建设项目距离近的有效数据，包括近3年的规划环境影响评价的监测数据， 所在流域控制单元内国家、地方控制断面监测数据，生态环境主管部门发布的水环境质 量数据或地表水达标情况的结论。</w:t>
            </w:r>
          </w:p>
          <w:p w14:paraId="7DFF3E22">
            <w:pPr>
              <w:spacing w:line="360" w:lineRule="auto"/>
              <w:ind w:firstLine="480" w:firstLineChars="200"/>
              <w:rPr>
                <w:color w:val="auto"/>
                <w:kern w:val="0"/>
                <w:sz w:val="24"/>
                <w:highlight w:val="none"/>
              </w:rPr>
            </w:pPr>
            <w:r>
              <w:rPr>
                <w:rFonts w:hint="eastAsia"/>
                <w:color w:val="auto"/>
                <w:sz w:val="24"/>
                <w:highlight w:val="none"/>
              </w:rPr>
              <w:t>本项目位于</w:t>
            </w:r>
            <w:r>
              <w:rPr>
                <w:rFonts w:hint="eastAsia"/>
                <w:bCs/>
                <w:color w:val="auto"/>
                <w:kern w:val="0"/>
                <w:sz w:val="24"/>
              </w:rPr>
              <w:t>四川大竹经济开发区</w:t>
            </w:r>
            <w:r>
              <w:rPr>
                <w:rFonts w:hint="eastAsia"/>
                <w:color w:val="auto"/>
                <w:sz w:val="24"/>
                <w:highlight w:val="none"/>
              </w:rPr>
              <w:t>，废水最终受纳水体为东柳河。东柳河属于《地表水环境质量标准》（GB3838-2002</w:t>
            </w:r>
            <w:r>
              <w:rPr>
                <w:color w:val="auto"/>
                <w:sz w:val="24"/>
                <w:highlight w:val="none"/>
              </w:rPr>
              <w:t>）中Ⅲ类水域</w:t>
            </w:r>
            <w:r>
              <w:rPr>
                <w:rFonts w:hint="eastAsia"/>
                <w:color w:val="auto"/>
                <w:sz w:val="24"/>
                <w:highlight w:val="none"/>
              </w:rPr>
              <w:t>，执行《地表水环境质量标准》（GB3838-2002</w:t>
            </w:r>
            <w:r>
              <w:rPr>
                <w:color w:val="auto"/>
                <w:sz w:val="24"/>
                <w:highlight w:val="none"/>
              </w:rPr>
              <w:t>）中Ⅲ类水质标</w:t>
            </w:r>
            <w:r>
              <w:rPr>
                <w:rFonts w:hint="eastAsia"/>
                <w:color w:val="auto"/>
                <w:sz w:val="24"/>
                <w:highlight w:val="none"/>
              </w:rPr>
              <w:t>准。因此，本项目地表水质量现状评价引用达州市生态环境局在东柳河</w:t>
            </w:r>
            <w:r>
              <w:rPr>
                <w:rFonts w:hint="eastAsia"/>
                <w:color w:val="auto"/>
                <w:sz w:val="24"/>
                <w:highlight w:val="none"/>
                <w:lang w:eastAsia="zh-CN"/>
              </w:rPr>
              <w:t>－</w:t>
            </w:r>
            <w:r>
              <w:rPr>
                <w:rFonts w:hint="eastAsia"/>
                <w:color w:val="auto"/>
                <w:sz w:val="24"/>
                <w:highlight w:val="none"/>
              </w:rPr>
              <w:t>墩子河设置的1个省控监测断面的监测数据。根据达州市生态环境局公布的2</w:t>
            </w:r>
            <w:r>
              <w:rPr>
                <w:color w:val="auto"/>
                <w:sz w:val="24"/>
                <w:highlight w:val="none"/>
              </w:rPr>
              <w:t>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1</w:t>
            </w:r>
            <w:r>
              <w:rPr>
                <w:rFonts w:hint="eastAsia"/>
                <w:color w:val="auto"/>
                <w:sz w:val="24"/>
                <w:highlight w:val="none"/>
              </w:rPr>
              <w:t>月</w:t>
            </w:r>
            <w:r>
              <w:rPr>
                <w:rFonts w:hint="eastAsia"/>
                <w:color w:val="auto"/>
                <w:sz w:val="24"/>
                <w:highlight w:val="none"/>
                <w:lang w:eastAsia="zh-CN"/>
              </w:rPr>
              <w:t>—</w:t>
            </w:r>
            <w:r>
              <w:rPr>
                <w:color w:val="auto"/>
                <w:sz w:val="24"/>
                <w:highlight w:val="none"/>
              </w:rPr>
              <w:t>202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12</w:t>
            </w:r>
            <w:r>
              <w:rPr>
                <w:rFonts w:hint="eastAsia"/>
                <w:color w:val="auto"/>
                <w:sz w:val="24"/>
                <w:highlight w:val="none"/>
              </w:rPr>
              <w:t>月达州市地表水水质月报，结果如下：</w:t>
            </w:r>
          </w:p>
          <w:p w14:paraId="27D1133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表3-3  大竹县东柳河</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墩子河监测断面水质评价结果</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550"/>
              <w:gridCol w:w="776"/>
              <w:gridCol w:w="776"/>
              <w:gridCol w:w="1240"/>
              <w:gridCol w:w="1086"/>
              <w:gridCol w:w="1086"/>
              <w:gridCol w:w="1086"/>
              <w:gridCol w:w="976"/>
            </w:tblGrid>
            <w:tr w14:paraId="3022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067436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kern w:val="0"/>
                      <w:szCs w:val="21"/>
                      <w:highlight w:val="none"/>
                    </w:rPr>
                  </w:pPr>
                  <w:r>
                    <w:rPr>
                      <w:rFonts w:hint="eastAsia"/>
                      <w:b/>
                      <w:color w:val="auto"/>
                      <w:kern w:val="0"/>
                      <w:szCs w:val="21"/>
                      <w:highlight w:val="none"/>
                    </w:rPr>
                    <w:t>序号</w:t>
                  </w:r>
                </w:p>
              </w:tc>
              <w:tc>
                <w:tcPr>
                  <w:tcW w:w="845" w:type="pct"/>
                  <w:noWrap w:val="0"/>
                  <w:vAlign w:val="center"/>
                </w:tcPr>
                <w:p w14:paraId="24E2C9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kern w:val="0"/>
                      <w:szCs w:val="21"/>
                      <w:highlight w:val="none"/>
                    </w:rPr>
                  </w:pPr>
                  <w:r>
                    <w:rPr>
                      <w:rFonts w:hint="eastAsia"/>
                      <w:b/>
                      <w:color w:val="auto"/>
                      <w:kern w:val="0"/>
                      <w:szCs w:val="21"/>
                      <w:highlight w:val="none"/>
                    </w:rPr>
                    <w:t>时间</w:t>
                  </w:r>
                </w:p>
              </w:tc>
              <w:tc>
                <w:tcPr>
                  <w:tcW w:w="423" w:type="pct"/>
                  <w:noWrap w:val="0"/>
                  <w:vAlign w:val="center"/>
                </w:tcPr>
                <w:p w14:paraId="7C3EE6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kern w:val="0"/>
                      <w:szCs w:val="21"/>
                      <w:highlight w:val="none"/>
                    </w:rPr>
                  </w:pPr>
                  <w:r>
                    <w:rPr>
                      <w:rFonts w:hint="eastAsia"/>
                      <w:b/>
                      <w:color w:val="auto"/>
                      <w:kern w:val="0"/>
                      <w:szCs w:val="21"/>
                      <w:highlight w:val="none"/>
                    </w:rPr>
                    <w:t>河流</w:t>
                  </w:r>
                </w:p>
              </w:tc>
              <w:tc>
                <w:tcPr>
                  <w:tcW w:w="423" w:type="pct"/>
                  <w:noWrap w:val="0"/>
                  <w:vAlign w:val="center"/>
                </w:tcPr>
                <w:p w14:paraId="51A08F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kern w:val="0"/>
                      <w:szCs w:val="21"/>
                      <w:highlight w:val="none"/>
                    </w:rPr>
                  </w:pPr>
                  <w:r>
                    <w:rPr>
                      <w:rFonts w:hint="eastAsia"/>
                      <w:b/>
                      <w:color w:val="auto"/>
                      <w:kern w:val="0"/>
                      <w:szCs w:val="21"/>
                      <w:highlight w:val="none"/>
                    </w:rPr>
                    <w:t>断面名称</w:t>
                  </w:r>
                </w:p>
              </w:tc>
              <w:tc>
                <w:tcPr>
                  <w:tcW w:w="676" w:type="pct"/>
                  <w:noWrap w:val="0"/>
                  <w:vAlign w:val="center"/>
                </w:tcPr>
                <w:p w14:paraId="69A619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kern w:val="0"/>
                      <w:szCs w:val="21"/>
                      <w:highlight w:val="none"/>
                    </w:rPr>
                  </w:pPr>
                  <w:r>
                    <w:rPr>
                      <w:rFonts w:hint="eastAsia"/>
                      <w:b/>
                      <w:color w:val="auto"/>
                      <w:kern w:val="0"/>
                      <w:szCs w:val="21"/>
                      <w:highlight w:val="none"/>
                    </w:rPr>
                    <w:t>交界情况</w:t>
                  </w:r>
                </w:p>
              </w:tc>
              <w:tc>
                <w:tcPr>
                  <w:tcW w:w="592" w:type="pct"/>
                  <w:noWrap w:val="0"/>
                  <w:vAlign w:val="center"/>
                </w:tcPr>
                <w:p w14:paraId="34273A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kern w:val="0"/>
                      <w:szCs w:val="21"/>
                      <w:highlight w:val="none"/>
                    </w:rPr>
                  </w:pPr>
                  <w:r>
                    <w:rPr>
                      <w:rFonts w:hint="eastAsia"/>
                      <w:b/>
                      <w:color w:val="auto"/>
                      <w:kern w:val="0"/>
                      <w:szCs w:val="21"/>
                      <w:highlight w:val="none"/>
                    </w:rPr>
                    <w:t>断面性质</w:t>
                  </w:r>
                </w:p>
              </w:tc>
              <w:tc>
                <w:tcPr>
                  <w:tcW w:w="592" w:type="pct"/>
                  <w:noWrap w:val="0"/>
                  <w:vAlign w:val="center"/>
                </w:tcPr>
                <w:p w14:paraId="1982F5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kern w:val="0"/>
                      <w:szCs w:val="21"/>
                      <w:highlight w:val="none"/>
                    </w:rPr>
                  </w:pPr>
                  <w:r>
                    <w:rPr>
                      <w:rFonts w:hint="eastAsia"/>
                      <w:b/>
                      <w:color w:val="auto"/>
                      <w:kern w:val="0"/>
                      <w:szCs w:val="21"/>
                      <w:highlight w:val="none"/>
                    </w:rPr>
                    <w:t>上年同期</w:t>
                  </w:r>
                </w:p>
              </w:tc>
              <w:tc>
                <w:tcPr>
                  <w:tcW w:w="592" w:type="pct"/>
                  <w:noWrap w:val="0"/>
                  <w:vAlign w:val="center"/>
                </w:tcPr>
                <w:p w14:paraId="363A69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kern w:val="0"/>
                      <w:szCs w:val="21"/>
                      <w:highlight w:val="none"/>
                    </w:rPr>
                  </w:pPr>
                  <w:r>
                    <w:rPr>
                      <w:rFonts w:hint="eastAsia"/>
                      <w:b/>
                      <w:color w:val="auto"/>
                      <w:kern w:val="0"/>
                      <w:szCs w:val="21"/>
                      <w:highlight w:val="none"/>
                    </w:rPr>
                    <w:t>上月类别</w:t>
                  </w:r>
                </w:p>
              </w:tc>
              <w:tc>
                <w:tcPr>
                  <w:tcW w:w="532" w:type="pct"/>
                  <w:noWrap w:val="0"/>
                  <w:vAlign w:val="center"/>
                </w:tcPr>
                <w:p w14:paraId="31402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ins w:id="12" w:author="Jason.潘" w:date="2026-03-18T20:03:34Z"/>
                      <w:rFonts w:hint="eastAsia"/>
                      <w:b/>
                      <w:color w:val="auto"/>
                      <w:kern w:val="0"/>
                      <w:szCs w:val="21"/>
                      <w:highlight w:val="none"/>
                    </w:rPr>
                  </w:pPr>
                  <w:r>
                    <w:rPr>
                      <w:rFonts w:hint="eastAsia"/>
                      <w:b/>
                      <w:color w:val="auto"/>
                      <w:kern w:val="0"/>
                      <w:szCs w:val="21"/>
                      <w:highlight w:val="none"/>
                    </w:rPr>
                    <w:t>本月</w:t>
                  </w:r>
                </w:p>
                <w:p w14:paraId="3096AB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kern w:val="0"/>
                      <w:szCs w:val="21"/>
                      <w:highlight w:val="none"/>
                    </w:rPr>
                  </w:pPr>
                  <w:r>
                    <w:rPr>
                      <w:rFonts w:hint="eastAsia"/>
                      <w:b/>
                      <w:color w:val="auto"/>
                      <w:kern w:val="0"/>
                      <w:szCs w:val="21"/>
                      <w:highlight w:val="none"/>
                    </w:rPr>
                    <w:t>类别</w:t>
                  </w:r>
                </w:p>
              </w:tc>
            </w:tr>
            <w:tr w14:paraId="2846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5E8E7B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1</w:t>
                  </w:r>
                </w:p>
              </w:tc>
              <w:tc>
                <w:tcPr>
                  <w:tcW w:w="845" w:type="pct"/>
                  <w:noWrap w:val="0"/>
                  <w:vAlign w:val="center"/>
                </w:tcPr>
                <w:p w14:paraId="6DCD31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1</w:t>
                  </w:r>
                  <w:r>
                    <w:rPr>
                      <w:rFonts w:hint="eastAsia"/>
                      <w:color w:val="auto"/>
                      <w:kern w:val="0"/>
                      <w:szCs w:val="21"/>
                      <w:highlight w:val="none"/>
                    </w:rPr>
                    <w:t>月</w:t>
                  </w:r>
                </w:p>
              </w:tc>
              <w:tc>
                <w:tcPr>
                  <w:tcW w:w="423" w:type="pct"/>
                  <w:vMerge w:val="restart"/>
                  <w:noWrap w:val="0"/>
                  <w:vAlign w:val="center"/>
                </w:tcPr>
                <w:p w14:paraId="2AE89D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东柳河</w:t>
                  </w:r>
                </w:p>
              </w:tc>
              <w:tc>
                <w:tcPr>
                  <w:tcW w:w="423" w:type="pct"/>
                  <w:vMerge w:val="restart"/>
                  <w:noWrap w:val="0"/>
                  <w:vAlign w:val="center"/>
                </w:tcPr>
                <w:p w14:paraId="61A5AE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墩子河</w:t>
                  </w:r>
                </w:p>
              </w:tc>
              <w:tc>
                <w:tcPr>
                  <w:tcW w:w="676" w:type="pct"/>
                  <w:vMerge w:val="restart"/>
                  <w:noWrap w:val="0"/>
                  <w:vAlign w:val="center"/>
                </w:tcPr>
                <w:p w14:paraId="06D9BC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县界（大竹县→渠县）</w:t>
                  </w:r>
                </w:p>
              </w:tc>
              <w:tc>
                <w:tcPr>
                  <w:tcW w:w="592" w:type="pct"/>
                  <w:vMerge w:val="restart"/>
                  <w:noWrap w:val="0"/>
                  <w:vAlign w:val="center"/>
                </w:tcPr>
                <w:p w14:paraId="1CC63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rFonts w:hint="eastAsia"/>
                      <w:color w:val="auto"/>
                      <w:kern w:val="0"/>
                      <w:szCs w:val="21"/>
                      <w:highlight w:val="none"/>
                    </w:rPr>
                    <w:t>省控考核评价</w:t>
                  </w:r>
                </w:p>
              </w:tc>
              <w:tc>
                <w:tcPr>
                  <w:tcW w:w="592" w:type="pct"/>
                  <w:noWrap w:val="0"/>
                  <w:vAlign w:val="center"/>
                </w:tcPr>
                <w:p w14:paraId="63D6E4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92" w:type="pct"/>
                  <w:noWrap w:val="0"/>
                  <w:vAlign w:val="center"/>
                </w:tcPr>
                <w:p w14:paraId="2B23D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32" w:type="pct"/>
                  <w:noWrap w:val="0"/>
                  <w:vAlign w:val="center"/>
                </w:tcPr>
                <w:p w14:paraId="343280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56C5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72527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2</w:t>
                  </w:r>
                </w:p>
              </w:tc>
              <w:tc>
                <w:tcPr>
                  <w:tcW w:w="845" w:type="pct"/>
                  <w:noWrap w:val="0"/>
                  <w:vAlign w:val="center"/>
                </w:tcPr>
                <w:p w14:paraId="47A33D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2</w:t>
                  </w:r>
                  <w:r>
                    <w:rPr>
                      <w:rFonts w:hint="eastAsia"/>
                      <w:color w:val="auto"/>
                      <w:kern w:val="0"/>
                      <w:szCs w:val="21"/>
                      <w:highlight w:val="none"/>
                    </w:rPr>
                    <w:t>月</w:t>
                  </w:r>
                </w:p>
              </w:tc>
              <w:tc>
                <w:tcPr>
                  <w:tcW w:w="423" w:type="pct"/>
                  <w:vMerge w:val="continue"/>
                  <w:noWrap w:val="0"/>
                  <w:vAlign w:val="center"/>
                </w:tcPr>
                <w:p w14:paraId="3C332A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396101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66B556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66C3F2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592" w:type="pct"/>
                  <w:noWrap w:val="0"/>
                  <w:vAlign w:val="center"/>
                </w:tcPr>
                <w:p w14:paraId="6509AC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92" w:type="pct"/>
                  <w:noWrap w:val="0"/>
                  <w:vAlign w:val="center"/>
                </w:tcPr>
                <w:p w14:paraId="142857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32" w:type="pct"/>
                  <w:noWrap w:val="0"/>
                  <w:vAlign w:val="center"/>
                </w:tcPr>
                <w:p w14:paraId="42D757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5E37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321" w:type="pct"/>
                  <w:noWrap w:val="0"/>
                  <w:vAlign w:val="center"/>
                </w:tcPr>
                <w:p w14:paraId="16E4B1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3</w:t>
                  </w:r>
                </w:p>
              </w:tc>
              <w:tc>
                <w:tcPr>
                  <w:tcW w:w="845" w:type="pct"/>
                  <w:noWrap w:val="0"/>
                  <w:vAlign w:val="center"/>
                </w:tcPr>
                <w:p w14:paraId="5A43A6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3</w:t>
                  </w:r>
                  <w:r>
                    <w:rPr>
                      <w:rFonts w:hint="eastAsia"/>
                      <w:color w:val="auto"/>
                      <w:kern w:val="0"/>
                      <w:szCs w:val="21"/>
                      <w:highlight w:val="none"/>
                    </w:rPr>
                    <w:t>月</w:t>
                  </w:r>
                </w:p>
              </w:tc>
              <w:tc>
                <w:tcPr>
                  <w:tcW w:w="423" w:type="pct"/>
                  <w:vMerge w:val="continue"/>
                  <w:noWrap w:val="0"/>
                  <w:vAlign w:val="center"/>
                </w:tcPr>
                <w:p w14:paraId="1BE951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3C7F75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7AA12F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10F147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592" w:type="pct"/>
                  <w:noWrap w:val="0"/>
                  <w:vAlign w:val="center"/>
                </w:tcPr>
                <w:p w14:paraId="692760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92" w:type="pct"/>
                  <w:noWrap w:val="0"/>
                  <w:vAlign w:val="center"/>
                </w:tcPr>
                <w:p w14:paraId="782A27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32" w:type="pct"/>
                  <w:noWrap w:val="0"/>
                  <w:vAlign w:val="center"/>
                </w:tcPr>
                <w:p w14:paraId="0C51D8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0232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62818D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4</w:t>
                  </w:r>
                </w:p>
              </w:tc>
              <w:tc>
                <w:tcPr>
                  <w:tcW w:w="845" w:type="pct"/>
                  <w:noWrap w:val="0"/>
                  <w:vAlign w:val="center"/>
                </w:tcPr>
                <w:p w14:paraId="2476EC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4</w:t>
                  </w:r>
                  <w:r>
                    <w:rPr>
                      <w:rFonts w:hint="eastAsia"/>
                      <w:color w:val="auto"/>
                      <w:kern w:val="0"/>
                      <w:szCs w:val="21"/>
                      <w:highlight w:val="none"/>
                    </w:rPr>
                    <w:t>月</w:t>
                  </w:r>
                </w:p>
              </w:tc>
              <w:tc>
                <w:tcPr>
                  <w:tcW w:w="423" w:type="pct"/>
                  <w:vMerge w:val="continue"/>
                  <w:noWrap w:val="0"/>
                  <w:vAlign w:val="center"/>
                </w:tcPr>
                <w:p w14:paraId="718CCD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0745D0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71C00E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61AF75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592" w:type="pct"/>
                  <w:noWrap w:val="0"/>
                  <w:vAlign w:val="center"/>
                </w:tcPr>
                <w:p w14:paraId="102F7F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92" w:type="pct"/>
                  <w:noWrap w:val="0"/>
                  <w:vAlign w:val="center"/>
                </w:tcPr>
                <w:p w14:paraId="77A25B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32" w:type="pct"/>
                  <w:noWrap w:val="0"/>
                  <w:vAlign w:val="center"/>
                </w:tcPr>
                <w:p w14:paraId="31F53D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0D03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168DB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5</w:t>
                  </w:r>
                </w:p>
              </w:tc>
              <w:tc>
                <w:tcPr>
                  <w:tcW w:w="845" w:type="pct"/>
                  <w:noWrap w:val="0"/>
                  <w:vAlign w:val="center"/>
                </w:tcPr>
                <w:p w14:paraId="54D00A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5</w:t>
                  </w:r>
                  <w:r>
                    <w:rPr>
                      <w:rFonts w:hint="eastAsia"/>
                      <w:color w:val="auto"/>
                      <w:kern w:val="0"/>
                      <w:szCs w:val="21"/>
                      <w:highlight w:val="none"/>
                    </w:rPr>
                    <w:t>月</w:t>
                  </w:r>
                </w:p>
              </w:tc>
              <w:tc>
                <w:tcPr>
                  <w:tcW w:w="423" w:type="pct"/>
                  <w:vMerge w:val="continue"/>
                  <w:noWrap w:val="0"/>
                  <w:vAlign w:val="center"/>
                </w:tcPr>
                <w:p w14:paraId="7FA1D5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56CBDE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7A1F4B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16437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592" w:type="pct"/>
                  <w:noWrap w:val="0"/>
                  <w:vAlign w:val="center"/>
                </w:tcPr>
                <w:p w14:paraId="4D7A2F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92" w:type="pct"/>
                  <w:noWrap w:val="0"/>
                  <w:vAlign w:val="center"/>
                </w:tcPr>
                <w:p w14:paraId="4E9F50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532" w:type="pct"/>
                  <w:noWrap w:val="0"/>
                  <w:vAlign w:val="center"/>
                </w:tcPr>
                <w:p w14:paraId="6B4639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3EDA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2AC46A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kern w:val="0"/>
                      <w:szCs w:val="21"/>
                      <w:highlight w:val="none"/>
                      <w:lang w:val="en-US" w:eastAsia="zh-CN"/>
                    </w:rPr>
                  </w:pPr>
                  <w:r>
                    <w:rPr>
                      <w:rFonts w:hint="eastAsia"/>
                      <w:color w:val="auto"/>
                      <w:kern w:val="0"/>
                      <w:szCs w:val="21"/>
                      <w:highlight w:val="none"/>
                      <w:lang w:val="en-US" w:eastAsia="zh-CN"/>
                    </w:rPr>
                    <w:t>6</w:t>
                  </w:r>
                </w:p>
              </w:tc>
              <w:tc>
                <w:tcPr>
                  <w:tcW w:w="845" w:type="pct"/>
                  <w:noWrap w:val="0"/>
                  <w:vAlign w:val="center"/>
                </w:tcPr>
                <w:p w14:paraId="119CFB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6</w:t>
                  </w:r>
                  <w:r>
                    <w:rPr>
                      <w:rFonts w:hint="eastAsia"/>
                      <w:color w:val="auto"/>
                      <w:kern w:val="0"/>
                      <w:szCs w:val="21"/>
                      <w:highlight w:val="none"/>
                    </w:rPr>
                    <w:t>月</w:t>
                  </w:r>
                </w:p>
              </w:tc>
              <w:tc>
                <w:tcPr>
                  <w:tcW w:w="423" w:type="pct"/>
                  <w:vMerge w:val="continue"/>
                  <w:noWrap w:val="0"/>
                  <w:vAlign w:val="center"/>
                </w:tcPr>
                <w:p w14:paraId="63898D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577CFE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2CFCD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61B6DD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1086" w:type="dxa"/>
                  <w:noWrap w:val="0"/>
                  <w:vAlign w:val="center"/>
                </w:tcPr>
                <w:p w14:paraId="6FA2EF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1086" w:type="dxa"/>
                  <w:noWrap w:val="0"/>
                  <w:vAlign w:val="center"/>
                </w:tcPr>
                <w:p w14:paraId="521D4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976" w:type="dxa"/>
                  <w:noWrap w:val="0"/>
                  <w:vAlign w:val="center"/>
                </w:tcPr>
                <w:p w14:paraId="451535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4756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21" w:type="pct"/>
                  <w:noWrap w:val="0"/>
                  <w:vAlign w:val="center"/>
                </w:tcPr>
                <w:p w14:paraId="0EA2F0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kern w:val="0"/>
                      <w:szCs w:val="21"/>
                      <w:highlight w:val="none"/>
                      <w:lang w:val="en-US" w:eastAsia="zh-CN"/>
                    </w:rPr>
                  </w:pPr>
                  <w:r>
                    <w:rPr>
                      <w:rFonts w:hint="eastAsia"/>
                      <w:color w:val="auto"/>
                      <w:kern w:val="0"/>
                      <w:szCs w:val="21"/>
                      <w:highlight w:val="none"/>
                      <w:lang w:val="en-US" w:eastAsia="zh-CN"/>
                    </w:rPr>
                    <w:t>7</w:t>
                  </w:r>
                </w:p>
              </w:tc>
              <w:tc>
                <w:tcPr>
                  <w:tcW w:w="845" w:type="pct"/>
                  <w:noWrap w:val="0"/>
                  <w:vAlign w:val="center"/>
                </w:tcPr>
                <w:p w14:paraId="263BE6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7</w:t>
                  </w:r>
                  <w:r>
                    <w:rPr>
                      <w:rFonts w:hint="eastAsia"/>
                      <w:color w:val="auto"/>
                      <w:kern w:val="0"/>
                      <w:szCs w:val="21"/>
                      <w:highlight w:val="none"/>
                    </w:rPr>
                    <w:t>月</w:t>
                  </w:r>
                </w:p>
              </w:tc>
              <w:tc>
                <w:tcPr>
                  <w:tcW w:w="423" w:type="pct"/>
                  <w:vMerge w:val="continue"/>
                  <w:noWrap w:val="0"/>
                  <w:vAlign w:val="center"/>
                </w:tcPr>
                <w:p w14:paraId="0C9C32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358019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276DED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285E62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1086" w:type="dxa"/>
                  <w:noWrap w:val="0"/>
                  <w:vAlign w:val="center"/>
                </w:tcPr>
                <w:p w14:paraId="652422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1086" w:type="dxa"/>
                  <w:noWrap w:val="0"/>
                  <w:vAlign w:val="center"/>
                </w:tcPr>
                <w:p w14:paraId="5E5C96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976" w:type="dxa"/>
                  <w:noWrap w:val="0"/>
                  <w:vAlign w:val="center"/>
                </w:tcPr>
                <w:p w14:paraId="52B5E0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6F74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09D1DD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kern w:val="0"/>
                      <w:szCs w:val="21"/>
                      <w:highlight w:val="none"/>
                      <w:lang w:val="en-US" w:eastAsia="zh-CN"/>
                    </w:rPr>
                  </w:pPr>
                  <w:r>
                    <w:rPr>
                      <w:rFonts w:hint="eastAsia"/>
                      <w:color w:val="auto"/>
                      <w:kern w:val="0"/>
                      <w:szCs w:val="21"/>
                      <w:highlight w:val="none"/>
                      <w:lang w:val="en-US" w:eastAsia="zh-CN"/>
                    </w:rPr>
                    <w:t>8</w:t>
                  </w:r>
                </w:p>
              </w:tc>
              <w:tc>
                <w:tcPr>
                  <w:tcW w:w="845" w:type="pct"/>
                  <w:noWrap w:val="0"/>
                  <w:vAlign w:val="center"/>
                </w:tcPr>
                <w:p w14:paraId="2ECF3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8</w:t>
                  </w:r>
                  <w:r>
                    <w:rPr>
                      <w:rFonts w:hint="eastAsia"/>
                      <w:color w:val="auto"/>
                      <w:kern w:val="0"/>
                      <w:szCs w:val="21"/>
                      <w:highlight w:val="none"/>
                    </w:rPr>
                    <w:t>月</w:t>
                  </w:r>
                </w:p>
              </w:tc>
              <w:tc>
                <w:tcPr>
                  <w:tcW w:w="423" w:type="pct"/>
                  <w:vMerge w:val="continue"/>
                  <w:noWrap w:val="0"/>
                  <w:vAlign w:val="center"/>
                </w:tcPr>
                <w:p w14:paraId="44C977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096BEA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706EF1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77209F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1086" w:type="dxa"/>
                  <w:noWrap w:val="0"/>
                  <w:vAlign w:val="center"/>
                </w:tcPr>
                <w:p w14:paraId="6D8908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1086" w:type="dxa"/>
                  <w:noWrap w:val="0"/>
                  <w:vAlign w:val="center"/>
                </w:tcPr>
                <w:p w14:paraId="140B70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976" w:type="dxa"/>
                  <w:noWrap w:val="0"/>
                  <w:vAlign w:val="center"/>
                </w:tcPr>
                <w:p w14:paraId="6DAA8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4DBC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5FB53E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kern w:val="0"/>
                      <w:szCs w:val="21"/>
                      <w:highlight w:val="none"/>
                      <w:lang w:val="en-US" w:eastAsia="zh-CN"/>
                    </w:rPr>
                  </w:pPr>
                  <w:r>
                    <w:rPr>
                      <w:rFonts w:hint="eastAsia"/>
                      <w:color w:val="auto"/>
                      <w:kern w:val="0"/>
                      <w:szCs w:val="21"/>
                      <w:highlight w:val="none"/>
                      <w:lang w:val="en-US" w:eastAsia="zh-CN"/>
                    </w:rPr>
                    <w:t>9</w:t>
                  </w:r>
                </w:p>
              </w:tc>
              <w:tc>
                <w:tcPr>
                  <w:tcW w:w="845" w:type="pct"/>
                  <w:noWrap w:val="0"/>
                  <w:vAlign w:val="center"/>
                </w:tcPr>
                <w:p w14:paraId="10B2C3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9</w:t>
                  </w:r>
                  <w:r>
                    <w:rPr>
                      <w:rFonts w:hint="eastAsia"/>
                      <w:color w:val="auto"/>
                      <w:kern w:val="0"/>
                      <w:szCs w:val="21"/>
                      <w:highlight w:val="none"/>
                    </w:rPr>
                    <w:t>月</w:t>
                  </w:r>
                </w:p>
              </w:tc>
              <w:tc>
                <w:tcPr>
                  <w:tcW w:w="423" w:type="pct"/>
                  <w:vMerge w:val="continue"/>
                  <w:noWrap w:val="0"/>
                  <w:vAlign w:val="center"/>
                </w:tcPr>
                <w:p w14:paraId="7A4362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3A2F7E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55F0F6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0F105D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1086" w:type="dxa"/>
                  <w:noWrap w:val="0"/>
                  <w:vAlign w:val="center"/>
                </w:tcPr>
                <w:p w14:paraId="451A36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1086" w:type="dxa"/>
                  <w:noWrap w:val="0"/>
                  <w:vAlign w:val="center"/>
                </w:tcPr>
                <w:p w14:paraId="28A371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976" w:type="dxa"/>
                  <w:noWrap w:val="0"/>
                  <w:vAlign w:val="center"/>
                </w:tcPr>
                <w:p w14:paraId="4C1AC7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2F4B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796E5D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845" w:type="pct"/>
                  <w:noWrap w:val="0"/>
                  <w:vAlign w:val="center"/>
                </w:tcPr>
                <w:p w14:paraId="3F6D1D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10</w:t>
                  </w:r>
                  <w:r>
                    <w:rPr>
                      <w:rFonts w:hint="eastAsia"/>
                      <w:color w:val="auto"/>
                      <w:kern w:val="0"/>
                      <w:szCs w:val="21"/>
                      <w:highlight w:val="none"/>
                    </w:rPr>
                    <w:t>月</w:t>
                  </w:r>
                </w:p>
              </w:tc>
              <w:tc>
                <w:tcPr>
                  <w:tcW w:w="423" w:type="pct"/>
                  <w:vMerge w:val="continue"/>
                  <w:noWrap w:val="0"/>
                  <w:vAlign w:val="center"/>
                </w:tcPr>
                <w:p w14:paraId="5A9545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1F1EC3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31FBC7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012BCF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1086" w:type="dxa"/>
                  <w:noWrap w:val="0"/>
                  <w:vAlign w:val="center"/>
                </w:tcPr>
                <w:p w14:paraId="0EB77B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1086" w:type="dxa"/>
                  <w:noWrap w:val="0"/>
                  <w:vAlign w:val="center"/>
                </w:tcPr>
                <w:p w14:paraId="5A190F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976" w:type="dxa"/>
                  <w:noWrap w:val="0"/>
                  <w:vAlign w:val="center"/>
                </w:tcPr>
                <w:p w14:paraId="7CC4AA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7695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6746E0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11</w:t>
                  </w:r>
                </w:p>
              </w:tc>
              <w:tc>
                <w:tcPr>
                  <w:tcW w:w="845" w:type="pct"/>
                  <w:noWrap w:val="0"/>
                  <w:vAlign w:val="center"/>
                </w:tcPr>
                <w:p w14:paraId="04F73B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11</w:t>
                  </w:r>
                  <w:r>
                    <w:rPr>
                      <w:rFonts w:hint="eastAsia"/>
                      <w:color w:val="auto"/>
                      <w:kern w:val="0"/>
                      <w:szCs w:val="21"/>
                      <w:highlight w:val="none"/>
                    </w:rPr>
                    <w:t>月</w:t>
                  </w:r>
                </w:p>
              </w:tc>
              <w:tc>
                <w:tcPr>
                  <w:tcW w:w="423" w:type="pct"/>
                  <w:vMerge w:val="continue"/>
                  <w:noWrap w:val="0"/>
                  <w:vAlign w:val="center"/>
                </w:tcPr>
                <w:p w14:paraId="6AD4C8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7EBA0F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0C4EDE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69AFF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1086" w:type="dxa"/>
                  <w:noWrap w:val="0"/>
                  <w:vAlign w:val="center"/>
                </w:tcPr>
                <w:p w14:paraId="3C20FE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1086" w:type="dxa"/>
                  <w:noWrap w:val="0"/>
                  <w:vAlign w:val="center"/>
                </w:tcPr>
                <w:p w14:paraId="4328D8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976" w:type="dxa"/>
                  <w:noWrap w:val="0"/>
                  <w:vAlign w:val="center"/>
                </w:tcPr>
                <w:p w14:paraId="4108D2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r w14:paraId="5DDE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224CC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12</w:t>
                  </w:r>
                </w:p>
              </w:tc>
              <w:tc>
                <w:tcPr>
                  <w:tcW w:w="845" w:type="pct"/>
                  <w:noWrap w:val="0"/>
                  <w:vAlign w:val="center"/>
                </w:tcPr>
                <w:p w14:paraId="64B359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r>
                    <w:rPr>
                      <w:rFonts w:hint="eastAsia"/>
                      <w:color w:val="auto"/>
                      <w:kern w:val="0"/>
                      <w:szCs w:val="21"/>
                      <w:highlight w:val="none"/>
                    </w:rPr>
                    <w:t>2</w:t>
                  </w:r>
                  <w:r>
                    <w:rPr>
                      <w:color w:val="auto"/>
                      <w:kern w:val="0"/>
                      <w:szCs w:val="21"/>
                      <w:highlight w:val="none"/>
                    </w:rPr>
                    <w:t>02</w:t>
                  </w:r>
                  <w:r>
                    <w:rPr>
                      <w:rFonts w:hint="eastAsia"/>
                      <w:color w:val="auto"/>
                      <w:kern w:val="0"/>
                      <w:szCs w:val="21"/>
                      <w:highlight w:val="none"/>
                      <w:lang w:val="en-US" w:eastAsia="zh-CN"/>
                    </w:rPr>
                    <w:t>5</w:t>
                  </w:r>
                  <w:r>
                    <w:rPr>
                      <w:rFonts w:hint="eastAsia"/>
                      <w:color w:val="auto"/>
                      <w:kern w:val="0"/>
                      <w:szCs w:val="21"/>
                      <w:highlight w:val="none"/>
                    </w:rPr>
                    <w:t>年</w:t>
                  </w:r>
                  <w:r>
                    <w:rPr>
                      <w:rFonts w:hint="eastAsia"/>
                      <w:color w:val="auto"/>
                      <w:kern w:val="0"/>
                      <w:szCs w:val="21"/>
                      <w:highlight w:val="none"/>
                      <w:lang w:val="en-US" w:eastAsia="zh-CN"/>
                    </w:rPr>
                    <w:t>12</w:t>
                  </w:r>
                  <w:r>
                    <w:rPr>
                      <w:rFonts w:hint="eastAsia"/>
                      <w:color w:val="auto"/>
                      <w:kern w:val="0"/>
                      <w:szCs w:val="21"/>
                      <w:highlight w:val="none"/>
                    </w:rPr>
                    <w:t>月</w:t>
                  </w:r>
                </w:p>
              </w:tc>
              <w:tc>
                <w:tcPr>
                  <w:tcW w:w="423" w:type="pct"/>
                  <w:vMerge w:val="continue"/>
                  <w:noWrap w:val="0"/>
                  <w:vAlign w:val="center"/>
                </w:tcPr>
                <w:p w14:paraId="3C8485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423" w:type="pct"/>
                  <w:vMerge w:val="continue"/>
                  <w:noWrap w:val="0"/>
                  <w:vAlign w:val="center"/>
                </w:tcPr>
                <w:p w14:paraId="39C36F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676" w:type="pct"/>
                  <w:vMerge w:val="continue"/>
                  <w:noWrap w:val="0"/>
                  <w:vAlign w:val="center"/>
                </w:tcPr>
                <w:p w14:paraId="28B887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kern w:val="0"/>
                      <w:szCs w:val="21"/>
                      <w:highlight w:val="none"/>
                    </w:rPr>
                  </w:pPr>
                </w:p>
              </w:tc>
              <w:tc>
                <w:tcPr>
                  <w:tcW w:w="592" w:type="pct"/>
                  <w:vMerge w:val="continue"/>
                  <w:noWrap w:val="0"/>
                  <w:vAlign w:val="center"/>
                </w:tcPr>
                <w:p w14:paraId="3E083F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p>
              </w:tc>
              <w:tc>
                <w:tcPr>
                  <w:tcW w:w="1086" w:type="dxa"/>
                  <w:noWrap w:val="0"/>
                  <w:vAlign w:val="center"/>
                </w:tcPr>
                <w:p w14:paraId="22E725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1086" w:type="dxa"/>
                  <w:noWrap w:val="0"/>
                  <w:vAlign w:val="center"/>
                </w:tcPr>
                <w:p w14:paraId="635A7A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c>
                <w:tcPr>
                  <w:tcW w:w="976" w:type="dxa"/>
                  <w:noWrap w:val="0"/>
                  <w:vAlign w:val="center"/>
                </w:tcPr>
                <w:p w14:paraId="599D58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0"/>
                      <w:szCs w:val="21"/>
                      <w:highlight w:val="none"/>
                    </w:rPr>
                  </w:pPr>
                  <w:r>
                    <w:rPr>
                      <w:color w:val="auto"/>
                      <w:kern w:val="0"/>
                      <w:szCs w:val="21"/>
                      <w:highlight w:val="none"/>
                    </w:rPr>
                    <w:t>Ⅲ</w:t>
                  </w:r>
                </w:p>
              </w:tc>
            </w:tr>
          </w:tbl>
          <w:p w14:paraId="001D45DA">
            <w:pPr>
              <w:spacing w:line="360" w:lineRule="auto"/>
              <w:ind w:firstLine="480" w:firstLineChars="200"/>
              <w:rPr>
                <w:color w:val="auto"/>
                <w:kern w:val="0"/>
                <w:sz w:val="24"/>
                <w:highlight w:val="none"/>
              </w:rPr>
            </w:pPr>
            <w:r>
              <w:rPr>
                <w:color w:val="auto"/>
                <w:kern w:val="0"/>
                <w:sz w:val="24"/>
                <w:highlight w:val="none"/>
              </w:rPr>
              <w:t>上表例行监测数据表明：项目区域地表水东柳河的墩子河监测断面水质满足《地表水环境质量标准》（GB3838-2002）Ⅲ类水质标准</w:t>
            </w:r>
            <w:r>
              <w:rPr>
                <w:rFonts w:hint="eastAsia"/>
                <w:color w:val="auto"/>
                <w:kern w:val="0"/>
                <w:sz w:val="24"/>
                <w:highlight w:val="none"/>
              </w:rPr>
              <w:t>。</w:t>
            </w:r>
          </w:p>
          <w:p w14:paraId="70503D6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三、声学环境质量现状与评价</w:t>
            </w:r>
          </w:p>
          <w:p w14:paraId="1F4580AB">
            <w:pPr>
              <w:adjustRightInd w:val="0"/>
              <w:snapToGrid w:val="0"/>
              <w:spacing w:line="360" w:lineRule="auto"/>
              <w:ind w:firstLine="480" w:firstLineChars="200"/>
              <w:rPr>
                <w:rFonts w:hint="eastAsia"/>
                <w:color w:val="auto"/>
                <w:kern w:val="0"/>
                <w:sz w:val="24"/>
              </w:rPr>
            </w:pPr>
            <w:r>
              <w:rPr>
                <w:rFonts w:hint="eastAsia"/>
                <w:color w:val="auto"/>
                <w:kern w:val="0"/>
                <w:sz w:val="24"/>
              </w:rPr>
              <w:t>根据《建设项目环境影响报告表编制技术指南（污染影响类）（试行）》，声环境质量现状应监测项目厂界外周边5</w:t>
            </w:r>
            <w:r>
              <w:rPr>
                <w:color w:val="auto"/>
                <w:kern w:val="0"/>
                <w:sz w:val="24"/>
              </w:rPr>
              <w:t>0</w:t>
            </w:r>
            <w:r>
              <w:rPr>
                <w:rFonts w:hint="eastAsia"/>
                <w:color w:val="auto"/>
                <w:kern w:val="0"/>
                <w:sz w:val="24"/>
              </w:rPr>
              <w:t>m范围内的声环境保护目标。</w:t>
            </w:r>
          </w:p>
          <w:p w14:paraId="71C0BCAB">
            <w:pPr>
              <w:adjustRightInd w:val="0"/>
              <w:snapToGrid w:val="0"/>
              <w:spacing w:line="360" w:lineRule="auto"/>
              <w:ind w:firstLine="480" w:firstLineChars="200"/>
              <w:rPr>
                <w:rFonts w:hint="eastAsia"/>
                <w:color w:val="auto"/>
                <w:kern w:val="0"/>
                <w:sz w:val="24"/>
              </w:rPr>
            </w:pPr>
            <w:r>
              <w:rPr>
                <w:rFonts w:hint="eastAsia"/>
                <w:color w:val="auto"/>
                <w:kern w:val="0"/>
                <w:sz w:val="24"/>
              </w:rPr>
              <w:t>根据现场踏勘，本项目周边5</w:t>
            </w:r>
            <w:r>
              <w:rPr>
                <w:color w:val="auto"/>
                <w:kern w:val="0"/>
                <w:sz w:val="24"/>
              </w:rPr>
              <w:t>0</w:t>
            </w:r>
            <w:r>
              <w:rPr>
                <w:rFonts w:hint="eastAsia"/>
                <w:color w:val="auto"/>
                <w:kern w:val="0"/>
                <w:sz w:val="24"/>
              </w:rPr>
              <w:t>m范围内无声环境保护目标。因此，本次评价不进行声环境质量现状监测。</w:t>
            </w:r>
          </w:p>
          <w:p w14:paraId="728C6F0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四、地下水、土壤环境质量现状 </w:t>
            </w:r>
          </w:p>
          <w:p w14:paraId="2C7A2B9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根据《建设项目环境影响报告表编制技术指南（污染影响类）（试行）》中有关规定“原则上不开展地下水、土壤环境环境质量现状调查。建设项目存在土壤、地下水环境污染途径的，应结合污染源、保护目标分布等情况开展现状调查以留作背景值”。</w:t>
            </w:r>
          </w:p>
          <w:p w14:paraId="570FA4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本项目租用已建设厂房，厂房地面做防渗处理，项目设备及物料均置于厂房地面之上，采取分区防渗措施后，</w:t>
            </w:r>
            <w:r>
              <w:rPr>
                <w:rFonts w:hint="default" w:ascii="Times New Roman" w:hAnsi="Times New Roman" w:cs="Times New Roman"/>
                <w:color w:val="auto"/>
                <w:sz w:val="24"/>
                <w:highlight w:val="none"/>
              </w:rPr>
              <w:t>阻隔污染物对土壤、地下水环境污染途径，</w:t>
            </w:r>
            <w:r>
              <w:rPr>
                <w:rFonts w:hint="eastAsia" w:ascii="宋体" w:hAnsi="宋体" w:eastAsia="宋体" w:cs="宋体"/>
                <w:color w:val="auto"/>
                <w:kern w:val="0"/>
                <w:sz w:val="24"/>
                <w:szCs w:val="24"/>
                <w:lang w:val="en-US" w:eastAsia="zh-CN" w:bidi="ar"/>
              </w:rPr>
              <w:t>不会因本项目生产造成地下水及土壤污染。因此，本次环评无需开展地下水、土壤环境质量现状调查。</w:t>
            </w:r>
          </w:p>
          <w:p w14:paraId="0ED2F13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五、</w:t>
            </w:r>
            <w:r>
              <w:rPr>
                <w:rFonts w:hint="eastAsia" w:ascii="Times New Roman" w:hAnsi="Times New Roman" w:eastAsia="宋体" w:cs="Times New Roman"/>
                <w:b/>
                <w:bCs/>
                <w:color w:val="auto"/>
                <w:sz w:val="24"/>
                <w:szCs w:val="24"/>
                <w:lang w:val="en-US" w:eastAsia="zh-CN"/>
              </w:rPr>
              <w:t>生态质量现状与评价</w:t>
            </w:r>
          </w:p>
          <w:p w14:paraId="3F72209F">
            <w:pPr>
              <w:spacing w:line="360" w:lineRule="auto"/>
              <w:ind w:firstLine="480" w:firstLineChars="200"/>
              <w:rPr>
                <w:color w:val="auto"/>
              </w:rPr>
            </w:pPr>
            <w:r>
              <w:rPr>
                <w:rFonts w:hint="eastAsia"/>
                <w:bCs/>
                <w:color w:val="auto"/>
                <w:sz w:val="24"/>
              </w:rPr>
              <w:t>本项目位于园区内，用地区域内生态以城市生态环境为主要特征，周边主要为少量杂草、灌木和园区绿化植被。项目周边目前主要为城市环境，由于人类活动频繁，区域内无大型野生动物及珍稀植物。项目所在区域内，无重大文物古迹，无国家重点保护的珍稀动植物和濒危动物。因此，本项目无重大环境制约因素。</w:t>
            </w:r>
          </w:p>
        </w:tc>
      </w:tr>
      <w:tr w14:paraId="59BA4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457" w:type="dxa"/>
            <w:noWrap w:val="0"/>
            <w:vAlign w:val="center"/>
          </w:tcPr>
          <w:p w14:paraId="42B1E0A3">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环境</w:t>
            </w:r>
          </w:p>
          <w:p w14:paraId="607D26C9">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保护</w:t>
            </w:r>
          </w:p>
          <w:p w14:paraId="23105F93">
            <w:pPr>
              <w:adjustRightInd w:val="0"/>
              <w:snapToGrid w:val="0"/>
              <w:jc w:val="center"/>
              <w:rPr>
                <w:rFonts w:hint="eastAsia" w:ascii="宋体" w:hAnsi="宋体" w:cs="宋体"/>
                <w:color w:val="auto"/>
                <w:kern w:val="0"/>
                <w:szCs w:val="21"/>
              </w:rPr>
            </w:pPr>
            <w:r>
              <w:rPr>
                <w:rFonts w:hint="eastAsia" w:ascii="宋体" w:hAnsi="宋体" w:cs="宋体"/>
                <w:b/>
                <w:bCs/>
                <w:color w:val="auto"/>
                <w:kern w:val="0"/>
                <w:sz w:val="24"/>
                <w:szCs w:val="24"/>
              </w:rPr>
              <w:t>目标</w:t>
            </w:r>
          </w:p>
        </w:tc>
        <w:tc>
          <w:tcPr>
            <w:tcW w:w="9398" w:type="dxa"/>
            <w:noWrap w:val="0"/>
            <w:vAlign w:val="top"/>
          </w:tcPr>
          <w:p w14:paraId="3F0BA9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根据《建设项目环境影响报告表编制技术指南（污染影响类）（试行）》中环境保护目标的要求：</w:t>
            </w:r>
          </w:p>
          <w:p w14:paraId="0D9CEB2E">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大气环境。明确厂界外</w:t>
            </w:r>
            <w:r>
              <w:rPr>
                <w:rFonts w:hint="default"/>
                <w:color w:val="auto"/>
                <w:sz w:val="24"/>
                <w:lang w:val="en-US" w:eastAsia="zh-CN"/>
              </w:rPr>
              <w:t>500</w:t>
            </w:r>
            <w:r>
              <w:rPr>
                <w:rFonts w:hint="eastAsia"/>
                <w:color w:val="auto"/>
                <w:sz w:val="24"/>
                <w:lang w:val="en-US" w:eastAsia="zh-CN"/>
              </w:rPr>
              <w:t>米范围内的自然保护区、风景名胜区、居住区、文化区和农村地区中人群较集中的区域等保护目标的名称及与建设项目厂界位置的关系；</w:t>
            </w:r>
          </w:p>
          <w:p w14:paraId="3FC1E9DF">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rPr>
            </w:pPr>
            <w:r>
              <w:rPr>
                <w:rFonts w:hint="eastAsia"/>
                <w:color w:val="auto"/>
                <w:sz w:val="24"/>
                <w:lang w:val="en-US" w:eastAsia="zh-CN"/>
              </w:rPr>
              <w:t>声环境。明确厂界外</w:t>
            </w:r>
            <w:r>
              <w:rPr>
                <w:rFonts w:hint="default"/>
                <w:color w:val="auto"/>
                <w:sz w:val="24"/>
                <w:lang w:val="en-US" w:eastAsia="zh-CN"/>
              </w:rPr>
              <w:t>50</w:t>
            </w:r>
            <w:r>
              <w:rPr>
                <w:rFonts w:hint="eastAsia"/>
                <w:color w:val="auto"/>
                <w:sz w:val="24"/>
                <w:lang w:val="en-US" w:eastAsia="zh-CN"/>
              </w:rPr>
              <w:t>米范围内声环境保护目标；</w:t>
            </w:r>
          </w:p>
          <w:p w14:paraId="215D75D2">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rPr>
            </w:pPr>
            <w:r>
              <w:rPr>
                <w:rFonts w:hint="eastAsia"/>
                <w:color w:val="auto"/>
                <w:sz w:val="24"/>
                <w:lang w:val="en-US" w:eastAsia="zh-CN"/>
              </w:rPr>
              <w:t>地下水环境。明确厂界外</w:t>
            </w:r>
            <w:r>
              <w:rPr>
                <w:rFonts w:hint="default"/>
                <w:color w:val="auto"/>
                <w:sz w:val="24"/>
                <w:lang w:val="en-US" w:eastAsia="zh-CN"/>
              </w:rPr>
              <w:t>500</w:t>
            </w:r>
            <w:r>
              <w:rPr>
                <w:rFonts w:hint="eastAsia"/>
                <w:color w:val="auto"/>
                <w:sz w:val="24"/>
                <w:lang w:val="en-US" w:eastAsia="zh-CN"/>
              </w:rPr>
              <w:t>米范围内的地下水集中式饮用水水源和热水、矿泉水、温泉等特殊地下水资源。</w:t>
            </w:r>
          </w:p>
          <w:p w14:paraId="4EDC6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lang w:val="en-US" w:eastAsia="zh-CN"/>
              </w:rPr>
            </w:pPr>
            <w:r>
              <w:rPr>
                <w:rFonts w:hint="eastAsia"/>
                <w:color w:val="auto"/>
                <w:sz w:val="24"/>
                <w:lang w:val="en-US" w:eastAsia="zh-CN"/>
              </w:rPr>
              <w:t>本项目主要环境保护目标见下表。</w:t>
            </w:r>
          </w:p>
          <w:p w14:paraId="7B02095B">
            <w:pPr>
              <w:pStyle w:val="65"/>
              <w:keepNext w:val="0"/>
              <w:keepLines w:val="0"/>
              <w:pageBreakBefore w:val="0"/>
              <w:kinsoku/>
              <w:wordWrap/>
              <w:overflowPunct/>
              <w:topLinePunct w:val="0"/>
              <w:bidi w:val="0"/>
              <w:spacing w:beforeAutospacing="0" w:after="0" w:afterLines="0" w:afterAutospacing="0" w:line="360" w:lineRule="auto"/>
              <w:ind w:left="0" w:leftChars="0" w:firstLine="482" w:firstLineChars="20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w:t>
            </w:r>
            <w:r>
              <w:rPr>
                <w:rFonts w:hint="eastAsia" w:ascii="Times New Roman" w:hAnsi="Times New Roman"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 xml:space="preserve">  项目主要环境保</w:t>
            </w:r>
            <w:r>
              <w:rPr>
                <w:rFonts w:hint="eastAsia" w:ascii="Times New Roman" w:hAnsi="Times New Roman" w:cs="Times New Roman"/>
                <w:b/>
                <w:bCs/>
                <w:color w:val="auto"/>
                <w:sz w:val="24"/>
                <w:szCs w:val="24"/>
                <w:lang w:val="en-US" w:eastAsia="zh-CN"/>
              </w:rPr>
              <w:t>护目标</w:t>
            </w:r>
            <w:r>
              <w:rPr>
                <w:rFonts w:hint="eastAsia" w:ascii="Times New Roman" w:hAnsi="Times New Roman" w:eastAsia="宋体" w:cs="Times New Roman"/>
                <w:b/>
                <w:bCs/>
                <w:color w:val="auto"/>
                <w:sz w:val="24"/>
                <w:szCs w:val="24"/>
                <w:lang w:val="en-US" w:eastAsia="zh-CN"/>
              </w:rPr>
              <w:t>见下表</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1659"/>
              <w:gridCol w:w="961"/>
              <w:gridCol w:w="937"/>
              <w:gridCol w:w="2099"/>
              <w:gridCol w:w="2207"/>
            </w:tblGrid>
            <w:tr w14:paraId="6E04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0" w:type="pct"/>
                  <w:noWrap w:val="0"/>
                  <w:vAlign w:val="center"/>
                </w:tcPr>
                <w:p w14:paraId="268D10AC">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环境要素</w:t>
                  </w:r>
                </w:p>
              </w:tc>
              <w:tc>
                <w:tcPr>
                  <w:tcW w:w="905" w:type="pct"/>
                  <w:noWrap w:val="0"/>
                  <w:vAlign w:val="center"/>
                </w:tcPr>
                <w:p w14:paraId="3A3A365D">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环境保护目标</w:t>
                  </w:r>
                </w:p>
              </w:tc>
              <w:tc>
                <w:tcPr>
                  <w:tcW w:w="524" w:type="pct"/>
                  <w:noWrap w:val="0"/>
                  <w:vAlign w:val="center"/>
                </w:tcPr>
                <w:p w14:paraId="6E1F265B">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方位</w:t>
                  </w:r>
                </w:p>
              </w:tc>
              <w:tc>
                <w:tcPr>
                  <w:tcW w:w="511" w:type="pct"/>
                  <w:noWrap w:val="0"/>
                  <w:vAlign w:val="center"/>
                </w:tcPr>
                <w:p w14:paraId="39BCEC09">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距离</w:t>
                  </w:r>
                </w:p>
              </w:tc>
              <w:tc>
                <w:tcPr>
                  <w:tcW w:w="1145" w:type="pct"/>
                  <w:noWrap w:val="0"/>
                  <w:vAlign w:val="center"/>
                </w:tcPr>
                <w:p w14:paraId="0A787D1B">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规模</w:t>
                  </w:r>
                </w:p>
              </w:tc>
              <w:tc>
                <w:tcPr>
                  <w:tcW w:w="1204" w:type="pct"/>
                  <w:noWrap w:val="0"/>
                  <w:vAlign w:val="center"/>
                </w:tcPr>
                <w:p w14:paraId="3E059AB4">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环境保护目标级别</w:t>
                  </w:r>
                </w:p>
              </w:tc>
            </w:tr>
            <w:tr w14:paraId="3673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0" w:type="pct"/>
                  <w:vMerge w:val="restart"/>
                  <w:noWrap w:val="0"/>
                  <w:vAlign w:val="center"/>
                </w:tcPr>
                <w:p w14:paraId="6078C20B">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大气环境</w:t>
                  </w:r>
                </w:p>
              </w:tc>
              <w:tc>
                <w:tcPr>
                  <w:tcW w:w="905" w:type="pct"/>
                  <w:noWrap w:val="0"/>
                  <w:vAlign w:val="center"/>
                </w:tcPr>
                <w:p w14:paraId="24B085CA">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ins w:id="13" w:author="Jason.潘" w:date="2026-03-18T20:03:40Z"/>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黄家坝社区</w:t>
                  </w:r>
                </w:p>
                <w:p w14:paraId="67D32522">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rPr>
                    <w:t>居民</w:t>
                  </w:r>
                </w:p>
              </w:tc>
              <w:tc>
                <w:tcPr>
                  <w:tcW w:w="524" w:type="pct"/>
                  <w:noWrap w:val="0"/>
                  <w:vAlign w:val="center"/>
                </w:tcPr>
                <w:p w14:paraId="1C9B95FF">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东南侧</w:t>
                  </w:r>
                </w:p>
              </w:tc>
              <w:tc>
                <w:tcPr>
                  <w:tcW w:w="511" w:type="pct"/>
                  <w:noWrap w:val="0"/>
                  <w:vAlign w:val="center"/>
                </w:tcPr>
                <w:p w14:paraId="7C80F674">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270</w:t>
                  </w:r>
                </w:p>
              </w:tc>
              <w:tc>
                <w:tcPr>
                  <w:tcW w:w="1145" w:type="pct"/>
                  <w:noWrap w:val="0"/>
                  <w:vAlign w:val="center"/>
                </w:tcPr>
                <w:p w14:paraId="332B2B06">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约55户，180人</w:t>
                  </w:r>
                </w:p>
              </w:tc>
              <w:tc>
                <w:tcPr>
                  <w:tcW w:w="1204" w:type="pct"/>
                  <w:vMerge w:val="restart"/>
                  <w:noWrap w:val="0"/>
                  <w:vAlign w:val="center"/>
                </w:tcPr>
                <w:p w14:paraId="1FAEBFB8">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《环境空气质量标准》（</w:t>
                  </w:r>
                  <w:r>
                    <w:rPr>
                      <w:rFonts w:hint="eastAsia" w:cs="Times New Roman"/>
                      <w:b w:val="0"/>
                      <w:bCs w:val="0"/>
                      <w:color w:val="auto"/>
                      <w:sz w:val="21"/>
                      <w:szCs w:val="21"/>
                      <w:lang w:eastAsia="zh-CN"/>
                    </w:rPr>
                    <w:t>GB3095-2026</w:t>
                  </w:r>
                  <w:r>
                    <w:rPr>
                      <w:rFonts w:ascii="Times New Roman" w:hAnsi="Times New Roman" w:eastAsia="宋体" w:cs="Times New Roman"/>
                      <w:b w:val="0"/>
                      <w:bCs w:val="0"/>
                      <w:color w:val="auto"/>
                      <w:sz w:val="21"/>
                      <w:szCs w:val="21"/>
                    </w:rPr>
                    <w:t>）中二级标准</w:t>
                  </w:r>
                </w:p>
              </w:tc>
            </w:tr>
            <w:tr w14:paraId="4726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0" w:type="pct"/>
                  <w:vMerge w:val="continue"/>
                  <w:noWrap w:val="0"/>
                  <w:vAlign w:val="center"/>
                </w:tcPr>
                <w:p w14:paraId="620DBD3C">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p>
              </w:tc>
              <w:tc>
                <w:tcPr>
                  <w:tcW w:w="905" w:type="pct"/>
                  <w:noWrap w:val="0"/>
                  <w:vAlign w:val="center"/>
                </w:tcPr>
                <w:p w14:paraId="654DBD64">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sz w:val="21"/>
                      <w:szCs w:val="21"/>
                      <w:lang w:val="en-US" w:eastAsia="zh-CN"/>
                    </w:rPr>
                    <w:t>大竹康仁医院</w:t>
                  </w:r>
                </w:p>
              </w:tc>
              <w:tc>
                <w:tcPr>
                  <w:tcW w:w="524" w:type="pct"/>
                  <w:noWrap w:val="0"/>
                  <w:vAlign w:val="center"/>
                </w:tcPr>
                <w:p w14:paraId="25A4C5B1">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西南侧</w:t>
                  </w:r>
                </w:p>
              </w:tc>
              <w:tc>
                <w:tcPr>
                  <w:tcW w:w="511" w:type="pct"/>
                  <w:noWrap w:val="0"/>
                  <w:vAlign w:val="center"/>
                </w:tcPr>
                <w:p w14:paraId="6338C598">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150</w:t>
                  </w:r>
                </w:p>
              </w:tc>
              <w:tc>
                <w:tcPr>
                  <w:tcW w:w="1145" w:type="pct"/>
                  <w:noWrap w:val="0"/>
                  <w:vAlign w:val="center"/>
                </w:tcPr>
                <w:p w14:paraId="1A8092A7">
                  <w:pPr>
                    <w:pStyle w:val="1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04" w:type="pct"/>
                  <w:vMerge w:val="continue"/>
                  <w:noWrap w:val="0"/>
                  <w:vAlign w:val="center"/>
                </w:tcPr>
                <w:p w14:paraId="17072119">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p>
              </w:tc>
            </w:tr>
            <w:tr w14:paraId="6D3D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pct"/>
                  <w:noWrap w:val="0"/>
                  <w:vAlign w:val="center"/>
                </w:tcPr>
                <w:p w14:paraId="4DA572BF">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声环境</w:t>
                  </w:r>
                </w:p>
              </w:tc>
              <w:tc>
                <w:tcPr>
                  <w:tcW w:w="4289" w:type="pct"/>
                  <w:gridSpan w:val="5"/>
                  <w:noWrap w:val="0"/>
                  <w:vAlign w:val="center"/>
                </w:tcPr>
                <w:p w14:paraId="0B96FBD7">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kern w:val="0"/>
                      <w:sz w:val="21"/>
                      <w:szCs w:val="21"/>
                    </w:rPr>
                  </w:pPr>
                  <w:r>
                    <w:rPr>
                      <w:rFonts w:hint="eastAsia" w:ascii="Times New Roman" w:hAnsi="Times New Roman" w:eastAsia="宋体" w:cs="Times New Roman"/>
                      <w:b w:val="0"/>
                      <w:bCs w:val="0"/>
                      <w:color w:val="auto"/>
                      <w:kern w:val="0"/>
                      <w:sz w:val="21"/>
                      <w:szCs w:val="21"/>
                    </w:rPr>
                    <w:t>本项目厂界5</w:t>
                  </w:r>
                  <w:r>
                    <w:rPr>
                      <w:rFonts w:ascii="Times New Roman" w:hAnsi="Times New Roman" w:eastAsia="宋体" w:cs="Times New Roman"/>
                      <w:b w:val="0"/>
                      <w:bCs w:val="0"/>
                      <w:color w:val="auto"/>
                      <w:kern w:val="0"/>
                      <w:sz w:val="21"/>
                      <w:szCs w:val="21"/>
                    </w:rPr>
                    <w:t>0</w:t>
                  </w:r>
                  <w:r>
                    <w:rPr>
                      <w:rFonts w:hint="eastAsia" w:ascii="Times New Roman" w:hAnsi="Times New Roman" w:eastAsia="宋体" w:cs="Times New Roman"/>
                      <w:b w:val="0"/>
                      <w:bCs w:val="0"/>
                      <w:color w:val="auto"/>
                      <w:kern w:val="0"/>
                      <w:sz w:val="21"/>
                      <w:szCs w:val="21"/>
                    </w:rPr>
                    <w:t>m范围内无居民点</w:t>
                  </w:r>
                </w:p>
              </w:tc>
            </w:tr>
            <w:tr w14:paraId="4BBB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pct"/>
                  <w:vMerge w:val="restart"/>
                  <w:noWrap w:val="0"/>
                  <w:vAlign w:val="center"/>
                </w:tcPr>
                <w:p w14:paraId="5A260DAD">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地表水</w:t>
                  </w:r>
                </w:p>
              </w:tc>
              <w:tc>
                <w:tcPr>
                  <w:tcW w:w="905" w:type="pct"/>
                  <w:noWrap w:val="0"/>
                  <w:vAlign w:val="center"/>
                </w:tcPr>
                <w:p w14:paraId="26C91AE7">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highlight w:val="none"/>
                    </w:rPr>
                    <w:t>东柳河</w:t>
                  </w:r>
                </w:p>
              </w:tc>
              <w:tc>
                <w:tcPr>
                  <w:tcW w:w="524" w:type="pct"/>
                  <w:noWrap w:val="0"/>
                  <w:vAlign w:val="center"/>
                </w:tcPr>
                <w:p w14:paraId="503347B3">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东侧</w:t>
                  </w:r>
                </w:p>
              </w:tc>
              <w:tc>
                <w:tcPr>
                  <w:tcW w:w="511" w:type="pct"/>
                  <w:noWrap w:val="0"/>
                  <w:vAlign w:val="center"/>
                </w:tcPr>
                <w:p w14:paraId="4609C84A">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20</w:t>
                  </w:r>
                </w:p>
              </w:tc>
              <w:tc>
                <w:tcPr>
                  <w:tcW w:w="1145" w:type="pct"/>
                  <w:noWrap w:val="0"/>
                  <w:vAlign w:val="center"/>
                </w:tcPr>
                <w:p w14:paraId="16759108">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河流</w:t>
                  </w:r>
                </w:p>
              </w:tc>
              <w:tc>
                <w:tcPr>
                  <w:tcW w:w="1204" w:type="pct"/>
                  <w:vMerge w:val="restart"/>
                  <w:noWrap w:val="0"/>
                  <w:vAlign w:val="center"/>
                </w:tcPr>
                <w:p w14:paraId="732C55A4">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kern w:val="0"/>
                      <w:sz w:val="21"/>
                      <w:szCs w:val="21"/>
                    </w:rPr>
                    <w:t>《地表水环境质量标准》（GB3838-2002）</w:t>
                  </w:r>
                  <w:r>
                    <w:rPr>
                      <w:rFonts w:hint="eastAsia" w:ascii="Times New Roman" w:hAnsi="Times New Roman" w:eastAsia="宋体" w:cs="Times New Roman"/>
                      <w:b w:val="0"/>
                      <w:bCs w:val="0"/>
                      <w:color w:val="auto"/>
                      <w:kern w:val="0"/>
                      <w:sz w:val="21"/>
                      <w:szCs w:val="21"/>
                      <w:lang w:eastAsia="zh-CN"/>
                    </w:rPr>
                    <w:t>Ⅲ</w:t>
                  </w:r>
                  <w:r>
                    <w:rPr>
                      <w:rFonts w:ascii="Times New Roman" w:hAnsi="Times New Roman" w:eastAsia="宋体" w:cs="Times New Roman"/>
                      <w:b w:val="0"/>
                      <w:bCs w:val="0"/>
                      <w:color w:val="auto"/>
                      <w:kern w:val="0"/>
                      <w:sz w:val="21"/>
                      <w:szCs w:val="21"/>
                    </w:rPr>
                    <w:t>类标准</w:t>
                  </w:r>
                </w:p>
              </w:tc>
            </w:tr>
            <w:tr w14:paraId="2BB4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0" w:type="pct"/>
                  <w:vMerge w:val="continue"/>
                  <w:noWrap w:val="0"/>
                  <w:vAlign w:val="center"/>
                </w:tcPr>
                <w:p w14:paraId="26AB70BB">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p>
              </w:tc>
              <w:tc>
                <w:tcPr>
                  <w:tcW w:w="905" w:type="pct"/>
                  <w:noWrap w:val="0"/>
                  <w:vAlign w:val="center"/>
                </w:tcPr>
                <w:p w14:paraId="203BAA30">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rPr>
                    <w:t>乌木滩水库</w:t>
                  </w:r>
                </w:p>
              </w:tc>
              <w:tc>
                <w:tcPr>
                  <w:tcW w:w="524" w:type="pct"/>
                  <w:noWrap w:val="0"/>
                  <w:vAlign w:val="center"/>
                </w:tcPr>
                <w:p w14:paraId="701884FC">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东侧</w:t>
                  </w:r>
                </w:p>
              </w:tc>
              <w:tc>
                <w:tcPr>
                  <w:tcW w:w="511" w:type="pct"/>
                  <w:noWrap w:val="0"/>
                  <w:vAlign w:val="center"/>
                </w:tcPr>
                <w:p w14:paraId="2B7DD21A">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1780</w:t>
                  </w:r>
                </w:p>
              </w:tc>
              <w:tc>
                <w:tcPr>
                  <w:tcW w:w="1145" w:type="pct"/>
                  <w:noWrap w:val="0"/>
                  <w:vAlign w:val="center"/>
                </w:tcPr>
                <w:p w14:paraId="57D08979">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sz w:val="21"/>
                      <w:szCs w:val="21"/>
                    </w:rPr>
                    <w:t>水库</w:t>
                  </w:r>
                </w:p>
              </w:tc>
              <w:tc>
                <w:tcPr>
                  <w:tcW w:w="1204" w:type="pct"/>
                  <w:vMerge w:val="continue"/>
                  <w:noWrap w:val="0"/>
                  <w:vAlign w:val="center"/>
                </w:tcPr>
                <w:p w14:paraId="6BD2C3C6">
                  <w:pPr>
                    <w:pStyle w:val="48"/>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p>
              </w:tc>
            </w:tr>
            <w:tr w14:paraId="3EB8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0" w:type="pct"/>
                  <w:noWrap w:val="0"/>
                  <w:vAlign w:val="center"/>
                </w:tcPr>
                <w:p w14:paraId="31A10FB1">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kern w:val="0"/>
                      <w:sz w:val="21"/>
                      <w:szCs w:val="21"/>
                    </w:rPr>
                    <w:t>地下水</w:t>
                  </w:r>
                </w:p>
              </w:tc>
              <w:tc>
                <w:tcPr>
                  <w:tcW w:w="3085" w:type="pct"/>
                  <w:gridSpan w:val="4"/>
                  <w:noWrap w:val="0"/>
                  <w:vAlign w:val="center"/>
                </w:tcPr>
                <w:p w14:paraId="084C346F">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kern w:val="0"/>
                      <w:sz w:val="21"/>
                      <w:szCs w:val="21"/>
                    </w:rPr>
                  </w:pPr>
                  <w:r>
                    <w:rPr>
                      <w:rFonts w:ascii="Times New Roman" w:hAnsi="Times New Roman" w:eastAsia="宋体" w:cs="Times New Roman"/>
                      <w:b w:val="0"/>
                      <w:bCs w:val="0"/>
                      <w:color w:val="auto"/>
                      <w:kern w:val="0"/>
                      <w:sz w:val="21"/>
                      <w:szCs w:val="21"/>
                    </w:rPr>
                    <w:t>厂界外500米范围内无地下水集中式饮用</w:t>
                  </w:r>
                </w:p>
                <w:p w14:paraId="5EF12724">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kern w:val="0"/>
                      <w:sz w:val="21"/>
                      <w:szCs w:val="21"/>
                    </w:rPr>
                    <w:t>水水源和热水、矿泉水、温泉等特殊地下水资源。</w:t>
                  </w:r>
                </w:p>
              </w:tc>
              <w:tc>
                <w:tcPr>
                  <w:tcW w:w="1204" w:type="pct"/>
                  <w:noWrap w:val="0"/>
                  <w:vAlign w:val="center"/>
                </w:tcPr>
                <w:p w14:paraId="720D4C94">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kern w:val="0"/>
                      <w:sz w:val="21"/>
                      <w:szCs w:val="21"/>
                    </w:rPr>
                    <w:t>/</w:t>
                  </w:r>
                </w:p>
              </w:tc>
            </w:tr>
          </w:tbl>
          <w:p w14:paraId="4D36EC2D">
            <w:pPr>
              <w:pStyle w:val="3"/>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p>
        </w:tc>
      </w:tr>
      <w:tr w14:paraId="7DC0F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noWrap w:val="0"/>
            <w:vAlign w:val="center"/>
          </w:tcPr>
          <w:p w14:paraId="1275752B">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污染</w:t>
            </w:r>
          </w:p>
          <w:p w14:paraId="3884052A">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物排</w:t>
            </w:r>
          </w:p>
          <w:p w14:paraId="6B4FCE38">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放控</w:t>
            </w:r>
          </w:p>
          <w:p w14:paraId="3BA82910">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制标</w:t>
            </w:r>
          </w:p>
          <w:p w14:paraId="0378AEDB">
            <w:pPr>
              <w:adjustRightInd w:val="0"/>
              <w:snapToGrid w:val="0"/>
              <w:jc w:val="center"/>
              <w:rPr>
                <w:rFonts w:hint="eastAsia" w:ascii="宋体" w:hAnsi="宋体" w:cs="宋体"/>
                <w:color w:val="auto"/>
                <w:kern w:val="0"/>
                <w:sz w:val="24"/>
                <w:szCs w:val="24"/>
              </w:rPr>
            </w:pPr>
            <w:r>
              <w:rPr>
                <w:rFonts w:hint="eastAsia" w:ascii="宋体" w:hAnsi="宋体" w:cs="宋体"/>
                <w:b/>
                <w:bCs/>
                <w:color w:val="auto"/>
                <w:kern w:val="0"/>
                <w:sz w:val="24"/>
                <w:szCs w:val="24"/>
              </w:rPr>
              <w:t>准</w:t>
            </w:r>
          </w:p>
        </w:tc>
        <w:tc>
          <w:tcPr>
            <w:tcW w:w="9398" w:type="dxa"/>
            <w:noWrap w:val="0"/>
            <w:vAlign w:val="center"/>
          </w:tcPr>
          <w:p w14:paraId="352B368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rPr>
            </w:pPr>
            <w:r>
              <w:rPr>
                <w:b/>
                <w:color w:val="auto"/>
                <w:sz w:val="24"/>
              </w:rPr>
              <w:t>一、大气污染物</w:t>
            </w:r>
          </w:p>
          <w:p w14:paraId="0DA8BBAB">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颗粒物执行《大气污染物综合排放标准》（GB 16297-1996）表2二级排放标准限值</w:t>
            </w:r>
            <w:r>
              <w:rPr>
                <w:rFonts w:hint="eastAsia" w:cs="Times New Roman"/>
                <w:color w:val="auto"/>
                <w:sz w:val="24"/>
                <w:lang w:val="en-US" w:eastAsia="zh-CN"/>
              </w:rPr>
              <w:t>，污水处理站废气执行</w:t>
            </w:r>
            <w:r>
              <w:rPr>
                <w:rFonts w:hint="default" w:ascii="Times New Roman" w:hAnsi="Times New Roman" w:cs="Times New Roman"/>
                <w:snapToGrid w:val="0"/>
                <w:color w:val="auto"/>
                <w:sz w:val="24"/>
                <w:highlight w:val="none"/>
              </w:rPr>
              <w:t>《恶臭污染物排放标准》（GB14554-93）表1恶臭污染物厂界二级新扩改建标准值</w:t>
            </w:r>
            <w:r>
              <w:rPr>
                <w:rFonts w:hint="eastAsia" w:ascii="Times New Roman" w:hAnsi="Times New Roman" w:eastAsia="宋体" w:cs="Times New Roman"/>
                <w:color w:val="auto"/>
                <w:sz w:val="24"/>
                <w:lang w:val="en-US" w:eastAsia="zh-CN"/>
              </w:rPr>
              <w:t>。</w:t>
            </w:r>
          </w:p>
          <w:p w14:paraId="524A1DA3">
            <w:pPr>
              <w:pStyle w:val="65"/>
              <w:keepNext w:val="0"/>
              <w:keepLines w:val="0"/>
              <w:pageBreakBefore w:val="0"/>
              <w:kinsoku/>
              <w:wordWrap/>
              <w:overflowPunct/>
              <w:topLinePunct w:val="0"/>
              <w:bidi w:val="0"/>
              <w:spacing w:beforeAutospacing="0" w:after="0" w:afterLines="0" w:afterAutospacing="0" w:line="360" w:lineRule="auto"/>
              <w:ind w:left="0" w:leftChars="0" w:firstLine="482" w:firstLineChars="20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w:t>
            </w:r>
            <w:r>
              <w:rPr>
                <w:rFonts w:hint="eastAsia" w:ascii="Times New Roman" w:hAnsi="Times New Roman"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项目</w:t>
            </w:r>
            <w:r>
              <w:rPr>
                <w:rFonts w:hint="eastAsia" w:ascii="Times New Roman" w:hAnsi="Times New Roman" w:eastAsia="宋体" w:cs="Times New Roman"/>
                <w:b/>
                <w:bCs/>
                <w:color w:val="auto"/>
                <w:sz w:val="24"/>
                <w:szCs w:val="24"/>
                <w:lang w:val="en-US" w:eastAsia="zh-CN"/>
              </w:rPr>
              <w:t>大气污染物排放标准限值</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683"/>
              <w:gridCol w:w="1841"/>
              <w:gridCol w:w="3688"/>
            </w:tblGrid>
            <w:tr w14:paraId="6AAC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5" w:type="pct"/>
                  <w:vMerge w:val="restart"/>
                  <w:noWrap w:val="0"/>
                  <w:vAlign w:val="center"/>
                </w:tcPr>
                <w:p w14:paraId="2F8DBA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w:t>
                  </w:r>
                </w:p>
              </w:tc>
              <w:tc>
                <w:tcPr>
                  <w:tcW w:w="1922" w:type="pct"/>
                  <w:gridSpan w:val="2"/>
                  <w:noWrap w:val="0"/>
                  <w:vAlign w:val="center"/>
                </w:tcPr>
                <w:p w14:paraId="3F1591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kern w:val="0"/>
                      <w:sz w:val="21"/>
                      <w:szCs w:val="21"/>
                      <w:lang w:val="en-US" w:eastAsia="zh-CN" w:bidi="ar"/>
                    </w:rPr>
                    <w:t>无组织排放监控浓度限值</w:t>
                  </w:r>
                </w:p>
              </w:tc>
              <w:tc>
                <w:tcPr>
                  <w:tcW w:w="2011" w:type="pct"/>
                  <w:vMerge w:val="restart"/>
                  <w:noWrap w:val="0"/>
                  <w:vAlign w:val="center"/>
                </w:tcPr>
                <w:p w14:paraId="2A6A4E2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标准名称</w:t>
                  </w:r>
                </w:p>
              </w:tc>
            </w:tr>
            <w:tr w14:paraId="03DC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5" w:type="pct"/>
                  <w:vMerge w:val="continue"/>
                  <w:noWrap w:val="0"/>
                  <w:vAlign w:val="center"/>
                </w:tcPr>
                <w:p w14:paraId="63517E9A">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val="0"/>
                      <w:bCs w:val="0"/>
                      <w:color w:val="auto"/>
                      <w:sz w:val="21"/>
                      <w:szCs w:val="21"/>
                    </w:rPr>
                  </w:pPr>
                </w:p>
              </w:tc>
              <w:tc>
                <w:tcPr>
                  <w:tcW w:w="918" w:type="pct"/>
                  <w:noWrap w:val="0"/>
                  <w:vAlign w:val="center"/>
                </w:tcPr>
                <w:p w14:paraId="5DB89F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监控点</w:t>
                  </w:r>
                </w:p>
              </w:tc>
              <w:tc>
                <w:tcPr>
                  <w:tcW w:w="1004" w:type="pct"/>
                  <w:noWrap w:val="0"/>
                  <w:vAlign w:val="center"/>
                </w:tcPr>
                <w:p w14:paraId="496289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kern w:val="0"/>
                      <w:sz w:val="21"/>
                      <w:szCs w:val="21"/>
                      <w:lang w:val="en-US" w:eastAsia="zh-CN" w:bidi="ar"/>
                    </w:rPr>
                    <w:t>浓度</w:t>
                  </w:r>
                  <w:r>
                    <w:rPr>
                      <w:rFonts w:hint="default" w:ascii="Times New Roman" w:hAnsi="Times New Roman" w:eastAsia="宋体" w:cs="Times New Roman"/>
                      <w:b/>
                      <w:bCs/>
                      <w:color w:val="auto"/>
                      <w:kern w:val="0"/>
                      <w:sz w:val="21"/>
                      <w:szCs w:val="21"/>
                      <w:lang w:val="en-US" w:eastAsia="zh-CN" w:bidi="ar"/>
                    </w:rPr>
                    <w:t>mg/m</w:t>
                  </w:r>
                  <w:r>
                    <w:rPr>
                      <w:rFonts w:hint="eastAsia" w:ascii="Times New Roman" w:hAnsi="Times New Roman" w:eastAsia="宋体" w:cs="Times New Roman"/>
                      <w:b/>
                      <w:bCs/>
                      <w:color w:val="auto"/>
                      <w:kern w:val="0"/>
                      <w:sz w:val="21"/>
                      <w:szCs w:val="21"/>
                      <w:vertAlign w:val="superscript"/>
                      <w:lang w:val="en-US" w:eastAsia="zh-CN" w:bidi="ar"/>
                    </w:rPr>
                    <w:t>3</w:t>
                  </w:r>
                </w:p>
              </w:tc>
              <w:tc>
                <w:tcPr>
                  <w:tcW w:w="2011" w:type="pct"/>
                  <w:vMerge w:val="continue"/>
                  <w:noWrap w:val="0"/>
                  <w:vAlign w:val="center"/>
                </w:tcPr>
                <w:p w14:paraId="206DDBA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r>
            <w:tr w14:paraId="0101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5" w:type="pct"/>
                  <w:noWrap w:val="0"/>
                  <w:vAlign w:val="center"/>
                </w:tcPr>
                <w:p w14:paraId="666537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918" w:type="pct"/>
                  <w:noWrap w:val="0"/>
                  <w:vAlign w:val="center"/>
                </w:tcPr>
                <w:p w14:paraId="7270BE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lang w:val="en-US" w:eastAsia="zh-CN" w:bidi="ar"/>
                    </w:rPr>
                    <w:t>厂界外浓度最高点</w:t>
                  </w:r>
                </w:p>
              </w:tc>
              <w:tc>
                <w:tcPr>
                  <w:tcW w:w="1004" w:type="pct"/>
                  <w:noWrap w:val="0"/>
                  <w:vAlign w:val="center"/>
                </w:tcPr>
                <w:p w14:paraId="718D691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w:t>
                  </w:r>
                </w:p>
              </w:tc>
              <w:tc>
                <w:tcPr>
                  <w:tcW w:w="2011" w:type="pct"/>
                  <w:noWrap w:val="0"/>
                  <w:vAlign w:val="center"/>
                </w:tcPr>
                <w:p w14:paraId="286CDE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lang w:val="en-US" w:eastAsia="zh-CN" w:bidi="ar"/>
                    </w:rPr>
                    <w:t>《大气污染物综合排放标准》（</w:t>
                  </w:r>
                  <w:r>
                    <w:rPr>
                      <w:rFonts w:hint="default" w:ascii="Times New Roman" w:hAnsi="Times New Roman" w:eastAsia="宋体" w:cs="Times New Roman"/>
                      <w:b w:val="0"/>
                      <w:bCs w:val="0"/>
                      <w:color w:val="auto"/>
                      <w:kern w:val="0"/>
                      <w:sz w:val="21"/>
                      <w:szCs w:val="21"/>
                      <w:lang w:val="en-US" w:eastAsia="zh-CN" w:bidi="ar"/>
                    </w:rPr>
                    <w:t>GB16297-1996</w:t>
                  </w:r>
                  <w:r>
                    <w:rPr>
                      <w:rFonts w:hint="eastAsia" w:ascii="Times New Roman" w:hAnsi="Times New Roman" w:eastAsia="宋体" w:cs="Times New Roman"/>
                      <w:b w:val="0"/>
                      <w:bCs w:val="0"/>
                      <w:color w:val="auto"/>
                      <w:kern w:val="0"/>
                      <w:sz w:val="21"/>
                      <w:szCs w:val="21"/>
                      <w:lang w:val="en-US" w:eastAsia="zh-CN" w:bidi="ar"/>
                    </w:rPr>
                    <w:t>）</w:t>
                  </w:r>
                </w:p>
              </w:tc>
            </w:tr>
            <w:tr w14:paraId="3C26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5" w:type="pct"/>
                  <w:noWrap w:val="0"/>
                  <w:vAlign w:val="center"/>
                </w:tcPr>
                <w:p w14:paraId="54BCF04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氨</w:t>
                  </w:r>
                </w:p>
              </w:tc>
              <w:tc>
                <w:tcPr>
                  <w:tcW w:w="918" w:type="pct"/>
                  <w:noWrap w:val="0"/>
                  <w:vAlign w:val="center"/>
                </w:tcPr>
                <w:p w14:paraId="54731C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cs="Times New Roman"/>
                      <w:b w:val="0"/>
                      <w:bCs w:val="0"/>
                      <w:color w:val="auto"/>
                      <w:kern w:val="0"/>
                      <w:sz w:val="21"/>
                      <w:szCs w:val="21"/>
                      <w:lang w:val="en-US" w:eastAsia="zh-CN" w:bidi="ar"/>
                    </w:rPr>
                    <w:t>/</w:t>
                  </w:r>
                </w:p>
              </w:tc>
              <w:tc>
                <w:tcPr>
                  <w:tcW w:w="1004" w:type="pct"/>
                  <w:noWrap w:val="0"/>
                  <w:vAlign w:val="center"/>
                </w:tcPr>
                <w:p w14:paraId="3E5E772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w:t>
                  </w:r>
                </w:p>
              </w:tc>
              <w:tc>
                <w:tcPr>
                  <w:tcW w:w="2011" w:type="pct"/>
                  <w:vMerge w:val="restart"/>
                  <w:noWrap w:val="0"/>
                  <w:vAlign w:val="center"/>
                </w:tcPr>
                <w:p w14:paraId="0E8C5D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《恶臭污染物排放标准》（GB14554-93）</w:t>
                  </w:r>
                </w:p>
              </w:tc>
            </w:tr>
            <w:tr w14:paraId="4171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5" w:type="pct"/>
                  <w:noWrap w:val="0"/>
                  <w:vAlign w:val="center"/>
                </w:tcPr>
                <w:p w14:paraId="098643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硫化氢</w:t>
                  </w:r>
                </w:p>
              </w:tc>
              <w:tc>
                <w:tcPr>
                  <w:tcW w:w="918" w:type="pct"/>
                  <w:noWrap w:val="0"/>
                  <w:vAlign w:val="center"/>
                </w:tcPr>
                <w:p w14:paraId="739E5F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cs="Times New Roman"/>
                      <w:b w:val="0"/>
                      <w:bCs w:val="0"/>
                      <w:color w:val="auto"/>
                      <w:kern w:val="0"/>
                      <w:sz w:val="21"/>
                      <w:szCs w:val="21"/>
                      <w:lang w:val="en-US" w:eastAsia="zh-CN" w:bidi="ar"/>
                    </w:rPr>
                    <w:t>/</w:t>
                  </w:r>
                </w:p>
              </w:tc>
              <w:tc>
                <w:tcPr>
                  <w:tcW w:w="1004" w:type="pct"/>
                  <w:noWrap w:val="0"/>
                  <w:vAlign w:val="center"/>
                </w:tcPr>
                <w:p w14:paraId="195356F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w:t>
                  </w:r>
                </w:p>
              </w:tc>
              <w:tc>
                <w:tcPr>
                  <w:tcW w:w="2011" w:type="pct"/>
                  <w:vMerge w:val="continue"/>
                  <w:noWrap w:val="0"/>
                  <w:vAlign w:val="center"/>
                </w:tcPr>
                <w:p w14:paraId="27F274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p>
              </w:tc>
            </w:tr>
          </w:tbl>
          <w:p w14:paraId="70252A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rPr>
            </w:pPr>
            <w:r>
              <w:rPr>
                <w:rFonts w:ascii="Times New Roman" w:hAnsi="Times New Roman" w:eastAsia="宋体" w:cs="Times New Roman"/>
                <w:b/>
                <w:color w:val="auto"/>
                <w:sz w:val="24"/>
              </w:rPr>
              <w:t>二、水污染物</w:t>
            </w:r>
          </w:p>
          <w:p w14:paraId="07F8AB53">
            <w:pPr>
              <w:spacing w:line="360" w:lineRule="auto"/>
              <w:ind w:firstLine="480" w:firstLineChars="200"/>
              <w:rPr>
                <w:rFonts w:hint="eastAsia" w:ascii="Times New Roman" w:hAnsi="Times New Roman" w:eastAsia="宋体" w:cs="Times New Roman"/>
                <w:color w:val="auto"/>
                <w:sz w:val="24"/>
                <w:lang w:val="en-US" w:eastAsia="zh-CN"/>
              </w:rPr>
            </w:pPr>
            <w:r>
              <w:rPr>
                <w:rFonts w:hint="eastAsia"/>
                <w:color w:val="auto"/>
                <w:sz w:val="24"/>
              </w:rPr>
              <w:t>项目属于</w:t>
            </w:r>
            <w:r>
              <w:rPr>
                <w:rFonts w:hint="eastAsia"/>
                <w:color w:val="auto"/>
                <w:sz w:val="24"/>
                <w:lang w:val="en-US" w:eastAsia="zh-CN"/>
              </w:rPr>
              <w:t>C3849其他电池制造，项目生产工序中有酸洗过程</w:t>
            </w:r>
            <w:r>
              <w:rPr>
                <w:rFonts w:hint="eastAsia"/>
                <w:color w:val="auto"/>
                <w:sz w:val="24"/>
              </w:rPr>
              <w:t>，</w:t>
            </w:r>
            <w:r>
              <w:rPr>
                <w:rFonts w:hint="eastAsia"/>
                <w:color w:val="auto"/>
                <w:sz w:val="24"/>
                <w:lang w:val="en-US" w:eastAsia="zh-CN"/>
              </w:rPr>
              <w:t>项目废水从严</w:t>
            </w:r>
            <w:r>
              <w:rPr>
                <w:rFonts w:hint="eastAsia" w:cs="Times New Roman"/>
                <w:color w:val="auto"/>
                <w:sz w:val="24"/>
                <w:lang w:val="en-US" w:eastAsia="zh-CN"/>
              </w:rPr>
              <w:t>参照</w:t>
            </w:r>
            <w:r>
              <w:rPr>
                <w:rFonts w:hint="eastAsia"/>
                <w:color w:val="auto"/>
                <w:kern w:val="0"/>
                <w:sz w:val="24"/>
                <w:lang w:val="en-US" w:eastAsia="zh-CN"/>
              </w:rPr>
              <w:t>执行《电子工业水污染物排放标准》（GB39731-2020）中表1间接排放“电子元件”排放标准后排入市政污水管网</w:t>
            </w:r>
            <w:r>
              <w:rPr>
                <w:rFonts w:hint="eastAsia" w:ascii="Times New Roman" w:hAnsi="Times New Roman" w:eastAsia="宋体" w:cs="Times New Roman"/>
                <w:color w:val="auto"/>
                <w:sz w:val="24"/>
                <w:lang w:val="en-US" w:eastAsia="zh-CN"/>
              </w:rPr>
              <w:t>。</w:t>
            </w:r>
          </w:p>
          <w:p w14:paraId="597181AB">
            <w:pPr>
              <w:pStyle w:val="65"/>
              <w:keepNext w:val="0"/>
              <w:keepLines w:val="0"/>
              <w:pageBreakBefore w:val="0"/>
              <w:kinsoku/>
              <w:wordWrap/>
              <w:overflowPunct/>
              <w:topLinePunct w:val="0"/>
              <w:bidi w:val="0"/>
              <w:spacing w:beforeAutospacing="0" w:after="0" w:afterLines="0" w:afterAutospacing="0" w:line="360" w:lineRule="auto"/>
              <w:ind w:left="0" w:leftChars="0" w:firstLine="482" w:firstLineChars="20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w:t>
            </w:r>
            <w:r>
              <w:rPr>
                <w:rFonts w:hint="eastAsia" w:ascii="Times New Roman" w:hAnsi="Times New Roman"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 xml:space="preserve">  项目废水污染物排放标准单位：mg/L</w:t>
            </w:r>
          </w:p>
          <w:tbl>
            <w:tblPr>
              <w:tblStyle w:val="32"/>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7"/>
              <w:gridCol w:w="4078"/>
              <w:gridCol w:w="2142"/>
              <w:gridCol w:w="2388"/>
            </w:tblGrid>
            <w:tr w14:paraId="4634C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726571F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color w:val="auto"/>
                      <w:sz w:val="21"/>
                      <w:szCs w:val="21"/>
                    </w:rPr>
                  </w:pPr>
                  <w:r>
                    <w:rPr>
                      <w:rFonts w:ascii="Times New Roman" w:hAnsi="Times New Roman"/>
                      <w:b/>
                      <w:color w:val="auto"/>
                      <w:sz w:val="21"/>
                      <w:szCs w:val="21"/>
                    </w:rPr>
                    <w:t>序号</w:t>
                  </w:r>
                </w:p>
              </w:tc>
              <w:tc>
                <w:tcPr>
                  <w:tcW w:w="2224" w:type="pct"/>
                  <w:noWrap w:val="0"/>
                  <w:vAlign w:val="center"/>
                </w:tcPr>
                <w:p w14:paraId="29108323">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color w:val="auto"/>
                      <w:sz w:val="21"/>
                      <w:szCs w:val="21"/>
                    </w:rPr>
                  </w:pPr>
                  <w:r>
                    <w:rPr>
                      <w:rFonts w:ascii="Times New Roman" w:hAnsi="Times New Roman"/>
                      <w:b/>
                      <w:color w:val="auto"/>
                      <w:sz w:val="21"/>
                      <w:szCs w:val="21"/>
                    </w:rPr>
                    <w:t>污染物项目</w:t>
                  </w:r>
                </w:p>
              </w:tc>
              <w:tc>
                <w:tcPr>
                  <w:tcW w:w="1168" w:type="pct"/>
                  <w:noWrap w:val="0"/>
                  <w:vAlign w:val="center"/>
                </w:tcPr>
                <w:p w14:paraId="0388917F">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color w:val="auto"/>
                      <w:sz w:val="21"/>
                      <w:szCs w:val="21"/>
                    </w:rPr>
                  </w:pPr>
                  <w:r>
                    <w:rPr>
                      <w:rFonts w:ascii="Times New Roman" w:hAnsi="Times New Roman"/>
                      <w:b/>
                      <w:color w:val="auto"/>
                      <w:sz w:val="21"/>
                      <w:szCs w:val="21"/>
                    </w:rPr>
                    <w:t>间接排放</w:t>
                  </w:r>
                </w:p>
                <w:p w14:paraId="5BF9789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color w:val="auto"/>
                      <w:sz w:val="21"/>
                      <w:szCs w:val="21"/>
                    </w:rPr>
                  </w:pPr>
                  <w:r>
                    <w:rPr>
                      <w:rFonts w:ascii="Times New Roman" w:hAnsi="Times New Roman"/>
                      <w:b/>
                      <w:color w:val="auto"/>
                      <w:sz w:val="21"/>
                      <w:szCs w:val="21"/>
                    </w:rPr>
                    <w:t>限值</w:t>
                  </w:r>
                </w:p>
              </w:tc>
              <w:tc>
                <w:tcPr>
                  <w:tcW w:w="1302" w:type="pct"/>
                  <w:noWrap w:val="0"/>
                  <w:vAlign w:val="center"/>
                </w:tcPr>
                <w:p w14:paraId="41C8E84F">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
                      <w:color w:val="auto"/>
                      <w:sz w:val="21"/>
                      <w:szCs w:val="21"/>
                    </w:rPr>
                  </w:pPr>
                  <w:r>
                    <w:rPr>
                      <w:rFonts w:ascii="Times New Roman" w:hAnsi="Times New Roman"/>
                      <w:b/>
                      <w:color w:val="auto"/>
                      <w:sz w:val="21"/>
                      <w:szCs w:val="21"/>
                    </w:rPr>
                    <w:t>污染物排放监控位置</w:t>
                  </w:r>
                </w:p>
              </w:tc>
            </w:tr>
            <w:tr w14:paraId="60FF7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6A11CFD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1</w:t>
                  </w:r>
                </w:p>
              </w:tc>
              <w:tc>
                <w:tcPr>
                  <w:tcW w:w="2224" w:type="pct"/>
                  <w:noWrap w:val="0"/>
                  <w:vAlign w:val="center"/>
                </w:tcPr>
                <w:p w14:paraId="0BDAFD7F">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pH值</w:t>
                  </w:r>
                </w:p>
              </w:tc>
              <w:tc>
                <w:tcPr>
                  <w:tcW w:w="1168" w:type="pct"/>
                  <w:noWrap w:val="0"/>
                  <w:vAlign w:val="center"/>
                </w:tcPr>
                <w:p w14:paraId="25EA700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bCs/>
                      <w:color w:val="auto"/>
                      <w:sz w:val="21"/>
                      <w:szCs w:val="21"/>
                    </w:rPr>
                    <w:t>6</w:t>
                  </w:r>
                  <w:r>
                    <w:rPr>
                      <w:rFonts w:hint="eastAsia" w:ascii="Times New Roman" w:hAnsi="Times New Roman"/>
                      <w:bCs/>
                      <w:color w:val="auto"/>
                      <w:sz w:val="21"/>
                      <w:szCs w:val="21"/>
                      <w:lang w:val="en-US" w:eastAsia="zh-CN"/>
                    </w:rPr>
                    <w:t>~</w:t>
                  </w:r>
                  <w:r>
                    <w:rPr>
                      <w:rFonts w:ascii="Times New Roman" w:hAnsi="Times New Roman"/>
                      <w:bCs/>
                      <w:color w:val="auto"/>
                      <w:sz w:val="21"/>
                      <w:szCs w:val="21"/>
                    </w:rPr>
                    <w:t>9</w:t>
                  </w:r>
                </w:p>
              </w:tc>
              <w:tc>
                <w:tcPr>
                  <w:tcW w:w="1302" w:type="pct"/>
                  <w:vMerge w:val="restart"/>
                  <w:noWrap w:val="0"/>
                  <w:vAlign w:val="center"/>
                </w:tcPr>
                <w:p w14:paraId="311E346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rPr>
                  </w:pPr>
                  <w:r>
                    <w:rPr>
                      <w:rFonts w:hint="eastAsia"/>
                      <w:color w:val="auto"/>
                      <w:kern w:val="0"/>
                      <w:sz w:val="21"/>
                      <w:szCs w:val="21"/>
                      <w:lang w:val="en-US" w:eastAsia="zh-CN"/>
                    </w:rPr>
                    <w:t>总排口</w:t>
                  </w:r>
                </w:p>
              </w:tc>
            </w:tr>
            <w:tr w14:paraId="471F8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368503C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2</w:t>
                  </w:r>
                </w:p>
              </w:tc>
              <w:tc>
                <w:tcPr>
                  <w:tcW w:w="2224" w:type="pct"/>
                  <w:noWrap w:val="0"/>
                  <w:vAlign w:val="center"/>
                </w:tcPr>
                <w:p w14:paraId="58331875">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rPr>
                  </w:pPr>
                  <w:r>
                    <w:rPr>
                      <w:rFonts w:ascii="Times New Roman" w:hAnsi="Times New Roman"/>
                      <w:color w:val="auto"/>
                      <w:sz w:val="21"/>
                      <w:szCs w:val="21"/>
                    </w:rPr>
                    <w:t>悬浮物</w:t>
                  </w:r>
                </w:p>
              </w:tc>
              <w:tc>
                <w:tcPr>
                  <w:tcW w:w="1168" w:type="pct"/>
                  <w:noWrap w:val="0"/>
                  <w:vAlign w:val="center"/>
                </w:tcPr>
                <w:p w14:paraId="39E3941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bCs/>
                      <w:color w:val="auto"/>
                      <w:sz w:val="21"/>
                      <w:szCs w:val="21"/>
                      <w:lang w:val="en-US" w:eastAsia="zh-CN"/>
                    </w:rPr>
                    <w:t>400</w:t>
                  </w:r>
                </w:p>
              </w:tc>
              <w:tc>
                <w:tcPr>
                  <w:tcW w:w="1302" w:type="pct"/>
                  <w:vMerge w:val="continue"/>
                  <w:noWrap w:val="0"/>
                  <w:vAlign w:val="center"/>
                </w:tcPr>
                <w:p w14:paraId="7A77E3E0">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p>
              </w:tc>
            </w:tr>
            <w:tr w14:paraId="0525A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70F491D4">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3</w:t>
                  </w:r>
                </w:p>
              </w:tc>
              <w:tc>
                <w:tcPr>
                  <w:tcW w:w="2224" w:type="pct"/>
                  <w:noWrap w:val="0"/>
                  <w:vAlign w:val="center"/>
                </w:tcPr>
                <w:p w14:paraId="4189A17A">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石油类</w:t>
                  </w:r>
                </w:p>
              </w:tc>
              <w:tc>
                <w:tcPr>
                  <w:tcW w:w="1168" w:type="pct"/>
                  <w:noWrap w:val="0"/>
                  <w:vAlign w:val="center"/>
                </w:tcPr>
                <w:p w14:paraId="5966F77B">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bCs/>
                      <w:color w:val="auto"/>
                      <w:sz w:val="21"/>
                      <w:szCs w:val="21"/>
                      <w:lang w:val="en-US" w:eastAsia="zh-CN"/>
                    </w:rPr>
                    <w:t>20</w:t>
                  </w:r>
                </w:p>
              </w:tc>
              <w:tc>
                <w:tcPr>
                  <w:tcW w:w="1302" w:type="pct"/>
                  <w:vMerge w:val="continue"/>
                  <w:noWrap w:val="0"/>
                  <w:vAlign w:val="center"/>
                </w:tcPr>
                <w:p w14:paraId="34092415">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p>
              </w:tc>
            </w:tr>
            <w:tr w14:paraId="143E3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53F5B9C8">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4</w:t>
                  </w:r>
                </w:p>
              </w:tc>
              <w:tc>
                <w:tcPr>
                  <w:tcW w:w="2224" w:type="pct"/>
                  <w:noWrap w:val="0"/>
                  <w:vAlign w:val="center"/>
                </w:tcPr>
                <w:p w14:paraId="493FA49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CODcr</w:t>
                  </w:r>
                </w:p>
              </w:tc>
              <w:tc>
                <w:tcPr>
                  <w:tcW w:w="1168" w:type="pct"/>
                  <w:noWrap w:val="0"/>
                  <w:vAlign w:val="center"/>
                </w:tcPr>
                <w:p w14:paraId="6DA1B076">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bCs/>
                      <w:color w:val="auto"/>
                      <w:sz w:val="21"/>
                      <w:szCs w:val="21"/>
                      <w:lang w:val="en-US" w:eastAsia="zh-CN"/>
                    </w:rPr>
                    <w:t>500</w:t>
                  </w:r>
                </w:p>
              </w:tc>
              <w:tc>
                <w:tcPr>
                  <w:tcW w:w="1302" w:type="pct"/>
                  <w:vMerge w:val="continue"/>
                  <w:noWrap w:val="0"/>
                  <w:vAlign w:val="center"/>
                </w:tcPr>
                <w:p w14:paraId="18E0DCE4">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p>
              </w:tc>
            </w:tr>
            <w:tr w14:paraId="29B10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1D0ACB4F">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5</w:t>
                  </w:r>
                </w:p>
              </w:tc>
              <w:tc>
                <w:tcPr>
                  <w:tcW w:w="2224" w:type="pct"/>
                  <w:noWrap w:val="0"/>
                  <w:vAlign w:val="center"/>
                </w:tcPr>
                <w:p w14:paraId="77E6F822">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氨氮</w:t>
                  </w:r>
                </w:p>
              </w:tc>
              <w:tc>
                <w:tcPr>
                  <w:tcW w:w="1168" w:type="pct"/>
                  <w:noWrap w:val="0"/>
                  <w:vAlign w:val="center"/>
                </w:tcPr>
                <w:p w14:paraId="7A61BCE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bCs/>
                      <w:color w:val="auto"/>
                      <w:sz w:val="21"/>
                      <w:szCs w:val="21"/>
                      <w:lang w:val="en-US" w:eastAsia="zh-CN"/>
                    </w:rPr>
                    <w:t>45</w:t>
                  </w:r>
                </w:p>
              </w:tc>
              <w:tc>
                <w:tcPr>
                  <w:tcW w:w="1302" w:type="pct"/>
                  <w:vMerge w:val="continue"/>
                  <w:noWrap w:val="0"/>
                  <w:vAlign w:val="center"/>
                </w:tcPr>
                <w:p w14:paraId="7C8C4311">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p>
              </w:tc>
            </w:tr>
            <w:tr w14:paraId="146BD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4CE91AAC">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6</w:t>
                  </w:r>
                </w:p>
              </w:tc>
              <w:tc>
                <w:tcPr>
                  <w:tcW w:w="2224" w:type="pct"/>
                  <w:noWrap w:val="0"/>
                  <w:vAlign w:val="center"/>
                </w:tcPr>
                <w:p w14:paraId="49BDF4C1">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总氮</w:t>
                  </w:r>
                </w:p>
              </w:tc>
              <w:tc>
                <w:tcPr>
                  <w:tcW w:w="1168" w:type="pct"/>
                  <w:noWrap w:val="0"/>
                  <w:vAlign w:val="center"/>
                </w:tcPr>
                <w:p w14:paraId="45DE0B5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bCs/>
                      <w:color w:val="auto"/>
                      <w:sz w:val="21"/>
                      <w:szCs w:val="21"/>
                      <w:lang w:val="en-US" w:eastAsia="zh-CN"/>
                    </w:rPr>
                    <w:t>70</w:t>
                  </w:r>
                </w:p>
              </w:tc>
              <w:tc>
                <w:tcPr>
                  <w:tcW w:w="1302" w:type="pct"/>
                  <w:vMerge w:val="continue"/>
                  <w:noWrap w:val="0"/>
                  <w:vAlign w:val="center"/>
                </w:tcPr>
                <w:p w14:paraId="6A36042D">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p>
              </w:tc>
            </w:tr>
            <w:tr w14:paraId="03D4E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1502451C">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7</w:t>
                  </w:r>
                </w:p>
              </w:tc>
              <w:tc>
                <w:tcPr>
                  <w:tcW w:w="2224" w:type="pct"/>
                  <w:noWrap w:val="0"/>
                  <w:vAlign w:val="center"/>
                </w:tcPr>
                <w:p w14:paraId="2834EE2A">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总磷</w:t>
                  </w:r>
                </w:p>
              </w:tc>
              <w:tc>
                <w:tcPr>
                  <w:tcW w:w="1168" w:type="pct"/>
                  <w:noWrap w:val="0"/>
                  <w:vAlign w:val="center"/>
                </w:tcPr>
                <w:p w14:paraId="0109FF4C">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bCs/>
                      <w:color w:val="auto"/>
                      <w:sz w:val="21"/>
                      <w:szCs w:val="21"/>
                      <w:lang w:val="en-US" w:eastAsia="zh-CN"/>
                    </w:rPr>
                    <w:t>8.0</w:t>
                  </w:r>
                </w:p>
              </w:tc>
              <w:tc>
                <w:tcPr>
                  <w:tcW w:w="1302" w:type="pct"/>
                  <w:vMerge w:val="continue"/>
                  <w:noWrap w:val="0"/>
                  <w:vAlign w:val="center"/>
                </w:tcPr>
                <w:p w14:paraId="1338D8CA">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p>
              </w:tc>
            </w:tr>
            <w:tr w14:paraId="04874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4FE15CC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hint="eastAsia" w:ascii="Times New Roman" w:hAnsi="Times New Roman"/>
                      <w:color w:val="auto"/>
                      <w:sz w:val="21"/>
                      <w:szCs w:val="21"/>
                    </w:rPr>
                    <w:t>8</w:t>
                  </w:r>
                </w:p>
              </w:tc>
              <w:tc>
                <w:tcPr>
                  <w:tcW w:w="2224" w:type="pct"/>
                  <w:noWrap w:val="0"/>
                  <w:vAlign w:val="center"/>
                </w:tcPr>
                <w:p w14:paraId="012FE633">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总有机碳</w:t>
                  </w:r>
                </w:p>
              </w:tc>
              <w:tc>
                <w:tcPr>
                  <w:tcW w:w="1168" w:type="pct"/>
                  <w:noWrap w:val="0"/>
                  <w:vAlign w:val="center"/>
                </w:tcPr>
                <w:p w14:paraId="2C4ADF18">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bCs/>
                      <w:color w:val="auto"/>
                      <w:sz w:val="21"/>
                      <w:szCs w:val="21"/>
                      <w:lang w:val="en-US" w:eastAsia="zh-CN"/>
                    </w:rPr>
                    <w:t>20</w:t>
                  </w:r>
                  <w:r>
                    <w:rPr>
                      <w:rFonts w:hint="eastAsia"/>
                      <w:bCs/>
                      <w:color w:val="auto"/>
                      <w:sz w:val="21"/>
                      <w:szCs w:val="21"/>
                      <w:lang w:val="en-US" w:eastAsia="zh-CN"/>
                    </w:rPr>
                    <w:t>0</w:t>
                  </w:r>
                </w:p>
              </w:tc>
              <w:tc>
                <w:tcPr>
                  <w:tcW w:w="1302" w:type="pct"/>
                  <w:vMerge w:val="continue"/>
                  <w:noWrap w:val="0"/>
                  <w:vAlign w:val="center"/>
                </w:tcPr>
                <w:p w14:paraId="0BA36455">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p>
              </w:tc>
            </w:tr>
            <w:tr w14:paraId="08D36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5846C7BF">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hint="eastAsia" w:ascii="Times New Roman" w:hAnsi="Times New Roman"/>
                      <w:color w:val="auto"/>
                      <w:sz w:val="21"/>
                      <w:szCs w:val="21"/>
                    </w:rPr>
                    <w:t>9</w:t>
                  </w:r>
                </w:p>
              </w:tc>
              <w:tc>
                <w:tcPr>
                  <w:tcW w:w="2224" w:type="pct"/>
                  <w:noWrap w:val="0"/>
                  <w:vAlign w:val="center"/>
                </w:tcPr>
                <w:p w14:paraId="40D82F76">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rPr>
                  </w:pPr>
                  <w:r>
                    <w:rPr>
                      <w:rFonts w:ascii="Times New Roman" w:hAnsi="Times New Roman"/>
                      <w:color w:val="auto"/>
                      <w:sz w:val="21"/>
                      <w:szCs w:val="21"/>
                    </w:rPr>
                    <w:t>阴离子表面活性剂</w:t>
                  </w:r>
                </w:p>
              </w:tc>
              <w:tc>
                <w:tcPr>
                  <w:tcW w:w="1168" w:type="pct"/>
                  <w:noWrap w:val="0"/>
                  <w:vAlign w:val="center"/>
                </w:tcPr>
                <w:p w14:paraId="2E570A4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bCs/>
                      <w:color w:val="auto"/>
                      <w:sz w:val="21"/>
                      <w:szCs w:val="21"/>
                    </w:rPr>
                  </w:pPr>
                  <w:r>
                    <w:rPr>
                      <w:rFonts w:hint="eastAsia" w:ascii="Times New Roman" w:hAnsi="Times New Roman"/>
                      <w:bCs/>
                      <w:color w:val="auto"/>
                      <w:sz w:val="21"/>
                      <w:szCs w:val="21"/>
                    </w:rPr>
                    <w:t>20</w:t>
                  </w:r>
                </w:p>
              </w:tc>
              <w:tc>
                <w:tcPr>
                  <w:tcW w:w="1302" w:type="pct"/>
                  <w:vMerge w:val="continue"/>
                  <w:noWrap w:val="0"/>
                  <w:vAlign w:val="center"/>
                </w:tcPr>
                <w:p w14:paraId="0AD609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rPr>
                  </w:pPr>
                </w:p>
              </w:tc>
            </w:tr>
            <w:tr w14:paraId="76DC6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5F252A46">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10</w:t>
                  </w:r>
                </w:p>
              </w:tc>
              <w:tc>
                <w:tcPr>
                  <w:tcW w:w="2224" w:type="pct"/>
                  <w:noWrap w:val="0"/>
                  <w:vAlign w:val="center"/>
                </w:tcPr>
                <w:p w14:paraId="65BCBE3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 w:val="21"/>
                      <w:szCs w:val="21"/>
                      <w:lang w:val="en-US" w:eastAsia="zh-CN" w:bidi="ar-SA"/>
                    </w:rPr>
                  </w:pPr>
                  <w:r>
                    <w:rPr>
                      <w:rFonts w:hint="eastAsia"/>
                      <w:color w:val="auto"/>
                      <w:sz w:val="21"/>
                      <w:szCs w:val="21"/>
                      <w:lang w:val="en-US" w:eastAsia="zh-CN"/>
                    </w:rPr>
                    <w:t>总氰化物</w:t>
                  </w:r>
                </w:p>
              </w:tc>
              <w:tc>
                <w:tcPr>
                  <w:tcW w:w="1168" w:type="pct"/>
                  <w:noWrap w:val="0"/>
                  <w:vAlign w:val="center"/>
                </w:tcPr>
                <w:p w14:paraId="15EA6F76">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auto"/>
                      <w:kern w:val="0"/>
                      <w:sz w:val="21"/>
                      <w:szCs w:val="21"/>
                      <w:lang w:val="en-US" w:eastAsia="zh-CN" w:bidi="ar-SA"/>
                    </w:rPr>
                  </w:pPr>
                  <w:r>
                    <w:rPr>
                      <w:rFonts w:hint="eastAsia"/>
                      <w:bCs/>
                      <w:color w:val="auto"/>
                      <w:sz w:val="21"/>
                      <w:szCs w:val="21"/>
                      <w:lang w:val="en-US" w:eastAsia="zh-CN"/>
                    </w:rPr>
                    <w:t>1.0</w:t>
                  </w:r>
                </w:p>
              </w:tc>
              <w:tc>
                <w:tcPr>
                  <w:tcW w:w="1302" w:type="pct"/>
                  <w:vMerge w:val="continue"/>
                  <w:noWrap w:val="0"/>
                  <w:vAlign w:val="center"/>
                </w:tcPr>
                <w:p w14:paraId="3D8BEC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rPr>
                  </w:pPr>
                </w:p>
              </w:tc>
            </w:tr>
            <w:tr w14:paraId="16BA0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65662AC1">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11</w:t>
                  </w:r>
                </w:p>
              </w:tc>
              <w:tc>
                <w:tcPr>
                  <w:tcW w:w="2224" w:type="pct"/>
                  <w:noWrap w:val="0"/>
                  <w:vAlign w:val="center"/>
                </w:tcPr>
                <w:p w14:paraId="5153830B">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硫化物</w:t>
                  </w:r>
                </w:p>
              </w:tc>
              <w:tc>
                <w:tcPr>
                  <w:tcW w:w="1168" w:type="pct"/>
                  <w:noWrap w:val="0"/>
                  <w:vAlign w:val="center"/>
                </w:tcPr>
                <w:p w14:paraId="1DD27882">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auto"/>
                      <w:sz w:val="21"/>
                      <w:szCs w:val="21"/>
                      <w:lang w:val="en-US" w:eastAsia="zh-CN"/>
                    </w:rPr>
                  </w:pPr>
                  <w:r>
                    <w:rPr>
                      <w:rFonts w:hint="eastAsia"/>
                      <w:bCs/>
                      <w:color w:val="auto"/>
                      <w:sz w:val="21"/>
                      <w:szCs w:val="21"/>
                      <w:lang w:val="en-US" w:eastAsia="zh-CN"/>
                    </w:rPr>
                    <w:t>/</w:t>
                  </w:r>
                </w:p>
              </w:tc>
              <w:tc>
                <w:tcPr>
                  <w:tcW w:w="1302" w:type="pct"/>
                  <w:vMerge w:val="continue"/>
                  <w:noWrap w:val="0"/>
                  <w:vAlign w:val="center"/>
                </w:tcPr>
                <w:p w14:paraId="378C948A">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p>
              </w:tc>
            </w:tr>
            <w:tr w14:paraId="58E52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29BFDD10">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kern w:val="0"/>
                      <w:sz w:val="21"/>
                      <w:szCs w:val="21"/>
                      <w:lang w:val="en-US" w:eastAsia="zh-CN" w:bidi="ar-SA"/>
                    </w:rPr>
                  </w:pPr>
                  <w:r>
                    <w:rPr>
                      <w:rFonts w:hint="eastAsia" w:ascii="Times New Roman" w:hAnsi="Times New Roman"/>
                      <w:color w:val="auto"/>
                      <w:sz w:val="21"/>
                      <w:szCs w:val="21"/>
                      <w:lang w:val="en-US" w:eastAsia="zh-CN"/>
                    </w:rPr>
                    <w:t>12</w:t>
                  </w:r>
                </w:p>
              </w:tc>
              <w:tc>
                <w:tcPr>
                  <w:tcW w:w="2224" w:type="pct"/>
                  <w:noWrap w:val="0"/>
                  <w:vAlign w:val="center"/>
                </w:tcPr>
                <w:p w14:paraId="43E68F12">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氟化物</w:t>
                  </w:r>
                </w:p>
              </w:tc>
              <w:tc>
                <w:tcPr>
                  <w:tcW w:w="1168" w:type="pct"/>
                  <w:noWrap w:val="0"/>
                  <w:vAlign w:val="center"/>
                </w:tcPr>
                <w:p w14:paraId="6FA0B68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auto"/>
                      <w:sz w:val="21"/>
                      <w:szCs w:val="21"/>
                      <w:lang w:val="en-US" w:eastAsia="zh-CN"/>
                    </w:rPr>
                  </w:pPr>
                  <w:r>
                    <w:rPr>
                      <w:rFonts w:hint="eastAsia"/>
                      <w:bCs/>
                      <w:color w:val="auto"/>
                      <w:sz w:val="21"/>
                      <w:szCs w:val="21"/>
                      <w:lang w:val="en-US" w:eastAsia="zh-CN"/>
                    </w:rPr>
                    <w:t>20</w:t>
                  </w:r>
                </w:p>
              </w:tc>
              <w:tc>
                <w:tcPr>
                  <w:tcW w:w="1302" w:type="pct"/>
                  <w:vMerge w:val="continue"/>
                  <w:noWrap w:val="0"/>
                  <w:vAlign w:val="center"/>
                </w:tcPr>
                <w:p w14:paraId="43D61C39">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Cs w:val="21"/>
                    </w:rPr>
                  </w:pPr>
                </w:p>
              </w:tc>
            </w:tr>
            <w:tr w14:paraId="38A96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4E7F752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13</w:t>
                  </w:r>
                </w:p>
              </w:tc>
              <w:tc>
                <w:tcPr>
                  <w:tcW w:w="2224" w:type="pct"/>
                  <w:noWrap w:val="0"/>
                  <w:vAlign w:val="center"/>
                </w:tcPr>
                <w:p w14:paraId="64DCA16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总铜</w:t>
                  </w:r>
                </w:p>
              </w:tc>
              <w:tc>
                <w:tcPr>
                  <w:tcW w:w="1168" w:type="pct"/>
                  <w:noWrap w:val="0"/>
                  <w:vAlign w:val="center"/>
                </w:tcPr>
                <w:p w14:paraId="674C1D9F">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bCs/>
                      <w:color w:val="auto"/>
                      <w:sz w:val="21"/>
                      <w:szCs w:val="21"/>
                      <w:lang w:val="en-US" w:eastAsia="zh-CN"/>
                    </w:rPr>
                  </w:pPr>
                  <w:r>
                    <w:rPr>
                      <w:rFonts w:hint="eastAsia"/>
                      <w:bCs/>
                      <w:color w:val="auto"/>
                      <w:sz w:val="21"/>
                      <w:szCs w:val="21"/>
                      <w:lang w:val="en-US" w:eastAsia="zh-CN"/>
                    </w:rPr>
                    <w:t>2.0</w:t>
                  </w:r>
                </w:p>
              </w:tc>
              <w:tc>
                <w:tcPr>
                  <w:tcW w:w="1302" w:type="pct"/>
                  <w:vMerge w:val="continue"/>
                  <w:noWrap w:val="0"/>
                  <w:vAlign w:val="center"/>
                </w:tcPr>
                <w:p w14:paraId="469A9D29">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Cs w:val="21"/>
                    </w:rPr>
                  </w:pPr>
                </w:p>
              </w:tc>
            </w:tr>
            <w:tr w14:paraId="5AEF1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123C14D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14</w:t>
                  </w:r>
                </w:p>
              </w:tc>
              <w:tc>
                <w:tcPr>
                  <w:tcW w:w="2224" w:type="pct"/>
                  <w:noWrap w:val="0"/>
                  <w:vAlign w:val="center"/>
                </w:tcPr>
                <w:p w14:paraId="7750F428">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总锌</w:t>
                  </w:r>
                </w:p>
              </w:tc>
              <w:tc>
                <w:tcPr>
                  <w:tcW w:w="1168" w:type="pct"/>
                  <w:noWrap w:val="0"/>
                  <w:vAlign w:val="center"/>
                </w:tcPr>
                <w:p w14:paraId="73F99EF3">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bCs/>
                      <w:color w:val="auto"/>
                      <w:sz w:val="21"/>
                      <w:szCs w:val="21"/>
                      <w:lang w:val="en-US" w:eastAsia="zh-CN"/>
                    </w:rPr>
                  </w:pPr>
                  <w:r>
                    <w:rPr>
                      <w:rFonts w:hint="eastAsia"/>
                      <w:bCs/>
                      <w:color w:val="auto"/>
                      <w:sz w:val="21"/>
                      <w:szCs w:val="21"/>
                      <w:lang w:val="en-US" w:eastAsia="zh-CN"/>
                    </w:rPr>
                    <w:t>1.5</w:t>
                  </w:r>
                </w:p>
              </w:tc>
              <w:tc>
                <w:tcPr>
                  <w:tcW w:w="1302" w:type="pct"/>
                  <w:vMerge w:val="continue"/>
                  <w:noWrap w:val="0"/>
                  <w:vAlign w:val="center"/>
                </w:tcPr>
                <w:p w14:paraId="012422D7">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Cs w:val="21"/>
                    </w:rPr>
                  </w:pPr>
                </w:p>
              </w:tc>
            </w:tr>
            <w:tr w14:paraId="2720F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45CE5F80">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15</w:t>
                  </w:r>
                </w:p>
              </w:tc>
              <w:tc>
                <w:tcPr>
                  <w:tcW w:w="2224" w:type="pct"/>
                  <w:noWrap w:val="0"/>
                  <w:vAlign w:val="center"/>
                </w:tcPr>
                <w:p w14:paraId="172965D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总铅</w:t>
                  </w:r>
                </w:p>
              </w:tc>
              <w:tc>
                <w:tcPr>
                  <w:tcW w:w="1168" w:type="pct"/>
                  <w:noWrap w:val="0"/>
                  <w:vAlign w:val="center"/>
                </w:tcPr>
                <w:p w14:paraId="10FB3398">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bCs/>
                      <w:color w:val="auto"/>
                      <w:sz w:val="21"/>
                      <w:szCs w:val="21"/>
                      <w:lang w:val="en-US" w:eastAsia="zh-CN"/>
                    </w:rPr>
                  </w:pPr>
                  <w:r>
                    <w:rPr>
                      <w:rFonts w:hint="eastAsia"/>
                      <w:bCs/>
                      <w:color w:val="auto"/>
                      <w:sz w:val="21"/>
                      <w:szCs w:val="21"/>
                      <w:lang w:val="en-US" w:eastAsia="zh-CN"/>
                    </w:rPr>
                    <w:t>0.2</w:t>
                  </w:r>
                </w:p>
              </w:tc>
              <w:tc>
                <w:tcPr>
                  <w:tcW w:w="1302" w:type="pct"/>
                  <w:vMerge w:val="restart"/>
                  <w:noWrap w:val="0"/>
                  <w:vAlign w:val="center"/>
                </w:tcPr>
                <w:p w14:paraId="2CA677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车间或生产设施排口</w:t>
                  </w:r>
                </w:p>
              </w:tc>
            </w:tr>
            <w:tr w14:paraId="7231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32720E0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16</w:t>
                  </w:r>
                </w:p>
              </w:tc>
              <w:tc>
                <w:tcPr>
                  <w:tcW w:w="2224" w:type="pct"/>
                  <w:noWrap w:val="0"/>
                  <w:vAlign w:val="center"/>
                </w:tcPr>
                <w:p w14:paraId="59273F4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总镉</w:t>
                  </w:r>
                </w:p>
              </w:tc>
              <w:tc>
                <w:tcPr>
                  <w:tcW w:w="1168" w:type="pct"/>
                  <w:noWrap w:val="0"/>
                  <w:vAlign w:val="center"/>
                </w:tcPr>
                <w:p w14:paraId="3332478F">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bCs/>
                      <w:color w:val="auto"/>
                      <w:sz w:val="21"/>
                      <w:szCs w:val="21"/>
                      <w:lang w:val="en-US" w:eastAsia="zh-CN"/>
                    </w:rPr>
                  </w:pPr>
                  <w:r>
                    <w:rPr>
                      <w:rFonts w:hint="eastAsia"/>
                      <w:bCs/>
                      <w:color w:val="auto"/>
                      <w:sz w:val="21"/>
                      <w:szCs w:val="21"/>
                      <w:lang w:val="en-US" w:eastAsia="zh-CN"/>
                    </w:rPr>
                    <w:t>0.05</w:t>
                  </w:r>
                </w:p>
              </w:tc>
              <w:tc>
                <w:tcPr>
                  <w:tcW w:w="1302" w:type="pct"/>
                  <w:vMerge w:val="continue"/>
                  <w:noWrap w:val="0"/>
                  <w:vAlign w:val="center"/>
                </w:tcPr>
                <w:p w14:paraId="4F4D3AC3">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Cs w:val="21"/>
                    </w:rPr>
                  </w:pPr>
                </w:p>
              </w:tc>
            </w:tr>
            <w:tr w14:paraId="77BB9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7F0629F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17</w:t>
                  </w:r>
                </w:p>
              </w:tc>
              <w:tc>
                <w:tcPr>
                  <w:tcW w:w="2224" w:type="pct"/>
                  <w:noWrap w:val="0"/>
                  <w:vAlign w:val="center"/>
                </w:tcPr>
                <w:p w14:paraId="746BF9C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总铬</w:t>
                  </w:r>
                </w:p>
              </w:tc>
              <w:tc>
                <w:tcPr>
                  <w:tcW w:w="1168" w:type="pct"/>
                  <w:noWrap w:val="0"/>
                  <w:vAlign w:val="center"/>
                </w:tcPr>
                <w:p w14:paraId="68CCC721">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bCs/>
                      <w:color w:val="auto"/>
                      <w:sz w:val="21"/>
                      <w:szCs w:val="21"/>
                      <w:lang w:val="en-US" w:eastAsia="zh-CN"/>
                    </w:rPr>
                  </w:pPr>
                  <w:r>
                    <w:rPr>
                      <w:rFonts w:hint="eastAsia"/>
                      <w:bCs/>
                      <w:color w:val="auto"/>
                      <w:sz w:val="21"/>
                      <w:szCs w:val="21"/>
                      <w:lang w:val="en-US" w:eastAsia="zh-CN"/>
                    </w:rPr>
                    <w:t>1.0</w:t>
                  </w:r>
                </w:p>
              </w:tc>
              <w:tc>
                <w:tcPr>
                  <w:tcW w:w="1302" w:type="pct"/>
                  <w:vMerge w:val="continue"/>
                  <w:noWrap w:val="0"/>
                  <w:vAlign w:val="center"/>
                </w:tcPr>
                <w:p w14:paraId="6A2BCF61">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Cs w:val="21"/>
                    </w:rPr>
                  </w:pPr>
                </w:p>
              </w:tc>
            </w:tr>
            <w:tr w14:paraId="0B8BF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36DA44E3">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18</w:t>
                  </w:r>
                </w:p>
              </w:tc>
              <w:tc>
                <w:tcPr>
                  <w:tcW w:w="2224" w:type="pct"/>
                  <w:noWrap w:val="0"/>
                  <w:vAlign w:val="center"/>
                </w:tcPr>
                <w:p w14:paraId="2F8C5A35">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六价铬</w:t>
                  </w:r>
                </w:p>
              </w:tc>
              <w:tc>
                <w:tcPr>
                  <w:tcW w:w="1168" w:type="pct"/>
                  <w:noWrap w:val="0"/>
                  <w:vAlign w:val="center"/>
                </w:tcPr>
                <w:p w14:paraId="38F7811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bCs/>
                      <w:color w:val="auto"/>
                      <w:sz w:val="21"/>
                      <w:szCs w:val="21"/>
                      <w:lang w:val="en-US" w:eastAsia="zh-CN"/>
                    </w:rPr>
                  </w:pPr>
                  <w:r>
                    <w:rPr>
                      <w:rFonts w:hint="eastAsia"/>
                      <w:bCs/>
                      <w:color w:val="auto"/>
                      <w:sz w:val="21"/>
                      <w:szCs w:val="21"/>
                      <w:lang w:val="en-US" w:eastAsia="zh-CN"/>
                    </w:rPr>
                    <w:t>0.2</w:t>
                  </w:r>
                </w:p>
              </w:tc>
              <w:tc>
                <w:tcPr>
                  <w:tcW w:w="1302" w:type="pct"/>
                  <w:vMerge w:val="continue"/>
                  <w:noWrap w:val="0"/>
                  <w:vAlign w:val="center"/>
                </w:tcPr>
                <w:p w14:paraId="3DA2819E">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Cs w:val="21"/>
                    </w:rPr>
                  </w:pPr>
                </w:p>
              </w:tc>
            </w:tr>
            <w:tr w14:paraId="1E8CB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32E82F9A">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19</w:t>
                  </w:r>
                </w:p>
              </w:tc>
              <w:tc>
                <w:tcPr>
                  <w:tcW w:w="2224" w:type="pct"/>
                  <w:noWrap w:val="0"/>
                  <w:vAlign w:val="center"/>
                </w:tcPr>
                <w:p w14:paraId="62D49B2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lang w:val="en-US" w:eastAsia="zh-CN"/>
                    </w:rPr>
                  </w:pPr>
                  <w:r>
                    <w:rPr>
                      <w:rFonts w:hint="eastAsia"/>
                      <w:color w:val="auto"/>
                      <w:sz w:val="21"/>
                      <w:szCs w:val="21"/>
                      <w:lang w:val="en-US" w:eastAsia="zh-CN"/>
                    </w:rPr>
                    <w:t>总砷</w:t>
                  </w:r>
                </w:p>
              </w:tc>
              <w:tc>
                <w:tcPr>
                  <w:tcW w:w="1168" w:type="pct"/>
                  <w:noWrap w:val="0"/>
                  <w:vAlign w:val="center"/>
                </w:tcPr>
                <w:p w14:paraId="64A3E78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bCs/>
                      <w:color w:val="auto"/>
                      <w:sz w:val="21"/>
                      <w:szCs w:val="21"/>
                      <w:lang w:val="en-US" w:eastAsia="zh-CN"/>
                    </w:rPr>
                  </w:pPr>
                  <w:r>
                    <w:rPr>
                      <w:rFonts w:hint="eastAsia"/>
                      <w:bCs/>
                      <w:color w:val="auto"/>
                      <w:sz w:val="21"/>
                      <w:szCs w:val="21"/>
                      <w:lang w:val="en-US" w:eastAsia="zh-CN"/>
                    </w:rPr>
                    <w:t>0.5</w:t>
                  </w:r>
                </w:p>
              </w:tc>
              <w:tc>
                <w:tcPr>
                  <w:tcW w:w="1302" w:type="pct"/>
                  <w:vMerge w:val="continue"/>
                  <w:noWrap w:val="0"/>
                  <w:vAlign w:val="center"/>
                </w:tcPr>
                <w:p w14:paraId="6D2E38E6">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Cs w:val="21"/>
                    </w:rPr>
                  </w:pPr>
                </w:p>
              </w:tc>
            </w:tr>
            <w:tr w14:paraId="697A8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04" w:type="pct"/>
                  <w:noWrap w:val="0"/>
                  <w:vAlign w:val="center"/>
                </w:tcPr>
                <w:p w14:paraId="2908630A">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20</w:t>
                  </w:r>
                </w:p>
              </w:tc>
              <w:tc>
                <w:tcPr>
                  <w:tcW w:w="2224" w:type="pct"/>
                  <w:noWrap w:val="0"/>
                  <w:vAlign w:val="center"/>
                </w:tcPr>
                <w:p w14:paraId="382408D1">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总镍</w:t>
                  </w:r>
                </w:p>
              </w:tc>
              <w:tc>
                <w:tcPr>
                  <w:tcW w:w="1168" w:type="pct"/>
                  <w:noWrap w:val="0"/>
                  <w:vAlign w:val="center"/>
                </w:tcPr>
                <w:p w14:paraId="2EC1E434">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bCs/>
                      <w:color w:val="auto"/>
                      <w:sz w:val="21"/>
                      <w:szCs w:val="21"/>
                      <w:lang w:val="en-US" w:eastAsia="zh-CN"/>
                    </w:rPr>
                  </w:pPr>
                  <w:r>
                    <w:rPr>
                      <w:rFonts w:hint="eastAsia"/>
                      <w:bCs/>
                      <w:color w:val="auto"/>
                      <w:sz w:val="21"/>
                      <w:szCs w:val="21"/>
                      <w:lang w:val="en-US" w:eastAsia="zh-CN"/>
                    </w:rPr>
                    <w:t>0.5</w:t>
                  </w:r>
                </w:p>
              </w:tc>
              <w:tc>
                <w:tcPr>
                  <w:tcW w:w="1302" w:type="pct"/>
                  <w:vMerge w:val="continue"/>
                  <w:noWrap w:val="0"/>
                  <w:vAlign w:val="center"/>
                </w:tcPr>
                <w:p w14:paraId="62B89E4B">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Cs w:val="21"/>
                    </w:rPr>
                  </w:pPr>
                </w:p>
              </w:tc>
            </w:tr>
            <w:tr w14:paraId="4A404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4" w:type="pct"/>
                  <w:noWrap w:val="0"/>
                  <w:vAlign w:val="center"/>
                </w:tcPr>
                <w:p w14:paraId="5AD76A82">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21</w:t>
                  </w:r>
                </w:p>
              </w:tc>
              <w:tc>
                <w:tcPr>
                  <w:tcW w:w="2224" w:type="pct"/>
                  <w:noWrap w:val="0"/>
                  <w:vAlign w:val="center"/>
                </w:tcPr>
                <w:p w14:paraId="1DF073C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总银</w:t>
                  </w:r>
                </w:p>
              </w:tc>
              <w:tc>
                <w:tcPr>
                  <w:tcW w:w="1168" w:type="pct"/>
                  <w:noWrap w:val="0"/>
                  <w:vAlign w:val="center"/>
                </w:tcPr>
                <w:p w14:paraId="6A4709C8">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bCs/>
                      <w:color w:val="auto"/>
                      <w:sz w:val="21"/>
                      <w:szCs w:val="21"/>
                      <w:lang w:val="en-US" w:eastAsia="zh-CN"/>
                    </w:rPr>
                  </w:pPr>
                  <w:r>
                    <w:rPr>
                      <w:rFonts w:hint="eastAsia"/>
                      <w:bCs/>
                      <w:color w:val="auto"/>
                      <w:sz w:val="21"/>
                      <w:szCs w:val="21"/>
                      <w:lang w:val="en-US" w:eastAsia="zh-CN"/>
                    </w:rPr>
                    <w:t>0.3</w:t>
                  </w:r>
                </w:p>
              </w:tc>
              <w:tc>
                <w:tcPr>
                  <w:tcW w:w="1302" w:type="pct"/>
                  <w:vMerge w:val="continue"/>
                  <w:noWrap w:val="0"/>
                  <w:vAlign w:val="center"/>
                </w:tcPr>
                <w:p w14:paraId="2348350D">
                  <w:pPr>
                    <w:keepNext w:val="0"/>
                    <w:keepLines w:val="0"/>
                    <w:pageBreakBefore w:val="0"/>
                    <w:widowControl/>
                    <w:kinsoku/>
                    <w:wordWrap/>
                    <w:overflowPunct/>
                    <w:topLinePunct w:val="0"/>
                    <w:autoSpaceDE/>
                    <w:autoSpaceDN/>
                    <w:bidi w:val="0"/>
                    <w:adjustRightInd/>
                    <w:snapToGrid/>
                    <w:spacing w:line="240" w:lineRule="auto"/>
                    <w:jc w:val="both"/>
                    <w:textAlignment w:val="auto"/>
                    <w:rPr>
                      <w:color w:val="auto"/>
                      <w:szCs w:val="21"/>
                    </w:rPr>
                  </w:pPr>
                </w:p>
              </w:tc>
            </w:tr>
          </w:tbl>
          <w:p w14:paraId="36897A0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rPr>
            </w:pPr>
            <w:r>
              <w:rPr>
                <w:rFonts w:ascii="Times New Roman" w:hAnsi="Times New Roman" w:eastAsia="宋体" w:cs="Times New Roman"/>
                <w:b/>
                <w:color w:val="auto"/>
                <w:sz w:val="24"/>
              </w:rPr>
              <w:t>三、噪声</w:t>
            </w:r>
          </w:p>
          <w:p w14:paraId="51A484E4">
            <w:pPr>
              <w:spacing w:line="360" w:lineRule="auto"/>
              <w:ind w:firstLine="480" w:firstLineChars="200"/>
              <w:rPr>
                <w:color w:val="auto"/>
                <w:sz w:val="24"/>
              </w:rPr>
            </w:pPr>
            <w:r>
              <w:rPr>
                <w:rFonts w:hint="eastAsia" w:cs="Times New Roman"/>
                <w:color w:val="auto"/>
                <w:sz w:val="24"/>
                <w:lang w:eastAsia="zh-CN"/>
              </w:rPr>
              <w:t>运营期</w:t>
            </w:r>
            <w:r>
              <w:rPr>
                <w:rFonts w:hint="eastAsia" w:ascii="Times New Roman" w:hAnsi="Times New Roman" w:eastAsia="宋体" w:cs="Times New Roman"/>
                <w:color w:val="auto"/>
                <w:sz w:val="24"/>
              </w:rPr>
              <w:t>执行《工业企业厂界环境噪声排放标准》（GB12348-2008）</w:t>
            </w:r>
            <w:r>
              <w:rPr>
                <w:rFonts w:hint="eastAsia" w:cs="Times New Roman"/>
                <w:color w:val="auto"/>
                <w:sz w:val="24"/>
                <w:lang w:val="en-US" w:eastAsia="zh-CN"/>
              </w:rPr>
              <w:t>3</w:t>
            </w:r>
            <w:r>
              <w:rPr>
                <w:rFonts w:hint="eastAsia" w:ascii="Times New Roman" w:hAnsi="Times New Roman" w:eastAsia="宋体" w:cs="Times New Roman"/>
                <w:color w:val="auto"/>
                <w:sz w:val="24"/>
              </w:rPr>
              <w:t>类标准限值</w:t>
            </w:r>
            <w:r>
              <w:rPr>
                <w:rFonts w:hint="eastAsia" w:cs="Times New Roman"/>
                <w:color w:val="auto"/>
                <w:sz w:val="24"/>
                <w:lang w:eastAsia="zh-CN"/>
              </w:rPr>
              <w:t>。</w:t>
            </w:r>
          </w:p>
          <w:p w14:paraId="3EE1801D">
            <w:pPr>
              <w:jc w:val="center"/>
              <w:rPr>
                <w:b/>
                <w:bCs/>
                <w:color w:val="auto"/>
                <w:sz w:val="24"/>
              </w:rPr>
            </w:pPr>
            <w:r>
              <w:rPr>
                <w:rFonts w:hint="eastAsia"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7</w:t>
            </w:r>
            <w:r>
              <w:rPr>
                <w:rFonts w:hint="eastAsia" w:ascii="Times New Roman" w:hAnsi="Times New Roman" w:eastAsia="宋体" w:cs="Times New Roman"/>
                <w:b/>
                <w:bCs/>
                <w:color w:val="auto"/>
                <w:sz w:val="24"/>
                <w:szCs w:val="24"/>
                <w:lang w:val="en-US" w:eastAsia="zh-CN"/>
              </w:rPr>
              <w:t xml:space="preserve">  《工业企业厂界环境噪声排放标准》单位：</w:t>
            </w:r>
            <w:r>
              <w:rPr>
                <w:b/>
                <w:bCs/>
                <w:color w:val="auto"/>
                <w:sz w:val="24"/>
              </w:rPr>
              <w:t>dB(A)</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2227"/>
              <w:gridCol w:w="4782"/>
            </w:tblGrid>
            <w:tr w14:paraId="6755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78" w:type="pct"/>
                  <w:noWrap w:val="0"/>
                  <w:vAlign w:val="center"/>
                </w:tcPr>
                <w:p w14:paraId="408E1727">
                  <w:pPr>
                    <w:spacing w:line="0" w:lineRule="atLeast"/>
                    <w:jc w:val="center"/>
                    <w:rPr>
                      <w:b/>
                      <w:bCs/>
                      <w:color w:val="auto"/>
                    </w:rPr>
                  </w:pPr>
                  <w:r>
                    <w:rPr>
                      <w:b/>
                      <w:bCs/>
                      <w:color w:val="auto"/>
                    </w:rPr>
                    <w:t>昼间</w:t>
                  </w:r>
                </w:p>
              </w:tc>
              <w:tc>
                <w:tcPr>
                  <w:tcW w:w="1214" w:type="pct"/>
                  <w:noWrap w:val="0"/>
                  <w:vAlign w:val="center"/>
                </w:tcPr>
                <w:p w14:paraId="4BF3040C">
                  <w:pPr>
                    <w:spacing w:line="0" w:lineRule="atLeast"/>
                    <w:jc w:val="center"/>
                    <w:rPr>
                      <w:b/>
                      <w:bCs/>
                      <w:color w:val="auto"/>
                    </w:rPr>
                  </w:pPr>
                  <w:r>
                    <w:rPr>
                      <w:b/>
                      <w:bCs/>
                      <w:color w:val="auto"/>
                    </w:rPr>
                    <w:t>夜间</w:t>
                  </w:r>
                </w:p>
              </w:tc>
              <w:tc>
                <w:tcPr>
                  <w:tcW w:w="2607" w:type="pct"/>
                  <w:noWrap w:val="0"/>
                  <w:vAlign w:val="center"/>
                </w:tcPr>
                <w:p w14:paraId="5E1839D4">
                  <w:pPr>
                    <w:spacing w:line="0" w:lineRule="atLeast"/>
                    <w:jc w:val="center"/>
                    <w:rPr>
                      <w:b/>
                      <w:bCs/>
                      <w:color w:val="auto"/>
                    </w:rPr>
                  </w:pPr>
                  <w:r>
                    <w:rPr>
                      <w:b/>
                      <w:bCs/>
                      <w:color w:val="auto"/>
                    </w:rPr>
                    <w:t>依据</w:t>
                  </w:r>
                </w:p>
              </w:tc>
            </w:tr>
            <w:tr w14:paraId="1025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178" w:type="pct"/>
                  <w:noWrap w:val="0"/>
                  <w:vAlign w:val="center"/>
                </w:tcPr>
                <w:p w14:paraId="5A96C0C7">
                  <w:pPr>
                    <w:spacing w:line="0" w:lineRule="atLeast"/>
                    <w:jc w:val="center"/>
                    <w:rPr>
                      <w:rFonts w:hint="eastAsia" w:eastAsia="宋体"/>
                      <w:color w:val="auto"/>
                      <w:lang w:eastAsia="zh-CN"/>
                    </w:rPr>
                  </w:pPr>
                  <w:r>
                    <w:rPr>
                      <w:color w:val="auto"/>
                    </w:rPr>
                    <w:t>6</w:t>
                  </w:r>
                  <w:r>
                    <w:rPr>
                      <w:rFonts w:hint="eastAsia"/>
                      <w:color w:val="auto"/>
                      <w:lang w:val="en-US" w:eastAsia="zh-CN"/>
                    </w:rPr>
                    <w:t>5</w:t>
                  </w:r>
                </w:p>
              </w:tc>
              <w:tc>
                <w:tcPr>
                  <w:tcW w:w="1214" w:type="pct"/>
                  <w:noWrap w:val="0"/>
                  <w:vAlign w:val="center"/>
                </w:tcPr>
                <w:p w14:paraId="7F85ED10">
                  <w:pPr>
                    <w:spacing w:line="0" w:lineRule="atLeast"/>
                    <w:jc w:val="center"/>
                    <w:rPr>
                      <w:rFonts w:hint="eastAsia" w:eastAsia="宋体"/>
                      <w:color w:val="auto"/>
                      <w:lang w:eastAsia="zh-CN"/>
                    </w:rPr>
                  </w:pPr>
                  <w:r>
                    <w:rPr>
                      <w:color w:val="auto"/>
                    </w:rPr>
                    <w:t>5</w:t>
                  </w:r>
                  <w:r>
                    <w:rPr>
                      <w:rFonts w:hint="eastAsia"/>
                      <w:color w:val="auto"/>
                      <w:lang w:val="en-US" w:eastAsia="zh-CN"/>
                    </w:rPr>
                    <w:t>5</w:t>
                  </w:r>
                </w:p>
              </w:tc>
              <w:tc>
                <w:tcPr>
                  <w:tcW w:w="2607" w:type="pct"/>
                  <w:noWrap w:val="0"/>
                  <w:vAlign w:val="center"/>
                </w:tcPr>
                <w:p w14:paraId="665CA382">
                  <w:pPr>
                    <w:spacing w:line="0" w:lineRule="atLeast"/>
                    <w:jc w:val="center"/>
                    <w:rPr>
                      <w:color w:val="auto"/>
                    </w:rPr>
                  </w:pPr>
                  <w:r>
                    <w:rPr>
                      <w:color w:val="auto"/>
                    </w:rPr>
                    <w:t>（GB12348－2008）</w:t>
                  </w:r>
                  <w:r>
                    <w:rPr>
                      <w:rFonts w:hint="eastAsia"/>
                      <w:color w:val="auto"/>
                      <w:lang w:val="en-US" w:eastAsia="zh-CN"/>
                    </w:rPr>
                    <w:t>3</w:t>
                  </w:r>
                  <w:r>
                    <w:rPr>
                      <w:color w:val="auto"/>
                    </w:rPr>
                    <w:t>类</w:t>
                  </w:r>
                </w:p>
              </w:tc>
            </w:tr>
          </w:tbl>
          <w:p w14:paraId="6263842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四</w:t>
            </w:r>
            <w:r>
              <w:rPr>
                <w:rFonts w:hint="eastAsia" w:ascii="Times New Roman" w:hAnsi="Times New Roman" w:eastAsia="宋体" w:cs="Times New Roman"/>
                <w:b/>
                <w:color w:val="auto"/>
                <w:sz w:val="24"/>
              </w:rPr>
              <w:t>、固废</w:t>
            </w:r>
          </w:p>
          <w:p w14:paraId="5AD34293">
            <w:pPr>
              <w:pStyle w:val="102"/>
              <w:spacing w:line="360" w:lineRule="auto"/>
              <w:ind w:firstLine="480"/>
              <w:jc w:val="both"/>
              <w:rPr>
                <w:rFonts w:hint="eastAsia" w:eastAsia="宋体"/>
                <w:color w:val="auto"/>
                <w:lang w:eastAsia="zh-CN"/>
              </w:rPr>
            </w:pPr>
            <w:r>
              <w:rPr>
                <w:rFonts w:hint="eastAsia"/>
                <w:color w:val="auto"/>
              </w:rPr>
              <w:t>一般工业固体废物：执行《一般工业固体废物贮存和填埋污染控制标准》（G</w:t>
            </w:r>
            <w:r>
              <w:rPr>
                <w:color w:val="auto"/>
              </w:rPr>
              <w:t>B 18599-2020</w:t>
            </w:r>
            <w:r>
              <w:rPr>
                <w:rFonts w:hint="eastAsia"/>
                <w:color w:val="auto"/>
              </w:rPr>
              <w:t>），贮存过程应满足相应防渗漏、防雨淋、防扬尘等环境保护要求</w:t>
            </w:r>
            <w:r>
              <w:rPr>
                <w:rFonts w:hint="eastAsia"/>
                <w:color w:val="auto"/>
                <w:lang w:eastAsia="zh-CN"/>
              </w:rPr>
              <w:t>，</w:t>
            </w:r>
            <w:r>
              <w:rPr>
                <w:rFonts w:ascii="Times New Roman" w:hAnsi="Times New Roman" w:eastAsia="宋体" w:cs="Times New Roman"/>
                <w:b w:val="0"/>
                <w:bCs w:val="0"/>
                <w:color w:val="auto"/>
                <w:sz w:val="24"/>
                <w:szCs w:val="24"/>
              </w:rPr>
              <w:t>不得形成二次污染。</w:t>
            </w:r>
          </w:p>
          <w:p w14:paraId="7D54DE55">
            <w:pPr>
              <w:pStyle w:val="102"/>
              <w:spacing w:line="360" w:lineRule="auto"/>
              <w:ind w:firstLine="480"/>
              <w:rPr>
                <w:rFonts w:hint="eastAsia" w:ascii="Times New Roman" w:hAnsi="Times New Roman" w:eastAsia="宋体" w:cs="Times New Roman"/>
                <w:b w:val="0"/>
                <w:bCs w:val="0"/>
                <w:color w:val="auto"/>
                <w:sz w:val="21"/>
                <w:szCs w:val="21"/>
                <w:lang w:val="en-US" w:eastAsia="zh-CN"/>
              </w:rPr>
            </w:pPr>
            <w:r>
              <w:rPr>
                <w:rFonts w:hint="eastAsia"/>
                <w:color w:val="auto"/>
              </w:rPr>
              <w:t>危险废物：执行</w:t>
            </w:r>
            <w:r>
              <w:rPr>
                <w:rFonts w:ascii="Times New Roman" w:hAnsi="Times New Roman" w:eastAsia="宋体" w:cs="Times New Roman"/>
                <w:b w:val="0"/>
                <w:bCs w:val="0"/>
                <w:color w:val="auto"/>
                <w:sz w:val="24"/>
                <w:szCs w:val="24"/>
              </w:rPr>
              <w:t>《国家危险废物名录（202</w:t>
            </w:r>
            <w:r>
              <w:rPr>
                <w:rFonts w:hint="eastAsia" w:cs="Times New Roman"/>
                <w:b w:val="0"/>
                <w:bCs w:val="0"/>
                <w:color w:val="auto"/>
                <w:sz w:val="24"/>
                <w:szCs w:val="24"/>
                <w:lang w:val="en-US" w:eastAsia="zh-CN"/>
              </w:rPr>
              <w:t>5</w:t>
            </w:r>
            <w:r>
              <w:rPr>
                <w:rFonts w:ascii="Times New Roman" w:hAnsi="Times New Roman" w:eastAsia="宋体" w:cs="Times New Roman"/>
                <w:b w:val="0"/>
                <w:bCs w:val="0"/>
                <w:color w:val="auto"/>
                <w:sz w:val="24"/>
                <w:szCs w:val="24"/>
              </w:rPr>
              <w:t>年版）》（部令第</w:t>
            </w:r>
            <w:r>
              <w:rPr>
                <w:rFonts w:hint="eastAsia" w:cs="Times New Roman"/>
                <w:b w:val="0"/>
                <w:bCs w:val="0"/>
                <w:color w:val="auto"/>
                <w:sz w:val="24"/>
                <w:szCs w:val="24"/>
                <w:lang w:val="en-US" w:eastAsia="zh-CN"/>
              </w:rPr>
              <w:t>36</w:t>
            </w:r>
            <w:r>
              <w:rPr>
                <w:rFonts w:ascii="Times New Roman" w:hAnsi="Times New Roman" w:eastAsia="宋体" w:cs="Times New Roman"/>
                <w:b w:val="0"/>
                <w:bCs w:val="0"/>
                <w:color w:val="auto"/>
                <w:sz w:val="24"/>
                <w:szCs w:val="24"/>
              </w:rPr>
              <w:t>号）</w:t>
            </w:r>
            <w:r>
              <w:rPr>
                <w:rFonts w:hint="eastAsia" w:ascii="Times New Roman" w:hAnsi="Times New Roman" w:eastAsia="宋体" w:cs="Times New Roman"/>
                <w:b w:val="0"/>
                <w:bCs w:val="0"/>
                <w:color w:val="auto"/>
                <w:sz w:val="24"/>
                <w:szCs w:val="24"/>
                <w:lang w:eastAsia="zh-CN"/>
              </w:rPr>
              <w:t>、</w:t>
            </w:r>
            <w:r>
              <w:rPr>
                <w:rFonts w:hint="eastAsia"/>
                <w:color w:val="auto"/>
              </w:rPr>
              <w:t>《危险废物贮存污染控制标准》（G</w:t>
            </w:r>
            <w:r>
              <w:rPr>
                <w:color w:val="auto"/>
              </w:rPr>
              <w:t>B18597-2023</w:t>
            </w:r>
            <w:r>
              <w:rPr>
                <w:rFonts w:hint="eastAsia"/>
                <w:color w:val="auto"/>
              </w:rPr>
              <w:t>）、《危险废物转移管理办法》（部令 第2</w:t>
            </w:r>
            <w:r>
              <w:rPr>
                <w:color w:val="auto"/>
              </w:rPr>
              <w:t>3</w:t>
            </w:r>
            <w:r>
              <w:rPr>
                <w:rFonts w:hint="eastAsia"/>
                <w:color w:val="auto"/>
              </w:rPr>
              <w:t>号）、《危险废物识别标志设置技术规范》（H</w:t>
            </w:r>
            <w:r>
              <w:rPr>
                <w:color w:val="auto"/>
              </w:rPr>
              <w:t>J 1276-2022</w:t>
            </w:r>
            <w:r>
              <w:rPr>
                <w:rFonts w:hint="eastAsia"/>
                <w:color w:val="auto"/>
              </w:rPr>
              <w:t>）中相关要求</w:t>
            </w:r>
            <w:r>
              <w:rPr>
                <w:rFonts w:hint="eastAsia"/>
                <w:color w:val="auto"/>
                <w:kern w:val="0"/>
              </w:rPr>
              <w:t>。</w:t>
            </w:r>
          </w:p>
        </w:tc>
      </w:tr>
      <w:tr w14:paraId="1F7E6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noWrap w:val="0"/>
            <w:vAlign w:val="center"/>
          </w:tcPr>
          <w:p w14:paraId="06EA7201">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总量</w:t>
            </w:r>
          </w:p>
          <w:p w14:paraId="3A143949">
            <w:pPr>
              <w:adjustRightInd w:val="0"/>
              <w:snapToGrid w:val="0"/>
              <w:jc w:val="center"/>
              <w:rPr>
                <w:rFonts w:ascii="宋体" w:hAnsi="宋体" w:cs="宋体"/>
                <w:b/>
                <w:bCs/>
                <w:color w:val="auto"/>
                <w:kern w:val="0"/>
                <w:sz w:val="24"/>
                <w:szCs w:val="24"/>
              </w:rPr>
            </w:pPr>
            <w:r>
              <w:rPr>
                <w:rFonts w:hint="eastAsia" w:ascii="宋体" w:hAnsi="宋体" w:cs="宋体"/>
                <w:b/>
                <w:bCs/>
                <w:color w:val="auto"/>
                <w:kern w:val="0"/>
                <w:sz w:val="24"/>
                <w:szCs w:val="24"/>
              </w:rPr>
              <w:t>控制</w:t>
            </w:r>
          </w:p>
          <w:p w14:paraId="1DBD0162">
            <w:pPr>
              <w:adjustRightInd w:val="0"/>
              <w:snapToGrid w:val="0"/>
              <w:jc w:val="center"/>
              <w:rPr>
                <w:rFonts w:hint="eastAsia" w:ascii="宋体" w:hAnsi="宋体" w:cs="宋体"/>
                <w:b/>
                <w:bCs/>
                <w:color w:val="auto"/>
                <w:kern w:val="0"/>
                <w:sz w:val="24"/>
                <w:szCs w:val="24"/>
              </w:rPr>
            </w:pPr>
            <w:r>
              <w:rPr>
                <w:rFonts w:hint="eastAsia" w:ascii="宋体" w:hAnsi="宋体" w:cs="宋体"/>
                <w:b/>
                <w:bCs/>
                <w:color w:val="auto"/>
                <w:kern w:val="0"/>
                <w:sz w:val="24"/>
                <w:szCs w:val="24"/>
              </w:rPr>
              <w:t>指标</w:t>
            </w:r>
          </w:p>
        </w:tc>
        <w:tc>
          <w:tcPr>
            <w:tcW w:w="9398" w:type="dxa"/>
            <w:noWrap w:val="0"/>
            <w:vAlign w:val="center"/>
          </w:tcPr>
          <w:p w14:paraId="7C0AFD0A">
            <w:pPr>
              <w:adjustRightInd w:val="0"/>
              <w:snapToGrid w:val="0"/>
              <w:spacing w:line="360" w:lineRule="auto"/>
              <w:ind w:firstLine="480" w:firstLineChars="200"/>
              <w:rPr>
                <w:rFonts w:hint="eastAsia"/>
                <w:color w:val="auto"/>
                <w:sz w:val="24"/>
              </w:rPr>
            </w:pPr>
            <w:r>
              <w:rPr>
                <w:bCs/>
                <w:color w:val="auto"/>
                <w:sz w:val="24"/>
              </w:rPr>
              <w:t>根据</w:t>
            </w:r>
            <w:r>
              <w:rPr>
                <w:rFonts w:hint="eastAsia"/>
                <w:bCs/>
                <w:color w:val="auto"/>
                <w:sz w:val="24"/>
              </w:rPr>
              <w:t>《关于印发</w:t>
            </w:r>
            <w:r>
              <w:rPr>
                <w:rFonts w:hint="eastAsia"/>
                <w:bCs/>
                <w:color w:val="auto"/>
                <w:sz w:val="24"/>
                <w:lang w:eastAsia="zh-CN"/>
              </w:rPr>
              <w:t>〈</w:t>
            </w:r>
            <w:r>
              <w:rPr>
                <w:rFonts w:hint="eastAsia"/>
                <w:bCs/>
                <w:color w:val="auto"/>
                <w:sz w:val="24"/>
              </w:rPr>
              <w:t>建设项目主要污染物排放总量指标审核及管理暂行办法</w:t>
            </w:r>
            <w:r>
              <w:rPr>
                <w:rFonts w:hint="eastAsia"/>
                <w:bCs/>
                <w:color w:val="auto"/>
                <w:sz w:val="24"/>
                <w:lang w:eastAsia="zh-CN"/>
              </w:rPr>
              <w:t>〉</w:t>
            </w:r>
            <w:r>
              <w:rPr>
                <w:rFonts w:hint="eastAsia"/>
                <w:bCs/>
                <w:color w:val="auto"/>
                <w:sz w:val="24"/>
              </w:rPr>
              <w:t>的通知》（环发</w:t>
            </w:r>
            <w:r>
              <w:rPr>
                <w:rFonts w:hint="eastAsia"/>
                <w:bCs/>
                <w:color w:val="auto"/>
                <w:sz w:val="24"/>
                <w:lang w:eastAsia="zh-CN"/>
              </w:rPr>
              <w:t>〔2014〕197号</w:t>
            </w:r>
            <w:r>
              <w:rPr>
                <w:rFonts w:hint="eastAsia"/>
                <w:bCs/>
                <w:color w:val="auto"/>
                <w:sz w:val="24"/>
              </w:rPr>
              <w:t>）、</w:t>
            </w:r>
            <w:r>
              <w:rPr>
                <w:bCs/>
                <w:color w:val="auto"/>
                <w:sz w:val="24"/>
              </w:rPr>
              <w:t>《关于做好</w:t>
            </w:r>
            <w:r>
              <w:rPr>
                <w:rFonts w:hint="eastAsia" w:ascii="宋体" w:hAnsi="宋体" w:eastAsia="宋体" w:cs="宋体"/>
                <w:bCs/>
                <w:color w:val="auto"/>
                <w:sz w:val="24"/>
              </w:rPr>
              <w:t>“十四五”主</w:t>
            </w:r>
            <w:r>
              <w:rPr>
                <w:bCs/>
                <w:color w:val="auto"/>
                <w:sz w:val="24"/>
              </w:rPr>
              <w:t>要污染物总量减排工作的通知》（环办综合函</w:t>
            </w:r>
            <w:r>
              <w:rPr>
                <w:rFonts w:hint="eastAsia"/>
                <w:bCs/>
                <w:color w:val="auto"/>
                <w:sz w:val="24"/>
                <w:lang w:eastAsia="zh-CN"/>
              </w:rPr>
              <w:t>〔2021〕323号</w:t>
            </w:r>
            <w:r>
              <w:rPr>
                <w:bCs/>
                <w:color w:val="auto"/>
                <w:sz w:val="24"/>
              </w:rPr>
              <w:t>）</w:t>
            </w:r>
            <w:r>
              <w:rPr>
                <w:rFonts w:hint="eastAsia"/>
                <w:bCs/>
                <w:color w:val="auto"/>
                <w:sz w:val="24"/>
              </w:rPr>
              <w:t>等相关要求，并结合</w:t>
            </w:r>
            <w:r>
              <w:rPr>
                <w:rFonts w:hint="eastAsia"/>
                <w:color w:val="auto"/>
                <w:sz w:val="24"/>
              </w:rPr>
              <w:t>项目污染物特征，评价确定本项目总量控制指标为废水</w:t>
            </w:r>
            <w:r>
              <w:rPr>
                <w:rFonts w:hint="eastAsia"/>
                <w:color w:val="auto"/>
                <w:sz w:val="24"/>
                <w:lang w:eastAsia="zh-CN"/>
              </w:rPr>
              <w:t>：</w:t>
            </w:r>
            <w:r>
              <w:rPr>
                <w:rFonts w:hint="eastAsia"/>
                <w:color w:val="auto"/>
                <w:sz w:val="24"/>
              </w:rPr>
              <w:t>C</w:t>
            </w:r>
            <w:r>
              <w:rPr>
                <w:color w:val="auto"/>
                <w:sz w:val="24"/>
              </w:rPr>
              <w:t>OD</w:t>
            </w:r>
            <w:r>
              <w:rPr>
                <w:rFonts w:hint="eastAsia"/>
                <w:color w:val="auto"/>
                <w:sz w:val="24"/>
              </w:rPr>
              <w:t>和氨氮。</w:t>
            </w:r>
          </w:p>
          <w:p w14:paraId="51A45D0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sz w:val="24"/>
              </w:rPr>
            </w:pPr>
            <w:r>
              <w:rPr>
                <w:rFonts w:hint="eastAsia"/>
                <w:b/>
                <w:color w:val="auto"/>
                <w:sz w:val="24"/>
                <w:lang w:val="en-US" w:eastAsia="zh-CN"/>
              </w:rPr>
              <w:t>1、</w:t>
            </w:r>
            <w:r>
              <w:rPr>
                <w:rFonts w:hint="eastAsia"/>
                <w:b/>
                <w:color w:val="auto"/>
                <w:sz w:val="24"/>
              </w:rPr>
              <w:t>废气</w:t>
            </w:r>
          </w:p>
          <w:p w14:paraId="0E22BD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lang w:val="en-US" w:eastAsia="zh-CN"/>
              </w:rPr>
            </w:pPr>
            <w:r>
              <w:rPr>
                <w:rFonts w:hint="eastAsia"/>
                <w:color w:val="auto"/>
                <w:sz w:val="24"/>
                <w:lang w:val="en-US" w:eastAsia="zh-CN"/>
              </w:rPr>
              <w:t>本项目无</w:t>
            </w:r>
            <w:r>
              <w:rPr>
                <w:rFonts w:hint="eastAsia"/>
                <w:color w:val="auto"/>
                <w:sz w:val="24"/>
              </w:rPr>
              <w:t>V</w:t>
            </w:r>
            <w:r>
              <w:rPr>
                <w:color w:val="auto"/>
                <w:sz w:val="24"/>
              </w:rPr>
              <w:t>OC</w:t>
            </w:r>
            <w:r>
              <w:rPr>
                <w:rFonts w:hint="eastAsia"/>
                <w:color w:val="auto"/>
                <w:sz w:val="24"/>
              </w:rPr>
              <w:t>s</w:t>
            </w:r>
            <w:r>
              <w:rPr>
                <w:rFonts w:hint="eastAsia"/>
                <w:color w:val="auto"/>
                <w:sz w:val="24"/>
                <w:lang w:eastAsia="zh-CN"/>
              </w:rPr>
              <w:t>、</w:t>
            </w:r>
            <w:r>
              <w:rPr>
                <w:color w:val="auto"/>
                <w:sz w:val="24"/>
              </w:rPr>
              <w:t>氮氧化物</w:t>
            </w:r>
            <w:r>
              <w:rPr>
                <w:rFonts w:hint="eastAsia"/>
                <w:color w:val="auto"/>
                <w:sz w:val="24"/>
                <w:lang w:val="en-US" w:eastAsia="zh-CN"/>
              </w:rPr>
              <w:t>排放。</w:t>
            </w:r>
          </w:p>
          <w:p w14:paraId="0D71389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sz w:val="24"/>
              </w:rPr>
            </w:pPr>
            <w:r>
              <w:rPr>
                <w:rFonts w:hint="eastAsia"/>
                <w:b/>
                <w:color w:val="auto"/>
                <w:sz w:val="24"/>
                <w:lang w:val="en-US" w:eastAsia="zh-CN"/>
              </w:rPr>
              <w:t>2、</w:t>
            </w:r>
            <w:r>
              <w:rPr>
                <w:rFonts w:hint="eastAsia"/>
                <w:b/>
                <w:color w:val="auto"/>
                <w:sz w:val="24"/>
              </w:rPr>
              <w:t>废水</w:t>
            </w:r>
          </w:p>
          <w:p w14:paraId="3B355727">
            <w:pPr>
              <w:keepNext w:val="0"/>
              <w:keepLines w:val="0"/>
              <w:pageBreakBefore w:val="0"/>
              <w:widowControl w:val="0"/>
              <w:suppressLineNumbers w:val="0"/>
              <w:kinsoku/>
              <w:wordWrap/>
              <w:overflowPunct/>
              <w:topLinePunct/>
              <w:autoSpaceDE/>
              <w:autoSpaceDN/>
              <w:bidi w:val="0"/>
              <w:adjustRightInd/>
              <w:snapToGrid/>
              <w:spacing w:before="0" w:beforeLines="5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snapToGrid/>
                <w:color w:val="auto"/>
                <w:spacing w:val="0"/>
                <w:kern w:val="2"/>
                <w:sz w:val="24"/>
                <w:szCs w:val="24"/>
                <w:lang w:val="en-US" w:eastAsia="zh-CN"/>
              </w:rPr>
            </w:pPr>
            <w:r>
              <w:rPr>
                <w:rFonts w:hint="eastAsia" w:ascii="Times New Roman" w:hAnsi="Times New Roman" w:eastAsia="宋体" w:cs="Times New Roman"/>
                <w:b/>
                <w:bCs/>
                <w:snapToGrid/>
                <w:color w:val="auto"/>
                <w:spacing w:val="0"/>
                <w:kern w:val="2"/>
                <w:sz w:val="24"/>
                <w:szCs w:val="24"/>
                <w:lang w:val="en-US" w:eastAsia="zh-CN"/>
              </w:rPr>
              <w:t>2、废水污染物</w:t>
            </w:r>
          </w:p>
          <w:p w14:paraId="0A2CB3B5">
            <w:pPr>
              <w:pStyle w:val="113"/>
              <w:keepNext w:val="0"/>
              <w:keepLines w:val="0"/>
              <w:pageBreakBefore w:val="0"/>
              <w:widowControl w:val="0"/>
              <w:suppressLineNumbers w:val="0"/>
              <w:kinsoku/>
              <w:wordWrap/>
              <w:overflowPunct/>
              <w:topLinePunct/>
              <w:autoSpaceDE/>
              <w:autoSpaceDN/>
              <w:bidi w:val="0"/>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auto"/>
              </w:rPr>
            </w:pPr>
            <w:r>
              <w:rPr>
                <w:rFonts w:hint="default" w:ascii="宋体" w:hAnsi="宋体" w:eastAsia="宋体" w:cs="宋体"/>
                <w:b w:val="0"/>
                <w:bCs w:val="0"/>
                <w:color w:val="000000"/>
                <w:sz w:val="24"/>
                <w:szCs w:val="24"/>
              </w:rPr>
              <w:t>废水</w:t>
            </w:r>
            <w:r>
              <w:rPr>
                <w:rFonts w:hint="default" w:ascii="Times New Roman" w:hAnsi="Times New Roman" w:eastAsia="宋体" w:cs="Times New Roman"/>
                <w:color w:val="auto"/>
                <w:spacing w:val="-1"/>
              </w:rPr>
              <w:t>（排入</w:t>
            </w:r>
            <w:r>
              <w:rPr>
                <w:rFonts w:hint="eastAsia" w:ascii="Times New Roman" w:hAnsi="Times New Roman" w:cs="Times New Roman"/>
                <w:color w:val="auto"/>
                <w:spacing w:val="-1"/>
                <w:lang w:eastAsia="zh-CN"/>
              </w:rPr>
              <w:t>园区</w:t>
            </w:r>
            <w:r>
              <w:rPr>
                <w:rFonts w:hint="default" w:ascii="Times New Roman" w:hAnsi="Times New Roman" w:eastAsia="宋体" w:cs="Times New Roman"/>
                <w:color w:val="auto"/>
                <w:spacing w:val="-1"/>
              </w:rPr>
              <w:t>污水管网</w:t>
            </w:r>
            <w:r>
              <w:rPr>
                <w:rFonts w:hint="default" w:ascii="Times New Roman" w:hAnsi="Times New Roman" w:eastAsia="宋体" w:cs="Times New Roman"/>
                <w:color w:val="auto"/>
              </w:rPr>
              <w:t>）：</w:t>
            </w:r>
          </w:p>
          <w:p w14:paraId="23EEC1D8">
            <w:pPr>
              <w:pStyle w:val="113"/>
              <w:keepNext w:val="0"/>
              <w:keepLines w:val="0"/>
              <w:pageBreakBefore w:val="0"/>
              <w:widowControl w:val="0"/>
              <w:suppressLineNumbers w:val="0"/>
              <w:kinsoku/>
              <w:wordWrap/>
              <w:overflowPunct/>
              <w:topLinePunct/>
              <w:autoSpaceDE/>
              <w:autoSpaceDN/>
              <w:bidi w:val="0"/>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position w:val="3"/>
              </w:rPr>
              <w:t>COD：</w:t>
            </w:r>
            <w:r>
              <w:rPr>
                <w:rFonts w:hint="default" w:ascii="Times New Roman" w:hAnsi="Times New Roman" w:eastAsia="宋体" w:cs="Times New Roman"/>
                <w:color w:val="auto"/>
                <w:position w:val="3"/>
                <w:lang w:val="en-US" w:eastAsia="zh-CN"/>
              </w:rPr>
              <w:t>146622.8</w:t>
            </w:r>
            <w:r>
              <w:rPr>
                <w:rFonts w:hint="default" w:ascii="Times New Roman" w:hAnsi="Times New Roman" w:eastAsia="宋体" w:cs="Times New Roman"/>
                <w:color w:val="auto"/>
                <w:position w:val="3"/>
              </w:rPr>
              <w:t>（t/a）×</w:t>
            </w:r>
            <w:r>
              <w:rPr>
                <w:rFonts w:hint="eastAsia" w:ascii="Times New Roman" w:hAnsi="Times New Roman" w:cs="Times New Roman"/>
                <w:color w:val="auto"/>
                <w:position w:val="3"/>
                <w:lang w:val="en-US" w:eastAsia="zh-CN"/>
              </w:rPr>
              <w:t>500</w:t>
            </w:r>
            <w:r>
              <w:rPr>
                <w:rFonts w:hint="default" w:ascii="Times New Roman" w:hAnsi="Times New Roman" w:eastAsia="宋体" w:cs="Times New Roman"/>
                <w:color w:val="auto"/>
                <w:position w:val="3"/>
              </w:rPr>
              <w:t>（mg/L）/1000000=</w:t>
            </w:r>
            <w:r>
              <w:rPr>
                <w:rFonts w:hint="eastAsia" w:ascii="Times New Roman" w:hAnsi="Times New Roman" w:eastAsia="宋体" w:cs="Times New Roman"/>
                <w:color w:val="auto"/>
                <w:spacing w:val="-1"/>
                <w:position w:val="3"/>
                <w:lang w:val="en-US" w:eastAsia="zh-CN"/>
              </w:rPr>
              <w:t>73.311</w:t>
            </w:r>
            <w:r>
              <w:rPr>
                <w:rFonts w:hint="default" w:ascii="Times New Roman" w:hAnsi="Times New Roman" w:eastAsia="宋体" w:cs="Times New Roman"/>
                <w:color w:val="auto"/>
                <w:spacing w:val="-1"/>
                <w:position w:val="3"/>
              </w:rPr>
              <w:t>（t/a）</w:t>
            </w:r>
          </w:p>
          <w:p w14:paraId="276CB8B9">
            <w:pPr>
              <w:pStyle w:val="113"/>
              <w:keepNext w:val="0"/>
              <w:keepLines w:val="0"/>
              <w:pageBreakBefore w:val="0"/>
              <w:widowControl w:val="0"/>
              <w:suppressLineNumbers w:val="0"/>
              <w:kinsoku/>
              <w:wordWrap/>
              <w:overflowPunct/>
              <w:topLinePunct/>
              <w:autoSpaceDE/>
              <w:autoSpaceDN/>
              <w:bidi w:val="0"/>
              <w:spacing w:before="0" w:beforeAutospacing="0" w:after="0" w:afterAutospacing="0" w:line="360" w:lineRule="auto"/>
              <w:ind w:left="0" w:right="0" w:rightChars="0" w:firstLine="480" w:firstLineChars="200"/>
              <w:jc w:val="both"/>
              <w:rPr>
                <w:rFonts w:hint="default" w:ascii="Times New Roman" w:hAnsi="Times New Roman" w:eastAsia="宋体" w:cs="Times New Roman"/>
                <w:color w:val="auto"/>
                <w:position w:val="3"/>
              </w:rPr>
            </w:pPr>
            <w:r>
              <w:rPr>
                <w:rFonts w:hint="default" w:ascii="Times New Roman" w:hAnsi="Times New Roman" w:eastAsia="宋体" w:cs="Times New Roman"/>
                <w:color w:val="auto"/>
                <w:position w:val="3"/>
              </w:rPr>
              <w:t>NH</w:t>
            </w:r>
            <w:r>
              <w:rPr>
                <w:rFonts w:hint="default" w:ascii="Times New Roman" w:hAnsi="Times New Roman" w:eastAsia="宋体" w:cs="Times New Roman"/>
                <w:color w:val="auto"/>
                <w:position w:val="3"/>
                <w:sz w:val="15"/>
                <w:szCs w:val="15"/>
              </w:rPr>
              <w:t>3</w:t>
            </w:r>
            <w:r>
              <w:rPr>
                <w:rFonts w:hint="default" w:ascii="Times New Roman" w:hAnsi="Times New Roman" w:eastAsia="宋体" w:cs="Times New Roman"/>
                <w:color w:val="auto"/>
                <w:position w:val="3"/>
              </w:rPr>
              <w:t>-N：</w:t>
            </w:r>
            <w:r>
              <w:rPr>
                <w:rFonts w:hint="default" w:ascii="Times New Roman" w:hAnsi="Times New Roman" w:eastAsia="宋体" w:cs="Times New Roman"/>
                <w:color w:val="auto"/>
                <w:position w:val="3"/>
                <w:lang w:val="en-US" w:eastAsia="zh-CN"/>
              </w:rPr>
              <w:t>146622.8</w:t>
            </w:r>
            <w:r>
              <w:rPr>
                <w:rFonts w:hint="default" w:ascii="Times New Roman" w:hAnsi="Times New Roman" w:eastAsia="宋体" w:cs="Times New Roman"/>
                <w:color w:val="auto"/>
                <w:position w:val="3"/>
              </w:rPr>
              <w:t>（t/a）×</w:t>
            </w:r>
            <w:r>
              <w:rPr>
                <w:rFonts w:hint="eastAsia" w:ascii="Times New Roman" w:hAnsi="Times New Roman" w:cs="Times New Roman"/>
                <w:color w:val="auto"/>
                <w:position w:val="3"/>
                <w:lang w:val="en-US" w:eastAsia="zh-CN"/>
              </w:rPr>
              <w:t>45</w:t>
            </w:r>
            <w:r>
              <w:rPr>
                <w:rFonts w:hint="default" w:ascii="Times New Roman" w:hAnsi="Times New Roman" w:eastAsia="宋体" w:cs="Times New Roman"/>
                <w:color w:val="auto"/>
                <w:position w:val="3"/>
              </w:rPr>
              <w:t>（mg/L）/1000000=</w:t>
            </w:r>
            <w:r>
              <w:rPr>
                <w:rFonts w:hint="eastAsia" w:ascii="Times New Roman" w:hAnsi="Times New Roman" w:eastAsia="宋体" w:cs="Times New Roman"/>
                <w:color w:val="auto"/>
                <w:position w:val="3"/>
                <w:lang w:val="en-US" w:eastAsia="zh-CN"/>
              </w:rPr>
              <w:t>6.598</w:t>
            </w:r>
            <w:r>
              <w:rPr>
                <w:rFonts w:hint="default" w:ascii="Times New Roman" w:hAnsi="Times New Roman" w:eastAsia="宋体" w:cs="Times New Roman"/>
                <w:color w:val="auto"/>
                <w:position w:val="3"/>
              </w:rPr>
              <w:t>（t/a）</w:t>
            </w:r>
          </w:p>
          <w:p w14:paraId="79D3A534">
            <w:pPr>
              <w:pStyle w:val="113"/>
              <w:keepNext w:val="0"/>
              <w:keepLines w:val="0"/>
              <w:pageBreakBefore w:val="0"/>
              <w:widowControl w:val="0"/>
              <w:suppressLineNumbers w:val="0"/>
              <w:kinsoku/>
              <w:wordWrap/>
              <w:overflowPunct/>
              <w:topLinePunct/>
              <w:autoSpaceDE/>
              <w:autoSpaceDN/>
              <w:bidi w:val="0"/>
              <w:spacing w:before="0" w:beforeAutospacing="0" w:after="0" w:afterAutospacing="0" w:line="360" w:lineRule="auto"/>
              <w:ind w:left="0" w:leftChars="0" w:right="0" w:rightChars="0" w:firstLine="472"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spacing w:val="-2"/>
              </w:rPr>
              <w:t>园区污水处理厂排口（排入</w:t>
            </w:r>
            <w:r>
              <w:rPr>
                <w:rFonts w:hint="eastAsia"/>
                <w:color w:val="auto"/>
                <w:sz w:val="24"/>
              </w:rPr>
              <w:t>东柳河</w:t>
            </w:r>
            <w:r>
              <w:rPr>
                <w:rFonts w:hint="default" w:ascii="Times New Roman" w:hAnsi="Times New Roman" w:eastAsia="宋体" w:cs="Times New Roman"/>
                <w:color w:val="auto"/>
                <w:spacing w:val="-2"/>
              </w:rPr>
              <w:t>纳入污水处理厂总量</w:t>
            </w:r>
            <w:r>
              <w:rPr>
                <w:rFonts w:hint="default" w:ascii="Times New Roman" w:hAnsi="Times New Roman" w:eastAsia="宋体" w:cs="Times New Roman"/>
                <w:color w:val="auto"/>
                <w:spacing w:val="7"/>
              </w:rPr>
              <w:t>）：</w:t>
            </w:r>
          </w:p>
          <w:p w14:paraId="73DFE3BD">
            <w:pPr>
              <w:pStyle w:val="113"/>
              <w:keepNext w:val="0"/>
              <w:keepLines w:val="0"/>
              <w:pageBreakBefore w:val="0"/>
              <w:widowControl w:val="0"/>
              <w:suppressLineNumbers w:val="0"/>
              <w:kinsoku/>
              <w:wordWrap/>
              <w:overflowPunct/>
              <w:topLinePunct/>
              <w:autoSpaceDE/>
              <w:autoSpaceDN/>
              <w:bidi w:val="0"/>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position w:val="3"/>
              </w:rPr>
              <w:t>COD：</w:t>
            </w:r>
            <w:r>
              <w:rPr>
                <w:rFonts w:hint="default" w:ascii="Times New Roman" w:hAnsi="Times New Roman" w:eastAsia="宋体" w:cs="Times New Roman"/>
                <w:color w:val="auto"/>
                <w:position w:val="3"/>
                <w:lang w:val="en-US" w:eastAsia="zh-CN"/>
              </w:rPr>
              <w:t>146622.8</w:t>
            </w:r>
            <w:r>
              <w:rPr>
                <w:rFonts w:hint="default" w:ascii="Times New Roman" w:hAnsi="Times New Roman" w:eastAsia="宋体" w:cs="Times New Roman"/>
                <w:color w:val="auto"/>
                <w:position w:val="3"/>
              </w:rPr>
              <w:t>（t/a）×50（mg/L）/1000000=</w:t>
            </w:r>
            <w:r>
              <w:rPr>
                <w:rFonts w:hint="eastAsia" w:ascii="Times New Roman" w:hAnsi="Times New Roman" w:eastAsia="宋体" w:cs="Times New Roman"/>
                <w:color w:val="auto"/>
                <w:spacing w:val="-1"/>
                <w:position w:val="3"/>
                <w:lang w:val="en-US" w:eastAsia="zh-CN"/>
              </w:rPr>
              <w:t>7.331</w:t>
            </w:r>
            <w:r>
              <w:rPr>
                <w:rFonts w:hint="default" w:ascii="Times New Roman" w:hAnsi="Times New Roman" w:eastAsia="宋体" w:cs="Times New Roman"/>
                <w:color w:val="auto"/>
                <w:spacing w:val="-1"/>
                <w:position w:val="3"/>
              </w:rPr>
              <w:t>（t/a）</w:t>
            </w:r>
          </w:p>
          <w:p w14:paraId="15DC78F0">
            <w:pPr>
              <w:pStyle w:val="113"/>
              <w:keepNext w:val="0"/>
              <w:keepLines w:val="0"/>
              <w:pageBreakBefore w:val="0"/>
              <w:widowControl w:val="0"/>
              <w:suppressLineNumbers w:val="0"/>
              <w:kinsoku/>
              <w:wordWrap/>
              <w:overflowPunct/>
              <w:topLinePunct/>
              <w:autoSpaceDE/>
              <w:autoSpaceDN/>
              <w:bidi w:val="0"/>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auto"/>
                <w:position w:val="3"/>
              </w:rPr>
            </w:pPr>
            <w:r>
              <w:rPr>
                <w:rFonts w:hint="default" w:ascii="Times New Roman" w:hAnsi="Times New Roman" w:eastAsia="宋体" w:cs="Times New Roman"/>
                <w:color w:val="auto"/>
                <w:position w:val="3"/>
              </w:rPr>
              <w:t>NH</w:t>
            </w:r>
            <w:r>
              <w:rPr>
                <w:rFonts w:hint="default" w:ascii="Times New Roman" w:hAnsi="Times New Roman" w:eastAsia="宋体" w:cs="Times New Roman"/>
                <w:color w:val="auto"/>
                <w:position w:val="3"/>
                <w:sz w:val="15"/>
                <w:szCs w:val="15"/>
              </w:rPr>
              <w:t>3</w:t>
            </w:r>
            <w:r>
              <w:rPr>
                <w:rFonts w:hint="default" w:ascii="Times New Roman" w:hAnsi="Times New Roman" w:eastAsia="宋体" w:cs="Times New Roman"/>
                <w:color w:val="auto"/>
                <w:position w:val="3"/>
              </w:rPr>
              <w:t>-N：</w:t>
            </w:r>
            <w:r>
              <w:rPr>
                <w:rFonts w:hint="default" w:ascii="Times New Roman" w:hAnsi="Times New Roman" w:eastAsia="宋体" w:cs="Times New Roman"/>
                <w:color w:val="auto"/>
                <w:position w:val="3"/>
                <w:lang w:val="en-US" w:eastAsia="zh-CN"/>
              </w:rPr>
              <w:t>146622.8</w:t>
            </w:r>
            <w:r>
              <w:rPr>
                <w:rFonts w:hint="default" w:ascii="Times New Roman" w:hAnsi="Times New Roman" w:eastAsia="宋体" w:cs="Times New Roman"/>
                <w:color w:val="auto"/>
                <w:position w:val="3"/>
              </w:rPr>
              <w:t>（t/a）×5（mg/L）/1000000</w:t>
            </w:r>
            <w:r>
              <w:rPr>
                <w:rFonts w:hint="default" w:ascii="Arial" w:hAnsi="Arial" w:eastAsia="宋体" w:cs="Arial"/>
                <w:color w:val="auto"/>
                <w:position w:val="3"/>
              </w:rPr>
              <w:t>≈</w:t>
            </w:r>
            <w:r>
              <w:rPr>
                <w:rFonts w:hint="default" w:ascii="Times New Roman" w:hAnsi="Times New Roman" w:eastAsia="宋体" w:cs="Times New Roman"/>
                <w:color w:val="auto"/>
                <w:position w:val="3"/>
              </w:rPr>
              <w:t>0.</w:t>
            </w:r>
            <w:r>
              <w:rPr>
                <w:rFonts w:hint="eastAsia" w:ascii="Times New Roman" w:hAnsi="Times New Roman" w:eastAsia="宋体" w:cs="Times New Roman"/>
                <w:color w:val="auto"/>
                <w:position w:val="3"/>
                <w:lang w:val="en-US" w:eastAsia="zh-CN"/>
              </w:rPr>
              <w:t>733</w:t>
            </w:r>
            <w:r>
              <w:rPr>
                <w:rFonts w:hint="default" w:ascii="Times New Roman" w:hAnsi="Times New Roman" w:eastAsia="宋体" w:cs="Times New Roman"/>
                <w:color w:val="auto"/>
                <w:position w:val="3"/>
              </w:rPr>
              <w:t>（t/a）</w:t>
            </w:r>
          </w:p>
          <w:p w14:paraId="1C73F210">
            <w:pPr>
              <w:adjustRightInd w:val="0"/>
              <w:snapToGrid w:val="0"/>
              <w:spacing w:line="360" w:lineRule="auto"/>
              <w:ind w:firstLine="480" w:firstLineChars="200"/>
              <w:jc w:val="left"/>
              <w:rPr>
                <w:rFonts w:ascii="Times New Roman" w:hAnsi="Times New Roman" w:eastAsia="宋体" w:cs="Times New Roman"/>
                <w:b w:val="0"/>
                <w:bCs w:val="0"/>
                <w:color w:val="auto"/>
                <w:sz w:val="24"/>
                <w:szCs w:val="24"/>
              </w:rPr>
            </w:pPr>
            <w:r>
              <w:rPr>
                <w:rFonts w:hint="eastAsia"/>
                <w:color w:val="auto"/>
                <w:sz w:val="24"/>
              </w:rPr>
              <w:t>本项目废水处理达</w:t>
            </w:r>
            <w:r>
              <w:rPr>
                <w:rFonts w:hint="eastAsia"/>
                <w:color w:val="auto"/>
                <w:kern w:val="0"/>
                <w:sz w:val="24"/>
                <w:lang w:val="en-US" w:eastAsia="zh-CN"/>
              </w:rPr>
              <w:t>《电子工业水污染物排放标准》（GB39731-2020）中表1间接排放“电子元件”排放标准后</w:t>
            </w:r>
            <w:r>
              <w:rPr>
                <w:rFonts w:hint="eastAsia"/>
                <w:color w:val="auto"/>
                <w:sz w:val="24"/>
              </w:rPr>
              <w:t>通过市政污水管网排入大竹县工业园区污水处理厂统一处理达《城镇污水处理厂污染物排放标准》一级A标准后排入东柳河。项目废水在经市政污水管网接入污水处理厂后本项目涉及的废水总量指标纳入污水处理厂统筹考虑，不再设置总量指标。</w:t>
            </w:r>
          </w:p>
        </w:tc>
      </w:tr>
    </w:tbl>
    <w:p w14:paraId="0AE5B031">
      <w:pPr>
        <w:pStyle w:val="30"/>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32"/>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6"/>
        <w:gridCol w:w="9379"/>
      </w:tblGrid>
      <w:tr w14:paraId="3B560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3" w:hRule="atLeast"/>
          <w:jc w:val="center"/>
        </w:trPr>
        <w:tc>
          <w:tcPr>
            <w:tcW w:w="396" w:type="dxa"/>
            <w:noWrap w:val="0"/>
            <w:tcMar>
              <w:left w:w="28" w:type="dxa"/>
              <w:right w:w="28" w:type="dxa"/>
            </w:tcMar>
            <w:vAlign w:val="center"/>
          </w:tcPr>
          <w:p w14:paraId="137F82C8">
            <w:pPr>
              <w:pStyle w:val="30"/>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施工</w:t>
            </w:r>
          </w:p>
          <w:p w14:paraId="47FAA14F">
            <w:pPr>
              <w:pStyle w:val="30"/>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期环</w:t>
            </w:r>
          </w:p>
          <w:p w14:paraId="579A904A">
            <w:pPr>
              <w:pStyle w:val="30"/>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境保</w:t>
            </w:r>
          </w:p>
          <w:p w14:paraId="006B7C4F">
            <w:pPr>
              <w:pStyle w:val="30"/>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护措</w:t>
            </w:r>
          </w:p>
          <w:p w14:paraId="44DD8A63">
            <w:pPr>
              <w:pStyle w:val="30"/>
              <w:adjustRightInd w:val="0"/>
              <w:snapToGrid w:val="0"/>
              <w:spacing w:before="0" w:beforeAutospacing="0" w:after="0" w:afterAutospacing="0"/>
              <w:jc w:val="center"/>
              <w:rPr>
                <w:rFonts w:hint="default" w:ascii="Times New Roman" w:hAnsi="Times New Roman" w:cs="Times New Roman"/>
                <w:bCs/>
                <w:color w:val="auto"/>
                <w:kern w:val="2"/>
                <w:sz w:val="24"/>
                <w:szCs w:val="24"/>
              </w:rPr>
            </w:pPr>
            <w:r>
              <w:rPr>
                <w:rFonts w:hint="default" w:ascii="Times New Roman" w:hAnsi="Times New Roman" w:cs="Times New Roman"/>
                <w:b/>
                <w:bCs/>
                <w:color w:val="auto"/>
                <w:kern w:val="2"/>
                <w:sz w:val="24"/>
                <w:szCs w:val="24"/>
              </w:rPr>
              <w:t>施</w:t>
            </w:r>
          </w:p>
        </w:tc>
        <w:tc>
          <w:tcPr>
            <w:tcW w:w="9379" w:type="dxa"/>
            <w:noWrap w:val="0"/>
            <w:vAlign w:val="center"/>
          </w:tcPr>
          <w:p w14:paraId="2714D8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本项目施工期不涉及土建施工，对环境影响较小。项目施工期主要施工内容为</w:t>
            </w:r>
            <w:r>
              <w:rPr>
                <w:rFonts w:hint="eastAsia" w:cs="Times New Roman"/>
                <w:b w:val="0"/>
                <w:bCs w:val="0"/>
                <w:color w:val="auto"/>
                <w:sz w:val="24"/>
                <w:szCs w:val="24"/>
                <w:lang w:val="en-US" w:eastAsia="zh-CN"/>
              </w:rPr>
              <w:t>厂房装修、</w:t>
            </w:r>
            <w:r>
              <w:rPr>
                <w:rFonts w:hint="eastAsia" w:ascii="Times New Roman" w:hAnsi="Times New Roman" w:eastAsia="宋体" w:cs="Times New Roman"/>
                <w:b w:val="0"/>
                <w:bCs w:val="0"/>
                <w:color w:val="auto"/>
                <w:sz w:val="24"/>
                <w:szCs w:val="24"/>
                <w:lang w:val="en-US" w:eastAsia="zh-CN"/>
              </w:rPr>
              <w:t>设备安装、调试等。施工期污染物为</w:t>
            </w:r>
            <w:r>
              <w:rPr>
                <w:rFonts w:hint="eastAsia" w:cs="Times New Roman"/>
                <w:b w:val="0"/>
                <w:bCs w:val="0"/>
                <w:color w:val="auto"/>
                <w:sz w:val="24"/>
                <w:szCs w:val="24"/>
                <w:lang w:val="en-US" w:eastAsia="zh-CN"/>
              </w:rPr>
              <w:t>安装</w:t>
            </w:r>
            <w:r>
              <w:rPr>
                <w:rFonts w:hint="eastAsia" w:ascii="Times New Roman" w:hAnsi="Times New Roman" w:eastAsia="宋体" w:cs="Times New Roman"/>
                <w:b w:val="0"/>
                <w:bCs w:val="0"/>
                <w:color w:val="auto"/>
                <w:sz w:val="24"/>
                <w:szCs w:val="24"/>
                <w:lang w:val="en-US" w:eastAsia="zh-CN"/>
              </w:rPr>
              <w:t>废气，设备安装噪声，设备、材料等产生的废包装物，施工人员产生的生活污水、生活垃圾等。</w:t>
            </w:r>
          </w:p>
          <w:p w14:paraId="4F9BBF4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rPr>
            </w:pPr>
            <w:r>
              <w:rPr>
                <w:rFonts w:hint="eastAsia"/>
                <w:b/>
                <w:bCs/>
                <w:color w:val="auto"/>
                <w:sz w:val="24"/>
              </w:rPr>
              <w:t>1、施工期大气环境影响和保护措施</w:t>
            </w:r>
          </w:p>
          <w:p w14:paraId="6EE846A9">
            <w:pPr>
              <w:spacing w:line="360" w:lineRule="auto"/>
              <w:ind w:firstLine="480" w:firstLineChars="200"/>
              <w:rPr>
                <w:color w:val="auto"/>
                <w:sz w:val="24"/>
              </w:rPr>
            </w:pPr>
            <w:r>
              <w:rPr>
                <w:color w:val="auto"/>
                <w:sz w:val="24"/>
              </w:rPr>
              <w:t>项目施工期大气污染物主要来源于：</w:t>
            </w:r>
            <w:r>
              <w:rPr>
                <w:rFonts w:hint="eastAsia"/>
                <w:color w:val="auto"/>
                <w:sz w:val="24"/>
              </w:rPr>
              <w:t>车辆运输过程排放的尾气和</w:t>
            </w:r>
            <w:r>
              <w:rPr>
                <w:color w:val="auto"/>
                <w:sz w:val="24"/>
              </w:rPr>
              <w:t>装修阶段产生的装修废气等。</w:t>
            </w:r>
          </w:p>
          <w:p w14:paraId="2AC365C5">
            <w:pPr>
              <w:adjustRightInd w:val="0"/>
              <w:snapToGrid w:val="0"/>
              <w:spacing w:line="360" w:lineRule="auto"/>
              <w:ind w:firstLine="480" w:firstLineChars="200"/>
              <w:rPr>
                <w:rFonts w:hint="eastAsia"/>
                <w:color w:val="auto"/>
                <w:sz w:val="24"/>
              </w:rPr>
            </w:pPr>
            <w:r>
              <w:rPr>
                <w:rFonts w:hint="eastAsia"/>
                <w:color w:val="auto"/>
                <w:sz w:val="24"/>
              </w:rPr>
              <w:t>（1）车辆运输和施工机械运行过程中排放的尾气</w:t>
            </w:r>
          </w:p>
          <w:p w14:paraId="52CA2AFC">
            <w:pPr>
              <w:spacing w:line="360" w:lineRule="auto"/>
              <w:ind w:firstLine="480" w:firstLineChars="200"/>
              <w:rPr>
                <w:color w:val="auto"/>
                <w:sz w:val="24"/>
              </w:rPr>
            </w:pPr>
            <w:r>
              <w:rPr>
                <w:rFonts w:hint="eastAsia"/>
                <w:color w:val="auto"/>
                <w:sz w:val="24"/>
              </w:rPr>
              <w:t>施工阶段，频繁使用机动车辆运输设备及器材的过程中会排放汽车尾气，主要污染物是THC、CO、NO</w:t>
            </w:r>
            <w:r>
              <w:rPr>
                <w:rFonts w:hint="eastAsia"/>
                <w:color w:val="auto"/>
                <w:sz w:val="24"/>
                <w:vertAlign w:val="subscript"/>
              </w:rPr>
              <w:t>X</w:t>
            </w:r>
            <w:r>
              <w:rPr>
                <w:rFonts w:hint="eastAsia"/>
                <w:color w:val="auto"/>
                <w:sz w:val="24"/>
              </w:rPr>
              <w:t>，其特点是产生量较小，属间歇式、分散式排放。</w:t>
            </w:r>
            <w:r>
              <w:rPr>
                <w:color w:val="auto"/>
                <w:sz w:val="24"/>
              </w:rPr>
              <w:t>对运输车辆加强保养，选取优质燃料，禁止使用废气排放超标的车辆，禁止运输车辆超载行驶；并做好施工现场的交通组织，避免因施工造成交通阻塞，减少运输车辆怠速产生的废气排放，合理安排运输时间，进一步降低对其外界环境的影响。</w:t>
            </w:r>
          </w:p>
          <w:p w14:paraId="2537D080">
            <w:pPr>
              <w:adjustRightInd w:val="0"/>
              <w:snapToGrid w:val="0"/>
              <w:spacing w:line="360" w:lineRule="auto"/>
              <w:ind w:firstLine="480" w:firstLineChars="200"/>
              <w:rPr>
                <w:rFonts w:hint="eastAsia"/>
                <w:color w:val="auto"/>
                <w:sz w:val="24"/>
              </w:rPr>
            </w:pPr>
            <w:r>
              <w:rPr>
                <w:rFonts w:hint="eastAsia"/>
                <w:color w:val="auto"/>
                <w:sz w:val="24"/>
              </w:rPr>
              <w:t>（2）装修、装饰过程中的废气</w:t>
            </w:r>
          </w:p>
          <w:p w14:paraId="2B40BD52">
            <w:pPr>
              <w:spacing w:line="360" w:lineRule="auto"/>
              <w:ind w:firstLine="480" w:firstLineChars="200"/>
              <w:rPr>
                <w:color w:val="auto"/>
                <w:sz w:val="24"/>
              </w:rPr>
            </w:pPr>
            <w:r>
              <w:rPr>
                <w:color w:val="auto"/>
                <w:sz w:val="24"/>
              </w:rPr>
              <w:t>在</w:t>
            </w:r>
            <w:r>
              <w:rPr>
                <w:rFonts w:hint="eastAsia"/>
                <w:color w:val="auto"/>
                <w:sz w:val="24"/>
              </w:rPr>
              <w:t>办公区和生活区</w:t>
            </w:r>
            <w:r>
              <w:rPr>
                <w:color w:val="auto"/>
                <w:sz w:val="24"/>
              </w:rPr>
              <w:t>修期间，首选环保型油漆、涂料及装饰材料等，加强室内的通风换气，装修完成后，</w:t>
            </w:r>
            <w:r>
              <w:rPr>
                <w:rFonts w:hint="eastAsia"/>
                <w:color w:val="auto"/>
                <w:sz w:val="24"/>
              </w:rPr>
              <w:t>建议加强通风加快废气逸散</w:t>
            </w:r>
            <w:r>
              <w:rPr>
                <w:color w:val="auto"/>
                <w:sz w:val="24"/>
              </w:rPr>
              <w:t>。</w:t>
            </w:r>
            <w:r>
              <w:rPr>
                <w:rFonts w:hint="eastAsia"/>
                <w:color w:val="auto"/>
                <w:sz w:val="24"/>
              </w:rPr>
              <w:t>由于装修时间较长，一般可持续2</w:t>
            </w:r>
            <w:r>
              <w:rPr>
                <w:rFonts w:hint="eastAsia"/>
                <w:color w:val="auto"/>
                <w:sz w:val="24"/>
                <w:lang w:eastAsia="zh-CN"/>
              </w:rPr>
              <w:t>—</w:t>
            </w:r>
            <w:r>
              <w:rPr>
                <w:rFonts w:hint="eastAsia"/>
                <w:color w:val="auto"/>
                <w:sz w:val="24"/>
              </w:rPr>
              <w:t>4个月，排放属无组织排放。加强室内通风，使用无苯环保型稀释剂、环保型油漆，减少污染物排放。</w:t>
            </w:r>
          </w:p>
          <w:p w14:paraId="3F1D6E5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2、施工期水环境影响和保护措施</w:t>
            </w:r>
          </w:p>
          <w:p w14:paraId="406E97B1">
            <w:pPr>
              <w:spacing w:line="360" w:lineRule="auto"/>
              <w:ind w:firstLine="480" w:firstLineChars="200"/>
              <w:rPr>
                <w:rFonts w:hint="eastAsia"/>
                <w:color w:val="auto"/>
                <w:sz w:val="24"/>
              </w:rPr>
            </w:pPr>
            <w:r>
              <w:rPr>
                <w:rFonts w:hint="eastAsia"/>
                <w:color w:val="auto"/>
                <w:sz w:val="24"/>
              </w:rPr>
              <w:t>本项目位于</w:t>
            </w:r>
            <w:r>
              <w:rPr>
                <w:rFonts w:hint="eastAsia"/>
                <w:bCs/>
                <w:color w:val="auto"/>
                <w:kern w:val="0"/>
                <w:sz w:val="24"/>
              </w:rPr>
              <w:t>四川大竹经济开发区</w:t>
            </w:r>
            <w:r>
              <w:rPr>
                <w:rFonts w:hint="eastAsia"/>
                <w:color w:val="auto"/>
                <w:sz w:val="24"/>
              </w:rPr>
              <w:t>内，租赁已建成的标准化厂房进行简单装修、设备安装和调试后即可投入生产。施工期废水主要来源于施工人员生活污水，预计施工高峰期人员及工地管理人员20人。场地不设住宿、食堂。施工期按每人每天用水按50L/人·d计，产生量约</w:t>
            </w:r>
            <w:r>
              <w:rPr>
                <w:rFonts w:hint="eastAsia"/>
                <w:color w:val="auto"/>
                <w:sz w:val="24"/>
                <w:lang w:val="en-US" w:eastAsia="zh-CN"/>
              </w:rPr>
              <w:t>1</w:t>
            </w:r>
            <w:r>
              <w:rPr>
                <w:rFonts w:hint="eastAsia"/>
                <w:color w:val="auto"/>
                <w:sz w:val="24"/>
              </w:rPr>
              <w:t>m</w:t>
            </w:r>
            <w:r>
              <w:rPr>
                <w:rFonts w:hint="eastAsia"/>
                <w:color w:val="auto"/>
                <w:sz w:val="24"/>
                <w:vertAlign w:val="superscript"/>
              </w:rPr>
              <w:t>3</w:t>
            </w:r>
            <w:r>
              <w:rPr>
                <w:rFonts w:hint="eastAsia"/>
                <w:color w:val="auto"/>
                <w:sz w:val="24"/>
              </w:rPr>
              <w:t>/d，以排放系数0.8计，排放量约为0.8m</w:t>
            </w:r>
            <w:r>
              <w:rPr>
                <w:rFonts w:hint="eastAsia"/>
                <w:color w:val="auto"/>
                <w:sz w:val="24"/>
                <w:vertAlign w:val="superscript"/>
              </w:rPr>
              <w:t>3</w:t>
            </w:r>
            <w:r>
              <w:rPr>
                <w:rFonts w:hint="eastAsia"/>
                <w:color w:val="auto"/>
                <w:sz w:val="24"/>
              </w:rPr>
              <w:t>/d。生活污水中主要含有CODcr、NH</w:t>
            </w:r>
            <w:r>
              <w:rPr>
                <w:rFonts w:hint="eastAsia"/>
                <w:color w:val="auto"/>
                <w:sz w:val="24"/>
                <w:vertAlign w:val="subscript"/>
              </w:rPr>
              <w:t>3</w:t>
            </w:r>
            <w:r>
              <w:rPr>
                <w:rFonts w:hint="eastAsia"/>
                <w:color w:val="auto"/>
                <w:sz w:val="24"/>
              </w:rPr>
              <w:t>-N、SS</w:t>
            </w:r>
            <w:r>
              <w:rPr>
                <w:rFonts w:hint="eastAsia"/>
                <w:color w:val="auto"/>
                <w:sz w:val="24"/>
                <w:lang w:eastAsia="zh-CN"/>
              </w:rPr>
              <w:t>等</w:t>
            </w:r>
            <w:r>
              <w:rPr>
                <w:rFonts w:hint="eastAsia"/>
                <w:color w:val="auto"/>
                <w:sz w:val="24"/>
              </w:rPr>
              <w:t>污染物，生活污水依托化粪池预处理后再排入大竹县工业园区污水处理厂进一步处理后达标排放至东柳河。</w:t>
            </w:r>
          </w:p>
          <w:p w14:paraId="3475B0D4">
            <w:pPr>
              <w:spacing w:line="360" w:lineRule="auto"/>
              <w:ind w:firstLine="480" w:firstLineChars="200"/>
              <w:rPr>
                <w:rFonts w:hint="eastAsia"/>
                <w:color w:val="auto"/>
                <w:sz w:val="24"/>
              </w:rPr>
            </w:pPr>
            <w:r>
              <w:rPr>
                <w:rFonts w:hint="eastAsia"/>
                <w:color w:val="auto"/>
                <w:sz w:val="24"/>
              </w:rPr>
              <w:t>因此，施工期对周围地表水环境影响较小。</w:t>
            </w:r>
          </w:p>
          <w:p w14:paraId="269E372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3、施工期声环境影响和保护措施</w:t>
            </w:r>
          </w:p>
          <w:p w14:paraId="4E03C71C">
            <w:pPr>
              <w:spacing w:line="360" w:lineRule="auto"/>
              <w:ind w:firstLine="480" w:firstLineChars="200"/>
              <w:rPr>
                <w:rFonts w:hint="eastAsia"/>
                <w:b/>
                <w:bCs/>
                <w:color w:val="auto"/>
                <w:sz w:val="24"/>
              </w:rPr>
            </w:pPr>
            <w:r>
              <w:rPr>
                <w:rFonts w:hint="eastAsia"/>
                <w:color w:val="auto"/>
                <w:sz w:val="24"/>
              </w:rPr>
              <w:t>施工期噪声是由多种施工机械设备和运输车辆发出的，而且一般设备的运作都是间歇性的。施工单位应合理安排施工时间，夜间（22:00~06:00）禁止施工。合理优化组织各施工工序，确保施工过程中噪声满足</w:t>
            </w:r>
            <w:r>
              <w:rPr>
                <w:rFonts w:hint="eastAsia"/>
                <w:color w:val="auto"/>
                <w:sz w:val="24"/>
                <w:lang w:eastAsia="zh-CN"/>
              </w:rPr>
              <w:t>《建筑施工噪声排放标准》（GB12523-2025）</w:t>
            </w:r>
            <w:r>
              <w:rPr>
                <w:rFonts w:hint="eastAsia"/>
                <w:color w:val="auto"/>
                <w:sz w:val="24"/>
              </w:rPr>
              <w:t>标准</w:t>
            </w:r>
            <w:r>
              <w:rPr>
                <w:color w:val="auto"/>
                <w:sz w:val="24"/>
              </w:rPr>
              <w:t>。</w:t>
            </w:r>
          </w:p>
          <w:p w14:paraId="0990EBD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4、施工期固体废物处置措施</w:t>
            </w:r>
          </w:p>
          <w:p w14:paraId="5C4ED123">
            <w:pPr>
              <w:spacing w:line="360" w:lineRule="auto"/>
              <w:ind w:firstLine="480" w:firstLineChars="200"/>
              <w:rPr>
                <w:color w:val="auto"/>
                <w:sz w:val="24"/>
              </w:rPr>
            </w:pPr>
            <w:r>
              <w:rPr>
                <w:color w:val="auto"/>
                <w:sz w:val="24"/>
              </w:rPr>
              <w:t>项目施工期产生的固体废物主要包括：</w:t>
            </w:r>
            <w:r>
              <w:rPr>
                <w:rFonts w:hint="eastAsia"/>
                <w:color w:val="auto"/>
                <w:sz w:val="24"/>
              </w:rPr>
              <w:t>装修建筑垃圾、废包装材料</w:t>
            </w:r>
            <w:r>
              <w:rPr>
                <w:color w:val="auto"/>
                <w:sz w:val="24"/>
              </w:rPr>
              <w:t>和施工人员产生的生活垃圾。</w:t>
            </w:r>
          </w:p>
          <w:p w14:paraId="418262FC">
            <w:pPr>
              <w:spacing w:line="360" w:lineRule="auto"/>
              <w:ind w:firstLine="482" w:firstLineChars="200"/>
              <w:rPr>
                <w:rFonts w:hint="eastAsia"/>
                <w:color w:val="auto"/>
                <w:sz w:val="24"/>
              </w:rPr>
            </w:pPr>
            <w:r>
              <w:rPr>
                <w:b/>
                <w:bCs/>
                <w:color w:val="auto"/>
                <w:sz w:val="24"/>
              </w:rPr>
              <w:t>（</w:t>
            </w:r>
            <w:r>
              <w:rPr>
                <w:rFonts w:hint="eastAsia"/>
                <w:b/>
                <w:bCs/>
                <w:color w:val="auto"/>
                <w:sz w:val="24"/>
              </w:rPr>
              <w:t>1</w:t>
            </w:r>
            <w:r>
              <w:rPr>
                <w:b/>
                <w:bCs/>
                <w:color w:val="auto"/>
                <w:sz w:val="24"/>
              </w:rPr>
              <w:t>）</w:t>
            </w:r>
            <w:r>
              <w:rPr>
                <w:rFonts w:hint="eastAsia"/>
                <w:b/>
                <w:bCs/>
                <w:color w:val="auto"/>
                <w:sz w:val="24"/>
              </w:rPr>
              <w:t>装修</w:t>
            </w:r>
            <w:r>
              <w:rPr>
                <w:b/>
                <w:bCs/>
                <w:color w:val="auto"/>
                <w:sz w:val="24"/>
              </w:rPr>
              <w:t>建筑垃圾</w:t>
            </w:r>
            <w:r>
              <w:rPr>
                <w:color w:val="auto"/>
                <w:sz w:val="24"/>
              </w:rPr>
              <w:t>：</w:t>
            </w:r>
            <w:r>
              <w:rPr>
                <w:rFonts w:hint="eastAsia"/>
                <w:color w:val="auto"/>
                <w:sz w:val="24"/>
              </w:rPr>
              <w:t>装修过程将产生塑料、木板和废金属等装修建筑垃圾，通过集中收集暂存，待施工结束后统一外售资源化利用。</w:t>
            </w:r>
          </w:p>
          <w:p w14:paraId="7A6C2ACA">
            <w:pPr>
              <w:spacing w:line="360" w:lineRule="auto"/>
              <w:ind w:firstLine="482" w:firstLineChars="200"/>
              <w:rPr>
                <w:color w:val="auto"/>
                <w:sz w:val="24"/>
              </w:rPr>
            </w:pPr>
            <w:r>
              <w:rPr>
                <w:rFonts w:hint="eastAsia"/>
                <w:b/>
                <w:bCs/>
                <w:color w:val="auto"/>
                <w:sz w:val="24"/>
              </w:rPr>
              <w:t>（2）废包装材料</w:t>
            </w:r>
            <w:r>
              <w:rPr>
                <w:rFonts w:hint="eastAsia"/>
                <w:color w:val="auto"/>
                <w:sz w:val="24"/>
              </w:rPr>
              <w:t>：设备安装后将产生木箱、塑料和废纸等废包装材料，通过集中收集暂存，待施工结束后统一外售资源化利用。</w:t>
            </w:r>
          </w:p>
          <w:p w14:paraId="0B22EE4D">
            <w:pPr>
              <w:spacing w:line="360" w:lineRule="auto"/>
              <w:ind w:firstLine="482" w:firstLineChars="200"/>
              <w:rPr>
                <w:rFonts w:hint="eastAsia"/>
                <w:color w:val="auto"/>
                <w:sz w:val="24"/>
              </w:rPr>
            </w:pPr>
            <w:r>
              <w:rPr>
                <w:b/>
                <w:bCs/>
                <w:color w:val="auto"/>
                <w:sz w:val="24"/>
              </w:rPr>
              <w:t>（3）施工人员产生的生活垃圾</w:t>
            </w:r>
            <w:r>
              <w:rPr>
                <w:color w:val="auto"/>
                <w:sz w:val="24"/>
              </w:rPr>
              <w:t>：经垃圾桶袋装收集后，</w:t>
            </w:r>
            <w:r>
              <w:rPr>
                <w:rFonts w:hint="eastAsia"/>
                <w:color w:val="auto"/>
                <w:sz w:val="24"/>
              </w:rPr>
              <w:t>定期放置于园区指定的生活垃圾箱</w:t>
            </w:r>
            <w:r>
              <w:rPr>
                <w:color w:val="auto"/>
                <w:sz w:val="24"/>
              </w:rPr>
              <w:t>暂存，由市政环卫部门统一清运处置</w:t>
            </w:r>
            <w:r>
              <w:rPr>
                <w:rFonts w:hint="eastAsia"/>
                <w:color w:val="auto"/>
                <w:sz w:val="24"/>
              </w:rPr>
              <w:t>。</w:t>
            </w:r>
          </w:p>
          <w:p w14:paraId="6CE66C6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5、施工期生态保护措施</w:t>
            </w:r>
          </w:p>
          <w:p w14:paraId="6EF108EC">
            <w:pPr>
              <w:spacing w:line="360" w:lineRule="auto"/>
              <w:ind w:firstLine="480" w:firstLineChars="200"/>
              <w:rPr>
                <w:rFonts w:hint="eastAsia"/>
                <w:color w:val="auto"/>
                <w:sz w:val="24"/>
              </w:rPr>
            </w:pPr>
            <w:r>
              <w:rPr>
                <w:rFonts w:hint="eastAsia"/>
                <w:color w:val="auto"/>
                <w:sz w:val="24"/>
              </w:rPr>
              <w:t>本项目租用</w:t>
            </w:r>
            <w:r>
              <w:rPr>
                <w:rFonts w:hint="eastAsia"/>
                <w:color w:val="auto"/>
                <w:sz w:val="24"/>
                <w:lang w:val="en-US" w:eastAsia="zh-CN"/>
              </w:rPr>
              <w:t>建设完成后的</w:t>
            </w:r>
            <w:r>
              <w:rPr>
                <w:rFonts w:hint="eastAsia"/>
                <w:color w:val="auto"/>
                <w:sz w:val="24"/>
              </w:rPr>
              <w:t>厂房，不进行基础建设，对周围生态影响较小。</w:t>
            </w:r>
          </w:p>
          <w:p w14:paraId="2CC1E55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6、施工期环境影响分析结论</w:t>
            </w:r>
          </w:p>
          <w:p w14:paraId="657BD141">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rPr>
            </w:pPr>
            <w:r>
              <w:rPr>
                <w:rFonts w:hint="eastAsia"/>
                <w:color w:val="auto"/>
                <w:sz w:val="24"/>
              </w:rPr>
              <w:t>本项目施工期短，在落实本报告提出的各项环境影响保护措施后对周围环境影响可接受。</w:t>
            </w:r>
          </w:p>
        </w:tc>
      </w:tr>
      <w:tr w14:paraId="7305C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396" w:type="dxa"/>
            <w:noWrap w:val="0"/>
            <w:tcMar>
              <w:left w:w="28" w:type="dxa"/>
              <w:right w:w="28" w:type="dxa"/>
            </w:tcMar>
            <w:vAlign w:val="center"/>
          </w:tcPr>
          <w:p w14:paraId="1A51B9D3">
            <w:pPr>
              <w:adjustRightInd w:val="0"/>
              <w:snapToGrid w:val="0"/>
              <w:jc w:val="center"/>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运营</w:t>
            </w:r>
          </w:p>
          <w:p w14:paraId="4CC78EBC">
            <w:pPr>
              <w:adjustRightInd w:val="0"/>
              <w:snapToGrid w:val="0"/>
              <w:jc w:val="center"/>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期环</w:t>
            </w:r>
          </w:p>
          <w:p w14:paraId="250405A4">
            <w:pPr>
              <w:adjustRightInd w:val="0"/>
              <w:snapToGrid w:val="0"/>
              <w:jc w:val="center"/>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境影</w:t>
            </w:r>
          </w:p>
          <w:p w14:paraId="3F6C22AB">
            <w:pPr>
              <w:adjustRightInd w:val="0"/>
              <w:snapToGrid w:val="0"/>
              <w:jc w:val="center"/>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响和</w:t>
            </w:r>
          </w:p>
          <w:p w14:paraId="73E0C5A8">
            <w:pPr>
              <w:adjustRightInd w:val="0"/>
              <w:snapToGrid w:val="0"/>
              <w:jc w:val="center"/>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保护</w:t>
            </w:r>
          </w:p>
          <w:p w14:paraId="682DE7FC">
            <w:pPr>
              <w:pStyle w:val="30"/>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val="0"/>
                <w:color w:val="auto"/>
                <w:sz w:val="24"/>
                <w:szCs w:val="24"/>
              </w:rPr>
              <w:t>措施</w:t>
            </w:r>
          </w:p>
        </w:tc>
        <w:tc>
          <w:tcPr>
            <w:tcW w:w="9379" w:type="dxa"/>
            <w:noWrap w:val="0"/>
            <w:vAlign w:val="top"/>
          </w:tcPr>
          <w:p w14:paraId="402409B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一、废气环境影响和环境保护措施</w:t>
            </w:r>
          </w:p>
          <w:p w14:paraId="6DABC71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1、废气产排情况及治理措施</w:t>
            </w:r>
          </w:p>
          <w:p w14:paraId="78F848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本项目</w:t>
            </w:r>
            <w:r>
              <w:rPr>
                <w:rFonts w:hint="eastAsia" w:cs="Times New Roman"/>
                <w:b w:val="0"/>
                <w:bCs w:val="0"/>
                <w:color w:val="auto"/>
                <w:kern w:val="0"/>
                <w:sz w:val="24"/>
                <w:szCs w:val="24"/>
                <w:lang w:val="en-US" w:eastAsia="zh-CN" w:bidi="ar"/>
              </w:rPr>
              <w:t>运营期</w:t>
            </w:r>
            <w:r>
              <w:rPr>
                <w:rFonts w:hint="eastAsia" w:ascii="Times New Roman" w:hAnsi="Times New Roman" w:eastAsia="宋体" w:cs="Times New Roman"/>
                <w:b w:val="0"/>
                <w:bCs w:val="0"/>
                <w:color w:val="auto"/>
                <w:kern w:val="0"/>
                <w:sz w:val="24"/>
                <w:szCs w:val="24"/>
                <w:lang w:val="en-US" w:eastAsia="zh-CN" w:bidi="ar"/>
              </w:rPr>
              <w:t>产生的大气污染物主要为</w:t>
            </w:r>
            <w:r>
              <w:rPr>
                <w:rFonts w:hint="eastAsia" w:cs="Times New Roman"/>
                <w:b w:val="0"/>
                <w:bCs w:val="0"/>
                <w:color w:val="auto"/>
                <w:kern w:val="0"/>
                <w:sz w:val="24"/>
                <w:szCs w:val="24"/>
                <w:lang w:val="en-US" w:eastAsia="zh-CN" w:bidi="ar"/>
              </w:rPr>
              <w:t>生产车间废气、污水处理站废气。</w:t>
            </w:r>
          </w:p>
          <w:p w14:paraId="4E7B4CD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（1）生产车间废气</w:t>
            </w:r>
          </w:p>
          <w:p w14:paraId="2BCEF945">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项目模具加工及打磨过程中将产生少量的金属粉尘，主要污染物为金属颗粒物。</w:t>
            </w:r>
          </w:p>
          <w:p w14:paraId="4B741A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color w:val="auto"/>
                <w:sz w:val="24"/>
                <w:lang w:val="en-US" w:eastAsia="zh-CN"/>
              </w:rPr>
              <w:t>项目机加工</w:t>
            </w:r>
            <w:r>
              <w:rPr>
                <w:rFonts w:hint="eastAsia" w:ascii="Times New Roman" w:hAnsi="Times New Roman" w:eastAsia="宋体" w:cs="Times New Roman"/>
                <w:color w:val="auto"/>
                <w:sz w:val="24"/>
                <w:lang w:val="en-US" w:eastAsia="zh-CN"/>
              </w:rPr>
              <w:t>过程中，该部分</w:t>
            </w:r>
            <w:r>
              <w:rPr>
                <w:rFonts w:hint="default" w:ascii="Times New Roman" w:hAnsi="Times New Roman" w:eastAsia="宋体" w:cs="Times New Roman"/>
                <w:color w:val="auto"/>
                <w:sz w:val="24"/>
                <w:lang w:val="en-US" w:eastAsia="zh-CN"/>
              </w:rPr>
              <w:t>采用湿法加工方式，使用水溶性切削液，此过程不会产生金属粉尘等废气，</w:t>
            </w:r>
            <w:r>
              <w:rPr>
                <w:rFonts w:hint="eastAsia"/>
                <w:color w:val="auto"/>
                <w:sz w:val="24"/>
                <w:lang w:val="en-US" w:eastAsia="zh-CN"/>
              </w:rPr>
              <w:t>本项目磨床加工产生的打磨粉尘产生</w:t>
            </w:r>
            <w:r>
              <w:rPr>
                <w:rFonts w:hint="eastAsia" w:ascii="Times New Roman" w:hAnsi="Times New Roman" w:eastAsia="宋体" w:cs="Times New Roman"/>
                <w:b w:val="0"/>
                <w:bCs w:val="0"/>
                <w:color w:val="auto"/>
                <w:kern w:val="0"/>
                <w:sz w:val="24"/>
                <w:szCs w:val="24"/>
                <w:lang w:val="en-US" w:eastAsia="zh-CN" w:bidi="ar"/>
              </w:rPr>
              <w:t>量较少，项目打磨粉尘经设备自带除尘器处理后车间内无组织排放。</w:t>
            </w:r>
          </w:p>
          <w:p w14:paraId="3C947852">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default" w:ascii="Times New Roman" w:hAnsi="Times New Roman" w:eastAsia="宋体" w:cs="Times New Roman"/>
                <w:color w:val="000000"/>
                <w:sz w:val="24"/>
                <w:szCs w:val="24"/>
                <w:lang w:val="en-US" w:eastAsia="zh-CN"/>
              </w:rPr>
              <w:t>由于</w:t>
            </w:r>
            <w:r>
              <w:rPr>
                <w:rFonts w:hint="eastAsia" w:ascii="Times New Roman" w:hAnsi="Times New Roman" w:eastAsia="宋体" w:cs="Times New Roman"/>
                <w:color w:val="000000"/>
                <w:sz w:val="24"/>
                <w:szCs w:val="24"/>
                <w:lang w:val="en-US" w:eastAsia="zh-CN"/>
              </w:rPr>
              <w:t>金属</w:t>
            </w:r>
            <w:r>
              <w:rPr>
                <w:rFonts w:hint="default" w:ascii="Times New Roman" w:hAnsi="Times New Roman" w:eastAsia="宋体" w:cs="Times New Roman"/>
                <w:color w:val="000000"/>
                <w:sz w:val="24"/>
                <w:szCs w:val="24"/>
                <w:lang w:val="en-US" w:eastAsia="zh-CN"/>
              </w:rPr>
              <w:t>粉尘，比重较大，易沉降，不易扩散，</w:t>
            </w:r>
            <w:r>
              <w:rPr>
                <w:rFonts w:hint="eastAsia" w:ascii="Times New Roman" w:hAnsi="Times New Roman" w:eastAsia="宋体" w:cs="Times New Roman"/>
                <w:color w:val="000000"/>
                <w:sz w:val="24"/>
                <w:szCs w:val="24"/>
                <w:lang w:val="en-US" w:eastAsia="zh-CN"/>
              </w:rPr>
              <w:t>故项目</w:t>
            </w:r>
            <w:r>
              <w:rPr>
                <w:rFonts w:hint="default" w:ascii="Times New Roman" w:hAnsi="Times New Roman" w:eastAsia="宋体" w:cs="Times New Roman"/>
                <w:color w:val="000000"/>
                <w:sz w:val="24"/>
                <w:szCs w:val="24"/>
                <w:lang w:val="en-US" w:eastAsia="zh-CN"/>
              </w:rPr>
              <w:t>产生</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lang w:val="en-US" w:eastAsia="zh-CN"/>
              </w:rPr>
              <w:t>金属粉尘在车间内自然沉降，沉降收集暂</w:t>
            </w:r>
            <w:r>
              <w:rPr>
                <w:rFonts w:hint="eastAsia" w:ascii="Times New Roman" w:hAnsi="Times New Roman" w:eastAsia="宋体" w:cs="Times New Roman"/>
                <w:color w:val="000000"/>
                <w:sz w:val="24"/>
                <w:szCs w:val="24"/>
                <w:lang w:val="en-US" w:eastAsia="zh-CN"/>
              </w:rPr>
              <w:t>存于</w:t>
            </w:r>
            <w:r>
              <w:rPr>
                <w:rFonts w:hint="default" w:ascii="Times New Roman" w:hAnsi="Times New Roman" w:eastAsia="宋体" w:cs="Times New Roman"/>
                <w:color w:val="000000"/>
                <w:sz w:val="24"/>
                <w:szCs w:val="24"/>
                <w:lang w:val="en-US" w:eastAsia="zh-CN"/>
              </w:rPr>
              <w:t>一般固废</w:t>
            </w:r>
            <w:r>
              <w:rPr>
                <w:rFonts w:hint="eastAsia" w:ascii="Times New Roman" w:hAnsi="Times New Roman" w:eastAsia="宋体" w:cs="Times New Roman"/>
                <w:color w:val="000000"/>
                <w:sz w:val="24"/>
                <w:szCs w:val="24"/>
                <w:lang w:val="en-US" w:eastAsia="zh-CN"/>
              </w:rPr>
              <w:t>暂存</w:t>
            </w:r>
            <w:r>
              <w:rPr>
                <w:rFonts w:hint="default" w:ascii="Times New Roman" w:hAnsi="Times New Roman" w:eastAsia="宋体" w:cs="Times New Roman"/>
                <w:color w:val="000000"/>
                <w:sz w:val="24"/>
                <w:szCs w:val="24"/>
                <w:lang w:val="en-US" w:eastAsia="zh-CN"/>
              </w:rPr>
              <w:t>间，后外售处理。</w:t>
            </w:r>
          </w:p>
          <w:p w14:paraId="568BF34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（2）污水处理站废气</w:t>
            </w:r>
          </w:p>
          <w:p w14:paraId="7B574AE0">
            <w:pPr>
              <w:widowControl w:val="0"/>
              <w:spacing w:after="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本项目新建一套污水处理设施，设置在项目</w:t>
            </w:r>
            <w:r>
              <w:rPr>
                <w:rFonts w:hint="eastAsia" w:ascii="Times New Roman" w:hAnsi="Times New Roman" w:eastAsia="宋体" w:cs="Times New Roman"/>
                <w:color w:val="auto"/>
                <w:kern w:val="2"/>
                <w:sz w:val="24"/>
                <w:szCs w:val="20"/>
                <w:lang w:val="en-US" w:eastAsia="zh-CN" w:bidi="ar-SA"/>
              </w:rPr>
              <w:t>东北</w:t>
            </w:r>
            <w:r>
              <w:rPr>
                <w:rFonts w:ascii="Times New Roman" w:hAnsi="Times New Roman" w:eastAsia="宋体" w:cs="Times New Roman"/>
                <w:color w:val="auto"/>
                <w:kern w:val="2"/>
                <w:sz w:val="24"/>
                <w:szCs w:val="20"/>
                <w:lang w:val="en-US" w:eastAsia="zh-CN" w:bidi="ar-SA"/>
              </w:rPr>
              <w:t>侧，采</w:t>
            </w:r>
            <w:r>
              <w:rPr>
                <w:rFonts w:hint="eastAsia" w:ascii="宋体" w:hAnsi="宋体" w:eastAsia="宋体" w:cs="宋体"/>
                <w:color w:val="auto"/>
                <w:kern w:val="2"/>
                <w:sz w:val="24"/>
                <w:szCs w:val="20"/>
                <w:lang w:val="en-US" w:eastAsia="zh-CN" w:bidi="ar-SA"/>
              </w:rPr>
              <w:t>用</w:t>
            </w:r>
            <w:r>
              <w:rPr>
                <w:rFonts w:hint="eastAsia"/>
                <w:color w:val="auto"/>
                <w:sz w:val="24"/>
                <w:szCs w:val="24"/>
                <w:highlight w:val="none"/>
              </w:rPr>
              <w:t>“</w:t>
            </w:r>
            <w:r>
              <w:rPr>
                <w:rFonts w:hint="eastAsia"/>
                <w:color w:val="auto"/>
                <w:sz w:val="24"/>
                <w:szCs w:val="24"/>
                <w:highlight w:val="none"/>
                <w:lang w:eastAsia="zh-CN"/>
              </w:rPr>
              <w:t>预处理+水解酸化+接触氧化+二沉池</w:t>
            </w:r>
            <w:r>
              <w:rPr>
                <w:rFonts w:hint="eastAsia"/>
                <w:color w:val="auto"/>
                <w:sz w:val="24"/>
                <w:szCs w:val="24"/>
                <w:highlight w:val="none"/>
              </w:rPr>
              <w:t>”工艺</w:t>
            </w:r>
            <w:r>
              <w:rPr>
                <w:rFonts w:ascii="Times New Roman" w:hAnsi="Times New Roman" w:eastAsia="宋体" w:cs="Times New Roman"/>
                <w:color w:val="auto"/>
                <w:kern w:val="2"/>
                <w:sz w:val="24"/>
                <w:szCs w:val="20"/>
                <w:lang w:val="en-US" w:eastAsia="zh-CN" w:bidi="ar-SA"/>
              </w:rPr>
              <w:t>。污水处理设施会产生恶臭。</w:t>
            </w:r>
          </w:p>
          <w:p w14:paraId="55E264E6">
            <w:pPr>
              <w:widowControl w:val="0"/>
              <w:spacing w:after="0" w:line="360" w:lineRule="auto"/>
              <w:ind w:firstLine="480" w:firstLineChars="200"/>
              <w:jc w:val="both"/>
              <w:rPr>
                <w:rFonts w:ascii="Times New Roman" w:hAnsi="Times New Roman" w:eastAsia="宋体" w:cs="Times New Roman"/>
                <w:color w:val="auto"/>
                <w:kern w:val="2"/>
                <w:sz w:val="24"/>
                <w:szCs w:val="20"/>
                <w:highlight w:val="yellow"/>
                <w:lang w:val="en-US" w:eastAsia="zh-CN" w:bidi="ar-SA"/>
              </w:rPr>
            </w:pPr>
            <w:r>
              <w:rPr>
                <w:rFonts w:ascii="Times New Roman" w:hAnsi="Times New Roman" w:eastAsia="宋体" w:cs="Times New Roman"/>
                <w:color w:val="auto"/>
                <w:kern w:val="2"/>
                <w:sz w:val="24"/>
                <w:szCs w:val="20"/>
                <w:lang w:val="en-US" w:eastAsia="zh-CN" w:bidi="ar-SA"/>
              </w:rPr>
              <w:t>污水处理设施恶臭成分主要是硫化氢、氨，其产生量与所选处理工艺有关，长泥龄污水处理工艺所产生的臭气浓度低于短泥龄的处理工艺，臭气浓度随扩散距离的</w:t>
            </w:r>
            <w:r>
              <w:rPr>
                <w:rFonts w:hint="eastAsia" w:ascii="Times New Roman" w:hAnsi="Times New Roman" w:eastAsia="宋体" w:cs="Times New Roman"/>
                <w:color w:val="auto"/>
                <w:kern w:val="2"/>
                <w:sz w:val="24"/>
                <w:szCs w:val="20"/>
                <w:lang w:val="en-US" w:eastAsia="zh-CN" w:bidi="ar-SA"/>
              </w:rPr>
              <w:t>增加</w:t>
            </w:r>
            <w:r>
              <w:rPr>
                <w:rFonts w:ascii="Times New Roman" w:hAnsi="Times New Roman" w:eastAsia="宋体" w:cs="Times New Roman"/>
                <w:color w:val="auto"/>
                <w:kern w:val="2"/>
                <w:sz w:val="24"/>
                <w:szCs w:val="20"/>
                <w:lang w:val="en-US" w:eastAsia="zh-CN" w:bidi="ar-SA"/>
              </w:rPr>
              <w:t>而衰减，150m外其影响明显减弱。本项目污水处理过程中产生的恶臭源主要为污水处理过程中各种构筑物逸散出的恶臭气体</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这些恶臭气体成分为氨气、硫化氢、甲硫醇、甲硫醚、三甲胺等，但主要为NH</w:t>
            </w:r>
            <w:r>
              <w:rPr>
                <w:rFonts w:ascii="Times New Roman" w:hAnsi="Times New Roman" w:eastAsia="宋体" w:cs="Times New Roman"/>
                <w:color w:val="auto"/>
                <w:kern w:val="2"/>
                <w:sz w:val="24"/>
                <w:szCs w:val="20"/>
                <w:vertAlign w:val="subscript"/>
                <w:lang w:val="en-US" w:eastAsia="zh-CN" w:bidi="ar-SA"/>
              </w:rPr>
              <w:t>3</w:t>
            </w:r>
            <w:r>
              <w:rPr>
                <w:rFonts w:ascii="Times New Roman" w:hAnsi="Times New Roman" w:eastAsia="宋体" w:cs="Times New Roman"/>
                <w:color w:val="auto"/>
                <w:kern w:val="2"/>
                <w:sz w:val="24"/>
                <w:szCs w:val="20"/>
                <w:lang w:val="en-US" w:eastAsia="zh-CN" w:bidi="ar-SA"/>
              </w:rPr>
              <w:t>和H</w:t>
            </w:r>
            <w:r>
              <w:rPr>
                <w:rFonts w:ascii="Times New Roman" w:hAnsi="Times New Roman" w:eastAsia="宋体" w:cs="Times New Roman"/>
                <w:color w:val="auto"/>
                <w:kern w:val="2"/>
                <w:sz w:val="24"/>
                <w:szCs w:val="20"/>
                <w:vertAlign w:val="subscript"/>
                <w:lang w:val="en-US" w:eastAsia="zh-CN" w:bidi="ar-SA"/>
              </w:rPr>
              <w:t>2</w:t>
            </w:r>
            <w:r>
              <w:rPr>
                <w:rFonts w:ascii="Times New Roman" w:hAnsi="Times New Roman" w:eastAsia="宋体" w:cs="Times New Roman"/>
                <w:color w:val="auto"/>
                <w:kern w:val="2"/>
                <w:sz w:val="24"/>
                <w:szCs w:val="20"/>
                <w:lang w:val="en-US" w:eastAsia="zh-CN" w:bidi="ar-SA"/>
              </w:rPr>
              <w:t>S气体。</w:t>
            </w:r>
            <w:r>
              <w:rPr>
                <w:rFonts w:hint="eastAsia" w:ascii="Times New Roman" w:hAnsi="Times New Roman" w:eastAsia="宋体" w:cs="Times New Roman"/>
                <w:color w:val="auto"/>
                <w:kern w:val="2"/>
                <w:sz w:val="24"/>
                <w:szCs w:val="20"/>
                <w:lang w:val="en-US" w:eastAsia="zh-CN" w:bidi="ar-SA"/>
              </w:rPr>
              <w:t>臭气污染源源强采用美国EPA对城市污水处理厂恶臭污染物产生情况的研究，每处理1g的BOD</w:t>
            </w:r>
            <w:r>
              <w:rPr>
                <w:rFonts w:hint="eastAsia" w:ascii="Times New Roman" w:hAnsi="Times New Roman" w:eastAsia="宋体" w:cs="Times New Roman"/>
                <w:color w:val="auto"/>
                <w:kern w:val="2"/>
                <w:sz w:val="24"/>
                <w:szCs w:val="20"/>
                <w:vertAlign w:val="subscript"/>
                <w:lang w:val="en-US" w:eastAsia="zh-CN" w:bidi="ar-SA"/>
              </w:rPr>
              <w:t>5</w:t>
            </w:r>
            <w:r>
              <w:rPr>
                <w:rFonts w:hint="eastAsia" w:ascii="Times New Roman" w:hAnsi="Times New Roman" w:eastAsia="宋体" w:cs="Times New Roman"/>
                <w:color w:val="auto"/>
                <w:kern w:val="2"/>
                <w:sz w:val="24"/>
                <w:szCs w:val="20"/>
                <w:lang w:val="en-US" w:eastAsia="zh-CN" w:bidi="ar-SA"/>
              </w:rPr>
              <w:t>，可产生0.0031g的NH</w:t>
            </w:r>
            <w:r>
              <w:rPr>
                <w:rFonts w:hint="eastAsia" w:ascii="Times New Roman" w:hAnsi="Times New Roman" w:eastAsia="宋体" w:cs="Times New Roman"/>
                <w:color w:val="auto"/>
                <w:kern w:val="2"/>
                <w:sz w:val="24"/>
                <w:szCs w:val="20"/>
                <w:vertAlign w:val="subscript"/>
                <w:lang w:val="en-US" w:eastAsia="zh-CN" w:bidi="ar-SA"/>
              </w:rPr>
              <w:t>3</w:t>
            </w:r>
            <w:r>
              <w:rPr>
                <w:rFonts w:hint="eastAsia" w:ascii="Times New Roman" w:hAnsi="Times New Roman" w:eastAsia="宋体" w:cs="Times New Roman"/>
                <w:color w:val="auto"/>
                <w:kern w:val="2"/>
                <w:sz w:val="24"/>
                <w:szCs w:val="20"/>
                <w:lang w:val="en-US" w:eastAsia="zh-CN" w:bidi="ar-SA"/>
              </w:rPr>
              <w:t>和0.00012g的H</w:t>
            </w:r>
            <w:r>
              <w:rPr>
                <w:rFonts w:hint="eastAsia" w:ascii="Times New Roman" w:hAnsi="Times New Roman" w:eastAsia="宋体" w:cs="Times New Roman"/>
                <w:color w:val="auto"/>
                <w:kern w:val="2"/>
                <w:sz w:val="24"/>
                <w:szCs w:val="20"/>
                <w:vertAlign w:val="subscript"/>
                <w:lang w:val="en-US" w:eastAsia="zh-CN" w:bidi="ar-SA"/>
              </w:rPr>
              <w:t>2</w:t>
            </w:r>
            <w:r>
              <w:rPr>
                <w:rFonts w:hint="eastAsia" w:ascii="Times New Roman" w:hAnsi="Times New Roman" w:eastAsia="宋体" w:cs="Times New Roman"/>
                <w:color w:val="auto"/>
                <w:kern w:val="2"/>
                <w:sz w:val="24"/>
                <w:szCs w:val="20"/>
                <w:lang w:val="en-US" w:eastAsia="zh-CN" w:bidi="ar-SA"/>
              </w:rPr>
              <w:t>S。</w:t>
            </w:r>
            <w:r>
              <w:rPr>
                <w:rFonts w:hint="eastAsia" w:ascii="宋体" w:cs="宋体"/>
                <w:color w:val="auto"/>
                <w:kern w:val="0"/>
                <w:sz w:val="24"/>
              </w:rPr>
              <w:t>本项目污水处理站降解</w:t>
            </w:r>
            <w:r>
              <w:rPr>
                <w:color w:val="auto"/>
                <w:kern w:val="0"/>
                <w:sz w:val="24"/>
              </w:rPr>
              <w:t>BOD</w:t>
            </w:r>
            <w:r>
              <w:rPr>
                <w:color w:val="auto"/>
                <w:kern w:val="0"/>
                <w:sz w:val="24"/>
                <w:vertAlign w:val="subscript"/>
              </w:rPr>
              <w:t>5</w:t>
            </w:r>
            <w:r>
              <w:rPr>
                <w:rFonts w:hint="eastAsia" w:ascii="宋体" w:cs="宋体"/>
                <w:color w:val="auto"/>
                <w:kern w:val="0"/>
                <w:sz w:val="24"/>
              </w:rPr>
              <w:t>为</w:t>
            </w:r>
            <w:r>
              <w:rPr>
                <w:rFonts w:hint="eastAsia"/>
                <w:color w:val="auto"/>
                <w:kern w:val="0"/>
                <w:sz w:val="24"/>
                <w:lang w:val="en-US" w:eastAsia="zh-CN"/>
              </w:rPr>
              <w:t>56.7</w:t>
            </w:r>
            <w:r>
              <w:rPr>
                <w:color w:val="auto"/>
                <w:kern w:val="0"/>
                <w:sz w:val="24"/>
              </w:rPr>
              <w:t>t/a</w:t>
            </w:r>
            <w:r>
              <w:rPr>
                <w:rFonts w:hint="eastAsia" w:ascii="宋体" w:cs="宋体"/>
                <w:color w:val="auto"/>
                <w:kern w:val="0"/>
                <w:sz w:val="24"/>
              </w:rPr>
              <w:t>，</w:t>
            </w:r>
            <w:r>
              <w:rPr>
                <w:rFonts w:hint="eastAsia" w:ascii="Times New Roman" w:hAnsi="Times New Roman" w:eastAsia="宋体" w:cs="Times New Roman"/>
                <w:color w:val="auto"/>
                <w:kern w:val="2"/>
                <w:sz w:val="24"/>
                <w:szCs w:val="20"/>
                <w:lang w:val="en-US" w:eastAsia="zh-CN" w:bidi="ar-SA"/>
              </w:rPr>
              <w:t>根据计算，本项目污水处理设施NH</w:t>
            </w:r>
            <w:r>
              <w:rPr>
                <w:rFonts w:hint="eastAsia" w:ascii="Times New Roman" w:hAnsi="Times New Roman" w:eastAsia="宋体" w:cs="Times New Roman"/>
                <w:color w:val="auto"/>
                <w:kern w:val="2"/>
                <w:sz w:val="24"/>
                <w:szCs w:val="20"/>
                <w:vertAlign w:val="subscript"/>
                <w:lang w:val="en-US" w:eastAsia="zh-CN" w:bidi="ar-SA"/>
              </w:rPr>
              <w:t>3</w:t>
            </w:r>
            <w:r>
              <w:rPr>
                <w:rFonts w:hint="eastAsia" w:ascii="Times New Roman" w:hAnsi="Times New Roman" w:eastAsia="宋体" w:cs="Times New Roman"/>
                <w:color w:val="auto"/>
                <w:kern w:val="2"/>
                <w:sz w:val="24"/>
                <w:szCs w:val="20"/>
                <w:lang w:val="en-US" w:eastAsia="zh-CN" w:bidi="ar-SA"/>
              </w:rPr>
              <w:t>和H</w:t>
            </w:r>
            <w:r>
              <w:rPr>
                <w:rFonts w:hint="eastAsia" w:ascii="Times New Roman" w:hAnsi="Times New Roman" w:eastAsia="宋体" w:cs="Times New Roman"/>
                <w:color w:val="auto"/>
                <w:kern w:val="2"/>
                <w:sz w:val="24"/>
                <w:szCs w:val="20"/>
                <w:vertAlign w:val="subscript"/>
                <w:lang w:val="en-US" w:eastAsia="zh-CN" w:bidi="ar-SA"/>
              </w:rPr>
              <w:t>2</w:t>
            </w:r>
            <w:r>
              <w:rPr>
                <w:rFonts w:hint="eastAsia" w:ascii="Times New Roman" w:hAnsi="Times New Roman" w:eastAsia="宋体" w:cs="Times New Roman"/>
                <w:color w:val="auto"/>
                <w:kern w:val="2"/>
                <w:sz w:val="24"/>
                <w:szCs w:val="20"/>
                <w:lang w:val="en-US" w:eastAsia="zh-CN" w:bidi="ar-SA"/>
              </w:rPr>
              <w:t>S的产生量为0.</w:t>
            </w:r>
            <w:r>
              <w:rPr>
                <w:rFonts w:hint="eastAsia" w:cs="Times New Roman"/>
                <w:color w:val="auto"/>
                <w:kern w:val="2"/>
                <w:sz w:val="24"/>
                <w:szCs w:val="20"/>
                <w:lang w:val="en-US" w:eastAsia="zh-CN" w:bidi="ar-SA"/>
              </w:rPr>
              <w:t>176</w:t>
            </w:r>
            <w:r>
              <w:rPr>
                <w:rFonts w:hint="eastAsia" w:ascii="Times New Roman" w:hAnsi="Times New Roman" w:eastAsia="宋体" w:cs="Times New Roman"/>
                <w:color w:val="auto"/>
                <w:kern w:val="2"/>
                <w:sz w:val="24"/>
                <w:szCs w:val="20"/>
                <w:lang w:val="en-US" w:eastAsia="zh-CN" w:bidi="ar-SA"/>
              </w:rPr>
              <w:t>t/a（0.0</w:t>
            </w:r>
            <w:r>
              <w:rPr>
                <w:rFonts w:hint="eastAsia" w:cs="Times New Roman"/>
                <w:color w:val="auto"/>
                <w:kern w:val="2"/>
                <w:sz w:val="24"/>
                <w:szCs w:val="20"/>
                <w:lang w:val="en-US" w:eastAsia="zh-CN" w:bidi="ar-SA"/>
              </w:rPr>
              <w:t>22</w:t>
            </w:r>
            <w:r>
              <w:rPr>
                <w:rFonts w:hint="eastAsia" w:ascii="Times New Roman" w:hAnsi="Times New Roman" w:eastAsia="宋体" w:cs="Times New Roman"/>
                <w:color w:val="auto"/>
                <w:kern w:val="2"/>
                <w:sz w:val="24"/>
                <w:szCs w:val="20"/>
                <w:lang w:val="en-US" w:eastAsia="zh-CN" w:bidi="ar-SA"/>
              </w:rPr>
              <w:t>kg/h）和0.00</w:t>
            </w:r>
            <w:r>
              <w:rPr>
                <w:rFonts w:hint="eastAsia" w:cs="Times New Roman"/>
                <w:color w:val="auto"/>
                <w:kern w:val="2"/>
                <w:sz w:val="24"/>
                <w:szCs w:val="20"/>
                <w:lang w:val="en-US" w:eastAsia="zh-CN" w:bidi="ar-SA"/>
              </w:rPr>
              <w:t>7</w:t>
            </w:r>
            <w:r>
              <w:rPr>
                <w:rFonts w:hint="eastAsia" w:ascii="Times New Roman" w:hAnsi="Times New Roman" w:eastAsia="宋体" w:cs="Times New Roman"/>
                <w:color w:val="auto"/>
                <w:kern w:val="2"/>
                <w:sz w:val="24"/>
                <w:szCs w:val="20"/>
                <w:lang w:val="en-US" w:eastAsia="zh-CN" w:bidi="ar-SA"/>
              </w:rPr>
              <w:t>t/a（0.00</w:t>
            </w:r>
            <w:r>
              <w:rPr>
                <w:rFonts w:hint="eastAsia" w:cs="Times New Roman"/>
                <w:color w:val="auto"/>
                <w:kern w:val="2"/>
                <w:sz w:val="24"/>
                <w:szCs w:val="20"/>
                <w:lang w:val="en-US" w:eastAsia="zh-CN" w:bidi="ar-SA"/>
              </w:rPr>
              <w:t>09</w:t>
            </w:r>
            <w:r>
              <w:rPr>
                <w:rFonts w:hint="eastAsia" w:ascii="Times New Roman" w:hAnsi="Times New Roman" w:eastAsia="宋体" w:cs="Times New Roman"/>
                <w:color w:val="auto"/>
                <w:kern w:val="2"/>
                <w:sz w:val="24"/>
                <w:szCs w:val="20"/>
                <w:lang w:val="en-US" w:eastAsia="zh-CN" w:bidi="ar-SA"/>
              </w:rPr>
              <w:t>kg/h）。</w:t>
            </w:r>
          </w:p>
          <w:p w14:paraId="4D9D9A46">
            <w:pPr>
              <w:pStyle w:val="109"/>
              <w:ind w:firstLine="480"/>
              <w:jc w:val="both"/>
              <w:rPr>
                <w:iCs/>
                <w:color w:val="auto"/>
                <w:kern w:val="0"/>
              </w:rPr>
            </w:pPr>
            <w:r>
              <w:rPr>
                <w:rFonts w:hint="eastAsia"/>
                <w:b/>
                <w:color w:val="auto"/>
                <w:sz w:val="24"/>
              </w:rPr>
              <w:t>拟采取的治理措施：</w:t>
            </w:r>
            <w:r>
              <w:rPr>
                <w:rFonts w:hint="eastAsia" w:ascii="Times New Roman" w:hAnsi="Times New Roman" w:eastAsia="宋体" w:cs="Times New Roman"/>
                <w:color w:val="auto"/>
                <w:kern w:val="0"/>
                <w:sz w:val="24"/>
                <w:szCs w:val="24"/>
                <w:lang w:val="en-US" w:eastAsia="zh-CN" w:bidi="ar-SA"/>
              </w:rPr>
              <w:t>为减轻污水处理站臭气对环境的影响，本项目污水处理站尽可能的进行密闭加盖，以减少恶臭散发量，同时通过喷洒生物除臭剂、污水站四周设置绿化带等措施处理后无组织排放，</w:t>
            </w:r>
            <w:r>
              <w:rPr>
                <w:rFonts w:hint="eastAsia" w:ascii="宋体"/>
                <w:color w:val="auto"/>
                <w:kern w:val="0"/>
                <w:sz w:val="24"/>
              </w:rPr>
              <w:t>根据《污水处理厂利用天然植物提取液进行分散除臭治理》（石峰、顾玉祥，上海建设科技，</w:t>
            </w:r>
            <w:r>
              <w:rPr>
                <w:color w:val="auto"/>
                <w:kern w:val="0"/>
                <w:sz w:val="24"/>
              </w:rPr>
              <w:t>2006</w:t>
            </w:r>
            <w:r>
              <w:rPr>
                <w:rFonts w:hint="eastAsia" w:ascii="宋体" w:cs="宋体"/>
                <w:color w:val="auto"/>
                <w:kern w:val="0"/>
                <w:sz w:val="24"/>
              </w:rPr>
              <w:t>年，第</w:t>
            </w:r>
            <w:r>
              <w:rPr>
                <w:color w:val="auto"/>
                <w:kern w:val="0"/>
                <w:sz w:val="24"/>
              </w:rPr>
              <w:t>2</w:t>
            </w:r>
            <w:r>
              <w:rPr>
                <w:rFonts w:hint="eastAsia" w:ascii="宋体" w:cs="宋体"/>
                <w:color w:val="auto"/>
                <w:kern w:val="0"/>
                <w:sz w:val="24"/>
              </w:rPr>
              <w:t>期），采用植物</w:t>
            </w:r>
            <w:r>
              <w:rPr>
                <w:rFonts w:hint="eastAsia"/>
                <w:color w:val="auto"/>
                <w:kern w:val="0"/>
                <w:sz w:val="24"/>
              </w:rPr>
              <w:t>提取液进行分散除臭，污水除臭效率可</w:t>
            </w:r>
            <w:r>
              <w:rPr>
                <w:rFonts w:hint="eastAsia"/>
                <w:color w:val="auto"/>
                <w:kern w:val="0"/>
                <w:sz w:val="24"/>
                <w:lang w:eastAsia="zh-CN"/>
              </w:rPr>
              <w:t>达</w:t>
            </w:r>
            <w:r>
              <w:rPr>
                <w:color w:val="auto"/>
                <w:kern w:val="0"/>
                <w:sz w:val="24"/>
              </w:rPr>
              <w:t>96%</w:t>
            </w:r>
            <w:r>
              <w:rPr>
                <w:rFonts w:hint="eastAsia"/>
                <w:color w:val="auto"/>
                <w:kern w:val="0"/>
                <w:sz w:val="24"/>
              </w:rPr>
              <w:t>以上，空间除臭效率可达</w:t>
            </w:r>
            <w:r>
              <w:rPr>
                <w:color w:val="auto"/>
                <w:kern w:val="0"/>
                <w:sz w:val="24"/>
              </w:rPr>
              <w:t>60%</w:t>
            </w:r>
            <w:r>
              <w:rPr>
                <w:rFonts w:hint="eastAsia"/>
                <w:color w:val="auto"/>
                <w:kern w:val="0"/>
                <w:sz w:val="24"/>
                <w:lang w:eastAsia="zh-CN"/>
              </w:rPr>
              <w:t>～</w:t>
            </w:r>
            <w:r>
              <w:rPr>
                <w:color w:val="auto"/>
                <w:kern w:val="0"/>
                <w:sz w:val="24"/>
              </w:rPr>
              <w:t>90%</w:t>
            </w:r>
            <w:r>
              <w:rPr>
                <w:rFonts w:hint="eastAsia"/>
                <w:color w:val="auto"/>
                <w:kern w:val="0"/>
                <w:sz w:val="24"/>
                <w:lang w:eastAsia="zh-CN"/>
              </w:rPr>
              <w:t>。</w:t>
            </w:r>
            <w:r>
              <w:rPr>
                <w:rFonts w:hint="eastAsia"/>
                <w:color w:val="auto"/>
                <w:kern w:val="0"/>
                <w:sz w:val="24"/>
                <w:lang w:val="en-US" w:eastAsia="zh-CN"/>
              </w:rPr>
              <w:t>项目按照处理效率为50%计，则</w:t>
            </w:r>
            <w:r>
              <w:rPr>
                <w:rFonts w:hint="eastAsia" w:ascii="Times New Roman" w:hAnsi="Times New Roman" w:eastAsia="宋体" w:cs="Times New Roman"/>
                <w:color w:val="auto"/>
                <w:kern w:val="2"/>
                <w:sz w:val="24"/>
                <w:szCs w:val="20"/>
                <w:lang w:val="en-US" w:eastAsia="zh-CN" w:bidi="ar-SA"/>
              </w:rPr>
              <w:t>NH</w:t>
            </w:r>
            <w:r>
              <w:rPr>
                <w:rFonts w:hint="eastAsia" w:ascii="Times New Roman" w:hAnsi="Times New Roman" w:eastAsia="宋体" w:cs="Times New Roman"/>
                <w:color w:val="auto"/>
                <w:kern w:val="2"/>
                <w:sz w:val="24"/>
                <w:szCs w:val="20"/>
                <w:vertAlign w:val="subscript"/>
                <w:lang w:val="en-US" w:eastAsia="zh-CN" w:bidi="ar-SA"/>
              </w:rPr>
              <w:t>3</w:t>
            </w:r>
            <w:r>
              <w:rPr>
                <w:rFonts w:hint="eastAsia" w:ascii="Times New Roman" w:hAnsi="Times New Roman" w:eastAsia="宋体" w:cs="Times New Roman"/>
                <w:color w:val="auto"/>
                <w:kern w:val="2"/>
                <w:sz w:val="24"/>
                <w:szCs w:val="20"/>
                <w:lang w:val="en-US" w:eastAsia="zh-CN" w:bidi="ar-SA"/>
              </w:rPr>
              <w:t>和H</w:t>
            </w:r>
            <w:r>
              <w:rPr>
                <w:rFonts w:hint="eastAsia" w:ascii="Times New Roman" w:hAnsi="Times New Roman" w:eastAsia="宋体" w:cs="Times New Roman"/>
                <w:color w:val="auto"/>
                <w:kern w:val="2"/>
                <w:sz w:val="24"/>
                <w:szCs w:val="20"/>
                <w:vertAlign w:val="subscript"/>
                <w:lang w:val="en-US" w:eastAsia="zh-CN" w:bidi="ar-SA"/>
              </w:rPr>
              <w:t>2</w:t>
            </w:r>
            <w:r>
              <w:rPr>
                <w:rFonts w:hint="eastAsia" w:ascii="Times New Roman" w:hAnsi="Times New Roman" w:eastAsia="宋体" w:cs="Times New Roman"/>
                <w:color w:val="auto"/>
                <w:kern w:val="2"/>
                <w:sz w:val="24"/>
                <w:szCs w:val="20"/>
                <w:lang w:val="en-US" w:eastAsia="zh-CN" w:bidi="ar-SA"/>
              </w:rPr>
              <w:t>S的</w:t>
            </w:r>
            <w:r>
              <w:rPr>
                <w:rFonts w:hint="eastAsia"/>
                <w:color w:val="auto"/>
                <w:kern w:val="0"/>
                <w:sz w:val="24"/>
                <w:lang w:val="en-US" w:eastAsia="zh-CN"/>
              </w:rPr>
              <w:t>无组织排放量分别</w:t>
            </w:r>
            <w:r>
              <w:rPr>
                <w:rFonts w:hint="eastAsia" w:ascii="Times New Roman" w:hAnsi="Times New Roman" w:eastAsia="宋体" w:cs="Times New Roman"/>
                <w:color w:val="auto"/>
                <w:kern w:val="2"/>
                <w:sz w:val="24"/>
                <w:szCs w:val="20"/>
                <w:lang w:val="en-US" w:eastAsia="zh-CN" w:bidi="ar-SA"/>
              </w:rPr>
              <w:t>为0.0</w:t>
            </w:r>
            <w:r>
              <w:rPr>
                <w:rFonts w:hint="eastAsia" w:cs="Times New Roman"/>
                <w:color w:val="auto"/>
                <w:kern w:val="2"/>
                <w:sz w:val="24"/>
                <w:szCs w:val="20"/>
                <w:lang w:val="en-US" w:eastAsia="zh-CN" w:bidi="ar-SA"/>
              </w:rPr>
              <w:t>88</w:t>
            </w:r>
            <w:r>
              <w:rPr>
                <w:rFonts w:hint="eastAsia" w:ascii="Times New Roman" w:hAnsi="Times New Roman" w:eastAsia="宋体" w:cs="Times New Roman"/>
                <w:color w:val="auto"/>
                <w:kern w:val="2"/>
                <w:sz w:val="24"/>
                <w:szCs w:val="20"/>
                <w:lang w:val="en-US" w:eastAsia="zh-CN" w:bidi="ar-SA"/>
              </w:rPr>
              <w:t>t/a（0.0</w:t>
            </w:r>
            <w:r>
              <w:rPr>
                <w:rFonts w:hint="eastAsia" w:cs="Times New Roman"/>
                <w:color w:val="auto"/>
                <w:kern w:val="2"/>
                <w:sz w:val="24"/>
                <w:szCs w:val="20"/>
                <w:lang w:val="en-US" w:eastAsia="zh-CN" w:bidi="ar-SA"/>
              </w:rPr>
              <w:t>11</w:t>
            </w:r>
            <w:r>
              <w:rPr>
                <w:rFonts w:hint="eastAsia" w:ascii="Times New Roman" w:hAnsi="Times New Roman" w:eastAsia="宋体" w:cs="Times New Roman"/>
                <w:color w:val="auto"/>
                <w:kern w:val="2"/>
                <w:sz w:val="24"/>
                <w:szCs w:val="20"/>
                <w:lang w:val="en-US" w:eastAsia="zh-CN" w:bidi="ar-SA"/>
              </w:rPr>
              <w:t>kg/h）和0.00</w:t>
            </w:r>
            <w:r>
              <w:rPr>
                <w:rFonts w:hint="eastAsia" w:cs="Times New Roman"/>
                <w:color w:val="auto"/>
                <w:kern w:val="2"/>
                <w:sz w:val="24"/>
                <w:szCs w:val="20"/>
                <w:lang w:val="en-US" w:eastAsia="zh-CN" w:bidi="ar-SA"/>
              </w:rPr>
              <w:t>35</w:t>
            </w:r>
            <w:r>
              <w:rPr>
                <w:rFonts w:hint="eastAsia" w:ascii="Times New Roman" w:hAnsi="Times New Roman" w:eastAsia="宋体" w:cs="Times New Roman"/>
                <w:color w:val="auto"/>
                <w:kern w:val="2"/>
                <w:sz w:val="24"/>
                <w:szCs w:val="20"/>
                <w:lang w:val="en-US" w:eastAsia="zh-CN" w:bidi="ar-SA"/>
              </w:rPr>
              <w:t>t/a（0.000</w:t>
            </w:r>
            <w:r>
              <w:rPr>
                <w:rFonts w:hint="eastAsia" w:cs="Times New Roman"/>
                <w:color w:val="auto"/>
                <w:kern w:val="2"/>
                <w:sz w:val="24"/>
                <w:szCs w:val="20"/>
                <w:lang w:val="en-US" w:eastAsia="zh-CN" w:bidi="ar-SA"/>
              </w:rPr>
              <w:t>44</w:t>
            </w:r>
            <w:r>
              <w:rPr>
                <w:rFonts w:hint="eastAsia" w:ascii="Times New Roman" w:hAnsi="Times New Roman" w:eastAsia="宋体" w:cs="Times New Roman"/>
                <w:color w:val="auto"/>
                <w:kern w:val="2"/>
                <w:sz w:val="24"/>
                <w:szCs w:val="20"/>
                <w:lang w:val="en-US" w:eastAsia="zh-CN" w:bidi="ar-SA"/>
              </w:rPr>
              <w:t>kg/h）</w:t>
            </w:r>
            <w:r>
              <w:rPr>
                <w:rFonts w:hint="eastAsia"/>
                <w:color w:val="auto"/>
                <w:kern w:val="0"/>
              </w:rPr>
              <w:t>，排放量</w:t>
            </w:r>
            <w:r>
              <w:rPr>
                <w:color w:val="auto"/>
                <w:kern w:val="0"/>
              </w:rPr>
              <w:t>很小，</w:t>
            </w:r>
            <w:r>
              <w:rPr>
                <w:rFonts w:hint="eastAsia"/>
                <w:color w:val="auto"/>
                <w:spacing w:val="-2"/>
              </w:rPr>
              <w:t>能够</w:t>
            </w:r>
            <w:r>
              <w:rPr>
                <w:color w:val="auto"/>
                <w:spacing w:val="-2"/>
              </w:rPr>
              <w:t>满足《恶臭污染物排放标准》（GB14554－1993）表2中的废气排放要求</w:t>
            </w:r>
            <w:r>
              <w:rPr>
                <w:rFonts w:hint="eastAsia"/>
                <w:color w:val="auto"/>
              </w:rPr>
              <w:t>。</w:t>
            </w:r>
          </w:p>
          <w:p w14:paraId="3D2309ED">
            <w:pPr>
              <w:spacing w:line="360" w:lineRule="auto"/>
              <w:ind w:firstLine="470" w:firstLineChars="196"/>
              <w:rPr>
                <w:rFonts w:hint="eastAsia" w:eastAsia="宋体"/>
                <w:color w:val="auto"/>
                <w:sz w:val="24"/>
                <w:lang w:eastAsia="zh-CN"/>
              </w:rPr>
            </w:pPr>
            <w:r>
              <w:rPr>
                <w:rFonts w:hint="eastAsia"/>
                <w:color w:val="auto"/>
                <w:sz w:val="24"/>
              </w:rPr>
              <w:t>综上</w:t>
            </w:r>
            <w:r>
              <w:rPr>
                <w:color w:val="auto"/>
                <w:sz w:val="24"/>
              </w:rPr>
              <w:t>，</w:t>
            </w:r>
            <w:r>
              <w:rPr>
                <w:color w:val="auto"/>
                <w:kern w:val="0"/>
                <w:sz w:val="24"/>
              </w:rPr>
              <w:t>污水</w:t>
            </w:r>
            <w:r>
              <w:rPr>
                <w:rFonts w:hint="eastAsia"/>
                <w:color w:val="auto"/>
                <w:kern w:val="0"/>
                <w:sz w:val="24"/>
              </w:rPr>
              <w:t>处理</w:t>
            </w:r>
            <w:r>
              <w:rPr>
                <w:color w:val="auto"/>
                <w:kern w:val="0"/>
                <w:sz w:val="24"/>
              </w:rPr>
              <w:t>站</w:t>
            </w:r>
            <w:r>
              <w:rPr>
                <w:rFonts w:hint="eastAsia"/>
                <w:color w:val="auto"/>
                <w:kern w:val="0"/>
                <w:sz w:val="24"/>
                <w:lang w:val="en-US" w:eastAsia="zh-CN"/>
              </w:rPr>
              <w:t>通过</w:t>
            </w:r>
            <w:r>
              <w:rPr>
                <w:rFonts w:hint="eastAsia" w:hAnsi="宋体"/>
                <w:color w:val="auto"/>
                <w:sz w:val="24"/>
                <w:lang w:val="en-US" w:eastAsia="zh-CN"/>
              </w:rPr>
              <w:t>尽可能的进行密闭加盖</w:t>
            </w:r>
            <w:r>
              <w:rPr>
                <w:rFonts w:hint="eastAsia" w:ascii="宋体" w:hAnsi="宋体" w:cs="宋体"/>
                <w:color w:val="auto"/>
                <w:sz w:val="24"/>
              </w:rPr>
              <w:t>，</w:t>
            </w:r>
            <w:r>
              <w:rPr>
                <w:rFonts w:hint="eastAsia"/>
                <w:color w:val="auto"/>
                <w:sz w:val="24"/>
              </w:rPr>
              <w:t>以减少恶臭散发量，</w:t>
            </w:r>
            <w:r>
              <w:rPr>
                <w:rFonts w:hint="eastAsia" w:hAnsi="宋体"/>
                <w:color w:val="auto"/>
                <w:sz w:val="24"/>
              </w:rPr>
              <w:t>同时通过</w:t>
            </w:r>
            <w:r>
              <w:rPr>
                <w:rFonts w:hint="eastAsia" w:ascii="宋体" w:cs="宋体"/>
                <w:color w:val="auto"/>
                <w:kern w:val="0"/>
                <w:sz w:val="24"/>
              </w:rPr>
              <w:t>喷洒生物除臭剂</w:t>
            </w:r>
            <w:r>
              <w:rPr>
                <w:rFonts w:hint="eastAsia" w:hAnsi="宋体"/>
                <w:color w:val="auto"/>
                <w:sz w:val="24"/>
              </w:rPr>
              <w:t>、将污水</w:t>
            </w:r>
            <w:r>
              <w:rPr>
                <w:rFonts w:hAnsi="宋体"/>
                <w:color w:val="auto"/>
                <w:sz w:val="24"/>
              </w:rPr>
              <w:t>站</w:t>
            </w:r>
            <w:r>
              <w:rPr>
                <w:rFonts w:hint="eastAsia" w:hAnsi="宋体"/>
                <w:color w:val="auto"/>
                <w:sz w:val="24"/>
                <w:lang w:val="en-US" w:eastAsia="zh-CN"/>
              </w:rPr>
              <w:t>四周</w:t>
            </w:r>
            <w:r>
              <w:rPr>
                <w:rFonts w:hint="eastAsia" w:hAnsi="宋体"/>
                <w:color w:val="auto"/>
                <w:sz w:val="24"/>
                <w:lang w:eastAsia="zh-CN"/>
              </w:rPr>
              <w:t>设置绿化带等措施处理后无组织排放</w:t>
            </w:r>
            <w:r>
              <w:rPr>
                <w:rFonts w:hAnsi="宋体"/>
                <w:color w:val="auto"/>
                <w:sz w:val="24"/>
              </w:rPr>
              <w:t>，</w:t>
            </w:r>
            <w:r>
              <w:rPr>
                <w:color w:val="auto"/>
                <w:sz w:val="24"/>
              </w:rPr>
              <w:t>逸散</w:t>
            </w:r>
            <w:r>
              <w:rPr>
                <w:rFonts w:hint="eastAsia"/>
                <w:color w:val="auto"/>
                <w:sz w:val="24"/>
              </w:rPr>
              <w:t>的</w:t>
            </w:r>
            <w:r>
              <w:rPr>
                <w:color w:val="auto"/>
                <w:sz w:val="24"/>
              </w:rPr>
              <w:t>臭气量极少</w:t>
            </w:r>
            <w:r>
              <w:rPr>
                <w:rFonts w:hint="eastAsia"/>
                <w:color w:val="auto"/>
                <w:kern w:val="0"/>
                <w:sz w:val="24"/>
                <w:lang w:eastAsia="zh-CN"/>
              </w:rPr>
              <w:t>。</w:t>
            </w:r>
          </w:p>
          <w:p w14:paraId="094568F0">
            <w:pPr>
              <w:spacing w:line="360" w:lineRule="auto"/>
              <w:ind w:firstLine="482" w:firstLineChars="200"/>
              <w:rPr>
                <w:rFonts w:hint="default" w:ascii="Times New Roman" w:hAnsi="Times New Roman" w:cs="Times New Roman"/>
                <w:b/>
                <w:bCs/>
                <w:color w:val="auto"/>
                <w:sz w:val="24"/>
                <w:szCs w:val="28"/>
                <w:highlight w:val="none"/>
              </w:rPr>
            </w:pPr>
            <w:r>
              <w:rPr>
                <w:rFonts w:hint="eastAsia" w:cs="Times New Roman"/>
                <w:b/>
                <w:bCs/>
                <w:color w:val="auto"/>
                <w:kern w:val="0"/>
                <w:sz w:val="24"/>
                <w:szCs w:val="24"/>
                <w:lang w:val="en-US" w:eastAsia="zh-CN" w:bidi="ar"/>
              </w:rPr>
              <w:t>2、</w:t>
            </w:r>
            <w:r>
              <w:rPr>
                <w:rFonts w:hint="default" w:ascii="Times New Roman" w:hAnsi="Times New Roman" w:cs="Times New Roman"/>
                <w:b/>
                <w:bCs/>
                <w:color w:val="auto"/>
                <w:sz w:val="24"/>
                <w:szCs w:val="28"/>
                <w:highlight w:val="none"/>
              </w:rPr>
              <w:t>废气治理措施可行性分析</w:t>
            </w:r>
          </w:p>
          <w:p w14:paraId="42657AF8">
            <w:pPr>
              <w:tabs>
                <w:tab w:val="left" w:pos="1080"/>
              </w:tabs>
              <w:spacing w:line="360" w:lineRule="auto"/>
              <w:ind w:firstLine="480" w:firstLineChars="200"/>
              <w:rPr>
                <w:bCs/>
                <w:color w:val="auto"/>
                <w:sz w:val="24"/>
              </w:rPr>
            </w:pPr>
            <w:r>
              <w:rPr>
                <w:rFonts w:hint="eastAsia"/>
                <w:bCs/>
                <w:color w:val="auto"/>
                <w:sz w:val="24"/>
                <w:lang w:val="en-US" w:eastAsia="zh-CN"/>
              </w:rPr>
              <w:t>本项目生产车间主要为机械加工，参照</w:t>
            </w:r>
            <w:r>
              <w:rPr>
                <w:rFonts w:hint="eastAsia"/>
                <w:bCs/>
                <w:color w:val="auto"/>
                <w:sz w:val="24"/>
              </w:rPr>
              <w:t>《排污许可证申请与核发技术规范-铁路、船舶、航空航天和其他运输设备制造业》（HJ1124-2020）中附录A废气污染防治推荐可行技术，本项目污染治理技术可行性详见下表。</w:t>
            </w:r>
          </w:p>
          <w:p w14:paraId="30D126D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表4-1  项目废气污染物治理技术可行性一览表</w:t>
            </w:r>
          </w:p>
          <w:tbl>
            <w:tblPr>
              <w:tblStyle w:val="3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236"/>
              <w:gridCol w:w="1278"/>
              <w:gridCol w:w="3304"/>
              <w:gridCol w:w="1486"/>
              <w:gridCol w:w="943"/>
            </w:tblGrid>
            <w:tr w14:paraId="4739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noWrap w:val="0"/>
                  <w:vAlign w:val="center"/>
                </w:tcPr>
                <w:p w14:paraId="53929BD3">
                  <w:pPr>
                    <w:snapToGrid w:val="0"/>
                    <w:jc w:val="center"/>
                    <w:rPr>
                      <w:b/>
                      <w:bCs/>
                      <w:color w:val="auto"/>
                      <w:szCs w:val="21"/>
                    </w:rPr>
                  </w:pPr>
                  <w:r>
                    <w:rPr>
                      <w:rFonts w:hint="eastAsia"/>
                      <w:b/>
                      <w:bCs/>
                      <w:color w:val="auto"/>
                      <w:szCs w:val="21"/>
                    </w:rPr>
                    <w:t>生产</w:t>
                  </w:r>
                </w:p>
                <w:p w14:paraId="5F7915C8">
                  <w:pPr>
                    <w:snapToGrid w:val="0"/>
                    <w:jc w:val="center"/>
                    <w:rPr>
                      <w:b/>
                      <w:bCs/>
                      <w:color w:val="auto"/>
                      <w:szCs w:val="21"/>
                    </w:rPr>
                  </w:pPr>
                  <w:r>
                    <w:rPr>
                      <w:rFonts w:hint="eastAsia"/>
                      <w:b/>
                      <w:bCs/>
                      <w:color w:val="auto"/>
                      <w:szCs w:val="21"/>
                    </w:rPr>
                    <w:t>单元</w:t>
                  </w:r>
                </w:p>
              </w:tc>
              <w:tc>
                <w:tcPr>
                  <w:tcW w:w="675" w:type="pct"/>
                  <w:noWrap w:val="0"/>
                  <w:vAlign w:val="center"/>
                </w:tcPr>
                <w:p w14:paraId="30286883">
                  <w:pPr>
                    <w:snapToGrid w:val="0"/>
                    <w:jc w:val="center"/>
                    <w:rPr>
                      <w:rFonts w:hint="eastAsia"/>
                      <w:b/>
                      <w:bCs/>
                      <w:color w:val="auto"/>
                      <w:szCs w:val="21"/>
                    </w:rPr>
                  </w:pPr>
                  <w:r>
                    <w:rPr>
                      <w:rFonts w:hint="eastAsia"/>
                      <w:b/>
                      <w:bCs/>
                      <w:color w:val="auto"/>
                      <w:szCs w:val="21"/>
                    </w:rPr>
                    <w:t>主要生产设施名称</w:t>
                  </w:r>
                </w:p>
              </w:tc>
              <w:tc>
                <w:tcPr>
                  <w:tcW w:w="698" w:type="pct"/>
                  <w:noWrap w:val="0"/>
                  <w:vAlign w:val="center"/>
                </w:tcPr>
                <w:p w14:paraId="1815A5B6">
                  <w:pPr>
                    <w:snapToGrid w:val="0"/>
                    <w:jc w:val="center"/>
                    <w:rPr>
                      <w:b/>
                      <w:bCs/>
                      <w:color w:val="auto"/>
                      <w:szCs w:val="21"/>
                    </w:rPr>
                  </w:pPr>
                  <w:r>
                    <w:rPr>
                      <w:rFonts w:hint="eastAsia"/>
                      <w:b/>
                      <w:bCs/>
                      <w:color w:val="auto"/>
                      <w:szCs w:val="21"/>
                    </w:rPr>
                    <w:t>大气</w:t>
                  </w:r>
                </w:p>
                <w:p w14:paraId="4DDB46A3">
                  <w:pPr>
                    <w:snapToGrid w:val="0"/>
                    <w:jc w:val="center"/>
                    <w:rPr>
                      <w:rFonts w:hint="eastAsia"/>
                      <w:b/>
                      <w:bCs/>
                      <w:color w:val="auto"/>
                      <w:szCs w:val="21"/>
                    </w:rPr>
                  </w:pPr>
                  <w:r>
                    <w:rPr>
                      <w:rFonts w:hint="eastAsia"/>
                      <w:b/>
                      <w:bCs/>
                      <w:color w:val="auto"/>
                      <w:szCs w:val="21"/>
                    </w:rPr>
                    <w:t>污染物</w:t>
                  </w:r>
                </w:p>
              </w:tc>
              <w:tc>
                <w:tcPr>
                  <w:tcW w:w="1805" w:type="pct"/>
                  <w:noWrap w:val="0"/>
                  <w:vAlign w:val="center"/>
                </w:tcPr>
                <w:p w14:paraId="2ED48A7A">
                  <w:pPr>
                    <w:snapToGrid w:val="0"/>
                    <w:jc w:val="center"/>
                    <w:rPr>
                      <w:b/>
                      <w:bCs/>
                      <w:color w:val="auto"/>
                      <w:szCs w:val="21"/>
                    </w:rPr>
                  </w:pPr>
                  <w:r>
                    <w:rPr>
                      <w:rFonts w:hint="eastAsia"/>
                      <w:b/>
                      <w:bCs/>
                      <w:color w:val="auto"/>
                      <w:szCs w:val="21"/>
                    </w:rPr>
                    <w:t>推荐可行技术</w:t>
                  </w:r>
                </w:p>
              </w:tc>
              <w:tc>
                <w:tcPr>
                  <w:tcW w:w="812" w:type="pct"/>
                  <w:noWrap w:val="0"/>
                  <w:vAlign w:val="center"/>
                </w:tcPr>
                <w:p w14:paraId="1BF251FF">
                  <w:pPr>
                    <w:snapToGrid w:val="0"/>
                    <w:jc w:val="center"/>
                    <w:rPr>
                      <w:ins w:id="14" w:author="Jason.潘" w:date="2026-03-18T20:00:00Z"/>
                      <w:rFonts w:hint="eastAsia"/>
                      <w:b/>
                      <w:bCs/>
                      <w:color w:val="auto"/>
                      <w:szCs w:val="21"/>
                    </w:rPr>
                  </w:pPr>
                  <w:r>
                    <w:rPr>
                      <w:rFonts w:hint="eastAsia"/>
                      <w:b/>
                      <w:bCs/>
                      <w:color w:val="auto"/>
                      <w:szCs w:val="21"/>
                    </w:rPr>
                    <w:t>本项目采取</w:t>
                  </w:r>
                </w:p>
                <w:p w14:paraId="26B2ED40">
                  <w:pPr>
                    <w:snapToGrid w:val="0"/>
                    <w:jc w:val="center"/>
                    <w:rPr>
                      <w:rFonts w:hint="eastAsia"/>
                      <w:b/>
                      <w:bCs/>
                      <w:color w:val="auto"/>
                      <w:szCs w:val="21"/>
                    </w:rPr>
                  </w:pPr>
                  <w:r>
                    <w:rPr>
                      <w:rFonts w:hint="eastAsia"/>
                      <w:b/>
                      <w:bCs/>
                      <w:color w:val="auto"/>
                      <w:szCs w:val="21"/>
                    </w:rPr>
                    <w:t>技术</w:t>
                  </w:r>
                </w:p>
              </w:tc>
              <w:tc>
                <w:tcPr>
                  <w:tcW w:w="515" w:type="pct"/>
                  <w:noWrap w:val="0"/>
                  <w:vAlign w:val="center"/>
                </w:tcPr>
                <w:p w14:paraId="605AB4A4">
                  <w:pPr>
                    <w:snapToGrid w:val="0"/>
                    <w:jc w:val="center"/>
                    <w:rPr>
                      <w:b/>
                      <w:bCs/>
                      <w:color w:val="auto"/>
                      <w:szCs w:val="21"/>
                    </w:rPr>
                  </w:pPr>
                  <w:r>
                    <w:rPr>
                      <w:rFonts w:hint="eastAsia"/>
                      <w:b/>
                      <w:bCs/>
                      <w:color w:val="auto"/>
                      <w:szCs w:val="21"/>
                    </w:rPr>
                    <w:t>是否可行性</w:t>
                  </w:r>
                </w:p>
              </w:tc>
            </w:tr>
            <w:tr w14:paraId="12E0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noWrap w:val="0"/>
                  <w:vAlign w:val="center"/>
                </w:tcPr>
                <w:p w14:paraId="32AB945E">
                  <w:pPr>
                    <w:snapToGrid w:val="0"/>
                    <w:jc w:val="center"/>
                    <w:rPr>
                      <w:rFonts w:hint="eastAsia"/>
                      <w:color w:val="auto"/>
                      <w:szCs w:val="21"/>
                    </w:rPr>
                  </w:pPr>
                  <w:r>
                    <w:rPr>
                      <w:rFonts w:hint="eastAsia"/>
                      <w:color w:val="auto"/>
                      <w:szCs w:val="21"/>
                    </w:rPr>
                    <w:t>预处理</w:t>
                  </w:r>
                </w:p>
              </w:tc>
              <w:tc>
                <w:tcPr>
                  <w:tcW w:w="675" w:type="pct"/>
                  <w:noWrap w:val="0"/>
                  <w:vAlign w:val="center"/>
                </w:tcPr>
                <w:p w14:paraId="22040E8C">
                  <w:pPr>
                    <w:snapToGrid w:val="0"/>
                    <w:jc w:val="center"/>
                    <w:rPr>
                      <w:rFonts w:hint="eastAsia"/>
                      <w:color w:val="auto"/>
                      <w:szCs w:val="21"/>
                    </w:rPr>
                  </w:pPr>
                  <w:r>
                    <w:rPr>
                      <w:rFonts w:hint="eastAsia"/>
                      <w:color w:val="auto"/>
                      <w:szCs w:val="21"/>
                    </w:rPr>
                    <w:t>打磨设备</w:t>
                  </w:r>
                </w:p>
              </w:tc>
              <w:tc>
                <w:tcPr>
                  <w:tcW w:w="698" w:type="pct"/>
                  <w:noWrap w:val="0"/>
                  <w:vAlign w:val="center"/>
                </w:tcPr>
                <w:p w14:paraId="5F56C29E">
                  <w:pPr>
                    <w:snapToGrid w:val="0"/>
                    <w:jc w:val="center"/>
                    <w:rPr>
                      <w:rFonts w:hint="eastAsia"/>
                      <w:color w:val="auto"/>
                      <w:szCs w:val="21"/>
                    </w:rPr>
                  </w:pPr>
                  <w:r>
                    <w:rPr>
                      <w:rFonts w:hint="eastAsia"/>
                      <w:color w:val="auto"/>
                      <w:szCs w:val="21"/>
                    </w:rPr>
                    <w:t>颗粒物</w:t>
                  </w:r>
                </w:p>
              </w:tc>
              <w:tc>
                <w:tcPr>
                  <w:tcW w:w="1805" w:type="pct"/>
                  <w:noWrap w:val="0"/>
                  <w:vAlign w:val="center"/>
                </w:tcPr>
                <w:p w14:paraId="5A81E2A1">
                  <w:pPr>
                    <w:snapToGrid w:val="0"/>
                    <w:jc w:val="center"/>
                    <w:rPr>
                      <w:rFonts w:hint="eastAsia"/>
                      <w:color w:val="auto"/>
                      <w:szCs w:val="21"/>
                    </w:rPr>
                  </w:pPr>
                  <w:r>
                    <w:rPr>
                      <w:rFonts w:hint="eastAsia"/>
                      <w:color w:val="auto"/>
                      <w:szCs w:val="21"/>
                    </w:rPr>
                    <w:t>袋式除尘、湿式除尘</w:t>
                  </w:r>
                </w:p>
              </w:tc>
              <w:tc>
                <w:tcPr>
                  <w:tcW w:w="812" w:type="pct"/>
                  <w:noWrap w:val="0"/>
                  <w:vAlign w:val="center"/>
                </w:tcPr>
                <w:p w14:paraId="62AF95B7">
                  <w:pPr>
                    <w:snapToGrid w:val="0"/>
                    <w:jc w:val="center"/>
                    <w:rPr>
                      <w:rFonts w:hint="eastAsia"/>
                      <w:color w:val="auto"/>
                      <w:szCs w:val="21"/>
                    </w:rPr>
                  </w:pPr>
                  <w:r>
                    <w:rPr>
                      <w:rFonts w:hint="eastAsia"/>
                      <w:color w:val="auto"/>
                      <w:szCs w:val="21"/>
                    </w:rPr>
                    <w:t>袋式除尘</w:t>
                  </w:r>
                </w:p>
              </w:tc>
              <w:tc>
                <w:tcPr>
                  <w:tcW w:w="515" w:type="pct"/>
                  <w:noWrap w:val="0"/>
                  <w:vAlign w:val="center"/>
                </w:tcPr>
                <w:p w14:paraId="2C8D6018">
                  <w:pPr>
                    <w:snapToGrid w:val="0"/>
                    <w:jc w:val="center"/>
                    <w:rPr>
                      <w:rFonts w:hint="eastAsia"/>
                      <w:color w:val="auto"/>
                      <w:szCs w:val="21"/>
                    </w:rPr>
                  </w:pPr>
                  <w:r>
                    <w:rPr>
                      <w:rFonts w:hint="eastAsia"/>
                      <w:color w:val="auto"/>
                      <w:szCs w:val="21"/>
                    </w:rPr>
                    <w:t>可行</w:t>
                  </w:r>
                </w:p>
              </w:tc>
            </w:tr>
          </w:tbl>
          <w:p w14:paraId="0D2DCC17">
            <w:pPr>
              <w:keepNext w:val="0"/>
              <w:keepLines w:val="0"/>
              <w:pageBreakBefore w:val="0"/>
              <w:widowControl w:val="0"/>
              <w:tabs>
                <w:tab w:val="left" w:pos="1080"/>
              </w:tabs>
              <w:kinsoku/>
              <w:wordWrap/>
              <w:overflowPunct/>
              <w:topLinePunct w:val="0"/>
              <w:autoSpaceDE/>
              <w:autoSpaceDN/>
              <w:bidi w:val="0"/>
              <w:adjustRightInd/>
              <w:snapToGrid/>
              <w:spacing w:before="157" w:beforeLines="50" w:line="360" w:lineRule="auto"/>
              <w:ind w:firstLine="480" w:firstLineChars="200"/>
              <w:textAlignment w:val="auto"/>
              <w:rPr>
                <w:bCs/>
                <w:color w:val="auto"/>
                <w:sz w:val="24"/>
              </w:rPr>
            </w:pPr>
            <w:r>
              <w:rPr>
                <w:rFonts w:hint="eastAsia"/>
                <w:bCs/>
                <w:color w:val="auto"/>
                <w:sz w:val="24"/>
              </w:rPr>
              <w:t>由上表可知，本项目</w:t>
            </w:r>
            <w:r>
              <w:rPr>
                <w:rFonts w:hint="eastAsia"/>
                <w:bCs/>
                <w:color w:val="auto"/>
                <w:sz w:val="24"/>
                <w:lang w:val="en-US" w:eastAsia="zh-CN"/>
              </w:rPr>
              <w:t>打磨</w:t>
            </w:r>
            <w:r>
              <w:rPr>
                <w:rFonts w:hint="eastAsia"/>
                <w:bCs/>
                <w:color w:val="auto"/>
                <w:sz w:val="24"/>
              </w:rPr>
              <w:t>废气污染物所采取环保治理措施均为可行技术。</w:t>
            </w:r>
          </w:p>
          <w:p w14:paraId="7D31751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eastAsia="宋体" w:cs="Times New Roman"/>
                <w:b/>
                <w:bCs/>
                <w:color w:val="auto"/>
                <w:sz w:val="24"/>
                <w:szCs w:val="24"/>
              </w:rPr>
            </w:pPr>
            <w:r>
              <w:rPr>
                <w:rFonts w:hint="eastAsia" w:cs="Times New Roman"/>
                <w:b/>
                <w:bCs/>
                <w:color w:val="auto"/>
                <w:kern w:val="0"/>
                <w:sz w:val="24"/>
                <w:szCs w:val="24"/>
                <w:lang w:val="en-US" w:eastAsia="zh-CN" w:bidi="ar"/>
              </w:rPr>
              <w:t>3</w:t>
            </w:r>
            <w:r>
              <w:rPr>
                <w:rFonts w:hint="eastAsia" w:ascii="Times New Roman" w:hAnsi="Times New Roman" w:eastAsia="宋体" w:cs="Times New Roman"/>
                <w:b/>
                <w:bCs/>
                <w:color w:val="auto"/>
                <w:kern w:val="0"/>
                <w:sz w:val="24"/>
                <w:szCs w:val="24"/>
                <w:lang w:val="en-US" w:eastAsia="zh-CN" w:bidi="ar"/>
              </w:rPr>
              <w:t>、大气污染物排放情况</w:t>
            </w:r>
          </w:p>
          <w:p w14:paraId="0F0246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本项目废气治理设施、排放形式如下：</w:t>
            </w:r>
          </w:p>
          <w:p w14:paraId="7BDAF3E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w:t>
            </w:r>
            <w:r>
              <w:rPr>
                <w:rFonts w:hint="default" w:ascii="Times New Roman" w:hAnsi="Times New Roman" w:eastAsia="宋体" w:cs="Times New Roman"/>
                <w:b/>
                <w:bCs/>
                <w:color w:val="auto"/>
                <w:kern w:val="0"/>
                <w:sz w:val="24"/>
                <w:szCs w:val="24"/>
                <w:lang w:val="en-US" w:eastAsia="zh-CN" w:bidi="ar"/>
              </w:rPr>
              <w:t>4-</w:t>
            </w:r>
            <w:r>
              <w:rPr>
                <w:rFonts w:hint="eastAsia" w:cs="Times New Roman"/>
                <w:b/>
                <w:bCs/>
                <w:color w:val="auto"/>
                <w:kern w:val="0"/>
                <w:sz w:val="24"/>
                <w:szCs w:val="24"/>
                <w:lang w:val="en-US" w:eastAsia="zh-CN" w:bidi="ar"/>
              </w:rPr>
              <w:t>2</w:t>
            </w:r>
            <w:r>
              <w:rPr>
                <w:rFonts w:hint="eastAsia"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b/>
                <w:bCs/>
                <w:color w:val="auto"/>
                <w:kern w:val="0"/>
                <w:sz w:val="24"/>
                <w:szCs w:val="24"/>
                <w:lang w:val="en-US" w:eastAsia="zh-CN" w:bidi="ar"/>
              </w:rPr>
              <w:t xml:space="preserve"> </w:t>
            </w:r>
            <w:r>
              <w:rPr>
                <w:rFonts w:hint="eastAsia" w:ascii="Times New Roman" w:hAnsi="Times New Roman" w:eastAsia="宋体" w:cs="Times New Roman"/>
                <w:b/>
                <w:bCs/>
                <w:color w:val="auto"/>
                <w:kern w:val="0"/>
                <w:sz w:val="24"/>
                <w:szCs w:val="24"/>
                <w:lang w:val="en-US" w:eastAsia="zh-CN" w:bidi="ar"/>
              </w:rPr>
              <w:t>废气治理设施、排放形式一览表</w:t>
            </w:r>
          </w:p>
          <w:tbl>
            <w:tblPr>
              <w:tblStyle w:val="33"/>
              <w:tblW w:w="9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727"/>
              <w:gridCol w:w="900"/>
              <w:gridCol w:w="2328"/>
              <w:gridCol w:w="997"/>
              <w:gridCol w:w="1066"/>
              <w:gridCol w:w="1251"/>
              <w:gridCol w:w="1106"/>
            </w:tblGrid>
            <w:tr w14:paraId="6CCB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04" w:type="dxa"/>
                  <w:gridSpan w:val="2"/>
                  <w:noWrap w:val="0"/>
                  <w:vAlign w:val="center"/>
                </w:tcPr>
                <w:p w14:paraId="0B147859">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w:t>
                  </w:r>
                </w:p>
              </w:tc>
              <w:tc>
                <w:tcPr>
                  <w:tcW w:w="900" w:type="dxa"/>
                  <w:noWrap w:val="0"/>
                  <w:vAlign w:val="center"/>
                </w:tcPr>
                <w:p w14:paraId="7C4C1EA8">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产生量t/a</w:t>
                  </w:r>
                </w:p>
              </w:tc>
              <w:tc>
                <w:tcPr>
                  <w:tcW w:w="2328" w:type="dxa"/>
                  <w:noWrap w:val="0"/>
                  <w:vAlign w:val="center"/>
                </w:tcPr>
                <w:p w14:paraId="2EF8FDA7">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治理措施</w:t>
                  </w:r>
                </w:p>
              </w:tc>
              <w:tc>
                <w:tcPr>
                  <w:tcW w:w="997" w:type="dxa"/>
                  <w:noWrap w:val="0"/>
                  <w:vAlign w:val="center"/>
                </w:tcPr>
                <w:p w14:paraId="4276FE1D">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排放量t/a</w:t>
                  </w:r>
                </w:p>
              </w:tc>
              <w:tc>
                <w:tcPr>
                  <w:tcW w:w="1066" w:type="dxa"/>
                  <w:noWrap w:val="0"/>
                  <w:vAlign w:val="center"/>
                </w:tcPr>
                <w:p w14:paraId="3B61BC67">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排放速率kg/h</w:t>
                  </w:r>
                </w:p>
              </w:tc>
              <w:tc>
                <w:tcPr>
                  <w:tcW w:w="1251" w:type="dxa"/>
                  <w:noWrap w:val="0"/>
                  <w:vAlign w:val="center"/>
                </w:tcPr>
                <w:p w14:paraId="4EF93FBC">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排放浓度mg/m</w:t>
                  </w:r>
                  <w:r>
                    <w:rPr>
                      <w:rFonts w:hint="eastAsia" w:ascii="Times New Roman" w:hAnsi="Times New Roman" w:eastAsia="宋体" w:cs="Times New Roman"/>
                      <w:b/>
                      <w:bCs/>
                      <w:color w:val="auto"/>
                      <w:sz w:val="21"/>
                      <w:szCs w:val="21"/>
                      <w:vertAlign w:val="subscript"/>
                      <w:lang w:val="en-US" w:eastAsia="zh-CN"/>
                    </w:rPr>
                    <w:t>3</w:t>
                  </w:r>
                </w:p>
              </w:tc>
              <w:tc>
                <w:tcPr>
                  <w:tcW w:w="1106" w:type="dxa"/>
                  <w:noWrap w:val="0"/>
                  <w:vAlign w:val="center"/>
                </w:tcPr>
                <w:p w14:paraId="52F4E6BE">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是否为可行技术</w:t>
                  </w:r>
                </w:p>
              </w:tc>
            </w:tr>
            <w:tr w14:paraId="7BBD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7" w:type="dxa"/>
                  <w:noWrap w:val="0"/>
                  <w:vAlign w:val="center"/>
                </w:tcPr>
                <w:p w14:paraId="16BC5BA5">
                  <w:pPr>
                    <w:keepNext w:val="0"/>
                    <w:keepLines w:val="0"/>
                    <w:pageBreakBefore w:val="0"/>
                    <w:widowControl/>
                    <w:suppressLineNumbers w:val="0"/>
                    <w:kinsoku/>
                    <w:wordWrap/>
                    <w:overflowPunct/>
                    <w:topLinePunct w:val="0"/>
                    <w:bidi w:val="0"/>
                    <w:spacing w:line="240" w:lineRule="auto"/>
                    <w:jc w:val="center"/>
                    <w:rPr>
                      <w:ins w:id="15" w:author="Jason.潘" w:date="2026-03-18T20:19:52Z"/>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生产</w:t>
                  </w:r>
                </w:p>
                <w:p w14:paraId="43386F1B">
                  <w:pPr>
                    <w:keepNext w:val="0"/>
                    <w:keepLines w:val="0"/>
                    <w:pageBreakBefore w:val="0"/>
                    <w:widowControl/>
                    <w:suppressLineNumbers w:val="0"/>
                    <w:kinsoku/>
                    <w:wordWrap/>
                    <w:overflowPunct/>
                    <w:topLinePunct w:val="0"/>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lang w:val="en-US" w:eastAsia="zh-CN" w:bidi="ar"/>
                    </w:rPr>
                    <w:t>车间</w:t>
                  </w:r>
                </w:p>
              </w:tc>
              <w:tc>
                <w:tcPr>
                  <w:tcW w:w="727" w:type="dxa"/>
                  <w:noWrap w:val="0"/>
                  <w:vAlign w:val="center"/>
                </w:tcPr>
                <w:p w14:paraId="1721CB77">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900" w:type="dxa"/>
                  <w:noWrap w:val="0"/>
                  <w:vAlign w:val="center"/>
                </w:tcPr>
                <w:p w14:paraId="3E67D611">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2328" w:type="dxa"/>
                  <w:noWrap w:val="0"/>
                  <w:vAlign w:val="center"/>
                </w:tcPr>
                <w:p w14:paraId="7BBDE4D9">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湿法加工、车间沉降及设备自带除尘器</w:t>
                  </w:r>
                </w:p>
              </w:tc>
              <w:tc>
                <w:tcPr>
                  <w:tcW w:w="997" w:type="dxa"/>
                  <w:noWrap w:val="0"/>
                  <w:vAlign w:val="center"/>
                </w:tcPr>
                <w:p w14:paraId="4674D534">
                  <w:pPr>
                    <w:keepNext w:val="0"/>
                    <w:keepLines w:val="0"/>
                    <w:pageBreakBefore w:val="0"/>
                    <w:widowControl/>
                    <w:suppressLineNumbers w:val="0"/>
                    <w:kinsoku/>
                    <w:wordWrap/>
                    <w:overflowPunct/>
                    <w:topLinePunct w:val="0"/>
                    <w:bidi w:val="0"/>
                    <w:spacing w:line="240" w:lineRule="auto"/>
                    <w:jc w:val="center"/>
                    <w:textAlignment w:val="top"/>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w:t>
                  </w:r>
                </w:p>
              </w:tc>
              <w:tc>
                <w:tcPr>
                  <w:tcW w:w="1066" w:type="dxa"/>
                  <w:noWrap w:val="0"/>
                  <w:vAlign w:val="center"/>
                </w:tcPr>
                <w:p w14:paraId="5FF928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251" w:type="dxa"/>
                  <w:noWrap w:val="0"/>
                  <w:vAlign w:val="center"/>
                </w:tcPr>
                <w:p w14:paraId="47FE18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106" w:type="dxa"/>
                  <w:noWrap w:val="0"/>
                  <w:vAlign w:val="center"/>
                </w:tcPr>
                <w:p w14:paraId="6FE0428C">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可行</w:t>
                  </w:r>
                </w:p>
              </w:tc>
            </w:tr>
            <w:tr w14:paraId="698E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7" w:type="dxa"/>
                  <w:vMerge w:val="restart"/>
                  <w:noWrap w:val="0"/>
                  <w:vAlign w:val="center"/>
                </w:tcPr>
                <w:p w14:paraId="3FBE6130">
                  <w:pPr>
                    <w:keepNext w:val="0"/>
                    <w:keepLines w:val="0"/>
                    <w:pageBreakBefore w:val="0"/>
                    <w:widowControl/>
                    <w:suppressLineNumbers w:val="0"/>
                    <w:kinsoku/>
                    <w:wordWrap/>
                    <w:overflowPunct/>
                    <w:topLinePunct w:val="0"/>
                    <w:bidi w:val="0"/>
                    <w:spacing w:line="240" w:lineRule="auto"/>
                    <w:jc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污水处理站</w:t>
                  </w:r>
                </w:p>
              </w:tc>
              <w:tc>
                <w:tcPr>
                  <w:tcW w:w="727" w:type="dxa"/>
                  <w:noWrap w:val="0"/>
                  <w:vAlign w:val="center"/>
                </w:tcPr>
                <w:p w14:paraId="721D7D35">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NH</w:t>
                  </w:r>
                  <w:r>
                    <w:rPr>
                      <w:rFonts w:hint="eastAsia" w:ascii="Times New Roman" w:hAnsi="Times New Roman" w:eastAsia="宋体" w:cs="Times New Roman"/>
                      <w:b w:val="0"/>
                      <w:bCs w:val="0"/>
                      <w:color w:val="auto"/>
                      <w:sz w:val="21"/>
                      <w:szCs w:val="21"/>
                      <w:vertAlign w:val="subscript"/>
                      <w:lang w:val="en-US" w:eastAsia="zh-CN"/>
                    </w:rPr>
                    <w:t>3</w:t>
                  </w:r>
                </w:p>
              </w:tc>
              <w:tc>
                <w:tcPr>
                  <w:tcW w:w="900" w:type="dxa"/>
                  <w:noWrap w:val="0"/>
                  <w:vAlign w:val="center"/>
                </w:tcPr>
                <w:p w14:paraId="7C7D2533">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0.176</w:t>
                  </w:r>
                </w:p>
              </w:tc>
              <w:tc>
                <w:tcPr>
                  <w:tcW w:w="2328" w:type="dxa"/>
                  <w:vMerge w:val="restart"/>
                  <w:noWrap w:val="0"/>
                  <w:vAlign w:val="center"/>
                </w:tcPr>
                <w:p w14:paraId="2A7E277F">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rPr>
                    <w:t>喷洒生物除臭剂</w:t>
                  </w:r>
                  <w:r>
                    <w:rPr>
                      <w:rFonts w:hint="eastAsia" w:ascii="Times New Roman" w:hAnsi="Times New Roman" w:eastAsia="宋体" w:cs="Times New Roman"/>
                      <w:b w:val="0"/>
                      <w:bCs w:val="0"/>
                      <w:color w:val="auto"/>
                      <w:kern w:val="0"/>
                      <w:sz w:val="21"/>
                      <w:szCs w:val="21"/>
                      <w:lang w:eastAsia="zh-CN"/>
                    </w:rPr>
                    <w:t>，</w:t>
                  </w:r>
                  <w:r>
                    <w:rPr>
                      <w:rFonts w:hint="eastAsia" w:ascii="Times New Roman" w:hAnsi="Times New Roman" w:eastAsia="宋体" w:cs="Times New Roman"/>
                      <w:b w:val="0"/>
                      <w:bCs w:val="0"/>
                      <w:color w:val="auto"/>
                      <w:kern w:val="0"/>
                      <w:sz w:val="21"/>
                      <w:szCs w:val="21"/>
                      <w:lang w:val="en-US" w:eastAsia="zh-CN"/>
                    </w:rPr>
                    <w:t>绿化</w:t>
                  </w:r>
                </w:p>
              </w:tc>
              <w:tc>
                <w:tcPr>
                  <w:tcW w:w="997" w:type="dxa"/>
                  <w:noWrap w:val="0"/>
                  <w:vAlign w:val="center"/>
                </w:tcPr>
                <w:p w14:paraId="4994C1B8">
                  <w:pPr>
                    <w:keepNext w:val="0"/>
                    <w:keepLines w:val="0"/>
                    <w:pageBreakBefore w:val="0"/>
                    <w:widowControl/>
                    <w:suppressLineNumbers w:val="0"/>
                    <w:kinsoku/>
                    <w:wordWrap/>
                    <w:overflowPunct/>
                    <w:topLinePunct w:val="0"/>
                    <w:bidi w:val="0"/>
                    <w:spacing w:line="240" w:lineRule="auto"/>
                    <w:jc w:val="center"/>
                    <w:textAlignment w:val="top"/>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0.088</w:t>
                  </w:r>
                </w:p>
              </w:tc>
              <w:tc>
                <w:tcPr>
                  <w:tcW w:w="1066" w:type="dxa"/>
                  <w:noWrap w:val="0"/>
                  <w:vAlign w:val="center"/>
                </w:tcPr>
                <w:p w14:paraId="1C5C10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0.011</w:t>
                  </w:r>
                </w:p>
              </w:tc>
              <w:tc>
                <w:tcPr>
                  <w:tcW w:w="1251" w:type="dxa"/>
                  <w:noWrap w:val="0"/>
                  <w:vAlign w:val="center"/>
                </w:tcPr>
                <w:p w14:paraId="5E3F99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106" w:type="dxa"/>
                  <w:noWrap w:val="0"/>
                  <w:vAlign w:val="center"/>
                </w:tcPr>
                <w:p w14:paraId="6EC6FA9F">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可行</w:t>
                  </w:r>
                </w:p>
              </w:tc>
            </w:tr>
            <w:tr w14:paraId="4EC6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7" w:type="dxa"/>
                  <w:vMerge w:val="continue"/>
                  <w:noWrap w:val="0"/>
                  <w:vAlign w:val="center"/>
                </w:tcPr>
                <w:p w14:paraId="322897C2">
                  <w:pPr>
                    <w:keepNext w:val="0"/>
                    <w:keepLines w:val="0"/>
                    <w:pageBreakBefore w:val="0"/>
                    <w:widowControl/>
                    <w:suppressLineNumbers w:val="0"/>
                    <w:kinsoku/>
                    <w:wordWrap/>
                    <w:overflowPunct/>
                    <w:topLinePunct w:val="0"/>
                    <w:bidi w:val="0"/>
                    <w:spacing w:line="240" w:lineRule="auto"/>
                    <w:jc w:val="center"/>
                    <w:rPr>
                      <w:rFonts w:hint="eastAsia" w:ascii="Times New Roman" w:hAnsi="Times New Roman" w:eastAsia="宋体" w:cs="Times New Roman"/>
                      <w:b w:val="0"/>
                      <w:bCs w:val="0"/>
                      <w:color w:val="auto"/>
                      <w:kern w:val="0"/>
                      <w:sz w:val="21"/>
                      <w:szCs w:val="21"/>
                      <w:lang w:val="en-US" w:eastAsia="zh-CN" w:bidi="ar"/>
                    </w:rPr>
                  </w:pPr>
                </w:p>
              </w:tc>
              <w:tc>
                <w:tcPr>
                  <w:tcW w:w="727" w:type="dxa"/>
                  <w:noWrap w:val="0"/>
                  <w:vAlign w:val="center"/>
                </w:tcPr>
                <w:p w14:paraId="2DFFFB0A">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H</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vertAlign w:val="baseline"/>
                      <w:lang w:val="en-US" w:eastAsia="zh-CN"/>
                    </w:rPr>
                    <w:t>S</w:t>
                  </w:r>
                </w:p>
              </w:tc>
              <w:tc>
                <w:tcPr>
                  <w:tcW w:w="900" w:type="dxa"/>
                  <w:noWrap w:val="0"/>
                  <w:vAlign w:val="center"/>
                </w:tcPr>
                <w:p w14:paraId="241142F6">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w:t>
                  </w:r>
                  <w:r>
                    <w:rPr>
                      <w:rFonts w:hint="eastAsia" w:cs="Times New Roman"/>
                      <w:b w:val="0"/>
                      <w:bCs w:val="0"/>
                      <w:color w:val="auto"/>
                      <w:sz w:val="21"/>
                      <w:szCs w:val="21"/>
                      <w:vertAlign w:val="baseline"/>
                      <w:lang w:val="en-US" w:eastAsia="zh-CN"/>
                    </w:rPr>
                    <w:t>07</w:t>
                  </w:r>
                </w:p>
              </w:tc>
              <w:tc>
                <w:tcPr>
                  <w:tcW w:w="2328" w:type="dxa"/>
                  <w:vMerge w:val="continue"/>
                  <w:noWrap w:val="0"/>
                  <w:vAlign w:val="center"/>
                </w:tcPr>
                <w:p w14:paraId="318BD3E6">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val="0"/>
                      <w:bCs w:val="0"/>
                      <w:color w:val="auto"/>
                      <w:sz w:val="21"/>
                      <w:szCs w:val="21"/>
                      <w:vertAlign w:val="baseline"/>
                      <w:lang w:val="en-US" w:eastAsia="zh-CN"/>
                    </w:rPr>
                  </w:pPr>
                </w:p>
              </w:tc>
              <w:tc>
                <w:tcPr>
                  <w:tcW w:w="997" w:type="dxa"/>
                  <w:noWrap w:val="0"/>
                  <w:vAlign w:val="center"/>
                </w:tcPr>
                <w:p w14:paraId="18909FB0">
                  <w:pPr>
                    <w:keepNext w:val="0"/>
                    <w:keepLines w:val="0"/>
                    <w:pageBreakBefore w:val="0"/>
                    <w:widowControl/>
                    <w:suppressLineNumbers w:val="0"/>
                    <w:kinsoku/>
                    <w:wordWrap/>
                    <w:overflowPunct/>
                    <w:topLinePunct w:val="0"/>
                    <w:bidi w:val="0"/>
                    <w:spacing w:line="240" w:lineRule="auto"/>
                    <w:jc w:val="center"/>
                    <w:textAlignment w:val="top"/>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0.00</w:t>
                  </w:r>
                  <w:r>
                    <w:rPr>
                      <w:rFonts w:hint="eastAsia" w:cs="Times New Roman"/>
                      <w:b w:val="0"/>
                      <w:bCs w:val="0"/>
                      <w:i w:val="0"/>
                      <w:iCs w:val="0"/>
                      <w:color w:val="auto"/>
                      <w:kern w:val="0"/>
                      <w:sz w:val="21"/>
                      <w:szCs w:val="21"/>
                      <w:u w:val="none"/>
                      <w:lang w:val="en-US" w:eastAsia="zh-CN" w:bidi="ar"/>
                    </w:rPr>
                    <w:t>35</w:t>
                  </w:r>
                </w:p>
              </w:tc>
              <w:tc>
                <w:tcPr>
                  <w:tcW w:w="1066" w:type="dxa"/>
                  <w:noWrap w:val="0"/>
                  <w:vAlign w:val="center"/>
                </w:tcPr>
                <w:p w14:paraId="32A268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0.00044</w:t>
                  </w:r>
                </w:p>
              </w:tc>
              <w:tc>
                <w:tcPr>
                  <w:tcW w:w="1251" w:type="dxa"/>
                  <w:noWrap w:val="0"/>
                  <w:vAlign w:val="center"/>
                </w:tcPr>
                <w:p w14:paraId="7CE016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106" w:type="dxa"/>
                  <w:noWrap w:val="0"/>
                  <w:vAlign w:val="center"/>
                </w:tcPr>
                <w:p w14:paraId="6D76570C">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可行</w:t>
                  </w:r>
                </w:p>
              </w:tc>
            </w:tr>
          </w:tbl>
          <w:p w14:paraId="1FF96359">
            <w:pPr>
              <w:adjustRightInd w:val="0"/>
              <w:snapToGrid w:val="0"/>
              <w:spacing w:line="360" w:lineRule="auto"/>
              <w:ind w:firstLine="482" w:firstLineChars="200"/>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4、环境影响分析</w:t>
            </w:r>
          </w:p>
          <w:p w14:paraId="62B52E3F">
            <w:pPr>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rPr>
            </w:pPr>
            <w:r>
              <w:rPr>
                <w:rFonts w:hint="eastAsia"/>
                <w:color w:val="auto"/>
                <w:kern w:val="0"/>
                <w:sz w:val="24"/>
                <w:szCs w:val="24"/>
              </w:rPr>
              <w:t>根据</w:t>
            </w:r>
            <w:r>
              <w:rPr>
                <w:rFonts w:hint="eastAsia"/>
                <w:color w:val="auto"/>
                <w:sz w:val="24"/>
                <w:szCs w:val="24"/>
              </w:rPr>
              <w:t>达州市生态环境局发布的《达州市202</w:t>
            </w:r>
            <w:r>
              <w:rPr>
                <w:rFonts w:hint="eastAsia"/>
                <w:color w:val="auto"/>
                <w:sz w:val="24"/>
                <w:szCs w:val="24"/>
                <w:lang w:val="en-US" w:eastAsia="zh-CN"/>
              </w:rPr>
              <w:t>4</w:t>
            </w:r>
            <w:r>
              <w:rPr>
                <w:rFonts w:hint="eastAsia"/>
                <w:color w:val="auto"/>
                <w:sz w:val="24"/>
                <w:szCs w:val="24"/>
              </w:rPr>
              <w:t>年环境空气质量</w:t>
            </w:r>
            <w:r>
              <w:rPr>
                <w:rFonts w:hint="eastAsia"/>
                <w:color w:val="auto"/>
                <w:sz w:val="24"/>
                <w:szCs w:val="24"/>
                <w:lang w:val="en-US" w:eastAsia="zh-CN"/>
              </w:rPr>
              <w:t>状况</w:t>
            </w:r>
            <w:r>
              <w:rPr>
                <w:rFonts w:hint="eastAsia"/>
                <w:color w:val="auto"/>
                <w:sz w:val="24"/>
                <w:szCs w:val="24"/>
              </w:rPr>
              <w:t>》，经过计算，</w:t>
            </w:r>
            <w:r>
              <w:rPr>
                <w:color w:val="auto"/>
                <w:kern w:val="0"/>
                <w:sz w:val="24"/>
                <w:szCs w:val="24"/>
              </w:rPr>
              <w:t>大竹县</w:t>
            </w:r>
            <w:r>
              <w:rPr>
                <w:rFonts w:hint="eastAsia"/>
                <w:color w:val="auto"/>
                <w:kern w:val="0"/>
                <w:sz w:val="24"/>
                <w:szCs w:val="24"/>
              </w:rPr>
              <w:t>2</w:t>
            </w:r>
            <w:r>
              <w:rPr>
                <w:color w:val="auto"/>
                <w:kern w:val="0"/>
                <w:sz w:val="24"/>
                <w:szCs w:val="24"/>
              </w:rPr>
              <w:t>02</w:t>
            </w:r>
            <w:r>
              <w:rPr>
                <w:rFonts w:hint="eastAsia"/>
                <w:color w:val="auto"/>
                <w:kern w:val="0"/>
                <w:sz w:val="24"/>
                <w:szCs w:val="24"/>
                <w:lang w:val="en-US" w:eastAsia="zh-CN"/>
              </w:rPr>
              <w:t>4</w:t>
            </w:r>
            <w:r>
              <w:rPr>
                <w:rFonts w:hint="eastAsia"/>
                <w:color w:val="auto"/>
                <w:kern w:val="0"/>
                <w:sz w:val="24"/>
                <w:szCs w:val="24"/>
              </w:rPr>
              <w:t>年</w:t>
            </w:r>
            <w:r>
              <w:rPr>
                <w:color w:val="auto"/>
                <w:kern w:val="0"/>
                <w:sz w:val="24"/>
                <w:szCs w:val="24"/>
              </w:rPr>
              <w:t>PM</w:t>
            </w:r>
            <w:r>
              <w:rPr>
                <w:color w:val="auto"/>
                <w:kern w:val="0"/>
                <w:sz w:val="24"/>
                <w:szCs w:val="24"/>
                <w:vertAlign w:val="subscript"/>
              </w:rPr>
              <w:t>2.5</w:t>
            </w:r>
            <w:r>
              <w:rPr>
                <w:rFonts w:hint="eastAsia"/>
                <w:color w:val="auto"/>
                <w:kern w:val="0"/>
                <w:sz w:val="24"/>
                <w:szCs w:val="24"/>
                <w:vertAlign w:val="baseline"/>
                <w:lang w:eastAsia="zh-CN"/>
              </w:rPr>
              <w:t>、</w:t>
            </w:r>
            <w:r>
              <w:rPr>
                <w:color w:val="auto"/>
                <w:kern w:val="0"/>
                <w:sz w:val="24"/>
                <w:szCs w:val="24"/>
              </w:rPr>
              <w:t>PM</w:t>
            </w:r>
            <w:r>
              <w:rPr>
                <w:color w:val="auto"/>
                <w:kern w:val="0"/>
                <w:sz w:val="24"/>
                <w:szCs w:val="24"/>
                <w:vertAlign w:val="subscript"/>
              </w:rPr>
              <w:t>10</w:t>
            </w:r>
            <w:r>
              <w:rPr>
                <w:color w:val="auto"/>
                <w:kern w:val="0"/>
                <w:sz w:val="24"/>
                <w:szCs w:val="24"/>
              </w:rPr>
              <w:t>、O</w:t>
            </w:r>
            <w:r>
              <w:rPr>
                <w:color w:val="auto"/>
                <w:kern w:val="0"/>
                <w:sz w:val="24"/>
                <w:szCs w:val="24"/>
                <w:vertAlign w:val="subscript"/>
              </w:rPr>
              <w:t>3</w:t>
            </w:r>
            <w:r>
              <w:rPr>
                <w:color w:val="auto"/>
                <w:kern w:val="0"/>
                <w:sz w:val="24"/>
                <w:szCs w:val="24"/>
              </w:rPr>
              <w:t>、SO</w:t>
            </w:r>
            <w:r>
              <w:rPr>
                <w:color w:val="auto"/>
                <w:kern w:val="0"/>
                <w:sz w:val="24"/>
                <w:szCs w:val="24"/>
                <w:vertAlign w:val="subscript"/>
              </w:rPr>
              <w:t>2</w:t>
            </w:r>
            <w:r>
              <w:rPr>
                <w:color w:val="auto"/>
                <w:kern w:val="0"/>
                <w:sz w:val="24"/>
                <w:szCs w:val="24"/>
              </w:rPr>
              <w:t>、NO</w:t>
            </w:r>
            <w:r>
              <w:rPr>
                <w:color w:val="auto"/>
                <w:kern w:val="0"/>
                <w:sz w:val="24"/>
                <w:szCs w:val="24"/>
                <w:vertAlign w:val="subscript"/>
              </w:rPr>
              <w:t>2</w:t>
            </w:r>
            <w:r>
              <w:rPr>
                <w:color w:val="auto"/>
                <w:kern w:val="0"/>
                <w:sz w:val="24"/>
                <w:szCs w:val="24"/>
              </w:rPr>
              <w:t>和CO均能满足《环境空气质量标准》</w:t>
            </w:r>
            <w:r>
              <w:rPr>
                <w:rFonts w:hint="eastAsia"/>
                <w:color w:val="auto"/>
                <w:kern w:val="0"/>
                <w:sz w:val="24"/>
                <w:szCs w:val="24"/>
                <w:lang w:eastAsia="zh-CN"/>
              </w:rPr>
              <w:t>（GB3095-20</w:t>
            </w:r>
            <w:r>
              <w:rPr>
                <w:rFonts w:hint="eastAsia"/>
                <w:color w:val="auto"/>
                <w:kern w:val="0"/>
                <w:sz w:val="24"/>
                <w:szCs w:val="24"/>
                <w:lang w:val="en-US" w:eastAsia="zh-CN"/>
              </w:rPr>
              <w:t>12</w:t>
            </w:r>
            <w:r>
              <w:rPr>
                <w:rFonts w:hint="eastAsia"/>
                <w:color w:val="auto"/>
                <w:kern w:val="0"/>
                <w:sz w:val="24"/>
                <w:szCs w:val="24"/>
                <w:lang w:eastAsia="zh-CN"/>
              </w:rPr>
              <w:t>）</w:t>
            </w:r>
            <w:r>
              <w:rPr>
                <w:color w:val="auto"/>
                <w:kern w:val="0"/>
                <w:sz w:val="24"/>
                <w:szCs w:val="24"/>
              </w:rPr>
              <w:t>中二级标准要求，为环境空气质量达标区。</w:t>
            </w:r>
            <w:r>
              <w:rPr>
                <w:rFonts w:hint="eastAsia"/>
                <w:color w:val="auto"/>
                <w:kern w:val="0"/>
                <w:sz w:val="24"/>
                <w:szCs w:val="24"/>
                <w:lang w:val="en-US" w:eastAsia="zh-CN"/>
              </w:rPr>
              <w:t>根据引用的监测数据可知，项目所在区域</w:t>
            </w:r>
            <w:r>
              <w:rPr>
                <w:rFonts w:hint="eastAsia"/>
                <w:color w:val="auto"/>
                <w:sz w:val="24"/>
                <w:szCs w:val="24"/>
              </w:rPr>
              <w:t>T</w:t>
            </w:r>
            <w:r>
              <w:rPr>
                <w:color w:val="auto"/>
                <w:sz w:val="24"/>
                <w:szCs w:val="24"/>
              </w:rPr>
              <w:t>SP</w:t>
            </w:r>
            <w:r>
              <w:rPr>
                <w:rFonts w:hint="eastAsia"/>
                <w:color w:val="auto"/>
                <w:sz w:val="24"/>
                <w:szCs w:val="24"/>
              </w:rPr>
              <w:t>满足《环境空气质量标准》（G</w:t>
            </w:r>
            <w:r>
              <w:rPr>
                <w:color w:val="auto"/>
                <w:sz w:val="24"/>
                <w:szCs w:val="24"/>
              </w:rPr>
              <w:t>B3095-20</w:t>
            </w:r>
            <w:r>
              <w:rPr>
                <w:rFonts w:hint="eastAsia"/>
                <w:color w:val="auto"/>
                <w:sz w:val="24"/>
                <w:szCs w:val="24"/>
                <w:lang w:val="en-US" w:eastAsia="zh-CN"/>
              </w:rPr>
              <w:t>26</w:t>
            </w:r>
            <w:r>
              <w:rPr>
                <w:rFonts w:hint="eastAsia"/>
                <w:color w:val="auto"/>
                <w:sz w:val="24"/>
                <w:szCs w:val="24"/>
              </w:rPr>
              <w:t>）中浓度限值要求</w:t>
            </w:r>
            <w:r>
              <w:rPr>
                <w:color w:val="auto"/>
                <w:sz w:val="24"/>
              </w:rPr>
              <w:t>。</w:t>
            </w:r>
          </w:p>
          <w:p w14:paraId="13FCA9BD">
            <w:pPr>
              <w:spacing w:line="360" w:lineRule="auto"/>
              <w:ind w:firstLine="480" w:firstLineChars="200"/>
              <w:jc w:val="both"/>
              <w:rPr>
                <w:rFonts w:hint="eastAsia" w:ascii="Times New Roman" w:hAnsi="Times New Roman" w:eastAsia="宋体" w:cs="Times New Roman"/>
                <w:bCs/>
                <w:color w:val="auto"/>
                <w:sz w:val="24"/>
              </w:rPr>
            </w:pPr>
            <w:r>
              <w:rPr>
                <w:rFonts w:hint="default" w:ascii="Times New Roman" w:hAnsi="Times New Roman" w:eastAsia="宋体" w:cs="Times New Roman"/>
                <w:bCs/>
                <w:color w:val="auto"/>
                <w:kern w:val="2"/>
                <w:sz w:val="24"/>
                <w:szCs w:val="24"/>
                <w:lang w:val="en-US" w:eastAsia="zh-CN" w:bidi="ar-SA"/>
              </w:rPr>
              <w:t>项目建成并落实各产污环节污染防治措施，</w:t>
            </w:r>
            <w:r>
              <w:rPr>
                <w:rFonts w:hint="eastAsia" w:ascii="Times New Roman" w:hAnsi="Times New Roman" w:eastAsia="宋体" w:cs="Times New Roman"/>
                <w:bCs/>
                <w:color w:val="auto"/>
                <w:sz w:val="24"/>
                <w:lang w:val="en-US" w:eastAsia="zh-CN"/>
              </w:rPr>
              <w:t>本项目生产动力电池正负极片生产过程中产生的颗粒物，项目通过采用湿法加工、车间沉降及设备自动废气收集装置等方式处理，满足《大气污染物综合排放标准》（GB16297-1996）中的二级标准限值。</w:t>
            </w:r>
            <w:r>
              <w:rPr>
                <w:rFonts w:ascii="Times New Roman" w:hAnsi="Times New Roman" w:cs="Times New Roman"/>
                <w:color w:val="auto"/>
                <w:kern w:val="0"/>
                <w:sz w:val="24"/>
              </w:rPr>
              <w:t>污水</w:t>
            </w:r>
            <w:r>
              <w:rPr>
                <w:rFonts w:hint="eastAsia" w:ascii="Times New Roman" w:hAnsi="Times New Roman" w:cs="Times New Roman"/>
                <w:color w:val="auto"/>
                <w:kern w:val="0"/>
                <w:sz w:val="24"/>
              </w:rPr>
              <w:t>处理</w:t>
            </w:r>
            <w:r>
              <w:rPr>
                <w:rFonts w:ascii="Times New Roman" w:hAnsi="Times New Roman" w:cs="Times New Roman"/>
                <w:color w:val="auto"/>
                <w:kern w:val="0"/>
                <w:sz w:val="24"/>
              </w:rPr>
              <w:t>站</w:t>
            </w:r>
            <w:r>
              <w:rPr>
                <w:rFonts w:hint="eastAsia" w:ascii="Times New Roman" w:hAnsi="Times New Roman" w:cs="Times New Roman"/>
                <w:color w:val="auto"/>
                <w:kern w:val="0"/>
                <w:sz w:val="24"/>
                <w:lang w:val="en-US" w:eastAsia="zh-CN"/>
              </w:rPr>
              <w:t>通过</w:t>
            </w:r>
            <w:r>
              <w:rPr>
                <w:rFonts w:hint="eastAsia" w:ascii="Times New Roman" w:hAnsi="Times New Roman" w:cs="Times New Roman"/>
                <w:color w:val="auto"/>
                <w:sz w:val="24"/>
                <w:lang w:val="en-US" w:eastAsia="zh-CN"/>
              </w:rPr>
              <w:t>尽可能的进行密闭加盖</w:t>
            </w:r>
            <w:r>
              <w:rPr>
                <w:rFonts w:hint="eastAsia" w:ascii="Times New Roman" w:hAnsi="Times New Roman" w:cs="Times New Roman"/>
                <w:color w:val="auto"/>
                <w:sz w:val="24"/>
              </w:rPr>
              <w:t>，以减少恶臭散发量，同时通过</w:t>
            </w:r>
            <w:r>
              <w:rPr>
                <w:rFonts w:hint="eastAsia" w:ascii="Times New Roman" w:hAnsi="Times New Roman" w:cs="Times New Roman"/>
                <w:color w:val="auto"/>
                <w:kern w:val="0"/>
                <w:sz w:val="24"/>
              </w:rPr>
              <w:t>喷洒生物除臭剂</w:t>
            </w:r>
            <w:r>
              <w:rPr>
                <w:rFonts w:hint="eastAsia" w:ascii="Times New Roman" w:hAnsi="Times New Roman" w:cs="Times New Roman"/>
                <w:color w:val="auto"/>
                <w:sz w:val="24"/>
              </w:rPr>
              <w:t>、将污水</w:t>
            </w:r>
            <w:r>
              <w:rPr>
                <w:rFonts w:ascii="Times New Roman" w:hAnsi="Times New Roman" w:cs="Times New Roman"/>
                <w:color w:val="auto"/>
                <w:sz w:val="24"/>
              </w:rPr>
              <w:t>站</w:t>
            </w:r>
            <w:r>
              <w:rPr>
                <w:rFonts w:hint="eastAsia" w:ascii="Times New Roman" w:hAnsi="Times New Roman" w:cs="Times New Roman"/>
                <w:color w:val="auto"/>
                <w:sz w:val="24"/>
                <w:lang w:val="en-US" w:eastAsia="zh-CN"/>
              </w:rPr>
              <w:t>四周</w:t>
            </w:r>
            <w:r>
              <w:rPr>
                <w:rFonts w:hint="eastAsia" w:ascii="Times New Roman" w:hAnsi="Times New Roman" w:cs="Times New Roman"/>
                <w:color w:val="auto"/>
                <w:sz w:val="24"/>
                <w:lang w:eastAsia="zh-CN"/>
              </w:rPr>
              <w:t>设置绿化带等措施处理后</w:t>
            </w:r>
            <w:r>
              <w:rPr>
                <w:rFonts w:hint="eastAsia" w:ascii="Times New Roman" w:hAnsi="Times New Roman" w:eastAsia="宋体" w:cs="Times New Roman"/>
                <w:bCs/>
                <w:color w:val="auto"/>
                <w:sz w:val="24"/>
              </w:rPr>
              <w:t>，对周围</w:t>
            </w:r>
            <w:r>
              <w:rPr>
                <w:rFonts w:hint="eastAsia" w:ascii="Times New Roman" w:hAnsi="Times New Roman" w:eastAsia="宋体" w:cs="Times New Roman"/>
                <w:bCs/>
                <w:color w:val="auto"/>
                <w:sz w:val="24"/>
                <w:lang w:val="en-US" w:eastAsia="zh-CN"/>
              </w:rPr>
              <w:t>环境</w:t>
            </w:r>
            <w:r>
              <w:rPr>
                <w:rFonts w:hint="eastAsia" w:ascii="Times New Roman" w:hAnsi="Times New Roman" w:eastAsia="宋体" w:cs="Times New Roman"/>
                <w:bCs/>
                <w:color w:val="auto"/>
                <w:sz w:val="24"/>
              </w:rPr>
              <w:t>的影响很小。</w:t>
            </w:r>
          </w:p>
          <w:p w14:paraId="3467D10F">
            <w:pPr>
              <w:spacing w:line="360" w:lineRule="auto"/>
              <w:ind w:firstLine="480" w:firstLineChars="200"/>
              <w:jc w:val="both"/>
              <w:rPr>
                <w:rFonts w:hint="eastAsia" w:ascii="Times New Roman" w:hAnsi="Times New Roman" w:eastAsia="宋体" w:cs="Times New Roman"/>
                <w:bCs/>
                <w:color w:val="auto"/>
                <w:sz w:val="24"/>
              </w:rPr>
            </w:pPr>
            <w:r>
              <w:rPr>
                <w:rFonts w:hint="default" w:ascii="Times New Roman" w:hAnsi="Times New Roman" w:eastAsia="宋体" w:cs="Times New Roman"/>
                <w:bCs/>
                <w:color w:val="auto"/>
                <w:kern w:val="2"/>
                <w:sz w:val="24"/>
                <w:szCs w:val="24"/>
                <w:lang w:val="en-US" w:eastAsia="zh-CN" w:bidi="ar-SA"/>
              </w:rPr>
              <w:t>项目厂界外500m范围内环境保护目标为项目北面</w:t>
            </w:r>
            <w:r>
              <w:rPr>
                <w:rFonts w:hint="eastAsia" w:ascii="Times New Roman" w:hAnsi="Times New Roman" w:eastAsia="宋体" w:cs="Times New Roman"/>
                <w:bCs/>
                <w:color w:val="auto"/>
                <w:kern w:val="2"/>
                <w:sz w:val="24"/>
                <w:szCs w:val="24"/>
                <w:lang w:val="en-US" w:eastAsia="zh-CN" w:bidi="ar-SA"/>
              </w:rPr>
              <w:t>大竹康仁医院及项目东南侧的少数零散居民，项目</w:t>
            </w:r>
            <w:r>
              <w:rPr>
                <w:rFonts w:hint="default" w:ascii="Times New Roman" w:hAnsi="Times New Roman" w:eastAsia="宋体" w:cs="Times New Roman"/>
                <w:bCs/>
                <w:color w:val="auto"/>
                <w:kern w:val="2"/>
                <w:sz w:val="24"/>
                <w:szCs w:val="24"/>
                <w:lang w:val="en-US" w:eastAsia="zh-CN" w:bidi="ar-SA"/>
              </w:rPr>
              <w:t>废气经治理设施处理后，</w:t>
            </w:r>
            <w:r>
              <w:rPr>
                <w:rFonts w:hint="eastAsia" w:ascii="Times New Roman" w:hAnsi="Times New Roman" w:eastAsia="宋体" w:cs="Times New Roman"/>
                <w:bCs/>
                <w:color w:val="auto"/>
                <w:sz w:val="24"/>
              </w:rPr>
              <w:t>对周围</w:t>
            </w:r>
            <w:r>
              <w:rPr>
                <w:rFonts w:hint="eastAsia" w:ascii="Times New Roman" w:hAnsi="Times New Roman" w:eastAsia="宋体" w:cs="Times New Roman"/>
                <w:bCs/>
                <w:color w:val="auto"/>
                <w:sz w:val="24"/>
                <w:lang w:val="en-US" w:eastAsia="zh-CN"/>
              </w:rPr>
              <w:t>环境</w:t>
            </w:r>
            <w:r>
              <w:rPr>
                <w:rFonts w:hint="eastAsia" w:ascii="Times New Roman" w:hAnsi="Times New Roman" w:eastAsia="宋体" w:cs="Times New Roman"/>
                <w:bCs/>
                <w:color w:val="auto"/>
                <w:sz w:val="24"/>
              </w:rPr>
              <w:t>的影响很小。</w:t>
            </w:r>
          </w:p>
          <w:p w14:paraId="723A718F">
            <w:pPr>
              <w:spacing w:line="360" w:lineRule="auto"/>
              <w:ind w:firstLine="480" w:firstLineChars="200"/>
              <w:jc w:val="both"/>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综上所述，本项目严格按照评价提出的环保措施落实后，废气可实现达标排放，不会对区域环境空气质量产生明显影响，环境影响程度可接受。</w:t>
            </w:r>
          </w:p>
          <w:p w14:paraId="73C8A872">
            <w:pPr>
              <w:pStyle w:val="102"/>
              <w:spacing w:line="360" w:lineRule="auto"/>
              <w:ind w:firstLine="482"/>
              <w:jc w:val="both"/>
              <w:rPr>
                <w:rFonts w:hint="eastAsia"/>
                <w:b/>
                <w:color w:val="auto"/>
              </w:rPr>
            </w:pPr>
            <w:r>
              <w:rPr>
                <w:rFonts w:hint="eastAsia"/>
                <w:b/>
                <w:color w:val="auto"/>
                <w:lang w:val="en-US" w:eastAsia="zh-CN"/>
              </w:rPr>
              <w:t>5</w:t>
            </w:r>
            <w:r>
              <w:rPr>
                <w:rFonts w:hint="eastAsia"/>
                <w:b/>
                <w:color w:val="auto"/>
              </w:rPr>
              <w:t>、</w:t>
            </w:r>
            <w:r>
              <w:rPr>
                <w:b/>
                <w:color w:val="auto"/>
              </w:rPr>
              <w:t>监测计划</w:t>
            </w:r>
          </w:p>
          <w:p w14:paraId="26C5D791">
            <w:pPr>
              <w:pStyle w:val="110"/>
              <w:spacing w:line="360" w:lineRule="auto"/>
              <w:ind w:firstLine="480"/>
              <w:rPr>
                <w:color w:val="auto"/>
                <w:sz w:val="24"/>
                <w:szCs w:val="24"/>
              </w:rPr>
            </w:pPr>
            <w:r>
              <w:rPr>
                <w:rFonts w:hint="eastAsia"/>
                <w:color w:val="auto"/>
                <w:sz w:val="24"/>
                <w:szCs w:val="24"/>
              </w:rPr>
              <w:t>根据</w:t>
            </w:r>
            <w:r>
              <w:rPr>
                <w:color w:val="auto"/>
                <w:sz w:val="24"/>
                <w:szCs w:val="24"/>
              </w:rPr>
              <w:t>《排污单位自行监测技术指南 总则》（HJ819-2017）</w:t>
            </w:r>
            <w:r>
              <w:rPr>
                <w:rFonts w:hint="eastAsia"/>
                <w:color w:val="auto"/>
                <w:sz w:val="24"/>
                <w:szCs w:val="24"/>
              </w:rPr>
              <w:t>、</w:t>
            </w:r>
            <w:r>
              <w:rPr>
                <w:rFonts w:hint="eastAsia"/>
                <w:color w:val="auto"/>
                <w:sz w:val="24"/>
              </w:rPr>
              <w:t>《</w:t>
            </w:r>
            <w:r>
              <w:rPr>
                <w:rFonts w:hint="eastAsia"/>
                <w:color w:val="auto"/>
                <w:sz w:val="24"/>
                <w:lang w:val="en-US" w:eastAsia="zh-CN"/>
              </w:rPr>
              <w:t>排污单位自行监测技术指南 电池工业</w:t>
            </w:r>
            <w:r>
              <w:rPr>
                <w:rFonts w:hint="eastAsia"/>
                <w:color w:val="auto"/>
                <w:sz w:val="24"/>
              </w:rPr>
              <w:t xml:space="preserve">》（HJ </w:t>
            </w:r>
            <w:r>
              <w:rPr>
                <w:rFonts w:hint="eastAsia"/>
                <w:color w:val="auto"/>
                <w:sz w:val="24"/>
                <w:lang w:val="en-US" w:eastAsia="zh-CN"/>
              </w:rPr>
              <w:t>1204</w:t>
            </w:r>
            <w:r>
              <w:rPr>
                <w:rFonts w:hint="eastAsia"/>
                <w:color w:val="auto"/>
                <w:sz w:val="24"/>
              </w:rPr>
              <w:t>-20</w:t>
            </w:r>
            <w:r>
              <w:rPr>
                <w:rFonts w:hint="eastAsia"/>
                <w:color w:val="auto"/>
                <w:sz w:val="24"/>
                <w:lang w:val="en-US" w:eastAsia="zh-CN"/>
              </w:rPr>
              <w:t>21</w:t>
            </w:r>
            <w:r>
              <w:rPr>
                <w:rFonts w:hint="eastAsia"/>
                <w:color w:val="auto"/>
                <w:sz w:val="24"/>
              </w:rPr>
              <w:t>）</w:t>
            </w:r>
            <w:r>
              <w:rPr>
                <w:rFonts w:hint="eastAsia"/>
                <w:color w:val="auto"/>
                <w:sz w:val="24"/>
                <w:szCs w:val="24"/>
              </w:rPr>
              <w:t>，本</w:t>
            </w:r>
            <w:r>
              <w:rPr>
                <w:color w:val="auto"/>
                <w:sz w:val="24"/>
                <w:szCs w:val="24"/>
              </w:rPr>
              <w:t>项目废气监测计划</w:t>
            </w:r>
            <w:r>
              <w:rPr>
                <w:rFonts w:hint="eastAsia"/>
                <w:color w:val="auto"/>
                <w:sz w:val="24"/>
                <w:szCs w:val="24"/>
              </w:rPr>
              <w:t>见</w:t>
            </w:r>
            <w:r>
              <w:rPr>
                <w:rFonts w:hint="eastAsia"/>
                <w:color w:val="auto"/>
                <w:sz w:val="24"/>
                <w:szCs w:val="24"/>
                <w:lang w:val="en-US" w:eastAsia="zh-CN"/>
              </w:rPr>
              <w:t>下表</w:t>
            </w:r>
            <w:r>
              <w:rPr>
                <w:rFonts w:hint="eastAsia"/>
                <w:color w:val="auto"/>
                <w:sz w:val="24"/>
                <w:szCs w:val="24"/>
              </w:rPr>
              <w:t>。</w:t>
            </w:r>
          </w:p>
          <w:p w14:paraId="4EE6049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表4-</w:t>
            </w:r>
            <w:r>
              <w:rPr>
                <w:rFonts w:hint="eastAsia" w:cs="Times New Roman"/>
                <w:b/>
                <w:bCs/>
                <w:color w:val="auto"/>
                <w:kern w:val="0"/>
                <w:sz w:val="24"/>
                <w:szCs w:val="24"/>
                <w:lang w:val="en-US" w:eastAsia="zh-CN" w:bidi="ar"/>
              </w:rPr>
              <w:t>3</w:t>
            </w:r>
            <w:r>
              <w:rPr>
                <w:rFonts w:hint="eastAsia" w:ascii="Times New Roman" w:hAnsi="Times New Roman" w:eastAsia="宋体" w:cs="Times New Roman"/>
                <w:b/>
                <w:bCs/>
                <w:color w:val="auto"/>
                <w:kern w:val="0"/>
                <w:sz w:val="24"/>
                <w:szCs w:val="24"/>
                <w:lang w:val="en-US" w:eastAsia="zh-CN" w:bidi="ar"/>
              </w:rPr>
              <w:t xml:space="preserve">  项目废气环境监测计划一览表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148"/>
              <w:gridCol w:w="1250"/>
              <w:gridCol w:w="1309"/>
              <w:gridCol w:w="4462"/>
            </w:tblGrid>
            <w:tr w14:paraId="330C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noWrap w:val="0"/>
                  <w:vAlign w:val="center"/>
                </w:tcPr>
                <w:p w14:paraId="58AE8C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color w:val="auto"/>
                    </w:rPr>
                  </w:pPr>
                  <w:r>
                    <w:rPr>
                      <w:b/>
                      <w:color w:val="auto"/>
                    </w:rPr>
                    <w:t>类别</w:t>
                  </w:r>
                </w:p>
              </w:tc>
              <w:tc>
                <w:tcPr>
                  <w:tcW w:w="627" w:type="pct"/>
                  <w:noWrap w:val="0"/>
                  <w:vAlign w:val="center"/>
                </w:tcPr>
                <w:p w14:paraId="2919A5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rPr>
                  </w:pPr>
                  <w:r>
                    <w:rPr>
                      <w:b/>
                      <w:color w:val="auto"/>
                    </w:rPr>
                    <w:t>监测点位</w:t>
                  </w:r>
                </w:p>
              </w:tc>
              <w:tc>
                <w:tcPr>
                  <w:tcW w:w="683" w:type="pct"/>
                  <w:noWrap w:val="0"/>
                  <w:vAlign w:val="center"/>
                </w:tcPr>
                <w:p w14:paraId="52E3DE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color w:val="auto"/>
                    </w:rPr>
                  </w:pPr>
                  <w:r>
                    <w:rPr>
                      <w:rFonts w:hint="eastAsia"/>
                      <w:b/>
                      <w:color w:val="auto"/>
                    </w:rPr>
                    <w:t>监测因子</w:t>
                  </w:r>
                </w:p>
              </w:tc>
              <w:tc>
                <w:tcPr>
                  <w:tcW w:w="715" w:type="pct"/>
                  <w:noWrap w:val="0"/>
                  <w:vAlign w:val="center"/>
                </w:tcPr>
                <w:p w14:paraId="5EBF57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color w:val="auto"/>
                    </w:rPr>
                  </w:pPr>
                  <w:r>
                    <w:rPr>
                      <w:b/>
                      <w:color w:val="auto"/>
                    </w:rPr>
                    <w:t>监测频率</w:t>
                  </w:r>
                </w:p>
              </w:tc>
              <w:tc>
                <w:tcPr>
                  <w:tcW w:w="2439" w:type="pct"/>
                  <w:noWrap w:val="0"/>
                  <w:vAlign w:val="center"/>
                </w:tcPr>
                <w:p w14:paraId="3B3B4336">
                  <w:pPr>
                    <w:jc w:val="center"/>
                    <w:rPr>
                      <w:rFonts w:hint="eastAsia" w:eastAsia="宋体"/>
                      <w:b/>
                      <w:color w:val="auto"/>
                      <w:lang w:val="en-US" w:eastAsia="zh-CN"/>
                    </w:rPr>
                  </w:pPr>
                  <w:r>
                    <w:rPr>
                      <w:rFonts w:hint="eastAsia"/>
                      <w:b/>
                      <w:color w:val="auto"/>
                      <w:lang w:val="en-US" w:eastAsia="zh-CN"/>
                    </w:rPr>
                    <w:t>执行标准</w:t>
                  </w:r>
                </w:p>
              </w:tc>
            </w:tr>
            <w:tr w14:paraId="06D6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restart"/>
                  <w:noWrap w:val="0"/>
                  <w:vAlign w:val="center"/>
                </w:tcPr>
                <w:p w14:paraId="787FFC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2"/>
                      <w:sz w:val="21"/>
                      <w:szCs w:val="24"/>
                      <w:lang w:val="en-US" w:eastAsia="zh-CN" w:bidi="ar-SA"/>
                    </w:rPr>
                  </w:pPr>
                  <w:r>
                    <w:rPr>
                      <w:rFonts w:hint="eastAsia"/>
                      <w:color w:val="auto"/>
                    </w:rPr>
                    <w:t>无组织废气</w:t>
                  </w:r>
                </w:p>
              </w:tc>
              <w:tc>
                <w:tcPr>
                  <w:tcW w:w="627" w:type="pct"/>
                  <w:vMerge w:val="restart"/>
                  <w:noWrap w:val="0"/>
                  <w:vAlign w:val="center"/>
                </w:tcPr>
                <w:p w14:paraId="6AFC5C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2"/>
                      <w:sz w:val="21"/>
                      <w:szCs w:val="24"/>
                      <w:lang w:val="en-US" w:eastAsia="zh-CN" w:bidi="ar-SA"/>
                    </w:rPr>
                  </w:pPr>
                  <w:r>
                    <w:rPr>
                      <w:rFonts w:hint="eastAsia"/>
                      <w:color w:val="auto"/>
                    </w:rPr>
                    <w:t>厂界</w:t>
                  </w:r>
                </w:p>
              </w:tc>
              <w:tc>
                <w:tcPr>
                  <w:tcW w:w="683" w:type="pct"/>
                  <w:noWrap w:val="0"/>
                  <w:vAlign w:val="center"/>
                </w:tcPr>
                <w:p w14:paraId="7D166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kern w:val="2"/>
                      <w:sz w:val="21"/>
                      <w:szCs w:val="24"/>
                      <w:lang w:val="en-US" w:eastAsia="zh-CN" w:bidi="ar-SA"/>
                    </w:rPr>
                  </w:pPr>
                  <w:r>
                    <w:rPr>
                      <w:rFonts w:hint="eastAsia"/>
                      <w:color w:val="auto"/>
                    </w:rPr>
                    <w:t>颗粒物</w:t>
                  </w:r>
                </w:p>
              </w:tc>
              <w:tc>
                <w:tcPr>
                  <w:tcW w:w="715" w:type="pct"/>
                  <w:noWrap w:val="0"/>
                  <w:vAlign w:val="center"/>
                </w:tcPr>
                <w:p w14:paraId="7E00C4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kern w:val="2"/>
                      <w:sz w:val="21"/>
                      <w:szCs w:val="21"/>
                      <w:lang w:val="en-US" w:eastAsia="zh-CN" w:bidi="ar-SA"/>
                    </w:rPr>
                  </w:pPr>
                  <w:r>
                    <w:rPr>
                      <w:rFonts w:hint="eastAsia"/>
                      <w:color w:val="auto"/>
                      <w:szCs w:val="21"/>
                    </w:rPr>
                    <w:t>1次/年</w:t>
                  </w:r>
                </w:p>
              </w:tc>
              <w:tc>
                <w:tcPr>
                  <w:tcW w:w="2439" w:type="pct"/>
                  <w:noWrap w:val="0"/>
                  <w:vAlign w:val="center"/>
                </w:tcPr>
                <w:p w14:paraId="56419501">
                  <w:pPr>
                    <w:jc w:val="center"/>
                    <w:rPr>
                      <w:rFonts w:hint="eastAsia"/>
                      <w:b/>
                      <w:color w:val="auto"/>
                    </w:rPr>
                  </w:pPr>
                  <w:r>
                    <w:rPr>
                      <w:rFonts w:hint="eastAsia"/>
                      <w:b w:val="0"/>
                      <w:bCs/>
                      <w:color w:val="auto"/>
                      <w:lang w:val="en-US" w:eastAsia="zh-CN"/>
                    </w:rPr>
                    <w:t>《大气污染物综合排放标准》（GB 16297-1996）</w:t>
                  </w:r>
                </w:p>
              </w:tc>
            </w:tr>
            <w:tr w14:paraId="4182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noWrap w:val="0"/>
                  <w:vAlign w:val="center"/>
                </w:tcPr>
                <w:p w14:paraId="0C973E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rPr>
                  </w:pPr>
                </w:p>
              </w:tc>
              <w:tc>
                <w:tcPr>
                  <w:tcW w:w="627" w:type="pct"/>
                  <w:vMerge w:val="continue"/>
                  <w:noWrap w:val="0"/>
                  <w:vAlign w:val="center"/>
                </w:tcPr>
                <w:p w14:paraId="0259AA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rPr>
                  </w:pPr>
                </w:p>
              </w:tc>
              <w:tc>
                <w:tcPr>
                  <w:tcW w:w="683" w:type="pct"/>
                  <w:noWrap w:val="0"/>
                  <w:vAlign w:val="center"/>
                </w:tcPr>
                <w:p w14:paraId="3D826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w:t>
                  </w:r>
                </w:p>
              </w:tc>
              <w:tc>
                <w:tcPr>
                  <w:tcW w:w="715" w:type="pct"/>
                  <w:noWrap w:val="0"/>
                  <w:vAlign w:val="center"/>
                </w:tcPr>
                <w:p w14:paraId="60A7A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auto"/>
                      <w:szCs w:val="21"/>
                    </w:rPr>
                  </w:pPr>
                  <w:r>
                    <w:rPr>
                      <w:rFonts w:hint="eastAsia"/>
                      <w:color w:val="auto"/>
                      <w:szCs w:val="21"/>
                    </w:rPr>
                    <w:t>1次/年</w:t>
                  </w:r>
                </w:p>
              </w:tc>
              <w:tc>
                <w:tcPr>
                  <w:tcW w:w="2439" w:type="pct"/>
                  <w:noWrap w:val="0"/>
                  <w:vAlign w:val="center"/>
                </w:tcPr>
                <w:p w14:paraId="2A483E67">
                  <w:pPr>
                    <w:jc w:val="center"/>
                    <w:rPr>
                      <w:rFonts w:hint="eastAsia"/>
                      <w:b w:val="0"/>
                      <w:bCs/>
                      <w:color w:val="auto"/>
                    </w:rPr>
                  </w:pPr>
                  <w:r>
                    <w:rPr>
                      <w:rFonts w:hint="eastAsia"/>
                      <w:b w:val="0"/>
                      <w:bCs/>
                      <w:color w:val="auto"/>
                    </w:rPr>
                    <w:t>《恶臭污染物排放标准》（GB14554-93）</w:t>
                  </w:r>
                </w:p>
              </w:tc>
            </w:tr>
          </w:tbl>
          <w:p w14:paraId="43620B87">
            <w:pPr>
              <w:adjustRightInd w:val="0"/>
              <w:snapToGrid w:val="0"/>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w:t>
            </w:r>
            <w:r>
              <w:rPr>
                <w:rFonts w:hint="eastAsia" w:ascii="宋体" w:hAnsi="宋体" w:cs="宋体"/>
                <w:b/>
                <w:bCs/>
                <w:color w:val="auto"/>
                <w:sz w:val="24"/>
                <w:szCs w:val="24"/>
                <w:lang w:val="en-US" w:eastAsia="zh-CN"/>
              </w:rPr>
              <w:t>废水</w:t>
            </w:r>
            <w:r>
              <w:rPr>
                <w:rFonts w:hint="eastAsia" w:ascii="Times New Roman" w:hAnsi="Times New Roman" w:eastAsia="宋体" w:cs="Times New Roman"/>
                <w:b/>
                <w:bCs/>
                <w:color w:val="auto"/>
                <w:kern w:val="0"/>
                <w:sz w:val="24"/>
                <w:szCs w:val="24"/>
                <w:lang w:val="en-US" w:eastAsia="zh-CN" w:bidi="ar"/>
              </w:rPr>
              <w:t>环境影响和保护措施</w:t>
            </w:r>
          </w:p>
          <w:p w14:paraId="64D675DF">
            <w:pPr>
              <w:spacing w:line="360" w:lineRule="auto"/>
              <w:ind w:firstLine="482" w:firstLineChars="200"/>
              <w:jc w:val="left"/>
              <w:rPr>
                <w:b/>
                <w:bCs/>
                <w:color w:val="auto"/>
                <w:sz w:val="24"/>
              </w:rPr>
            </w:pPr>
            <w:r>
              <w:rPr>
                <w:rFonts w:hint="eastAsia"/>
                <w:b/>
                <w:bCs/>
                <w:color w:val="auto"/>
                <w:sz w:val="24"/>
              </w:rPr>
              <w:t>1、废水产生种类、产生量及产生浓度</w:t>
            </w:r>
          </w:p>
          <w:p w14:paraId="109B1971">
            <w:pPr>
              <w:spacing w:line="360" w:lineRule="auto"/>
              <w:ind w:firstLine="480" w:firstLineChars="200"/>
              <w:jc w:val="both"/>
              <w:rPr>
                <w:rFonts w:hint="default"/>
                <w:bCs/>
                <w:color w:val="auto"/>
                <w:kern w:val="0"/>
                <w:sz w:val="24"/>
                <w:lang w:val="en-US" w:eastAsia="zh-CN"/>
              </w:rPr>
            </w:pPr>
            <w:r>
              <w:rPr>
                <w:rFonts w:hint="eastAsia"/>
                <w:bCs/>
                <w:color w:val="auto"/>
                <w:kern w:val="0"/>
                <w:sz w:val="24"/>
              </w:rPr>
              <w:t>项目废水主要为生活污水</w:t>
            </w:r>
            <w:r>
              <w:rPr>
                <w:rFonts w:hint="eastAsia"/>
                <w:bCs/>
                <w:color w:val="auto"/>
                <w:kern w:val="0"/>
                <w:sz w:val="24"/>
                <w:lang w:eastAsia="zh-CN"/>
              </w:rPr>
              <w:t>、</w:t>
            </w:r>
            <w:r>
              <w:rPr>
                <w:rFonts w:hint="eastAsia"/>
                <w:bCs/>
                <w:color w:val="auto"/>
                <w:kern w:val="0"/>
                <w:sz w:val="24"/>
                <w:lang w:val="en-US" w:eastAsia="zh-CN"/>
              </w:rPr>
              <w:t>生产废水。</w:t>
            </w:r>
          </w:p>
          <w:p w14:paraId="3DB6812F">
            <w:pPr>
              <w:spacing w:line="360" w:lineRule="auto"/>
              <w:ind w:firstLine="482" w:firstLineChars="200"/>
              <w:jc w:val="left"/>
              <w:rPr>
                <w:b/>
                <w:bCs w:val="0"/>
                <w:color w:val="auto"/>
                <w:kern w:val="0"/>
                <w:sz w:val="24"/>
              </w:rPr>
            </w:pPr>
            <w:r>
              <w:rPr>
                <w:rFonts w:hint="eastAsia"/>
                <w:b/>
                <w:bCs w:val="0"/>
                <w:color w:val="auto"/>
                <w:kern w:val="0"/>
                <w:sz w:val="24"/>
              </w:rPr>
              <w:t>（1）生活污水</w:t>
            </w:r>
          </w:p>
          <w:p w14:paraId="1847C743">
            <w:pPr>
              <w:spacing w:line="360" w:lineRule="auto"/>
              <w:ind w:firstLine="480" w:firstLineChars="200"/>
              <w:jc w:val="both"/>
              <w:rPr>
                <w:rFonts w:hint="eastAsia"/>
                <w:bCs/>
                <w:color w:val="auto"/>
                <w:sz w:val="24"/>
              </w:rPr>
            </w:pPr>
            <w:r>
              <w:rPr>
                <w:rFonts w:hint="eastAsia"/>
                <w:bCs/>
                <w:color w:val="auto"/>
                <w:sz w:val="24"/>
              </w:rPr>
              <w:t>本项目生活污水产生量</w:t>
            </w:r>
            <w:r>
              <w:rPr>
                <w:rFonts w:hint="eastAsia"/>
                <w:bCs/>
                <w:color w:val="auto"/>
                <w:sz w:val="24"/>
                <w:lang w:val="en-US" w:eastAsia="zh-CN"/>
              </w:rPr>
              <w:t>64m</w:t>
            </w:r>
            <w:r>
              <w:rPr>
                <w:rFonts w:hint="eastAsia"/>
                <w:bCs/>
                <w:color w:val="auto"/>
                <w:sz w:val="24"/>
                <w:vertAlign w:val="superscript"/>
                <w:lang w:val="en-US" w:eastAsia="zh-CN"/>
              </w:rPr>
              <w:t>3</w:t>
            </w:r>
            <w:r>
              <w:rPr>
                <w:rFonts w:hint="eastAsia"/>
                <w:bCs/>
                <w:color w:val="auto"/>
                <w:sz w:val="24"/>
                <w:lang w:val="en-US" w:eastAsia="zh-CN"/>
              </w:rPr>
              <w:t>/d，21120</w:t>
            </w:r>
            <w:r>
              <w:rPr>
                <w:rFonts w:hint="eastAsia"/>
                <w:bCs/>
                <w:color w:val="auto"/>
                <w:sz w:val="24"/>
              </w:rPr>
              <w:t>m</w:t>
            </w:r>
            <w:r>
              <w:rPr>
                <w:bCs/>
                <w:color w:val="auto"/>
                <w:sz w:val="24"/>
                <w:vertAlign w:val="superscript"/>
              </w:rPr>
              <w:t>3</w:t>
            </w:r>
            <w:r>
              <w:rPr>
                <w:bCs/>
                <w:color w:val="auto"/>
                <w:sz w:val="24"/>
              </w:rPr>
              <w:t>/</w:t>
            </w:r>
            <w:r>
              <w:rPr>
                <w:rFonts w:hint="eastAsia"/>
                <w:bCs/>
                <w:color w:val="auto"/>
                <w:sz w:val="24"/>
              </w:rPr>
              <w:t>a，生活污水污染物主要为C</w:t>
            </w:r>
            <w:r>
              <w:rPr>
                <w:bCs/>
                <w:color w:val="auto"/>
                <w:sz w:val="24"/>
              </w:rPr>
              <w:t>OD</w:t>
            </w:r>
            <w:r>
              <w:rPr>
                <w:rFonts w:hint="eastAsia"/>
                <w:bCs/>
                <w:color w:val="auto"/>
                <w:sz w:val="24"/>
              </w:rPr>
              <w:t>、B</w:t>
            </w:r>
            <w:r>
              <w:rPr>
                <w:bCs/>
                <w:color w:val="auto"/>
                <w:sz w:val="24"/>
              </w:rPr>
              <w:t>OD</w:t>
            </w:r>
            <w:r>
              <w:rPr>
                <w:bCs/>
                <w:color w:val="auto"/>
                <w:sz w:val="24"/>
                <w:vertAlign w:val="subscript"/>
              </w:rPr>
              <w:t>5</w:t>
            </w:r>
            <w:r>
              <w:rPr>
                <w:rFonts w:hint="eastAsia"/>
                <w:bCs/>
                <w:color w:val="auto"/>
                <w:sz w:val="24"/>
              </w:rPr>
              <w:t>、S</w:t>
            </w:r>
            <w:r>
              <w:rPr>
                <w:bCs/>
                <w:color w:val="auto"/>
                <w:sz w:val="24"/>
              </w:rPr>
              <w:t>S</w:t>
            </w:r>
            <w:r>
              <w:rPr>
                <w:rFonts w:hint="eastAsia"/>
                <w:bCs/>
                <w:color w:val="auto"/>
                <w:sz w:val="24"/>
              </w:rPr>
              <w:t>、N</w:t>
            </w:r>
            <w:r>
              <w:rPr>
                <w:bCs/>
                <w:color w:val="auto"/>
                <w:sz w:val="24"/>
              </w:rPr>
              <w:t>H</w:t>
            </w:r>
            <w:r>
              <w:rPr>
                <w:bCs/>
                <w:color w:val="auto"/>
                <w:sz w:val="24"/>
                <w:vertAlign w:val="subscript"/>
              </w:rPr>
              <w:t>3</w:t>
            </w:r>
            <w:r>
              <w:rPr>
                <w:bCs/>
                <w:color w:val="auto"/>
                <w:sz w:val="24"/>
              </w:rPr>
              <w:t>-N</w:t>
            </w:r>
            <w:r>
              <w:rPr>
                <w:rFonts w:hint="eastAsia"/>
                <w:bCs/>
                <w:color w:val="auto"/>
                <w:sz w:val="24"/>
              </w:rPr>
              <w:t>、T</w:t>
            </w:r>
            <w:r>
              <w:rPr>
                <w:bCs/>
                <w:color w:val="auto"/>
                <w:sz w:val="24"/>
              </w:rPr>
              <w:t>P</w:t>
            </w:r>
            <w:r>
              <w:rPr>
                <w:rFonts w:hint="eastAsia"/>
                <w:bCs/>
                <w:color w:val="auto"/>
                <w:sz w:val="24"/>
              </w:rPr>
              <w:t>。</w:t>
            </w:r>
            <w:r>
              <w:rPr>
                <w:rFonts w:hint="eastAsia" w:ascii="Times New Roman" w:hAnsi="Times New Roman" w:eastAsia="宋体" w:cs="Times New Roman"/>
                <w:b w:val="0"/>
                <w:bCs w:val="0"/>
                <w:color w:val="auto"/>
                <w:kern w:val="2"/>
                <w:sz w:val="24"/>
                <w:szCs w:val="24"/>
                <w:lang w:val="en-US" w:eastAsia="zh-CN" w:bidi="ar"/>
              </w:rPr>
              <w:t>生活污水水质参考《排放源统计调查产排污核算方法和系数手册》中“生活源产排污核算方法和系数手册”中表1-1中6区城镇生活源水污染物产排污校核系数，生活污水中各污染物产生浓度分别为：COD：325mg/L、BODs：157mg/L、NH</w:t>
            </w:r>
            <w:r>
              <w:rPr>
                <w:rFonts w:hint="eastAsia" w:ascii="Times New Roman" w:hAnsi="Times New Roman" w:eastAsia="宋体" w:cs="Times New Roman"/>
                <w:b w:val="0"/>
                <w:bCs w:val="0"/>
                <w:color w:val="auto"/>
                <w:kern w:val="2"/>
                <w:sz w:val="24"/>
                <w:szCs w:val="24"/>
                <w:vertAlign w:val="subscript"/>
                <w:lang w:val="en-US" w:eastAsia="zh-CN" w:bidi="ar"/>
              </w:rPr>
              <w:t>3</w:t>
            </w:r>
            <w:r>
              <w:rPr>
                <w:rFonts w:hint="eastAsia" w:ascii="Times New Roman" w:hAnsi="Times New Roman" w:eastAsia="宋体" w:cs="Times New Roman"/>
                <w:b w:val="0"/>
                <w:bCs w:val="0"/>
                <w:color w:val="auto"/>
                <w:kern w:val="2"/>
                <w:sz w:val="24"/>
                <w:szCs w:val="24"/>
                <w:lang w:val="en-US" w:eastAsia="zh-CN" w:bidi="ar"/>
              </w:rPr>
              <w:t>-N：37.7mg/L、TP：4.28mg/L、SS：200mg/L</w:t>
            </w:r>
            <w:r>
              <w:rPr>
                <w:rFonts w:hint="eastAsia" w:cs="Times New Roman"/>
                <w:b w:val="0"/>
                <w:bCs w:val="0"/>
                <w:color w:val="auto"/>
                <w:kern w:val="2"/>
                <w:sz w:val="24"/>
                <w:szCs w:val="24"/>
                <w:lang w:val="en-US" w:eastAsia="zh-CN" w:bidi="ar"/>
              </w:rPr>
              <w:t>、</w:t>
            </w:r>
            <w:r>
              <w:rPr>
                <w:rFonts w:hint="eastAsia"/>
                <w:bCs/>
                <w:color w:val="auto"/>
                <w:sz w:val="24"/>
              </w:rPr>
              <w:t>动植物油取值</w:t>
            </w:r>
            <w:r>
              <w:rPr>
                <w:rFonts w:hint="eastAsia"/>
                <w:bCs/>
                <w:color w:val="auto"/>
                <w:sz w:val="24"/>
                <w:lang w:val="en-US" w:eastAsia="zh-CN"/>
              </w:rPr>
              <w:t>50</w:t>
            </w:r>
            <w:r>
              <w:rPr>
                <w:rFonts w:hint="eastAsia"/>
                <w:bCs/>
                <w:color w:val="auto"/>
                <w:sz w:val="24"/>
              </w:rPr>
              <w:t>mg/L。</w:t>
            </w:r>
          </w:p>
          <w:p w14:paraId="0781A581">
            <w:pPr>
              <w:spacing w:line="360" w:lineRule="auto"/>
              <w:ind w:firstLine="482" w:firstLineChars="200"/>
              <w:jc w:val="left"/>
              <w:rPr>
                <w:b/>
                <w:bCs w:val="0"/>
                <w:color w:val="auto"/>
                <w:kern w:val="0"/>
                <w:sz w:val="24"/>
              </w:rPr>
            </w:pPr>
            <w:r>
              <w:rPr>
                <w:rFonts w:hint="eastAsia"/>
                <w:b/>
                <w:bCs w:val="0"/>
                <w:color w:val="auto"/>
                <w:kern w:val="0"/>
                <w:sz w:val="24"/>
              </w:rPr>
              <w:t>（2）生产废水</w:t>
            </w:r>
          </w:p>
          <w:p w14:paraId="6AA94EB2">
            <w:pPr>
              <w:spacing w:line="360" w:lineRule="auto"/>
              <w:ind w:firstLine="482" w:firstLineChars="200"/>
              <w:jc w:val="both"/>
              <w:rPr>
                <w:rFonts w:hint="eastAsia"/>
                <w:b/>
                <w:bCs w:val="0"/>
                <w:color w:val="auto"/>
                <w:kern w:val="0"/>
                <w:sz w:val="24"/>
                <w:lang w:val="en-US" w:eastAsia="zh-CN"/>
              </w:rPr>
            </w:pPr>
            <w:r>
              <w:rPr>
                <w:rFonts w:hint="eastAsia"/>
                <w:b/>
                <w:bCs w:val="0"/>
                <w:color w:val="auto"/>
                <w:kern w:val="0"/>
                <w:sz w:val="24"/>
                <w:lang w:val="en-US" w:eastAsia="zh-CN"/>
              </w:rPr>
              <w:t>1）高浓度生产废水（铝酸、除油、中和、钝化、研磨更换槽液、一次清洗废水）</w:t>
            </w:r>
          </w:p>
          <w:p w14:paraId="2638F9C1">
            <w:pPr>
              <w:spacing w:line="360" w:lineRule="auto"/>
              <w:ind w:firstLine="480" w:firstLineChars="200"/>
              <w:jc w:val="both"/>
              <w:rPr>
                <w:rFonts w:hint="eastAsia"/>
                <w:color w:val="auto"/>
                <w:sz w:val="24"/>
              </w:rPr>
            </w:pPr>
            <w:r>
              <w:rPr>
                <w:rFonts w:hint="eastAsia"/>
                <w:bCs/>
                <w:color w:val="auto"/>
                <w:kern w:val="0"/>
                <w:sz w:val="24"/>
                <w:lang w:val="en-US" w:eastAsia="zh-CN"/>
              </w:rPr>
              <w:t>本项目高浓度生产废水产生量为56649.8</w:t>
            </w:r>
            <w:r>
              <w:rPr>
                <w:rFonts w:hint="eastAsia"/>
                <w:bCs/>
                <w:color w:val="auto"/>
                <w:sz w:val="24"/>
              </w:rPr>
              <w:t>m</w:t>
            </w:r>
            <w:r>
              <w:rPr>
                <w:bCs/>
                <w:color w:val="auto"/>
                <w:sz w:val="24"/>
                <w:vertAlign w:val="superscript"/>
              </w:rPr>
              <w:t>3</w:t>
            </w:r>
            <w:r>
              <w:rPr>
                <w:bCs/>
                <w:color w:val="auto"/>
                <w:sz w:val="24"/>
              </w:rPr>
              <w:t>/</w:t>
            </w:r>
            <w:r>
              <w:rPr>
                <w:rFonts w:hint="eastAsia"/>
                <w:bCs/>
                <w:color w:val="auto"/>
                <w:sz w:val="24"/>
              </w:rPr>
              <w:t>a</w:t>
            </w:r>
            <w:r>
              <w:rPr>
                <w:rFonts w:hint="eastAsia"/>
                <w:bCs/>
                <w:color w:val="auto"/>
                <w:kern w:val="0"/>
                <w:sz w:val="24"/>
              </w:rPr>
              <w:t>。</w:t>
            </w:r>
            <w:r>
              <w:rPr>
                <w:rFonts w:hint="eastAsia"/>
                <w:bCs/>
                <w:color w:val="auto"/>
                <w:kern w:val="0"/>
                <w:sz w:val="24"/>
                <w:lang w:val="en-US" w:eastAsia="zh-CN"/>
              </w:rPr>
              <w:t>本次评价高浓度废水产生浓度</w:t>
            </w:r>
            <w:r>
              <w:rPr>
                <w:rFonts w:hint="eastAsia"/>
                <w:color w:val="auto"/>
                <w:sz w:val="24"/>
              </w:rPr>
              <w:t>类比同类型项目中的产污系数进行核算。</w:t>
            </w:r>
          </w:p>
          <w:p w14:paraId="537F0587">
            <w:pPr>
              <w:spacing w:line="360" w:lineRule="auto"/>
              <w:ind w:firstLine="480" w:firstLineChars="200"/>
              <w:jc w:val="both"/>
              <w:rPr>
                <w:rFonts w:hint="default" w:eastAsia="宋体"/>
                <w:bCs/>
                <w:color w:val="auto"/>
                <w:kern w:val="0"/>
                <w:sz w:val="24"/>
                <w:lang w:val="en-US" w:eastAsia="zh-CN"/>
              </w:rPr>
            </w:pPr>
            <w:r>
              <w:rPr>
                <w:rFonts w:hint="eastAsia"/>
                <w:color w:val="auto"/>
                <w:sz w:val="24"/>
              </w:rPr>
              <w:t>达州市鑫聚源精密科技有限责任公司</w:t>
            </w:r>
            <w:r>
              <w:rPr>
                <w:rFonts w:hint="eastAsia"/>
                <w:color w:val="auto"/>
                <w:sz w:val="24"/>
                <w:lang w:val="en-US" w:eastAsia="zh-CN"/>
              </w:rPr>
              <w:t>产品为汽车动力电池配件，主要生产设备、原辅料及生产工艺均与本项目一致。</w:t>
            </w:r>
            <w:r>
              <w:rPr>
                <w:rFonts w:hint="eastAsia"/>
                <w:color w:val="auto"/>
                <w:sz w:val="24"/>
              </w:rPr>
              <w:t>因此，本次评价</w:t>
            </w:r>
            <w:r>
              <w:rPr>
                <w:rFonts w:hint="eastAsia"/>
                <w:b w:val="0"/>
                <w:bCs w:val="0"/>
                <w:color w:val="auto"/>
                <w:sz w:val="24"/>
              </w:rPr>
              <w:t>类比</w:t>
            </w:r>
            <w:r>
              <w:rPr>
                <w:rFonts w:hint="eastAsia"/>
                <w:b w:val="0"/>
                <w:bCs w:val="0"/>
                <w:color w:val="auto"/>
                <w:sz w:val="24"/>
                <w:lang w:eastAsia="zh-CN"/>
              </w:rPr>
              <w:t>《达州市鑫聚源精密科技有限公司电池配件生产项目》</w:t>
            </w:r>
            <w:r>
              <w:rPr>
                <w:rFonts w:hint="eastAsia"/>
                <w:color w:val="auto"/>
                <w:sz w:val="24"/>
              </w:rPr>
              <w:t>中的产污系数可行。</w:t>
            </w:r>
            <w:r>
              <w:rPr>
                <w:rFonts w:hint="eastAsia"/>
                <w:color w:val="auto"/>
                <w:sz w:val="24"/>
                <w:lang w:val="en-US" w:eastAsia="zh-CN"/>
              </w:rPr>
              <w:t>其中高浓度废水水质为</w:t>
            </w:r>
            <w:r>
              <w:rPr>
                <w:rFonts w:hint="eastAsia"/>
                <w:bCs/>
                <w:color w:val="auto"/>
                <w:kern w:val="0"/>
                <w:sz w:val="24"/>
              </w:rPr>
              <w:t>p</w:t>
            </w:r>
            <w:r>
              <w:rPr>
                <w:bCs/>
                <w:color w:val="auto"/>
                <w:kern w:val="0"/>
                <w:sz w:val="24"/>
              </w:rPr>
              <w:t>H6~9</w:t>
            </w:r>
            <w:r>
              <w:rPr>
                <w:rFonts w:hint="eastAsia"/>
                <w:bCs/>
                <w:color w:val="auto"/>
                <w:kern w:val="0"/>
                <w:sz w:val="24"/>
              </w:rPr>
              <w:t>、</w:t>
            </w:r>
            <w:r>
              <w:rPr>
                <w:rFonts w:hint="eastAsia" w:ascii="Times New Roman" w:hAnsi="Times New Roman" w:cs="Times New Roman"/>
                <w:color w:val="auto"/>
                <w:sz w:val="24"/>
                <w:szCs w:val="24"/>
              </w:rPr>
              <w:t>COD</w:t>
            </w:r>
            <w:r>
              <w:rPr>
                <w:rFonts w:hint="eastAsia" w:cs="Times New Roman"/>
                <w:color w:val="auto"/>
                <w:sz w:val="24"/>
                <w:szCs w:val="24"/>
                <w:lang w:eastAsia="zh-CN"/>
              </w:rPr>
              <w:t>：</w:t>
            </w:r>
            <w:r>
              <w:rPr>
                <w:rFonts w:hint="eastAsia"/>
                <w:bCs/>
                <w:color w:val="auto"/>
                <w:kern w:val="0"/>
                <w:sz w:val="24"/>
                <w:lang w:val="en-US" w:eastAsia="zh-CN"/>
              </w:rPr>
              <w:t>3750</w:t>
            </w:r>
            <w:r>
              <w:rPr>
                <w:bCs/>
                <w:color w:val="auto"/>
                <w:kern w:val="0"/>
                <w:sz w:val="24"/>
              </w:rPr>
              <w:t>mg</w:t>
            </w:r>
            <w:r>
              <w:rPr>
                <w:rFonts w:hint="eastAsia"/>
                <w:bCs/>
                <w:color w:val="auto"/>
                <w:kern w:val="0"/>
                <w:sz w:val="24"/>
              </w:rPr>
              <w:t>/</w:t>
            </w:r>
            <w:r>
              <w:rPr>
                <w:bCs/>
                <w:color w:val="auto"/>
                <w:kern w:val="0"/>
                <w:sz w:val="24"/>
              </w:rPr>
              <w:t>L</w:t>
            </w:r>
            <w:r>
              <w:rPr>
                <w:rFonts w:hint="eastAsia"/>
                <w:bCs/>
                <w:color w:val="auto"/>
                <w:kern w:val="0"/>
                <w:sz w:val="24"/>
              </w:rPr>
              <w:t>、</w:t>
            </w:r>
            <w:r>
              <w:rPr>
                <w:rFonts w:hint="eastAsia"/>
                <w:bCs/>
                <w:color w:val="auto"/>
                <w:kern w:val="0"/>
                <w:sz w:val="24"/>
                <w:lang w:val="en-US" w:eastAsia="zh-CN"/>
              </w:rPr>
              <w:t>氨氮：0.266</w:t>
            </w:r>
            <w:r>
              <w:rPr>
                <w:rFonts w:hint="eastAsia"/>
                <w:bCs/>
                <w:color w:val="auto"/>
                <w:kern w:val="0"/>
                <w:sz w:val="24"/>
              </w:rPr>
              <w:t>mg</w:t>
            </w:r>
            <w:r>
              <w:rPr>
                <w:bCs/>
                <w:color w:val="auto"/>
                <w:kern w:val="0"/>
                <w:sz w:val="24"/>
              </w:rPr>
              <w:t>/</w:t>
            </w:r>
            <w:r>
              <w:rPr>
                <w:bCs/>
                <w:color w:val="auto"/>
                <w:kern w:val="0"/>
                <w:sz w:val="24"/>
                <w:szCs w:val="24"/>
              </w:rPr>
              <w:t>L</w:t>
            </w:r>
            <w:r>
              <w:rPr>
                <w:rFonts w:hint="eastAsia"/>
                <w:bCs/>
                <w:color w:val="auto"/>
                <w:kern w:val="0"/>
                <w:sz w:val="24"/>
                <w:szCs w:val="24"/>
                <w:lang w:eastAsia="zh-CN"/>
              </w:rPr>
              <w:t>、</w:t>
            </w:r>
            <w:r>
              <w:rPr>
                <w:rFonts w:hint="eastAsia"/>
                <w:bCs/>
                <w:color w:val="auto"/>
                <w:kern w:val="0"/>
                <w:sz w:val="24"/>
                <w:szCs w:val="24"/>
                <w:lang w:val="en-US" w:eastAsia="zh-CN"/>
              </w:rPr>
              <w:t>总磷：2.83</w:t>
            </w:r>
            <w:r>
              <w:rPr>
                <w:bCs/>
                <w:color w:val="auto"/>
                <w:kern w:val="0"/>
                <w:sz w:val="24"/>
              </w:rPr>
              <w:t>mg</w:t>
            </w:r>
            <w:r>
              <w:rPr>
                <w:rFonts w:hint="eastAsia"/>
                <w:bCs/>
                <w:color w:val="auto"/>
                <w:kern w:val="0"/>
                <w:sz w:val="24"/>
              </w:rPr>
              <w:t>/</w:t>
            </w:r>
            <w:r>
              <w:rPr>
                <w:bCs/>
                <w:color w:val="auto"/>
                <w:kern w:val="0"/>
                <w:sz w:val="24"/>
              </w:rPr>
              <w:t>L</w:t>
            </w:r>
            <w:r>
              <w:rPr>
                <w:rFonts w:hint="eastAsia"/>
                <w:bCs/>
                <w:color w:val="auto"/>
                <w:kern w:val="0"/>
                <w:sz w:val="24"/>
                <w:szCs w:val="24"/>
                <w:lang w:val="en-US" w:eastAsia="zh-CN"/>
              </w:rPr>
              <w:t>、总氮：37.1</w:t>
            </w:r>
            <w:r>
              <w:rPr>
                <w:bCs/>
                <w:color w:val="auto"/>
                <w:kern w:val="0"/>
                <w:sz w:val="24"/>
              </w:rPr>
              <w:t>mg</w:t>
            </w:r>
            <w:r>
              <w:rPr>
                <w:rFonts w:hint="eastAsia"/>
                <w:bCs/>
                <w:color w:val="auto"/>
                <w:kern w:val="0"/>
                <w:sz w:val="24"/>
              </w:rPr>
              <w:t>/</w:t>
            </w:r>
            <w:r>
              <w:rPr>
                <w:bCs/>
                <w:color w:val="auto"/>
                <w:kern w:val="0"/>
                <w:sz w:val="24"/>
              </w:rPr>
              <w:t>L</w:t>
            </w:r>
            <w:r>
              <w:rPr>
                <w:rFonts w:hint="eastAsia"/>
                <w:bCs/>
                <w:color w:val="auto"/>
                <w:kern w:val="0"/>
                <w:sz w:val="24"/>
                <w:szCs w:val="24"/>
                <w:lang w:val="en-US" w:eastAsia="zh-CN"/>
              </w:rPr>
              <w:t>、BOD</w:t>
            </w:r>
            <w:r>
              <w:rPr>
                <w:rFonts w:hint="eastAsia"/>
                <w:bCs/>
                <w:color w:val="auto"/>
                <w:kern w:val="0"/>
                <w:sz w:val="24"/>
                <w:szCs w:val="24"/>
                <w:vertAlign w:val="subscript"/>
                <w:lang w:val="en-US" w:eastAsia="zh-CN"/>
              </w:rPr>
              <w:t>5</w:t>
            </w:r>
            <w:r>
              <w:rPr>
                <w:rFonts w:hint="eastAsia"/>
                <w:bCs/>
                <w:color w:val="auto"/>
                <w:kern w:val="0"/>
                <w:sz w:val="24"/>
                <w:szCs w:val="24"/>
                <w:vertAlign w:val="baseline"/>
                <w:lang w:val="en-US" w:eastAsia="zh-CN"/>
              </w:rPr>
              <w:t>：</w:t>
            </w:r>
            <w:r>
              <w:rPr>
                <w:rFonts w:hint="eastAsia"/>
                <w:bCs/>
                <w:color w:val="auto"/>
                <w:kern w:val="0"/>
                <w:sz w:val="24"/>
                <w:szCs w:val="24"/>
                <w:lang w:val="en-US" w:eastAsia="zh-CN"/>
              </w:rPr>
              <w:t>1100</w:t>
            </w:r>
            <w:r>
              <w:rPr>
                <w:bCs/>
                <w:color w:val="auto"/>
                <w:kern w:val="0"/>
                <w:sz w:val="24"/>
              </w:rPr>
              <w:t>mg</w:t>
            </w:r>
            <w:r>
              <w:rPr>
                <w:rFonts w:hint="eastAsia"/>
                <w:bCs/>
                <w:color w:val="auto"/>
                <w:kern w:val="0"/>
                <w:sz w:val="24"/>
              </w:rPr>
              <w:t>/</w:t>
            </w:r>
            <w:r>
              <w:rPr>
                <w:bCs/>
                <w:color w:val="auto"/>
                <w:kern w:val="0"/>
                <w:sz w:val="24"/>
              </w:rPr>
              <w:t>L</w:t>
            </w:r>
            <w:r>
              <w:rPr>
                <w:rFonts w:hint="eastAsia"/>
                <w:bCs/>
                <w:color w:val="auto"/>
                <w:kern w:val="0"/>
                <w:sz w:val="24"/>
                <w:lang w:eastAsia="zh-CN"/>
              </w:rPr>
              <w:t>、</w:t>
            </w:r>
            <w:r>
              <w:rPr>
                <w:rFonts w:hint="eastAsia"/>
                <w:bCs/>
                <w:color w:val="auto"/>
                <w:kern w:val="0"/>
                <w:sz w:val="24"/>
                <w:lang w:val="en-US" w:eastAsia="zh-CN"/>
              </w:rPr>
              <w:t>SS：180</w:t>
            </w:r>
            <w:r>
              <w:rPr>
                <w:bCs/>
                <w:color w:val="auto"/>
                <w:kern w:val="0"/>
                <w:sz w:val="24"/>
              </w:rPr>
              <w:t>mg</w:t>
            </w:r>
            <w:r>
              <w:rPr>
                <w:rFonts w:hint="eastAsia"/>
                <w:bCs/>
                <w:color w:val="auto"/>
                <w:kern w:val="0"/>
                <w:sz w:val="24"/>
              </w:rPr>
              <w:t>/</w:t>
            </w:r>
            <w:r>
              <w:rPr>
                <w:bCs/>
                <w:color w:val="auto"/>
                <w:kern w:val="0"/>
                <w:sz w:val="24"/>
              </w:rPr>
              <w:t>L</w:t>
            </w:r>
            <w:r>
              <w:rPr>
                <w:rFonts w:hint="eastAsia"/>
                <w:bCs/>
                <w:color w:val="auto"/>
                <w:kern w:val="0"/>
                <w:sz w:val="24"/>
                <w:lang w:val="en-US" w:eastAsia="zh-CN"/>
              </w:rPr>
              <w:t>、石油类：60</w:t>
            </w:r>
            <w:r>
              <w:rPr>
                <w:bCs/>
                <w:color w:val="auto"/>
                <w:kern w:val="0"/>
                <w:sz w:val="24"/>
              </w:rPr>
              <w:t>mg</w:t>
            </w:r>
            <w:r>
              <w:rPr>
                <w:rFonts w:hint="eastAsia"/>
                <w:bCs/>
                <w:color w:val="auto"/>
                <w:kern w:val="0"/>
                <w:sz w:val="24"/>
              </w:rPr>
              <w:t>/</w:t>
            </w:r>
            <w:r>
              <w:rPr>
                <w:bCs/>
                <w:color w:val="auto"/>
                <w:kern w:val="0"/>
                <w:sz w:val="24"/>
              </w:rPr>
              <w:t>L</w:t>
            </w:r>
            <w:r>
              <w:rPr>
                <w:rFonts w:hint="eastAsia"/>
                <w:bCs/>
                <w:color w:val="auto"/>
                <w:kern w:val="0"/>
                <w:sz w:val="24"/>
                <w:lang w:val="en-US" w:eastAsia="zh-CN"/>
              </w:rPr>
              <w:t>、阴离子表面活性剂：150</w:t>
            </w:r>
            <w:r>
              <w:rPr>
                <w:bCs/>
                <w:color w:val="auto"/>
                <w:kern w:val="0"/>
                <w:sz w:val="24"/>
              </w:rPr>
              <w:t>mg</w:t>
            </w:r>
            <w:r>
              <w:rPr>
                <w:rFonts w:hint="eastAsia"/>
                <w:bCs/>
                <w:color w:val="auto"/>
                <w:kern w:val="0"/>
                <w:sz w:val="24"/>
              </w:rPr>
              <w:t>/</w:t>
            </w:r>
            <w:r>
              <w:rPr>
                <w:bCs/>
                <w:color w:val="auto"/>
                <w:kern w:val="0"/>
                <w:sz w:val="24"/>
              </w:rPr>
              <w:t>L</w:t>
            </w:r>
            <w:r>
              <w:rPr>
                <w:rFonts w:hint="eastAsia"/>
                <w:bCs/>
                <w:color w:val="auto"/>
                <w:kern w:val="0"/>
                <w:sz w:val="24"/>
                <w:lang w:eastAsia="zh-CN"/>
              </w:rPr>
              <w:t>，</w:t>
            </w:r>
            <w:r>
              <w:rPr>
                <w:rFonts w:hint="eastAsia"/>
                <w:bCs/>
                <w:color w:val="auto"/>
                <w:kern w:val="0"/>
                <w:sz w:val="24"/>
                <w:lang w:val="en-US" w:eastAsia="zh-CN"/>
              </w:rPr>
              <w:t>详见附件</w:t>
            </w:r>
            <w:r>
              <w:rPr>
                <w:rFonts w:hint="eastAsia"/>
                <w:bCs/>
                <w:color w:val="auto"/>
                <w:kern w:val="0"/>
                <w:sz w:val="24"/>
                <w:lang w:eastAsia="zh-CN"/>
              </w:rPr>
              <w:t>。</w:t>
            </w:r>
            <w:r>
              <w:rPr>
                <w:rFonts w:hint="eastAsia"/>
                <w:bCs/>
                <w:color w:val="auto"/>
                <w:kern w:val="0"/>
                <w:sz w:val="24"/>
                <w:szCs w:val="24"/>
                <w:lang w:val="en-US" w:eastAsia="zh-CN"/>
              </w:rPr>
              <w:t>保守评价，本次评价</w:t>
            </w:r>
            <w:r>
              <w:rPr>
                <w:rFonts w:hint="eastAsia"/>
                <w:bCs/>
                <w:color w:val="auto"/>
                <w:kern w:val="0"/>
                <w:sz w:val="24"/>
                <w:szCs w:val="24"/>
              </w:rPr>
              <w:t>p</w:t>
            </w:r>
            <w:r>
              <w:rPr>
                <w:bCs/>
                <w:color w:val="auto"/>
                <w:kern w:val="0"/>
                <w:sz w:val="24"/>
                <w:szCs w:val="24"/>
              </w:rPr>
              <w:t>H</w:t>
            </w:r>
            <w:r>
              <w:rPr>
                <w:rFonts w:hint="eastAsia"/>
                <w:bCs/>
                <w:color w:val="auto"/>
                <w:kern w:val="0"/>
                <w:sz w:val="24"/>
                <w:szCs w:val="24"/>
                <w:lang w:val="en-US" w:eastAsia="zh-CN"/>
              </w:rPr>
              <w:t>取值</w:t>
            </w:r>
            <w:r>
              <w:rPr>
                <w:bCs/>
                <w:color w:val="auto"/>
                <w:kern w:val="0"/>
                <w:sz w:val="24"/>
                <w:szCs w:val="24"/>
              </w:rPr>
              <w:t>6~9</w:t>
            </w:r>
            <w:r>
              <w:rPr>
                <w:rFonts w:hint="eastAsia"/>
                <w:bCs/>
                <w:color w:val="auto"/>
                <w:kern w:val="0"/>
                <w:sz w:val="24"/>
                <w:szCs w:val="24"/>
              </w:rPr>
              <w:t>、</w:t>
            </w:r>
            <w:r>
              <w:rPr>
                <w:rFonts w:hint="eastAsia" w:ascii="Times New Roman" w:hAnsi="Times New Roman" w:cs="Times New Roman"/>
                <w:color w:val="auto"/>
                <w:sz w:val="24"/>
                <w:szCs w:val="24"/>
              </w:rPr>
              <w:t>COD</w:t>
            </w:r>
            <w:r>
              <w:rPr>
                <w:rFonts w:hint="eastAsia"/>
                <w:bCs/>
                <w:color w:val="auto"/>
                <w:kern w:val="0"/>
                <w:sz w:val="24"/>
                <w:szCs w:val="24"/>
              </w:rPr>
              <w:t>取值</w:t>
            </w:r>
            <w:r>
              <w:rPr>
                <w:rFonts w:hint="eastAsia"/>
                <w:bCs/>
                <w:color w:val="auto"/>
                <w:kern w:val="0"/>
                <w:sz w:val="24"/>
                <w:szCs w:val="24"/>
                <w:lang w:val="en-US" w:eastAsia="zh-CN"/>
              </w:rPr>
              <w:t>3750</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rPr>
              <w:t>、</w:t>
            </w:r>
            <w:r>
              <w:rPr>
                <w:rFonts w:hint="eastAsia"/>
                <w:bCs/>
                <w:color w:val="auto"/>
                <w:kern w:val="0"/>
                <w:sz w:val="24"/>
                <w:szCs w:val="24"/>
                <w:lang w:val="en-US" w:eastAsia="zh-CN"/>
              </w:rPr>
              <w:t>氨氮</w:t>
            </w:r>
            <w:r>
              <w:rPr>
                <w:rFonts w:hint="eastAsia"/>
                <w:bCs/>
                <w:color w:val="auto"/>
                <w:kern w:val="0"/>
                <w:sz w:val="24"/>
                <w:szCs w:val="24"/>
              </w:rPr>
              <w:t>取值</w:t>
            </w:r>
            <w:r>
              <w:rPr>
                <w:rFonts w:hint="eastAsia"/>
                <w:bCs/>
                <w:color w:val="auto"/>
                <w:kern w:val="0"/>
                <w:sz w:val="24"/>
                <w:szCs w:val="24"/>
                <w:lang w:val="en-US" w:eastAsia="zh-CN"/>
              </w:rPr>
              <w:t>1</w:t>
            </w:r>
            <w:r>
              <w:rPr>
                <w:rFonts w:hint="eastAsia"/>
                <w:bCs/>
                <w:color w:val="auto"/>
                <w:kern w:val="0"/>
                <w:sz w:val="24"/>
                <w:szCs w:val="24"/>
              </w:rPr>
              <w:t>mg</w:t>
            </w:r>
            <w:r>
              <w:rPr>
                <w:bCs/>
                <w:color w:val="auto"/>
                <w:kern w:val="0"/>
                <w:sz w:val="24"/>
                <w:szCs w:val="24"/>
              </w:rPr>
              <w:t>/L</w:t>
            </w:r>
            <w:r>
              <w:rPr>
                <w:rFonts w:hint="eastAsia"/>
                <w:bCs/>
                <w:color w:val="auto"/>
                <w:kern w:val="0"/>
                <w:sz w:val="24"/>
                <w:szCs w:val="24"/>
                <w:lang w:eastAsia="zh-CN"/>
              </w:rPr>
              <w:t>、</w:t>
            </w:r>
            <w:r>
              <w:rPr>
                <w:rFonts w:hint="eastAsia"/>
                <w:bCs/>
                <w:color w:val="auto"/>
                <w:kern w:val="0"/>
                <w:sz w:val="24"/>
                <w:szCs w:val="24"/>
                <w:lang w:val="en-US" w:eastAsia="zh-CN"/>
              </w:rPr>
              <w:t>总磷取值3</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lang w:val="en-US" w:eastAsia="zh-CN"/>
              </w:rPr>
              <w:t>、BOD</w:t>
            </w:r>
            <w:r>
              <w:rPr>
                <w:rFonts w:hint="eastAsia"/>
                <w:bCs/>
                <w:color w:val="auto"/>
                <w:kern w:val="0"/>
                <w:sz w:val="24"/>
                <w:szCs w:val="24"/>
                <w:vertAlign w:val="subscript"/>
                <w:lang w:val="en-US" w:eastAsia="zh-CN"/>
              </w:rPr>
              <w:t>5</w:t>
            </w:r>
            <w:r>
              <w:rPr>
                <w:rFonts w:hint="eastAsia"/>
                <w:bCs/>
                <w:color w:val="auto"/>
                <w:kern w:val="0"/>
                <w:sz w:val="24"/>
                <w:szCs w:val="24"/>
                <w:lang w:val="en-US" w:eastAsia="zh-CN"/>
              </w:rPr>
              <w:t>取值1100</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lang w:eastAsia="zh-CN"/>
              </w:rPr>
              <w:t>、</w:t>
            </w:r>
            <w:r>
              <w:rPr>
                <w:rFonts w:hint="eastAsia"/>
                <w:bCs/>
                <w:color w:val="auto"/>
                <w:kern w:val="0"/>
                <w:sz w:val="24"/>
                <w:szCs w:val="24"/>
                <w:lang w:val="en-US" w:eastAsia="zh-CN"/>
              </w:rPr>
              <w:t>SS取值180</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lang w:eastAsia="zh-CN"/>
              </w:rPr>
              <w:t>、</w:t>
            </w:r>
            <w:r>
              <w:rPr>
                <w:rFonts w:hint="eastAsia"/>
                <w:bCs/>
                <w:color w:val="auto"/>
                <w:kern w:val="0"/>
                <w:sz w:val="24"/>
                <w:lang w:val="en-US" w:eastAsia="zh-CN"/>
              </w:rPr>
              <w:t>阴离子表面活性剂150</w:t>
            </w:r>
            <w:r>
              <w:rPr>
                <w:bCs/>
                <w:color w:val="auto"/>
                <w:kern w:val="0"/>
                <w:sz w:val="24"/>
              </w:rPr>
              <w:t>mg</w:t>
            </w:r>
            <w:r>
              <w:rPr>
                <w:rFonts w:hint="eastAsia"/>
                <w:bCs/>
                <w:color w:val="auto"/>
                <w:kern w:val="0"/>
                <w:sz w:val="24"/>
              </w:rPr>
              <w:t>/</w:t>
            </w:r>
            <w:r>
              <w:rPr>
                <w:bCs/>
                <w:color w:val="auto"/>
                <w:kern w:val="0"/>
                <w:sz w:val="24"/>
              </w:rPr>
              <w:t>L</w:t>
            </w:r>
            <w:r>
              <w:rPr>
                <w:rFonts w:hint="eastAsia"/>
                <w:bCs/>
                <w:color w:val="auto"/>
                <w:kern w:val="0"/>
                <w:sz w:val="24"/>
                <w:szCs w:val="24"/>
              </w:rPr>
              <w:t>。</w:t>
            </w:r>
          </w:p>
          <w:p w14:paraId="74B5DFA8">
            <w:pPr>
              <w:spacing w:line="360" w:lineRule="auto"/>
              <w:ind w:firstLine="482" w:firstLineChars="200"/>
              <w:jc w:val="left"/>
              <w:rPr>
                <w:rFonts w:hint="eastAsia"/>
                <w:b/>
                <w:bCs w:val="0"/>
                <w:color w:val="auto"/>
                <w:kern w:val="0"/>
                <w:sz w:val="24"/>
                <w:lang w:val="en-US" w:eastAsia="zh-CN"/>
              </w:rPr>
            </w:pPr>
            <w:r>
              <w:rPr>
                <w:rFonts w:hint="eastAsia"/>
                <w:b/>
                <w:bCs w:val="0"/>
                <w:color w:val="auto"/>
                <w:kern w:val="0"/>
                <w:sz w:val="24"/>
                <w:lang w:val="en-US" w:eastAsia="zh-CN"/>
              </w:rPr>
              <w:t>2）低浓度生产废水（二次/三次清洗废水）</w:t>
            </w:r>
          </w:p>
          <w:p w14:paraId="44C0D8F2">
            <w:pPr>
              <w:spacing w:line="360" w:lineRule="auto"/>
              <w:ind w:firstLine="480" w:firstLineChars="200"/>
              <w:jc w:val="both"/>
              <w:rPr>
                <w:rFonts w:hint="eastAsia"/>
                <w:color w:val="auto"/>
                <w:sz w:val="24"/>
              </w:rPr>
            </w:pPr>
            <w:r>
              <w:rPr>
                <w:rFonts w:hint="eastAsia"/>
                <w:bCs/>
                <w:color w:val="auto"/>
                <w:kern w:val="0"/>
                <w:sz w:val="24"/>
                <w:lang w:val="en-US" w:eastAsia="zh-CN"/>
              </w:rPr>
              <w:t>本项目低浓度生产废水产生量为57024</w:t>
            </w:r>
            <w:r>
              <w:rPr>
                <w:rFonts w:hint="eastAsia"/>
                <w:bCs/>
                <w:color w:val="auto"/>
                <w:sz w:val="24"/>
              </w:rPr>
              <w:t>m</w:t>
            </w:r>
            <w:r>
              <w:rPr>
                <w:bCs/>
                <w:color w:val="auto"/>
                <w:sz w:val="24"/>
                <w:vertAlign w:val="superscript"/>
              </w:rPr>
              <w:t>3</w:t>
            </w:r>
            <w:r>
              <w:rPr>
                <w:bCs/>
                <w:color w:val="auto"/>
                <w:sz w:val="24"/>
              </w:rPr>
              <w:t>/</w:t>
            </w:r>
            <w:r>
              <w:rPr>
                <w:rFonts w:hint="eastAsia"/>
                <w:bCs/>
                <w:color w:val="auto"/>
                <w:sz w:val="24"/>
              </w:rPr>
              <w:t>a</w:t>
            </w:r>
            <w:r>
              <w:rPr>
                <w:rFonts w:hint="eastAsia"/>
                <w:bCs/>
                <w:color w:val="auto"/>
                <w:kern w:val="0"/>
                <w:sz w:val="24"/>
              </w:rPr>
              <w:t>。</w:t>
            </w:r>
            <w:r>
              <w:rPr>
                <w:rFonts w:hint="eastAsia"/>
                <w:bCs/>
                <w:color w:val="auto"/>
                <w:kern w:val="0"/>
                <w:sz w:val="24"/>
                <w:lang w:val="en-US" w:eastAsia="zh-CN"/>
              </w:rPr>
              <w:t>本次评价低浓度废水产生浓度</w:t>
            </w:r>
            <w:r>
              <w:rPr>
                <w:rFonts w:hint="eastAsia"/>
                <w:color w:val="auto"/>
                <w:sz w:val="24"/>
              </w:rPr>
              <w:t>类比同类型项目中的产污系数进行核算。</w:t>
            </w:r>
          </w:p>
          <w:p w14:paraId="66CA868D">
            <w:pPr>
              <w:spacing w:line="360" w:lineRule="auto"/>
              <w:ind w:firstLine="480" w:firstLineChars="200"/>
              <w:jc w:val="both"/>
              <w:rPr>
                <w:rFonts w:hint="default" w:eastAsia="宋体"/>
                <w:b w:val="0"/>
                <w:bCs/>
                <w:color w:val="auto"/>
                <w:kern w:val="0"/>
                <w:sz w:val="24"/>
                <w:lang w:val="en-US" w:eastAsia="zh-CN"/>
              </w:rPr>
            </w:pPr>
            <w:r>
              <w:rPr>
                <w:rFonts w:hint="eastAsia"/>
                <w:color w:val="auto"/>
                <w:sz w:val="24"/>
              </w:rPr>
              <w:t>达州市鑫聚源精密科技有限责任公司</w:t>
            </w:r>
            <w:r>
              <w:rPr>
                <w:rFonts w:hint="eastAsia"/>
                <w:color w:val="auto"/>
                <w:sz w:val="24"/>
                <w:lang w:val="en-US" w:eastAsia="zh-CN"/>
              </w:rPr>
              <w:t>产品为汽车动力电池配件，主要生产设备、原辅料及生产工艺与本项目一致。</w:t>
            </w:r>
            <w:r>
              <w:rPr>
                <w:rFonts w:hint="eastAsia"/>
                <w:color w:val="auto"/>
                <w:sz w:val="24"/>
              </w:rPr>
              <w:t>因此，本次评价</w:t>
            </w:r>
            <w:r>
              <w:rPr>
                <w:rFonts w:hint="eastAsia"/>
                <w:b w:val="0"/>
                <w:bCs w:val="0"/>
                <w:color w:val="auto"/>
                <w:sz w:val="24"/>
              </w:rPr>
              <w:t>类比</w:t>
            </w:r>
            <w:r>
              <w:rPr>
                <w:rFonts w:hint="eastAsia"/>
                <w:b w:val="0"/>
                <w:bCs w:val="0"/>
                <w:color w:val="auto"/>
                <w:sz w:val="24"/>
                <w:lang w:eastAsia="zh-CN"/>
              </w:rPr>
              <w:t>《达州市鑫聚源精密科技有限公司电池配件生产项目》</w:t>
            </w:r>
            <w:r>
              <w:rPr>
                <w:rFonts w:hint="eastAsia"/>
                <w:color w:val="auto"/>
                <w:sz w:val="24"/>
              </w:rPr>
              <w:t>中的产污系数可行</w:t>
            </w:r>
            <w:r>
              <w:rPr>
                <w:rFonts w:hint="eastAsia"/>
                <w:color w:val="auto"/>
                <w:sz w:val="24"/>
                <w:szCs w:val="24"/>
              </w:rPr>
              <w:t>。</w:t>
            </w:r>
            <w:r>
              <w:rPr>
                <w:rFonts w:hint="eastAsia"/>
                <w:color w:val="auto"/>
                <w:sz w:val="24"/>
                <w:lang w:val="en-US" w:eastAsia="zh-CN"/>
              </w:rPr>
              <w:t>其中高浓度废水水质为</w:t>
            </w:r>
            <w:r>
              <w:rPr>
                <w:rFonts w:hint="eastAsia"/>
                <w:bCs/>
                <w:color w:val="auto"/>
                <w:kern w:val="0"/>
                <w:sz w:val="24"/>
                <w:szCs w:val="24"/>
              </w:rPr>
              <w:t>p</w:t>
            </w:r>
            <w:r>
              <w:rPr>
                <w:bCs/>
                <w:color w:val="auto"/>
                <w:kern w:val="0"/>
                <w:sz w:val="24"/>
                <w:szCs w:val="24"/>
              </w:rPr>
              <w:t>H6~9</w:t>
            </w:r>
            <w:r>
              <w:rPr>
                <w:rFonts w:hint="eastAsia"/>
                <w:bCs/>
                <w:color w:val="auto"/>
                <w:kern w:val="0"/>
                <w:sz w:val="24"/>
                <w:szCs w:val="24"/>
              </w:rPr>
              <w:t>、</w:t>
            </w:r>
            <w:r>
              <w:rPr>
                <w:rFonts w:hint="eastAsia" w:ascii="Times New Roman" w:hAnsi="Times New Roman" w:cs="Times New Roman"/>
                <w:color w:val="auto"/>
                <w:sz w:val="24"/>
                <w:szCs w:val="24"/>
              </w:rPr>
              <w:t>COD</w:t>
            </w:r>
            <w:r>
              <w:rPr>
                <w:rFonts w:hint="eastAsia"/>
                <w:bCs/>
                <w:color w:val="auto"/>
                <w:kern w:val="0"/>
                <w:sz w:val="24"/>
                <w:szCs w:val="24"/>
                <w:lang w:eastAsia="zh-CN"/>
              </w:rPr>
              <w:t>：</w:t>
            </w:r>
            <w:r>
              <w:rPr>
                <w:rFonts w:hint="eastAsia"/>
                <w:bCs/>
                <w:color w:val="auto"/>
                <w:kern w:val="0"/>
                <w:sz w:val="24"/>
                <w:szCs w:val="24"/>
                <w:lang w:val="en-US" w:eastAsia="zh-CN"/>
              </w:rPr>
              <w:t>32</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rPr>
              <w:t>、</w:t>
            </w:r>
            <w:r>
              <w:rPr>
                <w:rFonts w:hint="eastAsia"/>
                <w:bCs/>
                <w:color w:val="auto"/>
                <w:kern w:val="0"/>
                <w:sz w:val="24"/>
                <w:szCs w:val="24"/>
                <w:lang w:val="en-US" w:eastAsia="zh-CN"/>
              </w:rPr>
              <w:t>氨氮</w:t>
            </w:r>
            <w:r>
              <w:rPr>
                <w:rFonts w:hint="eastAsia"/>
                <w:bCs/>
                <w:color w:val="auto"/>
                <w:kern w:val="0"/>
                <w:sz w:val="24"/>
                <w:szCs w:val="24"/>
                <w:lang w:eastAsia="zh-CN"/>
              </w:rPr>
              <w:t>：</w:t>
            </w:r>
            <w:r>
              <w:rPr>
                <w:rFonts w:hint="eastAsia"/>
                <w:bCs/>
                <w:color w:val="auto"/>
                <w:kern w:val="0"/>
                <w:sz w:val="24"/>
                <w:szCs w:val="24"/>
                <w:lang w:val="en-US" w:eastAsia="zh-CN"/>
              </w:rPr>
              <w:t>0.171</w:t>
            </w:r>
            <w:r>
              <w:rPr>
                <w:rFonts w:hint="eastAsia"/>
                <w:bCs/>
                <w:color w:val="auto"/>
                <w:kern w:val="0"/>
                <w:sz w:val="24"/>
                <w:szCs w:val="24"/>
              </w:rPr>
              <w:t>mg</w:t>
            </w:r>
            <w:r>
              <w:rPr>
                <w:bCs/>
                <w:color w:val="auto"/>
                <w:kern w:val="0"/>
                <w:sz w:val="24"/>
                <w:szCs w:val="24"/>
              </w:rPr>
              <w:t>/L</w:t>
            </w:r>
            <w:r>
              <w:rPr>
                <w:rFonts w:hint="eastAsia"/>
                <w:bCs/>
                <w:color w:val="auto"/>
                <w:kern w:val="0"/>
                <w:sz w:val="24"/>
                <w:szCs w:val="24"/>
                <w:lang w:eastAsia="zh-CN"/>
              </w:rPr>
              <w:t>、</w:t>
            </w:r>
            <w:r>
              <w:rPr>
                <w:rFonts w:hint="eastAsia"/>
                <w:bCs/>
                <w:color w:val="auto"/>
                <w:kern w:val="0"/>
                <w:sz w:val="24"/>
                <w:szCs w:val="24"/>
                <w:lang w:val="en-US" w:eastAsia="zh-CN"/>
              </w:rPr>
              <w:t>总磷：0.04</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lang w:val="en-US" w:eastAsia="zh-CN"/>
              </w:rPr>
              <w:t>、BOD</w:t>
            </w:r>
            <w:r>
              <w:rPr>
                <w:rFonts w:hint="eastAsia"/>
                <w:bCs/>
                <w:color w:val="auto"/>
                <w:kern w:val="0"/>
                <w:sz w:val="24"/>
                <w:szCs w:val="24"/>
                <w:vertAlign w:val="subscript"/>
                <w:lang w:val="en-US" w:eastAsia="zh-CN"/>
              </w:rPr>
              <w:t>5</w:t>
            </w:r>
            <w:r>
              <w:rPr>
                <w:rFonts w:hint="eastAsia"/>
                <w:bCs/>
                <w:color w:val="auto"/>
                <w:kern w:val="0"/>
                <w:sz w:val="24"/>
                <w:szCs w:val="24"/>
                <w:lang w:val="en-US" w:eastAsia="zh-CN"/>
              </w:rPr>
              <w:t>：9.4</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rPr>
              <w:t>。</w:t>
            </w:r>
            <w:r>
              <w:rPr>
                <w:rFonts w:hint="eastAsia"/>
                <w:bCs/>
                <w:color w:val="auto"/>
                <w:kern w:val="0"/>
                <w:sz w:val="24"/>
                <w:szCs w:val="24"/>
                <w:lang w:val="en-US" w:eastAsia="zh-CN"/>
              </w:rPr>
              <w:t>保守评价，本次评价</w:t>
            </w:r>
            <w:r>
              <w:rPr>
                <w:rFonts w:hint="eastAsia"/>
                <w:bCs/>
                <w:color w:val="auto"/>
                <w:kern w:val="0"/>
                <w:sz w:val="24"/>
                <w:szCs w:val="24"/>
              </w:rPr>
              <w:t>p</w:t>
            </w:r>
            <w:r>
              <w:rPr>
                <w:bCs/>
                <w:color w:val="auto"/>
                <w:kern w:val="0"/>
                <w:sz w:val="24"/>
                <w:szCs w:val="24"/>
              </w:rPr>
              <w:t>H</w:t>
            </w:r>
            <w:r>
              <w:rPr>
                <w:rFonts w:hint="eastAsia"/>
                <w:bCs/>
                <w:color w:val="auto"/>
                <w:kern w:val="0"/>
                <w:sz w:val="24"/>
                <w:szCs w:val="24"/>
                <w:lang w:val="en-US" w:eastAsia="zh-CN"/>
              </w:rPr>
              <w:t>取值</w:t>
            </w:r>
            <w:r>
              <w:rPr>
                <w:bCs/>
                <w:color w:val="auto"/>
                <w:kern w:val="0"/>
                <w:sz w:val="24"/>
                <w:szCs w:val="24"/>
              </w:rPr>
              <w:t>6~9</w:t>
            </w:r>
            <w:r>
              <w:rPr>
                <w:rFonts w:hint="eastAsia"/>
                <w:bCs/>
                <w:color w:val="auto"/>
                <w:kern w:val="0"/>
                <w:sz w:val="24"/>
                <w:szCs w:val="24"/>
              </w:rPr>
              <w:t>、</w:t>
            </w:r>
            <w:r>
              <w:rPr>
                <w:rFonts w:hint="eastAsia" w:ascii="Times New Roman" w:hAnsi="Times New Roman" w:cs="Times New Roman"/>
                <w:color w:val="auto"/>
                <w:sz w:val="24"/>
                <w:szCs w:val="24"/>
              </w:rPr>
              <w:t>COD</w:t>
            </w:r>
            <w:r>
              <w:rPr>
                <w:rFonts w:hint="eastAsia"/>
                <w:bCs/>
                <w:color w:val="auto"/>
                <w:kern w:val="0"/>
                <w:sz w:val="24"/>
                <w:szCs w:val="24"/>
              </w:rPr>
              <w:t>取值</w:t>
            </w:r>
            <w:r>
              <w:rPr>
                <w:rFonts w:hint="eastAsia"/>
                <w:bCs/>
                <w:color w:val="auto"/>
                <w:kern w:val="0"/>
                <w:sz w:val="24"/>
                <w:szCs w:val="24"/>
                <w:lang w:val="en-US" w:eastAsia="zh-CN"/>
              </w:rPr>
              <w:t>32</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rPr>
              <w:t>、</w:t>
            </w:r>
            <w:r>
              <w:rPr>
                <w:rFonts w:hint="eastAsia"/>
                <w:bCs/>
                <w:color w:val="auto"/>
                <w:kern w:val="0"/>
                <w:sz w:val="24"/>
                <w:szCs w:val="24"/>
                <w:lang w:val="en-US" w:eastAsia="zh-CN"/>
              </w:rPr>
              <w:t>氨氮</w:t>
            </w:r>
            <w:r>
              <w:rPr>
                <w:rFonts w:hint="eastAsia"/>
                <w:bCs/>
                <w:color w:val="auto"/>
                <w:kern w:val="0"/>
                <w:sz w:val="24"/>
                <w:szCs w:val="24"/>
              </w:rPr>
              <w:t>取值</w:t>
            </w:r>
            <w:r>
              <w:rPr>
                <w:rFonts w:hint="eastAsia"/>
                <w:bCs/>
                <w:color w:val="auto"/>
                <w:kern w:val="0"/>
                <w:sz w:val="24"/>
                <w:szCs w:val="24"/>
                <w:lang w:val="en-US" w:eastAsia="zh-CN"/>
              </w:rPr>
              <w:t>1</w:t>
            </w:r>
            <w:r>
              <w:rPr>
                <w:rFonts w:hint="eastAsia"/>
                <w:bCs/>
                <w:color w:val="auto"/>
                <w:kern w:val="0"/>
                <w:sz w:val="24"/>
                <w:szCs w:val="24"/>
              </w:rPr>
              <w:t>mg</w:t>
            </w:r>
            <w:r>
              <w:rPr>
                <w:bCs/>
                <w:color w:val="auto"/>
                <w:kern w:val="0"/>
                <w:sz w:val="24"/>
                <w:szCs w:val="24"/>
              </w:rPr>
              <w:t>/L</w:t>
            </w:r>
            <w:r>
              <w:rPr>
                <w:rFonts w:hint="eastAsia"/>
                <w:bCs/>
                <w:color w:val="auto"/>
                <w:kern w:val="0"/>
                <w:sz w:val="24"/>
                <w:szCs w:val="24"/>
                <w:lang w:eastAsia="zh-CN"/>
              </w:rPr>
              <w:t>、</w:t>
            </w:r>
            <w:r>
              <w:rPr>
                <w:rFonts w:hint="eastAsia"/>
                <w:bCs/>
                <w:color w:val="auto"/>
                <w:kern w:val="0"/>
                <w:sz w:val="24"/>
                <w:szCs w:val="24"/>
                <w:lang w:val="en-US" w:eastAsia="zh-CN"/>
              </w:rPr>
              <w:t>总磷取值2</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lang w:val="en-US" w:eastAsia="zh-CN"/>
              </w:rPr>
              <w:t>、BOD</w:t>
            </w:r>
            <w:r>
              <w:rPr>
                <w:rFonts w:hint="eastAsia"/>
                <w:bCs/>
                <w:color w:val="auto"/>
                <w:kern w:val="0"/>
                <w:sz w:val="24"/>
                <w:szCs w:val="24"/>
                <w:vertAlign w:val="subscript"/>
                <w:lang w:val="en-US" w:eastAsia="zh-CN"/>
              </w:rPr>
              <w:t>5</w:t>
            </w:r>
            <w:r>
              <w:rPr>
                <w:rFonts w:hint="eastAsia"/>
                <w:bCs/>
                <w:color w:val="auto"/>
                <w:kern w:val="0"/>
                <w:sz w:val="24"/>
                <w:szCs w:val="24"/>
                <w:lang w:val="en-US" w:eastAsia="zh-CN"/>
              </w:rPr>
              <w:t>取值10</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lang w:eastAsia="zh-CN"/>
              </w:rPr>
              <w:t>、</w:t>
            </w:r>
            <w:r>
              <w:rPr>
                <w:rFonts w:hint="eastAsia"/>
                <w:bCs/>
                <w:color w:val="auto"/>
                <w:kern w:val="0"/>
                <w:sz w:val="24"/>
                <w:szCs w:val="24"/>
                <w:lang w:val="en-US" w:eastAsia="zh-CN"/>
              </w:rPr>
              <w:t>SS取值50</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rPr>
              <w:t>。</w:t>
            </w:r>
          </w:p>
          <w:p w14:paraId="3F7DDFCD">
            <w:pPr>
              <w:spacing w:line="360" w:lineRule="auto"/>
              <w:ind w:firstLine="482" w:firstLineChars="200"/>
              <w:jc w:val="left"/>
              <w:rPr>
                <w:rFonts w:hint="eastAsia"/>
                <w:b/>
                <w:bCs w:val="0"/>
                <w:color w:val="auto"/>
                <w:kern w:val="0"/>
                <w:sz w:val="24"/>
                <w:lang w:val="en-US" w:eastAsia="zh-CN"/>
              </w:rPr>
            </w:pPr>
            <w:r>
              <w:rPr>
                <w:rFonts w:hint="eastAsia"/>
                <w:b/>
                <w:bCs w:val="0"/>
                <w:color w:val="auto"/>
                <w:kern w:val="0"/>
                <w:sz w:val="24"/>
                <w:lang w:val="en-US" w:eastAsia="zh-CN"/>
              </w:rPr>
              <w:t>3）低浓度生产废水（纯水制备系统排水）</w:t>
            </w:r>
          </w:p>
          <w:p w14:paraId="1895736B">
            <w:pPr>
              <w:spacing w:line="360" w:lineRule="auto"/>
              <w:ind w:firstLine="480" w:firstLineChars="200"/>
              <w:jc w:val="left"/>
              <w:rPr>
                <w:rFonts w:hint="eastAsia"/>
                <w:bCs/>
                <w:color w:val="auto"/>
                <w:kern w:val="0"/>
                <w:sz w:val="24"/>
              </w:rPr>
            </w:pPr>
            <w:r>
              <w:rPr>
                <w:rFonts w:hint="eastAsia"/>
                <w:bCs/>
                <w:color w:val="auto"/>
                <w:kern w:val="0"/>
                <w:sz w:val="24"/>
                <w:szCs w:val="24"/>
                <w:lang w:val="en-US" w:eastAsia="zh-CN"/>
              </w:rPr>
              <w:t>项目纯水制备系统排水11829</w:t>
            </w:r>
            <w:r>
              <w:rPr>
                <w:rFonts w:hint="eastAsia"/>
                <w:bCs/>
                <w:color w:val="auto"/>
                <w:kern w:val="0"/>
                <w:sz w:val="24"/>
                <w:szCs w:val="24"/>
              </w:rPr>
              <w:t>m</w:t>
            </w:r>
            <w:r>
              <w:rPr>
                <w:bCs/>
                <w:color w:val="auto"/>
                <w:kern w:val="0"/>
                <w:sz w:val="24"/>
                <w:szCs w:val="24"/>
                <w:vertAlign w:val="superscript"/>
              </w:rPr>
              <w:t>3</w:t>
            </w:r>
            <w:r>
              <w:rPr>
                <w:bCs/>
                <w:color w:val="auto"/>
                <w:kern w:val="0"/>
                <w:sz w:val="24"/>
                <w:szCs w:val="24"/>
              </w:rPr>
              <w:t>/</w:t>
            </w:r>
            <w:r>
              <w:rPr>
                <w:rFonts w:hint="eastAsia"/>
                <w:bCs/>
                <w:color w:val="auto"/>
                <w:kern w:val="0"/>
                <w:sz w:val="24"/>
                <w:szCs w:val="24"/>
              </w:rPr>
              <w:t>a</w:t>
            </w:r>
            <w:r>
              <w:rPr>
                <w:rFonts w:hint="eastAsia"/>
                <w:bCs/>
                <w:color w:val="auto"/>
                <w:kern w:val="0"/>
                <w:sz w:val="24"/>
                <w:szCs w:val="24"/>
                <w:lang w:eastAsia="zh-CN"/>
              </w:rPr>
              <w:t>。</w:t>
            </w:r>
            <w:r>
              <w:rPr>
                <w:rFonts w:hint="eastAsia" w:ascii="Times New Roman" w:hAnsi="Times New Roman" w:cs="Times New Roman"/>
                <w:color w:val="auto"/>
                <w:sz w:val="24"/>
                <w:szCs w:val="24"/>
              </w:rPr>
              <w:t>根据类比同类企业，废水中主要污染物为COD</w:t>
            </w:r>
            <w:r>
              <w:rPr>
                <w:rFonts w:hint="eastAsia"/>
                <w:bCs/>
                <w:color w:val="auto"/>
                <w:kern w:val="0"/>
                <w:sz w:val="24"/>
                <w:szCs w:val="24"/>
              </w:rPr>
              <w:t>取值</w:t>
            </w:r>
            <w:r>
              <w:rPr>
                <w:rFonts w:hint="eastAsia"/>
                <w:bCs/>
                <w:color w:val="auto"/>
                <w:kern w:val="0"/>
                <w:sz w:val="24"/>
                <w:szCs w:val="24"/>
                <w:lang w:val="en-US" w:eastAsia="zh-CN"/>
              </w:rPr>
              <w:t>20</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rPr>
              <w:t>、</w:t>
            </w:r>
            <w:r>
              <w:rPr>
                <w:rFonts w:hint="eastAsia"/>
                <w:bCs/>
                <w:color w:val="auto"/>
                <w:kern w:val="0"/>
                <w:sz w:val="24"/>
                <w:szCs w:val="24"/>
                <w:lang w:val="en-US" w:eastAsia="zh-CN"/>
              </w:rPr>
              <w:t>氨氮</w:t>
            </w:r>
            <w:r>
              <w:rPr>
                <w:rFonts w:hint="eastAsia"/>
                <w:bCs/>
                <w:color w:val="auto"/>
                <w:kern w:val="0"/>
                <w:sz w:val="24"/>
                <w:szCs w:val="24"/>
              </w:rPr>
              <w:t>取值</w:t>
            </w:r>
            <w:r>
              <w:rPr>
                <w:rFonts w:hint="eastAsia"/>
                <w:bCs/>
                <w:color w:val="auto"/>
                <w:kern w:val="0"/>
                <w:sz w:val="24"/>
                <w:szCs w:val="24"/>
                <w:lang w:val="en-US" w:eastAsia="zh-CN"/>
              </w:rPr>
              <w:t>1</w:t>
            </w:r>
            <w:r>
              <w:rPr>
                <w:rFonts w:hint="eastAsia"/>
                <w:bCs/>
                <w:color w:val="auto"/>
                <w:kern w:val="0"/>
                <w:sz w:val="24"/>
                <w:szCs w:val="24"/>
              </w:rPr>
              <w:t>mg</w:t>
            </w:r>
            <w:r>
              <w:rPr>
                <w:bCs/>
                <w:color w:val="auto"/>
                <w:kern w:val="0"/>
                <w:sz w:val="24"/>
                <w:szCs w:val="24"/>
              </w:rPr>
              <w:t>/L</w:t>
            </w:r>
            <w:r>
              <w:rPr>
                <w:rFonts w:hint="eastAsia"/>
                <w:bCs/>
                <w:color w:val="auto"/>
                <w:kern w:val="0"/>
                <w:sz w:val="24"/>
                <w:szCs w:val="24"/>
                <w:lang w:eastAsia="zh-CN"/>
              </w:rPr>
              <w:t>、</w:t>
            </w:r>
            <w:r>
              <w:rPr>
                <w:rFonts w:hint="eastAsia"/>
                <w:bCs/>
                <w:color w:val="auto"/>
                <w:kern w:val="0"/>
                <w:sz w:val="24"/>
                <w:szCs w:val="24"/>
                <w:lang w:val="en-US" w:eastAsia="zh-CN"/>
              </w:rPr>
              <w:t>总磷取值2</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lang w:val="en-US" w:eastAsia="zh-CN"/>
              </w:rPr>
              <w:t>、BOD</w:t>
            </w:r>
            <w:r>
              <w:rPr>
                <w:rFonts w:hint="eastAsia"/>
                <w:bCs/>
                <w:color w:val="auto"/>
                <w:kern w:val="0"/>
                <w:sz w:val="24"/>
                <w:szCs w:val="24"/>
                <w:vertAlign w:val="subscript"/>
                <w:lang w:val="en-US" w:eastAsia="zh-CN"/>
              </w:rPr>
              <w:t>5</w:t>
            </w:r>
            <w:r>
              <w:rPr>
                <w:rFonts w:hint="eastAsia"/>
                <w:bCs/>
                <w:color w:val="auto"/>
                <w:kern w:val="0"/>
                <w:sz w:val="24"/>
                <w:szCs w:val="24"/>
                <w:lang w:val="en-US" w:eastAsia="zh-CN"/>
              </w:rPr>
              <w:t>取值10</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lang w:eastAsia="zh-CN"/>
              </w:rPr>
              <w:t>、</w:t>
            </w:r>
            <w:r>
              <w:rPr>
                <w:rFonts w:hint="eastAsia"/>
                <w:bCs/>
                <w:color w:val="auto"/>
                <w:kern w:val="0"/>
                <w:sz w:val="24"/>
                <w:szCs w:val="24"/>
                <w:lang w:val="en-US" w:eastAsia="zh-CN"/>
              </w:rPr>
              <w:t>SS取值100</w:t>
            </w:r>
            <w:r>
              <w:rPr>
                <w:bCs/>
                <w:color w:val="auto"/>
                <w:kern w:val="0"/>
                <w:sz w:val="24"/>
                <w:szCs w:val="24"/>
              </w:rPr>
              <w:t>mg</w:t>
            </w:r>
            <w:r>
              <w:rPr>
                <w:rFonts w:hint="eastAsia"/>
                <w:bCs/>
                <w:color w:val="auto"/>
                <w:kern w:val="0"/>
                <w:sz w:val="24"/>
                <w:szCs w:val="24"/>
              </w:rPr>
              <w:t>/</w:t>
            </w:r>
            <w:r>
              <w:rPr>
                <w:bCs/>
                <w:color w:val="auto"/>
                <w:kern w:val="0"/>
                <w:sz w:val="24"/>
                <w:szCs w:val="24"/>
              </w:rPr>
              <w:t>L</w:t>
            </w:r>
            <w:r>
              <w:rPr>
                <w:rFonts w:hint="eastAsia"/>
                <w:bCs/>
                <w:color w:val="auto"/>
                <w:kern w:val="0"/>
                <w:sz w:val="24"/>
                <w:szCs w:val="24"/>
              </w:rPr>
              <w:t>。</w:t>
            </w:r>
          </w:p>
          <w:p w14:paraId="701E1EE3">
            <w:pPr>
              <w:spacing w:line="360" w:lineRule="auto"/>
              <w:ind w:firstLine="482" w:firstLineChars="200"/>
              <w:jc w:val="left"/>
              <w:rPr>
                <w:b/>
                <w:color w:val="auto"/>
                <w:kern w:val="0"/>
                <w:sz w:val="24"/>
              </w:rPr>
            </w:pPr>
            <w:r>
              <w:rPr>
                <w:rFonts w:hint="eastAsia"/>
                <w:b/>
                <w:color w:val="auto"/>
                <w:kern w:val="0"/>
                <w:sz w:val="24"/>
              </w:rPr>
              <w:t>2、废水治理设施</w:t>
            </w:r>
          </w:p>
          <w:p w14:paraId="3055DAD0">
            <w:pPr>
              <w:spacing w:line="360" w:lineRule="auto"/>
              <w:ind w:firstLine="482" w:firstLineChars="200"/>
              <w:jc w:val="left"/>
              <w:rPr>
                <w:rFonts w:hint="default"/>
                <w:b/>
                <w:bCs/>
                <w:color w:val="auto"/>
                <w:sz w:val="24"/>
                <w:szCs w:val="24"/>
                <w:highlight w:val="none"/>
                <w:lang w:val="en-US" w:eastAsia="zh-CN"/>
              </w:rPr>
            </w:pPr>
            <w:r>
              <w:rPr>
                <w:rFonts w:hint="eastAsia"/>
                <w:b/>
                <w:bCs/>
                <w:color w:val="auto"/>
                <w:sz w:val="24"/>
                <w:szCs w:val="24"/>
                <w:highlight w:val="none"/>
                <w:lang w:val="en-US" w:eastAsia="zh-CN"/>
              </w:rPr>
              <w:t>（1）生产废水处理设施</w:t>
            </w:r>
          </w:p>
          <w:p w14:paraId="4B75B673">
            <w:pPr>
              <w:spacing w:line="360" w:lineRule="auto"/>
              <w:ind w:firstLine="480" w:firstLineChars="200"/>
              <w:jc w:val="both"/>
              <w:rPr>
                <w:rFonts w:hint="eastAsia"/>
                <w:color w:val="auto"/>
                <w:sz w:val="24"/>
                <w:highlight w:val="none"/>
                <w:lang w:val="en-US" w:eastAsia="zh-CN"/>
              </w:rPr>
            </w:pPr>
            <w:r>
              <w:rPr>
                <w:rFonts w:hint="eastAsia"/>
                <w:color w:val="auto"/>
                <w:sz w:val="24"/>
                <w:szCs w:val="24"/>
                <w:highlight w:val="none"/>
                <w:lang w:val="en-US" w:eastAsia="zh-CN"/>
              </w:rPr>
              <w:t>项目拟建设1座污水处理站模为</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color w:val="auto"/>
                <w:sz w:val="24"/>
                <w:szCs w:val="24"/>
                <w:highlight w:val="none"/>
                <w:lang w:val="en-US" w:eastAsia="zh-CN"/>
              </w:rPr>
              <w:t>，采取</w:t>
            </w:r>
            <w:r>
              <w:rPr>
                <w:rFonts w:hint="eastAsia"/>
                <w:color w:val="auto"/>
                <w:sz w:val="24"/>
                <w:szCs w:val="24"/>
                <w:highlight w:val="none"/>
              </w:rPr>
              <w:t>“</w:t>
            </w:r>
            <w:r>
              <w:rPr>
                <w:rFonts w:hint="eastAsia"/>
                <w:color w:val="auto"/>
                <w:sz w:val="24"/>
                <w:szCs w:val="24"/>
                <w:highlight w:val="none"/>
                <w:lang w:eastAsia="zh-CN"/>
              </w:rPr>
              <w:t>预处理+水解酸化+接触氧化+二沉池</w:t>
            </w:r>
            <w:r>
              <w:rPr>
                <w:rFonts w:hint="eastAsia"/>
                <w:color w:val="auto"/>
                <w:sz w:val="24"/>
                <w:szCs w:val="24"/>
                <w:highlight w:val="none"/>
              </w:rPr>
              <w:t>”工艺</w:t>
            </w:r>
            <w:r>
              <w:rPr>
                <w:rFonts w:hint="eastAsia"/>
                <w:color w:val="auto"/>
                <w:sz w:val="24"/>
                <w:szCs w:val="24"/>
                <w:highlight w:val="none"/>
                <w:lang w:eastAsia="zh-CN"/>
              </w:rPr>
              <w:t>。</w:t>
            </w:r>
            <w:r>
              <w:rPr>
                <w:rFonts w:hint="eastAsia"/>
                <w:color w:val="auto"/>
                <w:sz w:val="24"/>
              </w:rPr>
              <w:t>项目属于</w:t>
            </w:r>
            <w:r>
              <w:rPr>
                <w:rFonts w:hint="eastAsia"/>
                <w:color w:val="auto"/>
                <w:sz w:val="24"/>
                <w:lang w:val="en-US" w:eastAsia="zh-CN"/>
              </w:rPr>
              <w:t>C3849其他电池制造，项目生产工序中有酸洗过程</w:t>
            </w:r>
            <w:r>
              <w:rPr>
                <w:rFonts w:hint="eastAsia"/>
                <w:color w:val="auto"/>
                <w:sz w:val="24"/>
              </w:rPr>
              <w:t>，</w:t>
            </w:r>
            <w:r>
              <w:rPr>
                <w:rFonts w:hint="eastAsia"/>
                <w:color w:val="auto"/>
                <w:sz w:val="24"/>
                <w:lang w:val="en-US" w:eastAsia="zh-CN"/>
              </w:rPr>
              <w:t>项目废水从严</w:t>
            </w:r>
            <w:r>
              <w:rPr>
                <w:rFonts w:hint="eastAsia" w:cs="Times New Roman"/>
                <w:color w:val="auto"/>
                <w:sz w:val="24"/>
                <w:lang w:val="en-US" w:eastAsia="zh-CN"/>
              </w:rPr>
              <w:t>参照</w:t>
            </w:r>
            <w:r>
              <w:rPr>
                <w:rFonts w:hint="eastAsia"/>
                <w:color w:val="auto"/>
                <w:kern w:val="0"/>
                <w:sz w:val="24"/>
                <w:lang w:val="en-US" w:eastAsia="zh-CN"/>
              </w:rPr>
              <w:t>执行《电子工业水污染物排放标准》（GB39731-2020），故项目废水经处理达到《电子工业水污染物排放标准》（GB39731-2020）中表1间接排放“电子元件”排放标准后排入市政污水管网，进入大竹县工业园区污水处理厂进一步处理</w:t>
            </w:r>
            <w:r>
              <w:rPr>
                <w:rFonts w:hint="eastAsia"/>
                <w:color w:val="auto"/>
                <w:kern w:val="0"/>
                <w:sz w:val="24"/>
              </w:rPr>
              <w:t>。</w:t>
            </w:r>
          </w:p>
          <w:p w14:paraId="68E4097F">
            <w:pPr>
              <w:adjustRightInd w:val="0"/>
              <w:snapToGrid w:val="0"/>
              <w:spacing w:line="360" w:lineRule="auto"/>
              <w:ind w:firstLine="417" w:firstLineChars="174"/>
              <w:rPr>
                <w:rFonts w:hint="default"/>
                <w:bCs/>
                <w:color w:val="auto"/>
                <w:sz w:val="24"/>
                <w:lang w:val="en-US" w:eastAsia="zh-CN"/>
              </w:rPr>
            </w:pPr>
            <w:r>
              <w:rPr>
                <w:rFonts w:hint="eastAsia"/>
                <w:bCs/>
                <w:color w:val="auto"/>
                <w:sz w:val="24"/>
                <w:lang w:val="en-US" w:eastAsia="zh-CN"/>
              </w:rPr>
              <w:t>项目污水处理站处理工艺流程图见下图。</w:t>
            </w:r>
          </w:p>
          <w:p w14:paraId="0E8EEC0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宋体"/>
                <w:color w:val="auto"/>
                <w:sz w:val="24"/>
                <w:lang w:eastAsia="zh-CN"/>
              </w:rPr>
            </w:pPr>
            <w:r>
              <w:rPr>
                <w:color w:val="auto"/>
                <w:sz w:val="24"/>
              </w:rPr>
              <mc:AlternateContent>
                <mc:Choice Requires="wps">
                  <w:drawing>
                    <wp:anchor distT="0" distB="0" distL="114300" distR="114300" simplePos="0" relativeHeight="251716608" behindDoc="0" locked="0" layoutInCell="1" allowOverlap="1">
                      <wp:simplePos x="0" y="0"/>
                      <wp:positionH relativeFrom="column">
                        <wp:posOffset>4789170</wp:posOffset>
                      </wp:positionH>
                      <wp:positionV relativeFrom="paragraph">
                        <wp:posOffset>281940</wp:posOffset>
                      </wp:positionV>
                      <wp:extent cx="311785" cy="4445"/>
                      <wp:effectExtent l="0" t="36830" r="12065" b="34925"/>
                      <wp:wrapNone/>
                      <wp:docPr id="234" name="直接箭头连接符 234"/>
                      <wp:cNvGraphicFramePr/>
                      <a:graphic xmlns:a="http://schemas.openxmlformats.org/drawingml/2006/main">
                        <a:graphicData uri="http://schemas.microsoft.com/office/word/2010/wordprocessingShape">
                          <wps:wsp>
                            <wps:cNvCnPr/>
                            <wps:spPr>
                              <a:xfrm flipH="1" flipV="1">
                                <a:off x="0" y="0"/>
                                <a:ext cx="311785" cy="444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77.1pt;margin-top:22.2pt;height:0.35pt;width:24.55pt;z-index:251716608;mso-width-relative:page;mso-height-relative:page;" filled="f" stroked="t" coordsize="21600,21600" o:gfxdata="UEsDBAoAAAAAAIdO4kAAAAAAAAAAAAAAAAAEAAAAZHJzL1BLAwQUAAAACACHTuJA5vhkvNwAAAAJ&#10;AQAADwAAAGRycy9kb3ducmV2LnhtbE2Py07DMBBF90j8gzVIbCrqpHFLFeJU4iWkLkC0ULF04yEJ&#10;xOMQuw/+nmEFy5k5unNusTi6TuxxCK0nDek4AYFUedtSreFlfX8xBxGiIWs6T6jhGwMsytOTwuTW&#10;H+gZ96tYCw6hkBsNTYx9LmWoGnQmjH2PxLd3PzgTeRxqaQdz4HDXyUmSzKQzLfGHxvR402D1udo5&#10;DZuN/3odvT3cZn6m6uXTx+h6ffeo9flZmlyBiHiMfzD86rM6lOy09TuyQXQaLqdqwqgGpRQIBuZJ&#10;loHY8mKagiwL+b9B+QNQSwMEFAAAAAgAh07iQPpW424QAgAA+QMAAA4AAABkcnMvZTJvRG9jLnht&#10;bK1TvY4TMRDukXgHyz3ZJJeD0yqbKxIOCgSR+OknXu+uJf9p7MsmL8ELIFEBFVBdz9PA8RiMvSEH&#10;R3MFW1jj+flmvm/H8/Od0WwrMShnKz4ZjTmTVrha2bbir19dPDjjLESwNWhnZcX3MvDzxf17896X&#10;cuo6p2uJjEBsKHtf8S5GXxZFEJ00EEbOS0vBxqGBSFdsixqhJ3Sji+l4/LDoHdYenZAhkHc1BPkB&#10;Ee8C6JpGCbly4tJIGwdUlBoiUQqd8oEv8rRNI0V80TRBRqYrTkxjPqkJ2Zt0Fos5lC2C75Q4jAB3&#10;GeEWJwPKUtMj1AoisEtU/0AZJdAF18SRcKYYiGRFiMVkfEublx14mbmQ1MEfRQ//D1Y8366Rqbri&#10;05MZZxYM/fLrd1c/3n68/vrl+4ern9/eJ/vzJ5YSSK7eh5KqlnaNh1vwa0zcdw0a1mjln9Je8Wy9&#10;SVaKEVO2y7Lvj7LLXWSCnCeTyaOzU84EhWaz2WnqUgxwqdRjiE+kMywZFQ8RQbVdXDpr6fc6HBrA&#10;9lmIQ+HvglRs3YXSmvxQasv6PIEAWtuG1oVaGk/Ug205A93SexAR87zBaVWn0lQZsN0sNbItpC3K&#10;32HGv9JS3xWEbsjLoZQGZSehfmxrFvee1LX0rAZ/BKVv/BEV2FbnGNHXllRIYg/yJmvj6n1WPftp&#10;I7JOh+1NK/fnPVffvNj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b4ZLzcAAAACQEAAA8AAAAA&#10;AAAAAQAgAAAAIgAAAGRycy9kb3ducmV2LnhtbFBLAQIUABQAAAAIAIdO4kD6VuNuEAIAAPkDAAAO&#10;AAAAAAAAAAEAIAAAACsBAABkcnMvZTJvRG9jLnhtbFBLBQYAAAAABgAGAFkBAACtBQ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17632" behindDoc="0" locked="0" layoutInCell="1" allowOverlap="1">
                      <wp:simplePos x="0" y="0"/>
                      <wp:positionH relativeFrom="column">
                        <wp:posOffset>3994785</wp:posOffset>
                      </wp:positionH>
                      <wp:positionV relativeFrom="paragraph">
                        <wp:posOffset>269875</wp:posOffset>
                      </wp:positionV>
                      <wp:extent cx="306070" cy="1270"/>
                      <wp:effectExtent l="0" t="36830" r="17780" b="38100"/>
                      <wp:wrapNone/>
                      <wp:docPr id="236" name="直接箭头连接符 236"/>
                      <wp:cNvGraphicFramePr/>
                      <a:graphic xmlns:a="http://schemas.openxmlformats.org/drawingml/2006/main">
                        <a:graphicData uri="http://schemas.microsoft.com/office/word/2010/wordprocessingShape">
                          <wps:wsp>
                            <wps:cNvCnPr/>
                            <wps:spPr>
                              <a:xfrm flipH="1">
                                <a:off x="0" y="0"/>
                                <a:ext cx="306070" cy="127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14.55pt;margin-top:21.25pt;height:0.1pt;width:24.1pt;z-index:251717632;mso-width-relative:page;mso-height-relative:page;" filled="f" stroked="t" coordsize="21600,21600" o:gfxdata="UEsDBAoAAAAAAIdO4kAAAAAAAAAAAAAAAAAEAAAAZHJzL1BLAwQUAAAACACHTuJAv+fLmtcAAAAJ&#10;AQAADwAAAGRycy9kb3ducmV2LnhtbE2PwU7DMAyG70i8Q2QkbixtB+1Wmk7apB3gxkCIo9d4bUTj&#10;VE3WDZ6e7MSOtj/9/v5qdba9mGj0xrGCdJaAIG6cNtwq+HjfPixA+ICssXdMCn7Iw6q+vamw1O7E&#10;bzTtQitiCPsSFXQhDKWUvunIop+5gTjeDm60GOI4tlKPeIrhtpdZkuTSouH4ocOBNh0137ujVfC7&#10;xeV6+mJrNp/Zev7CJuFXo9T9XZo8gwh0Dv8wXPSjOtTRae+OrL3oFeTZMo2ogsfsCUQE8qKYg9hf&#10;FgXIupLXDeo/UEsDBBQAAAAIAIdO4kDMOQGNCgIAAO8DAAAOAAAAZHJzL2Uyb0RvYy54bWytU82O&#10;0zAQviPxDpbvNGlXKihquoeWhQOCSsADTB0nseQ/jb1N+xK8ABIn4ASc9r5PA8tjMHZKF5bLHsgh&#10;Gs/PN/N9Hi/O90azncSgnK35dFJyJq1wjbJdzd++uXj0hLMQwTagnZU1P8jAz5cPHywGX8mZ651u&#10;JDICsaEafM37GH1VFEH00kCYOC8tBVuHBiIdsSsahIHQjS5mZTkvBoeNRydkCORdj0F+RMT7ALq2&#10;VUKunbg00sYRFaWGSJRCr3zgyzxt20oRX7VtkJHpmhPTmP/UhOxt+hfLBVQdgu+VOI4A9xnhDicD&#10;ylLTE9QaIrBLVP9AGSXQBdfGiXCmGIlkRYjFtLyjzesevMxcSOrgT6KH/wcrXu42yFRT89nZnDML&#10;hq785v3Vj3efbr59/f7x6uf1h2R/+cxSAsk1+FBR1cpu8HgKfoOJ+75Fw1qt/HPaq6wG8WP7LPbh&#10;JLbcRybIeVbOy8d0DYJC0xlZhFaMIAnMY4jPpDMsGTUPEUF1fVw5a+lSHY4NYPcixLHwd0Eqtu5C&#10;aU1+qLRlQ55AAC1rS0tCLY0nwsF2nIHu6BWIiHne4LRqUmmqDNhtVxrZDtLu5O84419pqe8aQj/m&#10;5VBKg6qX0Dy1DYsHT5paekyjP4LSt/6ICmync4zoa0sqJIlHUZO1dc0ha539tAdZp+POpkX785yr&#10;b9/p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58ua1wAAAAkBAAAPAAAAAAAAAAEAIAAAACIA&#10;AABkcnMvZG93bnJldi54bWxQSwECFAAUAAAACACHTuJAzDkBjQoCAADvAwAADgAAAAAAAAABACAA&#10;AAAmAQAAZHJzL2Uyb0RvYy54bWxQSwUGAAAAAAYABgBZAQAAogU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3324225</wp:posOffset>
                      </wp:positionH>
                      <wp:positionV relativeFrom="paragraph">
                        <wp:posOffset>2759075</wp:posOffset>
                      </wp:positionV>
                      <wp:extent cx="381635" cy="0"/>
                      <wp:effectExtent l="0" t="38100" r="15240" b="41275"/>
                      <wp:wrapNone/>
                      <wp:docPr id="113" name="直接箭头连接符 113"/>
                      <wp:cNvGraphicFramePr/>
                      <a:graphic xmlns:a="http://schemas.openxmlformats.org/drawingml/2006/main">
                        <a:graphicData uri="http://schemas.microsoft.com/office/word/2010/wordprocessingShape">
                          <wps:wsp>
                            <wps:cNvCnPr/>
                            <wps:spPr>
                              <a:xfrm>
                                <a:off x="0" y="0"/>
                                <a:ext cx="381635"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1.75pt;margin-top:217.25pt;height:0pt;width:30.05pt;z-index:251671552;mso-width-relative:page;mso-height-relative:page;" filled="f" stroked="t" coordsize="21600,21600" o:gfxdata="UEsDBAoAAAAAAIdO4kAAAAAAAAAAAAAAAAAEAAAAZHJzL1BLAwQUAAAACACHTuJA+NpwKtkAAAAL&#10;AQAADwAAAGRycy9kb3ducmV2LnhtbE2Py07DMBBF90j8gzVI7KjTuomiEKcSrwUsQBQ27Jx4SKLG&#10;4xC7D/r1DFIl2M3j6M6ZcnVwg9jhFHpPGuazBARS421PrYb3t4erHESIhqwZPKGGbwywqs7PSlNY&#10;v6dX3K1jKziEQmE0dDGOhZSh6dCZMPMjEu8+/eRM5HZqpZ3MnsPdIBdJkklneuILnRnxtsNms946&#10;DUuZv6h7tbnD6ePp+fhYfzXZjdH68mKeXIOIeIh/MPzqszpU7FT7LdkgBg3pQqWMcphacsFEmqsM&#10;RH2ayKqU/3+ofgBQSwMEFAAAAAgAh07iQI9bzAAAAgAA4gMAAA4AAABkcnMvZTJvRG9jLnhtbK1T&#10;sY4TMRDtkfgHyz3Z5CJOpyibKxKOBkEk4AMmXu+uJa9tzfiyyU/wA0hUQAVU1/M1cHwGY28ugaO5&#10;gi289oznPb/n8fxy11mx1UjGu1JORmMptFO+Mq4p5ds3V08upKAIrgLrnS7lXpO8XDx+NO/DTJ/5&#10;1ttKo2AQR7M+lLKNMcyKglSrO6CRD9pxsvbYQeQlNkWF0DN6Z4uz8fi86D1WAb3SRBxdDUl5QMSH&#10;APq6NkqvvLrutIsDKmoLkSVRawLJRT5tXWsVX9U16ShsKVlpzCOT8HyTxmIxh1mDEFqjDkeAhxzh&#10;nqYOjGPSI9QKIohrNP9AdUahJ1/HkfJdMQjJjrCKyfieN69bCDprYaspHE2n/werXm7XKEzFnTCZ&#10;SuGg4yu/fX/z892n229ff3y8+fX9Q5p/+SzSBrarDzTjqqVb42FFYY1J+67GLv1Zldhli/dHi/Uu&#10;CsXB6cXkfPpUCnWXKk51ASk+174TaVJKigimaePSO8f36HGSHYbtC4rMzIV3BYnU+Stjbb5O60Sf&#10;6RVwf9bcF8zXBdZIrpECbMONryJmOPLWVKk0gRA2m6VFsYXULvlLkpnqr22JdwXUDvtyamikVkP1&#10;zFUi7gPb6Pj9DPEIxp7iEQ24xuYcQ1vHDMnVwcc02/hqn+3Ncb76fIZDm6be+nOdq09Pc/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wKtkAAAALAQAADwAAAAAAAAABACAAAAAiAAAAZHJzL2Rv&#10;d25yZXYueG1sUEsBAhQAFAAAAAgAh07iQI9bzAAAAgAA4gMAAA4AAAAAAAAAAQAgAAAAKAEAAGRy&#10;cy9lMm9Eb2MueG1sUEsFBgAAAAAGAAYAWQEAAJoFA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3168015</wp:posOffset>
                      </wp:positionH>
                      <wp:positionV relativeFrom="paragraph">
                        <wp:posOffset>269240</wp:posOffset>
                      </wp:positionV>
                      <wp:extent cx="195580" cy="4445"/>
                      <wp:effectExtent l="0" t="36195" r="13970" b="35560"/>
                      <wp:wrapNone/>
                      <wp:docPr id="237" name="直接箭头连接符 237"/>
                      <wp:cNvGraphicFramePr/>
                      <a:graphic xmlns:a="http://schemas.openxmlformats.org/drawingml/2006/main">
                        <a:graphicData uri="http://schemas.microsoft.com/office/word/2010/wordprocessingShape">
                          <wps:wsp>
                            <wps:cNvCnPr/>
                            <wps:spPr>
                              <a:xfrm flipH="1" flipV="1">
                                <a:off x="0" y="0"/>
                                <a:ext cx="195580" cy="444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49.45pt;margin-top:21.2pt;height:0.35pt;width:15.4pt;z-index:251718656;mso-width-relative:page;mso-height-relative:page;" filled="f" stroked="t" coordsize="21600,21600" o:gfxdata="UEsDBAoAAAAAAIdO4kAAAAAAAAAAAAAAAAAEAAAAZHJzL1BLAwQUAAAACACHTuJAHnONDNwAAAAJ&#10;AQAADwAAAGRycy9kb3ducmV2LnhtbE2Py07DMBBF90j8gzVIbKrWSRpKE+JU4iUkFiBaqFi68ZAE&#10;4nGI3Qd/z7Ciu3kc3TlTLA62EzscfOtIQTyJQCBVzrRUK3hd3Y/nIHzQZHTnCBX8oIdFeXpS6Ny4&#10;Pb3gbhlqwSHkc62gCaHPpfRVg1b7ieuRePfhBqsDt0MtzaD3HG47mUTRTFrdEl9odI83DVZfy61V&#10;sF6777fR+8Pt1M3S+vH5c3S9untS6vwsjq5ABDyEfxj+9FkdSnbauC0ZLzoFaTbPGOUiSUEwcJFk&#10;lyA2PJjGIMtCHn9Q/gJQSwMEFAAAAAgAh07iQGUWozsQAgAA+QMAAA4AAABkcnMvZTJvRG9jLnht&#10;bK1TvY4TMRDukXgHyz3ZJCRwrLK5IuGgQHASP/3E69215D+NfdnkJXgBJCqgAqrreRo4HoOxN+Tg&#10;aK5gi9V4fr6Z7/N4cbozmm0lBuVsxSejMWfSClcr21b89auzeyechQi2Bu2srPheBn66vHtn0ftS&#10;Tl3ndC2REYgNZe8r3sXoy6IIopMGwsh5aSnYODQQ6YhtUSP0hG50MR2PHxS9w9qjEzIE8q6HID8g&#10;4m0AXdMoIddOXBhp44CKUkMkSqFTPvBlnrZppIgvmibIyHTFiWnMf2pC9ib9i+UCyhbBd0ocRoDb&#10;jHCDkwFlqekRag0R2AWqf6CMEuiCa+JIOFMMRLIixGIyvqHNyw68zFxI6uCPoof/Byueb8+Rqbri&#10;0/sPObNg6Mqv3l3+ePvx6uuX7x8uf357n+zPn1hKILl6H0qqWtlzPJyCP8fEfdegYY1W/intFc/W&#10;m2SlGDFluyz7/ii73EUmyDl5NJ+f0IUICs1ms3nqUgxwqdRjiE+kMywZFQ8RQbVdXDlr6XodDg1g&#10;+yzEofB3QSq27kxpTX4otWV9nkAArW1D60ItjSfqwbacgW7pPYiIed7gtKpTaaoM2G5WGtkW0hbl&#10;7zDjX2mp7xpCN+TlUEqDspNQP7Y1i3tP6lp6VoM/gtLX/ogKbKtzjOhrSyoksQd5k7Vx9T6rnv20&#10;EVmnw/amlfvznKuvX+z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5zjQzcAAAACQEAAA8AAAAA&#10;AAAAAQAgAAAAIgAAAGRycy9kb3ducmV2LnhtbFBLAQIUABQAAAAIAIdO4kBlFqM7EAIAAPkDAAAO&#10;AAAAAAAAAAEAIAAAACsBAABkcnMvZTJvRG9jLnhtbFBLBQYAAAAABgAGAFkBAACtBQ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15584" behindDoc="0" locked="0" layoutInCell="1" allowOverlap="1">
                      <wp:simplePos x="0" y="0"/>
                      <wp:positionH relativeFrom="column">
                        <wp:posOffset>911860</wp:posOffset>
                      </wp:positionH>
                      <wp:positionV relativeFrom="paragraph">
                        <wp:posOffset>224790</wp:posOffset>
                      </wp:positionV>
                      <wp:extent cx="381635" cy="0"/>
                      <wp:effectExtent l="0" t="38100" r="18415" b="38100"/>
                      <wp:wrapNone/>
                      <wp:docPr id="223" name="直接箭头连接符 223"/>
                      <wp:cNvGraphicFramePr/>
                      <a:graphic xmlns:a="http://schemas.openxmlformats.org/drawingml/2006/main">
                        <a:graphicData uri="http://schemas.microsoft.com/office/word/2010/wordprocessingShape">
                          <wps:wsp>
                            <wps:cNvCnPr/>
                            <wps:spPr>
                              <a:xfrm>
                                <a:off x="0" y="0"/>
                                <a:ext cx="381635" cy="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1.8pt;margin-top:17.7pt;height:0pt;width:30.05pt;z-index:251715584;mso-width-relative:page;mso-height-relative:page;" filled="f" stroked="t" coordsize="21600,21600" o:gfxdata="UEsDBAoAAAAAAIdO4kAAAAAAAAAAAAAAAAAEAAAAZHJzL1BLAwQUAAAACACHTuJAg47LjtgAAAAJ&#10;AQAADwAAAGRycy9kb3ducmV2LnhtbE2Py07EMAxF90j8Q2Qkdkwy01JGpelIvBawADGwYec2pq2m&#10;cUqSecDXE8QCltc+uj6uVgc7ih35MDjWMJ8pEMStMwN3Gl5f7s6WIEJENjg6Jg2fFGBVHx9VWBq3&#10;52farWMnUgmHEjX0MU6llKHtyWKYuYk47d6dtxhT9J00Hvep3I5yoVQhLQ6cLvQ40XVP7Wa9tRpy&#10;uXzKbrPNDfm3h8ev++ajLa5Q69OTuboEEekQ/2D40U/qUCenxm3ZBDGmnGdFQjVk5zmIBCxUdgGi&#10;+R3IupL/P6i/AVBLAwQUAAAACACHTuJAqpVTzQECAADiAwAADgAAAGRycy9lMm9Eb2MueG1srVNL&#10;jhMxEN0jcQfLe9L5iNEoSmcWE4YNgkjAASpud7clt21VedLJJbgAEitgBaxmz2lgOAZldyaBYTML&#10;euG2q1zv+T2XFxe7zoqtRjLelXIyGkuhnfKVcU0p3765enIuBUVwFVjvdCn3muTF8vGjRR/meupb&#10;byuNgkEczftQyjbGMC8KUq3ugEY+aMfJ2mMHkZfYFBVCz+idLabj8VnRe6wCeqWJOLoakvKAiA8B&#10;9HVtlF55dd1pFwdU1BYiS6LWBJLLfNq61iq+qmvSUdhSstKYRybh+SaNxXIB8wYhtEYdjgAPOcI9&#10;TR0Yx6RHqBVEENdo/oHqjEJPvo4j5btiEJIdYRWT8T1vXrcQdNbCVlM4mk7/D1a93K5RmKqU0+lM&#10;CgcdX/nt+5uf7z7dfvv64+PNr+8f0vzLZ5E2sF19oDlXXbo1HlYU1pi072rs0p9ViV22eH+0WO+i&#10;UBycnU/OZk+lUHep4lQXkOJz7TuRJqWkiGCaNl565/gePU6yw7B9QZGZufCuIJE6f2Wszddpnegz&#10;vQLuz5r7gvm6wBrJNVKAbbjxVcQMR96aKpUmEMJmc2lRbCG1S/6SZKb6a1viXQG1w76cGhqp1VA9&#10;c5WI+8A2On4/QzyCsad4RAOusTnH0NYxQ3J18DHNNr7aZ3tznK8+n+HQpqm3/lzn6tPTX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47LjtgAAAAJAQAADwAAAAAAAAABACAAAAAiAAAAZHJzL2Rv&#10;d25yZXYueG1sUEsBAhQAFAAAAAgAh07iQKqVU80BAgAA4gMAAA4AAAAAAAAAAQAgAAAAJwEAAGRy&#10;cy9lMm9Eb2MueG1sUEsFBgAAAAAGAAYAWQEAAJoFA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2217420</wp:posOffset>
                      </wp:positionH>
                      <wp:positionV relativeFrom="paragraph">
                        <wp:posOffset>250190</wp:posOffset>
                      </wp:positionV>
                      <wp:extent cx="257175" cy="1905"/>
                      <wp:effectExtent l="0" t="36830" r="9525" b="37465"/>
                      <wp:wrapNone/>
                      <wp:docPr id="112" name="直接箭头连接符 112"/>
                      <wp:cNvGraphicFramePr/>
                      <a:graphic xmlns:a="http://schemas.openxmlformats.org/drawingml/2006/main">
                        <a:graphicData uri="http://schemas.microsoft.com/office/word/2010/wordprocessingShape">
                          <wps:wsp>
                            <wps:cNvCnPr/>
                            <wps:spPr>
                              <a:xfrm>
                                <a:off x="3101340" y="4824730"/>
                                <a:ext cx="257175" cy="1905"/>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4.6pt;margin-top:19.7pt;height:0.15pt;width:20.25pt;z-index:251670528;mso-width-relative:page;mso-height-relative:page;" filled="f" stroked="t" coordsize="21600,21600" o:gfxdata="UEsDBAoAAAAAAIdO4kAAAAAAAAAAAAAAAAAEAAAAZHJzL1BLAwQUAAAACACHTuJARArPKtkAAAAJ&#10;AQAADwAAAGRycy9kb3ducmV2LnhtbE2Py07DMBBF90j8gzVI7KjTJmqTEKcSrwUsQBQ27CbxkESN&#10;x8F2H/D1uCvYzePozplqfTSj2JPzg2UF81kCgri1euBOwfvbw1UOwgdkjaNlUvBNHtb1+VmFpbYH&#10;fqX9JnQihrAvUUEfwlRK6dueDPqZnYjj7tM6gyG2rpPa4SGGm1EukmQpDQ4cL/Q40W1P7XazMwoy&#10;mb+k9+n2jtzH0/PPY/PVLm9QqcuLeXINItAx/MFw0o/qUEenxu5YezEqSLNiEdFYFBmICKR5sQLR&#10;nAYrkHUl/39Q/wJQSwMEFAAAAAgAh07iQJlXdDcTAgAA8QMAAA4AAABkcnMvZTJvRG9jLnhtbK1T&#10;zY7TMBC+I/EOlu80SX/oEjXdQ8tyQbAS8ABTx0ks+U+2t2lfghdA4gScgNPeeRpYHoOxE7awXPZA&#10;Ds54PPPNfJ/Hq/ODkmTPnRdGV7SY5JRwzUwtdFvRN68vHp1R4gPoGqTRvKJH7un5+uGDVW9LPjWd&#10;kTV3BEG0L3tb0S4EW2aZZx1X4CfGco2HjXEKAm5dm9UOekRXMpvm+eOsN662zjDuPXq3wyEdEd19&#10;AE3TCMa3hl0prsOA6riEgJR8J6yn69Rt03AWXjaN54HIiiLTkFYsgvYurtl6BWXrwHaCjS3AfVq4&#10;w0mB0Fj0FmoLAciVE/9AKcGc8aYJE2ZUNhBJiiCLIr+jzasOLE9cUGpvb0X3/w+WvdhfOiJqnIRi&#10;SokGhVd+8+76x9uPN1+/fP9w/fPb+2h//kRiAMrVW19i1kZfunHn7aWL3A+NU/GPrMihorMiL2Zz&#10;FPpY0fnZdL6cjXLzQyAMA6aLZbFcUMIwoHiSLyJ6doKxzodn3CgSjYr64EC0XdgYrfFajSuS4LB/&#10;7sOQ+Dsh9qDNhZAS/VBKTfp04QxwXBscEyypLFL2uqUEZIvvgAWX4LyRoo6pMdO7dreRjuwhTk/6&#10;xh7/Cot1t+C7IS4dxTAoOw71U12TcLSoqsbnNPgDCHnyBydAtzKdIX2pUYUo8iBrtHamPia1kx8n&#10;Iek0Tm0ctT/3Kfv0Ut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QKzyrZAAAACQEAAA8AAAAA&#10;AAAAAQAgAAAAIgAAAGRycy9kb3ducmV2LnhtbFBLAQIUABQAAAAIAIdO4kCZV3Q3EwIAAPEDAAAO&#10;AAAAAAAAAAEAIAAAACgBAABkcnMvZTJvRG9jLnhtbFBLBQYAAAAABgAGAFkBAACtBQ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3758565</wp:posOffset>
                      </wp:positionH>
                      <wp:positionV relativeFrom="paragraph">
                        <wp:posOffset>2065655</wp:posOffset>
                      </wp:positionV>
                      <wp:extent cx="470535" cy="2540"/>
                      <wp:effectExtent l="0" t="37465" r="5715" b="39370"/>
                      <wp:wrapNone/>
                      <wp:docPr id="128" name="直接箭头连接符 128"/>
                      <wp:cNvGraphicFramePr/>
                      <a:graphic xmlns:a="http://schemas.openxmlformats.org/drawingml/2006/main">
                        <a:graphicData uri="http://schemas.microsoft.com/office/word/2010/wordprocessingShape">
                          <wps:wsp>
                            <wps:cNvCnPr/>
                            <wps:spPr>
                              <a:xfrm flipV="1">
                                <a:off x="0" y="0"/>
                                <a:ext cx="470535" cy="254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95.95pt;margin-top:162.65pt;height:0.2pt;width:37.05pt;z-index:251673600;mso-width-relative:page;mso-height-relative:page;" filled="f" stroked="t" coordsize="21600,21600" o:gfxdata="UEsDBAoAAAAAAIdO4kAAAAAAAAAAAAAAAAAEAAAAZHJzL1BLAwQUAAAACACHTuJADujjmNgAAAAL&#10;AQAADwAAAGRycy9kb3ducmV2LnhtbE2PTU/DMAyG70j8h8hI3Fj6oRVamk7apB3GjYEQR68JbUTj&#10;VE3Wbfx6DBc42n70+nnr1dkNYjZTsJ4UpIsEhKHWa0udgteX7d0DiBCRNA6ejIKLCbBqrq9qrLQ/&#10;0bOZ97ETHEKhQgV9jGMlZWh74zAs/GiIbx9+chh5nDqpJzxxuBtkliSFdGiJP/Q4mk1v2s/90Sn4&#10;2mK5nt/J2c1bts53ZBN6skrd3qTJI4hozvEPhh99VoeGnQ7+SDqIQcGyTEtGFeTZMgfBRFEU3O7w&#10;u7kH2dTyf4fmG1BLAwQUAAAACACHTuJAGa3VTAsCAADvAwAADgAAAGRycy9lMm9Eb2MueG1srVO9&#10;jhMxEO6ReAfLPdlcuACKsrki4WgQROKnd7z2riX/acaXTV6CF0CiAiqO6nqeBo7HYOwNOTiaK9hi&#10;NZ7xfDPfN+P52c5ZtlWAJvian4zGnCkvQ2N8W/M3r88fPOEMk/CNsMGrmu8V8rPF/XvzPs7UJHTB&#10;NgoYgXic9bHmXUpxVlUoO+UEjkJUnoI6gBOJjtBWDYie0J2tJuPxo6oP0EQIUiGSdzUE+QER7gIY&#10;tDZSrYK8cMqnARWUFYkoYWci8kXpVmsl00utUSVma05MU/lTEbI3+V8t5mLWgoidkYcWxF1auMXJ&#10;CeOp6BFqJZJgF2D+gXJGQsCg00gGVw1EiiLE4mR8S5tXnYiqcCGpMR5Fx/8HK19s18BMQ5swocF7&#10;4Wjk1++vfrz7dP318vvHq5/fPmT7y2eWL5BcfcQZZS39Gg4njGvI3HcaHNPWxLeEVtQgfmxXxN4f&#10;xVa7xCQ5Tx+Ppw+nnEkKTaanZRTVAJLBImB6poJj2ag5JhCm7dIyeE9DDTAUENvnmKgNSvydkJN9&#10;ODfWltlaz/rSgRS0rJqWhEq6SITRt5wJ29IrkAlKvxisaXJqBkFoN0sLbCvy7pQv86dSf13LdVcC&#10;u+FeCQ1b1SnRPPUNS/tImnp6TIM/CWNv/AmM8K0tMYK2nipkiQdRs7UJzb5oXfy0B6WHw87mRfvz&#10;XLJv3un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7o45jYAAAACwEAAA8AAAAAAAAAAQAgAAAA&#10;IgAAAGRycy9kb3ducmV2LnhtbFBLAQIUABQAAAAIAIdO4kAZrdVMCwIAAO8DAAAOAAAAAAAAAAEA&#10;IAAAACcBAABkcnMvZTJvRG9jLnhtbFBLBQYAAAAABgAGAFkBAACkBQAAAAA=&#10;">
                      <v:fill on="f" focussize="0,0"/>
                      <v:stroke weight="0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3288030</wp:posOffset>
                      </wp:positionH>
                      <wp:positionV relativeFrom="paragraph">
                        <wp:posOffset>1811020</wp:posOffset>
                      </wp:positionV>
                      <wp:extent cx="470535" cy="2540"/>
                      <wp:effectExtent l="0" t="37465" r="5715" b="39370"/>
                      <wp:wrapNone/>
                      <wp:docPr id="114" name="直接箭头连接符 114"/>
                      <wp:cNvGraphicFramePr/>
                      <a:graphic xmlns:a="http://schemas.openxmlformats.org/drawingml/2006/main">
                        <a:graphicData uri="http://schemas.microsoft.com/office/word/2010/wordprocessingShape">
                          <wps:wsp>
                            <wps:cNvCnPr/>
                            <wps:spPr>
                              <a:xfrm flipV="1">
                                <a:off x="0" y="0"/>
                                <a:ext cx="470535" cy="254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58.9pt;margin-top:142.6pt;height:0.2pt;width:37.05pt;z-index:251672576;mso-width-relative:page;mso-height-relative:page;" filled="f" stroked="t" coordsize="21600,21600" o:gfxdata="UEsDBAoAAAAAAIdO4kAAAAAAAAAAAAAAAAAEAAAAZHJzL1BLAwQUAAAACACHTuJAM5Uyt9gAAAAL&#10;AQAADwAAAGRycy9kb3ducmV2LnhtbE2PwU7DMBBE70j8g7VI3KidoJQmxKnUSj3AjYIQx228JBbx&#10;OordtPD1GC5w3NnRzJt6fXaDmGkK1rOGbKFAELfeWO40vDzvblYgQkQ2OHgmDZ8UYN1cXtRYGX/i&#10;J5r3sRMphEOFGvoYx0rK0PbkMCz8SJx+735yGNM5ddJMeErhbpC5Ukvp0HJq6HGkbU/tx/7oNHzt&#10;sNzMb+zs9jXf3D6wVfxotb6+ytQ9iEjn+GeGH/yEDk1iOvgjmyAGDUV2l9CjhnxV5CCSoyizEsTh&#10;V1mCbGr5f0PzDVBLAwQUAAAACACHTuJAMYBQgAwCAADvAwAADgAAAGRycy9lMm9Eb2MueG1srVO9&#10;jhMxEO6ReAfLPdkkJIBW2VyRcDQIIvHTT7zeXUv+09iXTV6CF0CiAiqO6nqeBo7HYOwNOTiaK9hi&#10;NZ7xfDPfN+PF2d5otpMYlLMVn4zGnEkrXK1sW/E3r88fPOEsRLA1aGdlxQ8y8LPl/XuL3pdy6jqn&#10;a4mMQGwoe1/xLkZfFkUQnTQQRs5LS8HGoYFIR2yLGqEndKOL6Xj8qOgd1h6dkCGQdz0E+RER7wLo&#10;mkYJuXbiwkgbB1SUGiJRCp3ygS9zt00jRXzZNEFGpitOTGP+UxGyt+lfLBdQtgi+U+LYAtylhVuc&#10;DChLRU9Qa4jALlD9A2WUQBdcE0fCmWIgkhUhFpPxLW1edeBl5kJSB38SPfw/WPFit0GmatqEyYwz&#10;C4ZGfv3+6se7T9dfL79/vPr57UOyv3xm6QLJ1ftQUtbKbvB4Cn6Difu+QcMarfxbQstqED+2z2If&#10;TmLLfWSCnLPH4/nDOWeCQtP5LI+iGEASmMcQn0lnWDIqHiKCaru4ctbSUB0OBWD3PERqgxJ/J6Rk&#10;686V1nm22rI+dyCAlrWhJaGSxhPhYFvOQLf0CkTE3G9wWtUpNYEEbLcrjWwHaXfyl/hTqb+upbpr&#10;CN1wL4eGreok1E9tzeLBk6aWHtPgj6D0jT+iAtvqHCNobalCkngQNVlbVx+y1tlPe5B7OO5sWrQ/&#10;zzn75p0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lTK32AAAAAsBAAAPAAAAAAAAAAEAIAAA&#10;ACIAAABkcnMvZG93bnJldi54bWxQSwECFAAUAAAACACHTuJAMYBQgAwCAADvAwAADgAAAAAAAAAB&#10;ACAAAAAnAQAAZHJzL2Uyb0RvYy54bWxQSwUGAAAAAAYABgBZAQAApQUAAAAA&#10;">
                      <v:fill on="f" focussize="0,0"/>
                      <v:stroke weight="0pt" color="#000000 [3213]" joinstyle="round" endarrow="block"/>
                      <v:imagedata o:title=""/>
                      <o:lock v:ext="edit" aspectratio="f"/>
                    </v:shape>
                  </w:pict>
                </mc:Fallback>
              </mc:AlternateContent>
            </w:r>
            <w:r>
              <w:rPr>
                <w:color w:val="auto"/>
                <w:sz w:val="24"/>
              </w:rPr>
              <mc:AlternateContent>
                <mc:Choice Requires="wpc">
                  <w:drawing>
                    <wp:inline distT="0" distB="0" distL="114300" distR="114300">
                      <wp:extent cx="5711190" cy="3471545"/>
                      <wp:effectExtent l="0" t="0" r="0" b="0"/>
                      <wp:docPr id="5" name="画布 5"/>
                      <wp:cNvGraphicFramePr/>
                      <a:graphic xmlns:a="http://schemas.openxmlformats.org/drawingml/2006/main">
                        <a:graphicData uri="http://schemas.microsoft.com/office/word/2010/wordprocessingCanvas">
                          <wpc:wpc>
                            <wpc:bg/>
                            <wpc:whole/>
                            <wps:wsp>
                              <wps:cNvPr id="239" name="文本框 8"/>
                              <wps:cNvSpPr txBox="1"/>
                              <wps:spPr>
                                <a:xfrm>
                                  <a:off x="98425" y="118745"/>
                                  <a:ext cx="746125" cy="2387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44A2C4">
                                    <w:pPr>
                                      <w:jc w:val="center"/>
                                      <w:rPr>
                                        <w:rFonts w:hint="default" w:eastAsia="宋体"/>
                                        <w:lang w:val="en-US" w:eastAsia="zh-CN"/>
                                      </w:rPr>
                                    </w:pPr>
                                    <w:r>
                                      <w:rPr>
                                        <w:rFonts w:hint="eastAsia"/>
                                        <w:lang w:val="en-US" w:eastAsia="zh-CN"/>
                                      </w:rPr>
                                      <w:t>研磨废水</w:t>
                                    </w:r>
                                  </w:p>
                                </w:txbxContent>
                              </wps:txbx>
                              <wps:bodyPr rot="0" spcFirstLastPara="0" vertOverflow="overflow" horzOverflow="overflow" vert="horz" wrap="square" lIns="0" tIns="0" rIns="0" bIns="0" numCol="1" spcCol="0" rtlCol="0" fromWordArt="0" anchor="t" anchorCtr="0" forceAA="0" compatLnSpc="1">
                                <a:noAutofit/>
                              </wps:bodyPr>
                            </wps:wsp>
                            <wps:wsp>
                              <wps:cNvPr id="240" name="文本框 23"/>
                              <wps:cNvSpPr txBox="1"/>
                              <wps:spPr>
                                <a:xfrm>
                                  <a:off x="2476500" y="117475"/>
                                  <a:ext cx="644525"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764BF45">
                                    <w:pPr>
                                      <w:jc w:val="center"/>
                                      <w:rPr>
                                        <w:rFonts w:hint="default" w:eastAsia="宋体"/>
                                        <w:lang w:val="en-US" w:eastAsia="zh-CN"/>
                                      </w:rPr>
                                    </w:pPr>
                                    <w:r>
                                      <w:rPr>
                                        <w:rFonts w:hint="eastAsia"/>
                                        <w:lang w:val="en-US" w:eastAsia="zh-CN"/>
                                      </w:rPr>
                                      <w:t>沉淀池</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41" name="直接箭头连接符 26"/>
                              <wps:cNvCnPr>
                                <a:stCxn id="23" idx="2"/>
                              </wps:cNvCnPr>
                              <wps:spPr>
                                <a:xfrm flipH="1">
                                  <a:off x="2792095" y="374650"/>
                                  <a:ext cx="6985" cy="25908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42" name="文本框 32"/>
                              <wps:cNvSpPr txBox="1"/>
                              <wps:spPr>
                                <a:xfrm>
                                  <a:off x="2493645" y="648970"/>
                                  <a:ext cx="644525"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2664D0E">
                                    <w:pPr>
                                      <w:jc w:val="center"/>
                                      <w:rPr>
                                        <w:rFonts w:hint="default"/>
                                        <w:lang w:val="en-US" w:eastAsia="zh-CN"/>
                                      </w:rPr>
                                    </w:pPr>
                                    <w:r>
                                      <w:rPr>
                                        <w:rFonts w:hint="eastAsia"/>
                                        <w:lang w:val="en-US" w:eastAsia="zh-CN"/>
                                      </w:rPr>
                                      <w:t>调节池</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44" name="直接箭头连接符 36"/>
                              <wps:cNvCnPr/>
                              <wps:spPr>
                                <a:xfrm flipH="1">
                                  <a:off x="2811780" y="903605"/>
                                  <a:ext cx="6985" cy="25908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46" name="文本框 38"/>
                              <wps:cNvSpPr txBox="1"/>
                              <wps:spPr>
                                <a:xfrm>
                                  <a:off x="2517775" y="1165860"/>
                                  <a:ext cx="644525"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1ACE52D">
                                    <w:pPr>
                                      <w:jc w:val="center"/>
                                      <w:rPr>
                                        <w:rFonts w:hint="default" w:eastAsia="宋体"/>
                                        <w:lang w:val="en-US" w:eastAsia="zh-CN"/>
                                      </w:rPr>
                                    </w:pPr>
                                    <w:r>
                                      <w:rPr>
                                        <w:rFonts w:hint="eastAsia"/>
                                        <w:lang w:val="en-US" w:eastAsia="zh-CN"/>
                                      </w:rPr>
                                      <w:t>水解酸化</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59" name="直接箭头连接符 39"/>
                              <wps:cNvCnPr/>
                              <wps:spPr>
                                <a:xfrm flipH="1">
                                  <a:off x="2827655" y="1427480"/>
                                  <a:ext cx="6985" cy="25908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68" name="文本框 40"/>
                              <wps:cNvSpPr txBox="1"/>
                              <wps:spPr>
                                <a:xfrm>
                                  <a:off x="2478405" y="1690370"/>
                                  <a:ext cx="746760"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637C294">
                                    <w:pPr>
                                      <w:jc w:val="center"/>
                                      <w:rPr>
                                        <w:rFonts w:hint="default"/>
                                        <w:sz w:val="20"/>
                                        <w:szCs w:val="22"/>
                                        <w:lang w:val="en-US" w:eastAsia="zh-CN"/>
                                      </w:rPr>
                                    </w:pPr>
                                    <w:r>
                                      <w:rPr>
                                        <w:rFonts w:hint="eastAsia"/>
                                        <w:sz w:val="20"/>
                                        <w:szCs w:val="22"/>
                                        <w:lang w:val="en-US" w:eastAsia="zh-CN"/>
                                      </w:rPr>
                                      <w:t>接触氧化</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71" name="直接箭头连接符 59"/>
                              <wps:cNvCnPr/>
                              <wps:spPr>
                                <a:xfrm flipH="1">
                                  <a:off x="2840990" y="1952625"/>
                                  <a:ext cx="1905" cy="66802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276" name="文本框 78"/>
                              <wps:cNvSpPr txBox="1"/>
                              <wps:spPr>
                                <a:xfrm>
                                  <a:off x="2484120" y="3152140"/>
                                  <a:ext cx="9156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E27BC8">
                                    <w:pPr>
                                      <w:rPr>
                                        <w:rFonts w:hint="default" w:eastAsia="宋体"/>
                                        <w:lang w:val="en-US" w:eastAsia="zh-CN"/>
                                      </w:rPr>
                                    </w:pPr>
                                    <w:r>
                                      <w:rPr>
                                        <w:rFonts w:hint="eastAsia"/>
                                        <w:lang w:val="en-US" w:eastAsia="zh-CN"/>
                                      </w:rPr>
                                      <w:t>外排市政管网</w:t>
                                    </w:r>
                                  </w:p>
                                </w:txbxContent>
                              </wps:txbx>
                              <wps:bodyPr rot="0" spcFirstLastPara="0" vertOverflow="overflow" horzOverflow="overflow" vert="horz" wrap="square" lIns="0" tIns="0" rIns="0" bIns="0" numCol="1" spcCol="0" rtlCol="0" fromWordArt="0" anchor="t" anchorCtr="0" forceAA="0" compatLnSpc="1">
                                <a:noAutofit/>
                              </wps:bodyPr>
                            </wps:wsp>
                            <wps:wsp>
                              <wps:cNvPr id="288" name="直接箭头连接符 115"/>
                              <wps:cNvCnPr/>
                              <wps:spPr>
                                <a:xfrm>
                                  <a:off x="3655060" y="1810385"/>
                                  <a:ext cx="1270" cy="958215"/>
                                </a:xfrm>
                                <a:prstGeom prst="straightConnector1">
                                  <a:avLst/>
                                </a:prstGeom>
                                <a:ln w="0">
                                  <a:solidFill>
                                    <a:schemeClr val="tx1"/>
                                  </a:solidFill>
                                  <a:headEnd type="none"/>
                                  <a:tailEnd type="none"/>
                                </a:ln>
                              </wps:spPr>
                              <wps:style>
                                <a:lnRef idx="2">
                                  <a:schemeClr val="accent1"/>
                                </a:lnRef>
                                <a:fillRef idx="0">
                                  <a:srgbClr val="FFFFFF"/>
                                </a:fillRef>
                                <a:effectRef idx="0">
                                  <a:srgbClr val="FFFFFF"/>
                                </a:effectRef>
                                <a:fontRef idx="minor">
                                  <a:schemeClr val="tx1"/>
                                </a:fontRef>
                              </wps:style>
                              <wps:bodyPr/>
                            </wps:wsp>
                            <wps:wsp>
                              <wps:cNvPr id="292" name="文本框 118"/>
                              <wps:cNvSpPr txBox="1"/>
                              <wps:spPr>
                                <a:xfrm>
                                  <a:off x="3231515" y="1570990"/>
                                  <a:ext cx="353060" cy="21780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9944F12">
                                    <w:pPr>
                                      <w:jc w:val="right"/>
                                      <w:rPr>
                                        <w:rFonts w:hint="default" w:eastAsia="宋体"/>
                                        <w:lang w:val="en-US" w:eastAsia="zh-CN"/>
                                      </w:rPr>
                                    </w:pPr>
                                    <w:r>
                                      <w:rPr>
                                        <w:rFonts w:hint="eastAsia"/>
                                        <w:lang w:val="en-US" w:eastAsia="zh-CN"/>
                                      </w:rPr>
                                      <w:t>污泥</w:t>
                                    </w:r>
                                  </w:p>
                                </w:txbxContent>
                              </wps:txbx>
                              <wps:bodyPr rot="0" spcFirstLastPara="0" vertOverflow="overflow" horzOverflow="overflow" vert="horz" wrap="square" lIns="0" tIns="0" rIns="0" bIns="0" numCol="1" spcCol="0" rtlCol="0" fromWordArt="0" anchor="t" anchorCtr="0" forceAA="0" compatLnSpc="1">
                                <a:noAutofit/>
                              </wps:bodyPr>
                            </wps:wsp>
                            <wps:wsp>
                              <wps:cNvPr id="297" name="文本框 127"/>
                              <wps:cNvSpPr txBox="1"/>
                              <wps:spPr>
                                <a:xfrm>
                                  <a:off x="3272790" y="2470150"/>
                                  <a:ext cx="353060" cy="21780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7F85B64C">
                                    <w:pPr>
                                      <w:jc w:val="right"/>
                                      <w:rPr>
                                        <w:rFonts w:hint="default" w:eastAsia="宋体"/>
                                        <w:lang w:val="en-US" w:eastAsia="zh-CN"/>
                                      </w:rPr>
                                    </w:pPr>
                                    <w:r>
                                      <w:rPr>
                                        <w:rFonts w:hint="eastAsia"/>
                                        <w:lang w:val="en-US" w:eastAsia="zh-CN"/>
                                      </w:rPr>
                                      <w:t>污泥</w:t>
                                    </w:r>
                                  </w:p>
                                </w:txbxContent>
                              </wps:txbx>
                              <wps:bodyPr rot="0" spcFirstLastPara="0" vertOverflow="overflow" horzOverflow="overflow" vert="horz" wrap="square" lIns="0" tIns="0" rIns="0" bIns="0" numCol="1" spcCol="0" rtlCol="0" fromWordArt="0" anchor="t" anchorCtr="0" forceAA="0" compatLnSpc="1">
                                <a:noAutofit/>
                              </wps:bodyPr>
                            </wps:wsp>
                            <wps:wsp>
                              <wps:cNvPr id="304" name="文本框 129"/>
                              <wps:cNvSpPr txBox="1"/>
                              <wps:spPr>
                                <a:xfrm>
                                  <a:off x="4155440" y="1945005"/>
                                  <a:ext cx="811530"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0902573">
                                    <w:pPr>
                                      <w:jc w:val="center"/>
                                      <w:rPr>
                                        <w:rFonts w:hint="default" w:eastAsia="宋体"/>
                                        <w:lang w:val="en-US" w:eastAsia="zh-CN"/>
                                      </w:rPr>
                                    </w:pPr>
                                    <w:r>
                                      <w:rPr>
                                        <w:rFonts w:hint="eastAsia"/>
                                        <w:lang w:val="en-US" w:eastAsia="zh-CN"/>
                                      </w:rPr>
                                      <w:t>污泥浓缩池</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307" name="直接箭头连接符 130"/>
                              <wps:cNvCnPr/>
                              <wps:spPr>
                                <a:xfrm flipH="1">
                                  <a:off x="4561205" y="2207260"/>
                                  <a:ext cx="6985" cy="25908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332" name="文本框 131"/>
                              <wps:cNvSpPr txBox="1"/>
                              <wps:spPr>
                                <a:xfrm>
                                  <a:off x="4202430" y="2470150"/>
                                  <a:ext cx="746760"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C5EAE77">
                                    <w:pPr>
                                      <w:jc w:val="center"/>
                                      <w:rPr>
                                        <w:rFonts w:hint="default"/>
                                        <w:sz w:val="18"/>
                                        <w:szCs w:val="21"/>
                                        <w:lang w:val="en-US" w:eastAsia="zh-CN"/>
                                      </w:rPr>
                                    </w:pPr>
                                    <w:r>
                                      <w:rPr>
                                        <w:rFonts w:hint="eastAsia"/>
                                        <w:color w:val="auto"/>
                                        <w:sz w:val="21"/>
                                        <w:szCs w:val="21"/>
                                        <w:highlight w:val="none"/>
                                        <w:lang w:val="en-US" w:eastAsia="zh-CN"/>
                                      </w:rPr>
                                      <w:t>压滤机</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333" name="直接箭头连接符 132"/>
                              <wps:cNvCnPr/>
                              <wps:spPr>
                                <a:xfrm flipH="1">
                                  <a:off x="4537075" y="2731770"/>
                                  <a:ext cx="6985" cy="25908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334" name="文本框 133"/>
                              <wps:cNvSpPr txBox="1"/>
                              <wps:spPr>
                                <a:xfrm>
                                  <a:off x="2453640" y="2634615"/>
                                  <a:ext cx="746760"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5E53174">
                                    <w:pPr>
                                      <w:jc w:val="center"/>
                                      <w:rPr>
                                        <w:rFonts w:hint="default"/>
                                        <w:sz w:val="18"/>
                                        <w:szCs w:val="21"/>
                                        <w:lang w:val="en-US" w:eastAsia="zh-CN"/>
                                      </w:rPr>
                                    </w:pPr>
                                    <w:r>
                                      <w:rPr>
                                        <w:rFonts w:hint="eastAsia"/>
                                        <w:color w:val="auto"/>
                                        <w:sz w:val="21"/>
                                        <w:szCs w:val="21"/>
                                        <w:highlight w:val="none"/>
                                        <w:lang w:eastAsia="zh-CN"/>
                                      </w:rPr>
                                      <w:t>二沉</w:t>
                                    </w:r>
                                    <w:r>
                                      <w:rPr>
                                        <w:rFonts w:hint="eastAsia"/>
                                        <w:color w:val="auto"/>
                                        <w:sz w:val="21"/>
                                        <w:szCs w:val="21"/>
                                        <w:highlight w:val="none"/>
                                        <w:lang w:val="en-US" w:eastAsia="zh-CN"/>
                                      </w:rPr>
                                      <w:t>池</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335" name="文本框 134"/>
                              <wps:cNvSpPr txBox="1"/>
                              <wps:spPr>
                                <a:xfrm>
                                  <a:off x="4187825" y="3010535"/>
                                  <a:ext cx="704215" cy="365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3ECA49">
                                    <w:pPr>
                                      <w:jc w:val="center"/>
                                      <w:rPr>
                                        <w:rFonts w:hint="default"/>
                                        <w:lang w:val="en-US" w:eastAsia="zh-CN"/>
                                      </w:rPr>
                                    </w:pPr>
                                    <w:r>
                                      <w:rPr>
                                        <w:rFonts w:hint="eastAsia"/>
                                        <w:lang w:val="en-US" w:eastAsia="zh-CN"/>
                                      </w:rPr>
                                      <w:t>委托有资质单位处置</w:t>
                                    </w:r>
                                  </w:p>
                                </w:txbxContent>
                              </wps:txbx>
                              <wps:bodyPr rot="0" spcFirstLastPara="0" vertOverflow="overflow" horzOverflow="overflow" vert="horz" wrap="square" lIns="0" tIns="0" rIns="0" bIns="0" numCol="1" spcCol="0" rtlCol="0" fromWordArt="0" anchor="t" anchorCtr="0" forceAA="0" compatLnSpc="1">
                                <a:noAutofit/>
                              </wps:bodyPr>
                            </wps:wsp>
                            <wps:wsp>
                              <wps:cNvPr id="336" name="直接箭头连接符 135"/>
                              <wps:cNvCnPr/>
                              <wps:spPr>
                                <a:xfrm flipH="1">
                                  <a:off x="2867025" y="2886710"/>
                                  <a:ext cx="6985" cy="25908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337" name="肘形连接符 136"/>
                              <wps:cNvCnPr/>
                              <wps:spPr>
                                <a:xfrm rot="16200000" flipV="1">
                                  <a:off x="4070985" y="1118870"/>
                                  <a:ext cx="1640205" cy="8255"/>
                                </a:xfrm>
                                <a:prstGeom prst="bentConnector3">
                                  <a:avLst>
                                    <a:gd name="adj1" fmla="val 49981"/>
                                  </a:avLst>
                                </a:prstGeom>
                                <a:ln w="12700" cmpd="sng">
                                  <a:solidFill>
                                    <a:schemeClr val="tx1"/>
                                  </a:solidFill>
                                  <a:prstDash val="sysDash"/>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338" name="文本框 137"/>
                              <wps:cNvSpPr txBox="1"/>
                              <wps:spPr>
                                <a:xfrm>
                                  <a:off x="4890135" y="1205230"/>
                                  <a:ext cx="630555"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698BD76">
                                    <w:pPr>
                                      <w:jc w:val="right"/>
                                      <w:rPr>
                                        <w:rFonts w:hint="default" w:eastAsia="宋体"/>
                                        <w:lang w:val="en-US" w:eastAsia="zh-CN"/>
                                      </w:rPr>
                                    </w:pPr>
                                    <w:r>
                                      <w:rPr>
                                        <w:rFonts w:hint="eastAsia"/>
                                        <w:lang w:val="en-US" w:eastAsia="zh-CN"/>
                                      </w:rPr>
                                      <w:t>废水回流</w:t>
                                    </w:r>
                                  </w:p>
                                </w:txbxContent>
                              </wps:txbx>
                              <wps:bodyPr rot="0" spcFirstLastPara="0" vertOverflow="overflow" horzOverflow="overflow" vert="horz" wrap="square" lIns="0" tIns="0" rIns="0" bIns="0" numCol="1" spcCol="0" rtlCol="0" fromWordArt="0" anchor="t" anchorCtr="0" forceAA="0" compatLnSpc="1">
                                <a:noAutofit/>
                              </wps:bodyPr>
                            </wps:wsp>
                            <wps:wsp>
                              <wps:cNvPr id="339" name="文本框 224"/>
                              <wps:cNvSpPr txBox="1"/>
                              <wps:spPr>
                                <a:xfrm>
                                  <a:off x="1227455" y="116205"/>
                                  <a:ext cx="919480"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E0AA2EE">
                                    <w:pPr>
                                      <w:jc w:val="both"/>
                                      <w:rPr>
                                        <w:rFonts w:hint="default" w:eastAsia="宋体"/>
                                        <w:lang w:val="en-US" w:eastAsia="zh-CN"/>
                                      </w:rPr>
                                    </w:pPr>
                                    <w:r>
                                      <w:rPr>
                                        <w:rFonts w:hint="eastAsia"/>
                                        <w:lang w:val="en-US" w:eastAsia="zh-CN"/>
                                      </w:rPr>
                                      <w:t>中和絮凝沉淀</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340" name="直接箭头连接符 225"/>
                              <wps:cNvCnPr/>
                              <wps:spPr>
                                <a:xfrm flipH="1">
                                  <a:off x="1661795" y="381000"/>
                                  <a:ext cx="6985" cy="259080"/>
                                </a:xfrm>
                                <a:prstGeom prst="straightConnector1">
                                  <a:avLst/>
                                </a:prstGeom>
                                <a:ln w="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341" name="文本框 227"/>
                              <wps:cNvSpPr txBox="1"/>
                              <wps:spPr>
                                <a:xfrm>
                                  <a:off x="1238250" y="677545"/>
                                  <a:ext cx="811530"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8BE8725">
                                    <w:pPr>
                                      <w:jc w:val="center"/>
                                      <w:rPr>
                                        <w:rFonts w:hint="default" w:eastAsia="宋体"/>
                                        <w:lang w:val="en-US" w:eastAsia="zh-CN"/>
                                      </w:rPr>
                                    </w:pPr>
                                    <w:r>
                                      <w:rPr>
                                        <w:rFonts w:hint="eastAsia"/>
                                        <w:lang w:val="en-US" w:eastAsia="zh-CN"/>
                                      </w:rPr>
                                      <w:t>污泥浓缩池</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342" name="文本框 233"/>
                              <wps:cNvSpPr txBox="1"/>
                              <wps:spPr>
                                <a:xfrm>
                                  <a:off x="5057775" y="179705"/>
                                  <a:ext cx="619760" cy="2387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0ECEF90">
                                    <w:pPr>
                                      <w:jc w:val="center"/>
                                      <w:rPr>
                                        <w:rFonts w:hint="default" w:eastAsia="宋体"/>
                                        <w:lang w:val="en-US" w:eastAsia="zh-CN"/>
                                      </w:rPr>
                                    </w:pPr>
                                    <w:r>
                                      <w:rPr>
                                        <w:rFonts w:hint="eastAsia"/>
                                        <w:lang w:val="en-US" w:eastAsia="zh-CN"/>
                                      </w:rPr>
                                      <w:t>其他废水</w:t>
                                    </w:r>
                                  </w:p>
                                </w:txbxContent>
                              </wps:txbx>
                              <wps:bodyPr rot="0" spcFirstLastPara="0" vertOverflow="overflow" horzOverflow="overflow" vert="horz" wrap="square" lIns="0" tIns="0" rIns="0" bIns="0" numCol="1" spcCol="0" rtlCol="0" fromWordArt="0" anchor="t" anchorCtr="0" forceAA="0" compatLnSpc="1">
                                <a:noAutofit/>
                              </wps:bodyPr>
                            </wps:wsp>
                            <wps:wsp>
                              <wps:cNvPr id="343" name="文本框 235"/>
                              <wps:cNvSpPr txBox="1"/>
                              <wps:spPr>
                                <a:xfrm>
                                  <a:off x="4254500" y="126365"/>
                                  <a:ext cx="485140" cy="46863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1EDBC44">
                                    <w:pPr>
                                      <w:jc w:val="center"/>
                                      <w:rPr>
                                        <w:rFonts w:hint="default" w:eastAsia="宋体"/>
                                        <w:lang w:val="en-US" w:eastAsia="zh-CN"/>
                                      </w:rPr>
                                    </w:pPr>
                                    <w:r>
                                      <w:rPr>
                                        <w:rFonts w:hint="eastAsia"/>
                                        <w:lang w:val="en-US" w:eastAsia="zh-CN"/>
                                      </w:rPr>
                                      <w:t>芬顿氧化</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344" name="文本框 238"/>
                              <wps:cNvSpPr txBox="1"/>
                              <wps:spPr>
                                <a:xfrm>
                                  <a:off x="3322955" y="137795"/>
                                  <a:ext cx="633730" cy="2571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1A6ED64">
                                    <w:pPr>
                                      <w:jc w:val="both"/>
                                      <w:rPr>
                                        <w:rFonts w:hint="default" w:eastAsia="宋体"/>
                                        <w:lang w:val="en-US" w:eastAsia="zh-CN"/>
                                      </w:rPr>
                                    </w:pPr>
                                    <w:r>
                                      <w:rPr>
                                        <w:rFonts w:hint="eastAsia"/>
                                        <w:lang w:val="en-US" w:eastAsia="zh-CN"/>
                                      </w:rPr>
                                      <w:t>絮凝沉淀</w:t>
                                    </w:r>
                                  </w:p>
                                </w:txbxContent>
                              </wps:txbx>
                              <wps:bodyPr rot="0" spcFirstLastPara="0" vertOverflow="overflow" horzOverflow="overflow" vert="horz" wrap="square" lIns="36000" tIns="36000" rIns="36000" bIns="36000" numCol="1" spcCol="0" rtlCol="0" fromWordArt="0" anchor="t" anchorCtr="0" forceAA="0" compatLnSpc="1">
                                <a:noAutofit/>
                              </wps:bodyPr>
                            </wps:wsp>
                          </wpc:wpc>
                        </a:graphicData>
                      </a:graphic>
                    </wp:inline>
                  </w:drawing>
                </mc:Choice>
                <mc:Fallback>
                  <w:pict>
                    <v:group id="_x0000_s1026" o:spid="_x0000_s1026" o:spt="203" style="height:273.35pt;width:449.7pt;" coordsize="5711190,3471545" editas="canvas" o:gfxdata="UEsDBAoAAAAAAIdO4kAAAAAAAAAAAAAAAAAEAAAAZHJzL1BLAwQUAAAACACHTuJAC2ybNtgAAAAF&#10;AQAADwAAAGRycy9kb3ducmV2LnhtbE2PQWvCQBCF7wX/wzKFXopuLGo1zcaDUCpFkEbrec1Ok2B2&#10;NmbXxP77jr20l4HHe7z3TbK82lp02PrKkYLxKAKBlDtTUaFgv3sdzkH4oMno2hEq+EYPy3Rwl+jY&#10;uJ4+sMtCIbiEfKwVlCE0sZQ+L9FqP3INEntfrrU6sGwLaVrdc7mt5VMUzaTVFfFCqRtclZifsotV&#10;0Ofb7rDbvMnt42Ht6Lw+r7LPd6Ue7sfRC4iA1/AXhhs+o0PKTEd3IeNFrYAfCb+XvfliMQFxVDCd&#10;zJ5Bpon8T5/+AFBLAwQUAAAACACHTuJAZ+1K8G0IAAB4SwAADgAAAGRycy9lMm9Eb2MueG1s7VzL&#10;juRIFd0j8Q+W93Q6Hn6lOnvUVE83SC2mpeaxdjmdD+S0je3qrJolSLBjhRASCAkErAZWs0BCiK/p&#10;7vkMzo3wI9PlemQyU1XdRC2y/MpIR/jEufeee8OPPznfpNabpKzWeTaz2SPHtpIszufrbDmzf/TD&#10;598JbKuqo2wepXmWzOyLpLI/efLtbz3eFtOE56s8nSelhUayarotZvaqrovpZFLFq2QTVY/yIslw&#10;cpGXm6jGbrmczMtoi9Y36YQ7jjfZ5uW8KPM4qSocfaZP2k2L5W0azBeLdZw8y+OzTZLVutUySaMa&#10;XapW66Kyn6i7XSySuP5ssaiS2kpnNnpaq0/8CLZP6XPy5HE0XZZRsVrHzS1Et7mFQZ820TrDj3ZN&#10;PYvqyDor15ea2qzjMq/yRf0ozjcT3RE1IugFcwZj86LMzwrVl+V0uyy6QceDGoz60c3GP3jzqrTW&#10;85nt2lYWbfDA3//mX2//+QvLpbHZFsspLnlRFq+LV2VzYKn3qLvni3JD/9ER61yN6kU3qsl5bcU4&#10;6PqMsRADHuOckD5zpWo7msYrPJxL34tXn97wzUn7wxO6v+52tgUQWfXDVP1vw/R6FRWJGv2KxqAZ&#10;Ji7CdqDe/fZX7/7wxbs//dIK9Fip62igrPr8uzm6ztrjFQ6OjFcYSI5xx7gwFvjtsLQD50uP0Wka&#10;Ny4C31Nw7TofTYuyql8k+caijZldAu0KhNGbl1WNh4VL20vox6s8Xc+fr9NU7ZTL05O0tN5EmBnP&#10;1R/dLL6yd1maWduZ7QnXUS1nOX1fX5dmuJzGXHeOturz03MFkmp6ms8vMBBlrqdcVcTP17jLl1FV&#10;v4pKzDEAAixUf4aPRZrjR/Jmy7ZWefn52HG6Hs8UZ21rizk7s6ufnUVlYlvp9zM8bZrg7UbZbpy2&#10;G9nZ5iRHZxn4rYjVJr5Q1mm7uSjzzU9ATk/pV3AqymL81syu282TWjMHyC1Onj5VF2EaF1H9Mntd&#10;xNQ0DW2WPz2r88VaPQIaFj0WzWgBoTSv7gKqEp3Qc7qHKhctJoHpQ7DKpe+5DlpUaPWl30ziFq2e&#10;lG6HVsx5ff5e0bqH5GoX8I76uwx43O7Dg7XwcLcttJsdDe9mR0O82fk/hDlmdGO6fv/lu1//9f0/&#10;/v72L19+9Z8/0vYXf7O4twP5k0wzcVWfnGfK8GFG4D/Ymis80NTE1NDX0c4ud1uLdF18r53ojdXj&#10;fsidUPO4AGmDK0GC0bSbGWHQsrgbOsENLF7VZbReruqTPMtA6HmpSeUKTu8ImYBLVA2gxMSMC7hD&#10;2NwUc7BktgSFpUv4e3FdKo46fGpoW/IsqlbaZqgWdEdXSTT/NJtb9UUB/yGD26iP19E67Y/X5TrK&#10;lqk6Nz7PNE+SdWn48c6IkrcI6olSKDg0aDiMKEPhwZYTUXoyCP0hHAxRfkP23xBlE1Rd4bpK2cL8&#10;/ShRiiFRNr7czQwYMOaD2AjyoYPHMPQNDAMSMz5kBvRaaOww4LFhDXeZ78P/066i5wY6ctmxiIYC&#10;DQUiPLx7S+920fsVFBiS67LjA96eAjniowbzkvtS+3k7mDcc+MA50IPyOQyXEUL3eDjMC/QDCTuo&#10;ONCDURy6gQgUSNHR6o6Jl79GGci4gde7gf4N8TI4ssc8xcG350DphKT0kkQUutyDHoTv9hwIGRgz&#10;gvRMzwscbiJhGMBRxeneImF/xA/0j/YDZSAZnjLhQTCXM82mPR5C5nrgRc2BFEEovNyrZtgJKuMP&#10;xijcD0rhDjqTPe7OMaYQdb0/Rz1qpDwBF84hq0wMFjBHQLnbZzDe4jV0A65bvxqvH62W12p845Pk&#10;3tgrHNHxkFnbMWeHuHCCg7TwiBUYXF+Ztj0wCFcosKgE3V3QFyE1SotVpCXY1n42qQ1lTPaEXZO9&#10;+4Czd6F/ORxh3D8azD7yFJrZkMpz2DBLYcA8lnI2qejq0UHFJePSs3A66bnXFxnfDTQOYWbJXFdS&#10;dlsFGhJp6YGZhh4NbjbB9ddfY2GC62uDa+F0rH2FRwpYNvF0k2Vu9m5MskgX5UCNosS54/NLqrpR&#10;GB+2wiiQU76kMDLRVYkdWJEjucMlsRxYcNSkG4nxm6o0Myx4PQsK1NRcV5LD9qorDtEYpQslvckt&#10;cl8g0aj4tNeUPMOCD50Fx3xBIKY3i4f4ghyI8BpfkHsCNbMDX9CwoGFBqkW+82SzENCOhglFJuSR&#10;QJcoEQ+acnGBxQIumt+To3xHkiKp1HQImVQ7jvNXq5OmXrwtqoUPZerFbYH6rxustkLU9Wr6eIls&#10;gDxPg10eYIcZq60n74dSIytEF9h+9fPfvf33n/v6anarukG1EoR5WAKmqtmpkPrHg0Jq6UBkp1pp&#10;knWg2wdD347B0KsQmBR3cOENBHeK1WFdGbVQdc+qjJpk9OW8gXo0/yny4YtNijUpWAxjyTAMVEQG&#10;4myuxtbuOpouRdjWXEOVpQL9O6q7vqioCFuj50OvvBaiS+Dt6IKA2nG+IKqtHUZWlwAEoHAttuwE&#10;B8JxqUjrzjI22gCbpMxHsqRKjK3+4/xYl45xFAq2RYPEjQOPLmQh1RFquJoaMVMjdldLBwUF1NcJ&#10;OFwHF0e4gszzmN+ulkKJBSznXhRj9Bu1iurhrhUQsqsf7G02iOxIm82wtJkjGU0228OqgeEqaJPK&#10;M/LN/cg3ciRbw4/WKV3H7RfF+FgVOLD1Hgv7enCz2l9nrs1q/5HXglxRYiG7nMsOLWuNsDHTh8jq&#10;eDEF1VU0oZQHPXHfTMvApXJe5ZpKL/B0pHWvYuNelGWW+9O7LvCAPra3Woh+Fesuzo8u8hSch20I&#10;JnzyTPfdUQhflGNXioEJwUwIhhBMvXYIL2RSyZXm5VH0xqfdfXVV/8KsJ/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goAAFtDb250ZW50X1R5&#10;cGVzXS54bWxQSwECFAAKAAAAAACHTuJAAAAAAAAAAAAAAAAABgAAAAAAAAAAABAAAADACQAAX3Jl&#10;bHMvUEsBAhQAFAAAAAgAh07iQIoUZjzRAAAAlAEAAAsAAAAAAAAAAQAgAAAA5AkAAF9yZWxzLy5y&#10;ZWxzUEsBAhQACgAAAAAAh07iQAAAAAAAAAAAAAAAAAQAAAAAAAAAAAAQAAAAAAAAAGRycy9QSwEC&#10;FAAUAAAACACHTuJAC2ybNtgAAAAFAQAADwAAAAAAAAABACAAAAAiAAAAZHJzL2Rvd25yZXYueG1s&#10;UEsBAhQAFAAAAAgAh07iQGftSvBtCAAAeEsAAA4AAAAAAAAAAQAgAAAAJwEAAGRycy9lMm9Eb2Mu&#10;eG1sUEsFBgAAAAAGAAYAWQEAAAYMAAAAAA==&#10;">
                      <o:lock v:ext="edit" aspectratio="f"/>
                      <v:shape id="_x0000_s1026" o:spid="_x0000_s1026" style="position:absolute;left:0;top:0;height:3471545;width:5711190;" filled="f" stroked="f" coordsize="21600,21600" o:gfxdata="UEsDBAoAAAAAAIdO4kAAAAAAAAAAAAAAAAAEAAAAZHJzL1BLAwQUAAAACACHTuJAC2ybNtgAAAAF&#10;AQAADwAAAGRycy9kb3ducmV2LnhtbE2PQWvCQBCF7wX/wzKFXopuLGo1zcaDUCpFkEbrec1Ok2B2&#10;NmbXxP77jr20l4HHe7z3TbK82lp02PrKkYLxKAKBlDtTUaFgv3sdzkH4oMno2hEq+EYPy3Rwl+jY&#10;uJ4+sMtCIbiEfKwVlCE0sZQ+L9FqP3INEntfrrU6sGwLaVrdc7mt5VMUzaTVFfFCqRtclZifsotV&#10;0Ofb7rDbvMnt42Ht6Lw+r7LPd6Ue7sfRC4iA1/AXhhs+o0PKTEd3IeNFrYAfCb+XvfliMQFxVDCd&#10;zJ5Bpon8T5/+AFBLAwQUAAAACACHTuJAKsse+xoIAAC/SgAADgAAAGRycy9lMm9Eb2MueG1s7VzL&#10;buREFN0j8Q+W96RdD7+i6aCQEEAaMSMNj7XjdncbuW1jOy+WLGDHEiGBkEDAamA1W8TXTGY+g1NV&#10;drvbcWfSTSaPobLolNvu8qNOnXvvubf84N3TWWIcR0UZZ+nQJFuWaURpmI3idDI0P/3k4B3PNMoq&#10;SEdBkqXR0DyLSvPdnbffenCSb0c0m2bJKCoMdJKW2yf50JxWVb49GJThNJoF5VaWRyl2jrNiFlTY&#10;LCaDURGcoPdZMqCW5QxOsmKUF1kYlSW+3Vc7zbrH4iodZuNxHEb7WXg0i9JK9VpESVDhlsppnJfm&#10;jrza8TgKq0fjcRlVRjI0caeV/MRJ0D4Un4OdB8H2pAjyaRzWlxBc5RI69zQL4hQnnXe1H1SBcVTE&#10;F7qaxWGRldm42gqz2UDdiHwiuAtidZ7NXpAeB+pmQjzr5gLRusZ+Dyd4Buhy+wRDG8k2BrbM50Nc&#10;/reTPZkGeSQHpNwOPz5+XBjxaGhS5ptGGswAsPPvvz3/6en5L98YnhiOk1we9yTHkdXpe9kpQNp8&#10;X+JL8ZRPx8VM/MfzM7Df9zi1TeMMRxLP5bYa1ei0MkLsdblDxO4Q+ynzXEeO+qDtJS/K6oMomxmi&#10;MTQLgEaOZXD8sKxwRTi0OUSctMySeHQQJ4ncKCaHe0lhHAcA2IH8E2fHT5YOS1LjZGg6zLZkz2km&#10;fq+OS1IcLm5a3ZxoVaeHp/WTOMxGZ3gQRaaQW+bhQYyrfBiU1eOgAFQBZEzm6hE+xkmGk2R1yzSm&#10;WfFV3/fieIwp9prGCaA/NMsvj4IiMo3koxSjLeZJ0yiaxmHTSI9mexluloAm8lA28YOiSprmuMhm&#10;n2OO74qzYFeQhjjX0Kya5l6lJiA4Iox2d+VBmA15UD1Mnwhsk/oh7R5V2TiWQyAei3oW9dMCQhVW&#10;Xj9UOW6iC1XKGkwC0+tglXLXsS30KNHqcreDVodze45W2yVq/62idQnJ5SLgLfl3EfC43LsHa+bg&#10;ahto1xsK3vWGgni98T+EOWa0gvmLH5+df/f7i7/+fP7bs5f//CzaT/8wqLMA+b1UMXFZ7Z2mNaOb&#10;+A++pRIPNY2r41p6U6xrjJM4/7CZ6DWLU9enlq94nIG0wZUgwWC74XHH9xoWt33LewWLl1URxJNp&#10;tZelKQg9KxSprOD0OSEL4AqqBlBCwYxjeBVozvIRWDKdgMKSCdymsCokR60/NZQt2Q/KqbIZsgd1&#10;o9MoGL2fjozqLIdZTOF9qe+rIE7a76siDtJJIvf1zzPFk8K6iOd+k0RJGwS1Np1JONRoWI8ofebA&#10;lguidLjnu104aKJ8TfZfE2Udm6xwXTlvYN5PlKxLlLUvt+i99jOgR4gLYhOQ9y0MQ9c30AwomPEu&#10;M6DTQGOBATcNa6hNXBf+n3IVHdtTkcuCRdQUqCkQ4eHNW3p7Hr2voEBfuC4LPuDVKZAiPqoxz6nL&#10;lZ+3gHnNgXecAx0IiN1wGSF0i4f1vEDX47CDkgMdGMWuG4hAQSg6St3R8fI1ykDaDbzcDXRfES+D&#10;I1vMizj46hzILd9XbiDxbepAD8JvWw4kvpgRQs90HM+iOhKGAexVnG4tEnZ7/EB3Yz+Qe5xglAUH&#10;MmJToti0xYNPbAe8qDhQRBASL7eqGc4Flf6B0Qq3mM9pdkcUbm9usvvdOUIkoi7358Qd1VIegwtn&#10;CasMxBKPWAzK3TKD0Qavvu1R1ftqvL6xWl6j8fVPkltjL79Hx0NmbcGcrePCMQrSwhBLMNiuNG1L&#10;YGA2k2CRCbqboC+B1CDJp4GSYBv7Wac2pDFZEnZ19u4eZ+9892I4Qqi7MZhd5CkUsyGVZ5FulkKD&#10;uS/lrFPR5dZapR/90jOz5tJzqy8SuhhorMPMnNg2F9ltYaZ9jrR0x0xDjwY36+D6+mssdHB9aXDN&#10;rDlrr/BIAcs6nkYBxjrRNbdRDlQrSpRaLr2gqmuF8W4rjAw55QsKI2HzKrE1K3I4tSgXLAcW7DXp&#10;WmJ8XZVmmgUvZ0HGGqCvYsHF6or1WBBKep1bpC5DolHyaasp6WobWYVzd3PNjPX5gkBMaxbX8QUp&#10;t1FuU7Ogw1Az2/EFNQtqFhS1yDeebGYM2lE3oUiA/s2AzlEi7tXl4gw19za6X5KjXIsLRVKq6RAy&#10;Re049q9WJ3W9eFNUC/bQ9eImQ/3XpYW0RCHucjV9RYEY8jw1dqnnOS7RVltN3vtSI8vYPLB9+fUP&#10;z//+ta2vJleqG5QrQYiDlVSyml0UUn/WKaTmFkR2USstZB3o9l7XtyMw9DIEFoo7uPAVBHeIRVbz&#10;Mmom655lGbWQ0SejGurB6Avkw8ezBGtSsBjG4L7vyYgMxFkfjdbiOpp5irCpuYYqKwr0b6ju+qwU&#10;RdgKPfe98pqxeQJvQRcE1DY0kZ5vCZKSAAJQqBJbFoIDZtmiSOvGMjbKAOukzBuypIr1rf6jdFOX&#10;jlAUCjZFg4IbOx6dD3FblFVLuOoaMV0jdlNLB5kIqC9dU6WCiw1cQeI4xG1WS6HEApZzKYrR+s1d&#10;12/4vH6wtdkgsg1tNsHSZopktLDZDlYNdFdB61Selm9uR77hPdkaurFOaVt2uyjGxarAjq13iN/W&#10;g+vV/ipzrVf797xdY0WJBZ/nXBZoeUmxWUdWx4spRF1FHUo50BOXzTT3bFHOK11T7niOirRuVWxc&#10;irL0cn/xrgsM0Jv2VgvWrmJdxPnGRZ6MUr8JwZgrPNNldxTCl8ix6xBMvH3lOkvk7m8OHa8nkK81&#10;ksmV+h1M4sVJi9sy29S+d2rn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AtsmzbYAAAABQEAAA8A&#10;AAAAAAAAAQAgAAAAIgAAAGRycy9kb3ducmV2LnhtbFBLAQIUABQAAAAIAIdO4kAqyx77GggAAL9K&#10;AAAOAAAAAAAAAAEAIAAAACcBAABkcnMvZTJvRG9jLnhtbFBLBQYAAAAABgAGAFkBAACzCwAAAAA=&#10;">
                        <v:fill on="f" focussize="0,0"/>
                        <v:stroke on="f"/>
                        <v:imagedata o:title=""/>
                        <o:lock v:ext="edit" aspectratio="f"/>
                      </v:shape>
                      <v:shape id="文本框 8" o:spid="_x0000_s1026" o:spt="202" type="#_x0000_t202" style="position:absolute;left:98425;top:118745;height:238760;width:746125;" fillcolor="#FFFFFF [3201]" filled="t" stroked="f" coordsize="21600,21600" o:gfxdata="UEsDBAoAAAAAAIdO4kAAAAAAAAAAAAAAAAAEAAAAZHJzL1BLAwQUAAAACACHTuJAMFCvzNUAAAAF&#10;AQAADwAAAGRycy9kb3ducmV2LnhtbE2PzU7DMBCE75V4B2uRuLVOq9KfEKcHoA9AyoGjG2+T0Hid&#10;xtufvD0LF3pZaTSjmW+zzc236oJ9bAIZmE4SUEhlcA1VBj532/EKVGRLzraB0MCAETb5wyizqQtX&#10;+sBLwZWSEoqpNVAzd6nWsazR2zgJHZJ4h9B7yyL7SrveXqXct3qWJAvtbUOyUNsOX2ssj8XZG3DL&#10;2ankYzEU39sDnYb3XdV9vRnz9DhNXkAx3vg/DL/4gg65MO3DmVxUrQF5hP+ueKv1eg5qb+B5vliC&#10;zjN9T5//AFBLAwQUAAAACACHTuJAobtUclMCAACJBAAADgAAAGRycy9lMm9Eb2MueG1srVTBbhMx&#10;EL0j8Q+W73STtE3TqJsqtApCqmilgjg7Xm/Wku0xYye75QPgDzhx4c539TsYe7MtFA49kIMz9jy/&#10;8byZ2bPzzhq2Uxg0uJKPD0acKSeh0m5T8g/vV69mnIUoXCUMOFXyOxX4+eLli7PWz9UEGjCVQkYk&#10;LsxbX/ImRj8viiAbZUU4AK8cOWtAKyJtcVNUKFpit6aYjEbTogWsPIJUIdDpZe/ke0Z8DiHUtZbq&#10;EuTWKhd7VlRGREopNNoHvsivrWsl43VdBxWZKTllGvNKQchep7VYnIn5BoVvtNw/QTznCU9yskI7&#10;CvpAdSmiYFvUf1FZLREC1PFAgi36RLIilMV49ESb20Z4lXMhqYN/ED38P1r5bneDTFclnxyecuaE&#10;pZLff/t6//3n/Y8vbJYEan2YE+7WEzJ2r6GjthnOAx2mvLsabfqnjBj5T2dHk2PO7gg5np0cHfc6&#10;qy4ySd6To+k4uSX5J4ezk2muQ/HI4jHENwosS0bJkcqY1RW7qxDpRQQdICloAKOrlTYmb3CzvjDI&#10;doJKvsq/FJ2u/AEzjrUlnx4ejzKzg3S/xxlH8JR0n1yyYrfu9kqsobojIRD6XgperjS98kqEeCOQ&#10;modai8YrXtNSG6AgsLc4awA//+s84amm5OWspWYsefi0Fag4M28dVTt17mDgYKwHw23tBVCyYxpc&#10;L7NJFzCawawR7EeaumWKQi7hJMUqeRzMi9iPBE2tVMtlBlF/ehGv3K2XiTpJ62C5jVDrXIIkS6/F&#10;Xi3q0CzzfprSCPy+z6jHL8ji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BQr8zVAAAABQEAAA8A&#10;AAAAAAAAAQAgAAAAIgAAAGRycy9kb3ducmV2LnhtbFBLAQIUABQAAAAIAIdO4kChu1RyUwIAAIkE&#10;AAAOAAAAAAAAAAEAIAAAACQBAABkcnMvZTJvRG9jLnhtbFBLBQYAAAAABgAGAFkBAADpBQAAAAA=&#10;">
                        <v:fill on="t" focussize="0,0"/>
                        <v:stroke on="f" weight="0.5pt"/>
                        <v:imagedata o:title=""/>
                        <o:lock v:ext="edit" aspectratio="f"/>
                        <v:textbox inset="0mm,0mm,0mm,0mm">
                          <w:txbxContent>
                            <w:p w14:paraId="2744A2C4">
                              <w:pPr>
                                <w:jc w:val="center"/>
                                <w:rPr>
                                  <w:rFonts w:hint="default" w:eastAsia="宋体"/>
                                  <w:lang w:val="en-US" w:eastAsia="zh-CN"/>
                                </w:rPr>
                              </w:pPr>
                              <w:r>
                                <w:rPr>
                                  <w:rFonts w:hint="eastAsia"/>
                                  <w:lang w:val="en-US" w:eastAsia="zh-CN"/>
                                </w:rPr>
                                <w:t>研磨废水</w:t>
                              </w:r>
                            </w:p>
                          </w:txbxContent>
                        </v:textbox>
                      </v:shape>
                      <v:shape id="文本框 23" o:spid="_x0000_s1026" o:spt="202" type="#_x0000_t202" style="position:absolute;left:2476500;top:117475;height:257175;width:644525;"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OCxNnl8CAADFBAAADgAAAGRycy9lMm9Eb2MueG1srVTNbtsw&#10;DL4P2DsIuq923PwMQZ0iS5BhQLEW6IadFVmODciSJimxuwfY3mCnXXbfc+U59klO2rTdoYf5IJMi&#10;/ZH8SPrismsk2Qnraq1yOjhLKRGK66JWm5x+/rR685YS55kqmNRK5PROOHo5e/3qojVTkelKy0JY&#10;AhDlpq3JaeW9mSaJ45VomDvTRigYS20b5qHaTVJY1gK9kUmWpuOk1bYwVnPhHG6XvZEeEO1LAHVZ&#10;1lwsNd82Qvke1QrJPEpyVW0cncVsy1Jwf12WTngic4pKfTwRBPI6nMnsgk03lpmq5ocU2EtSeFJT&#10;w2qFoPdQS+YZ2dr6GVRTc6udLv0Z103SFxIZQRWD9Ak3txUzItYCqp25J939P1j+cXdjSV3kNBuC&#10;E8UatHz/88f+15/97+8kOw8MtcZN4Xhr4Oq7d7rD3BzvHS5D4V1pm/BGSQT2bDgZj1Ig3sF3MBlO&#10;Rj3VovOEwz4eDkfZiBIOezaaDHp78oBjrPPvhW5IEHJq0clIMNtdOY+c4Hp0CWGdlnWxqqWMit2s&#10;F9KSHUPXV/EJ0fHJIzepSItMzkdpRH5kc6cQaXyeQwBQKuAGfnoeguS7dXcgba2LO3BmdT93zvBV&#10;jXKumPM3zGLQQBBW0V/jKKVGNvogUVJp++1f98Ef/YeVkhaDm1P3dcusoER+UJiM8zGyxaSfKvZU&#10;WZ8qatssNFgaYOkNjyI+tl4exdLq5gs2dh6iwsQUR+yc+qO48P06YeO5mM+jE2bbMH+lbg0P0KEn&#10;Ss+3Xpd17F2gqefmwB6mO/bnsIlhfU716PXw95n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0a&#10;jgXVAAAABQEAAA8AAAAAAAAAAQAgAAAAIgAAAGRycy9kb3ducmV2LnhtbFBLAQIUABQAAAAIAIdO&#10;4kA4LE2eXwIAAMUEAAAOAAAAAAAAAAEAIAAAACQBAABkcnMvZTJvRG9jLnhtbFBLBQYAAAAABgAG&#10;AFkBAAD1BQAAAAA=&#10;">
                        <v:fill on="t" focussize="0,0"/>
                        <v:stroke weight="0.5pt" color="#000000 [3213]" joinstyle="round"/>
                        <v:imagedata o:title=""/>
                        <o:lock v:ext="edit" aspectratio="f"/>
                        <v:textbox inset="1mm,1mm,1mm,1mm">
                          <w:txbxContent>
                            <w:p w14:paraId="7764BF45">
                              <w:pPr>
                                <w:jc w:val="center"/>
                                <w:rPr>
                                  <w:rFonts w:hint="default" w:eastAsia="宋体"/>
                                  <w:lang w:val="en-US" w:eastAsia="zh-CN"/>
                                </w:rPr>
                              </w:pPr>
                              <w:r>
                                <w:rPr>
                                  <w:rFonts w:hint="eastAsia"/>
                                  <w:lang w:val="en-US" w:eastAsia="zh-CN"/>
                                </w:rPr>
                                <w:t>沉淀池</w:t>
                              </w:r>
                            </w:p>
                          </w:txbxContent>
                        </v:textbox>
                      </v:shape>
                      <v:shape id="直接箭头连接符 26" o:spid="_x0000_s1026" o:spt="32" type="#_x0000_t32" style="position:absolute;left:2792095;top:374650;flip:x;height:259080;width:6985;" filled="f" stroked="t" coordsize="21600,21600" o:gfxdata="UEsDBAoAAAAAAIdO4kAAAAAAAAAAAAAAAAAEAAAAZHJzL1BLAwQUAAAACACHTuJA6TjFiNUAAAAF&#10;AQAADwAAAGRycy9kb3ducmV2LnhtbE2PzU7DMBCE70h9B2uRuFG7vzQhTqVW6gFuLQhx3MZLYhGv&#10;o9hNC0+P4VIuK41mNPNtsb64VgzUB+tZw2SsQBBX3liuNby+7O5XIEJENth6Jg1fFGBdjm4KzI0/&#10;856GQ6xFKuGQo4Ymxi6XMlQNOQxj3xEn78P3DmOSfS1Nj+dU7lo5VWopHVpOCw12tG2o+jycnIbv&#10;HWab4Z2d3b5NN7MntoqfrdZ3txP1CCLSJV7D8Iuf0KFMTEd/YhNEqyE9Ev9u8lZZNgdx1LCYLx9A&#10;loX8T1/+AFBLAwQUAAAACACHTuJANRnWrykCAAAgBAAADgAAAGRycy9lMm9Eb2MueG1srVNNctMw&#10;FN4zwx002hM7bpMmnjhdJBQWDHQGOMCLLNua0d9IapxcggswwwpYAavuOQ2UY/Akh6aUTRd4IUt6&#10;et9736dPi/OdkmTLnRdGV3Q8yinhmpla6Laib99cPJlR4gPoGqTRvKJ77un58vGjRW9LXpjOyJo7&#10;giDal72taBeCLbPMs44r8CNjucZgY5yCgEvXZrWDHtGVzIo8n2a9cbV1hnHvcXc9BOkB0T0E0DSN&#10;YHxt2JXiOgyojksISMl3wnq6TN02DWfhVdN4HoisKDINacQiON/EMVsuoGwd2E6wQwvwkBbucVIg&#10;NBa9hVpDAHLlxD9QSjBnvGnCiBmVDUSSIshinN/T5nUHlicuKLW3t6L7/wfLXm4vHRF1RYvTMSUa&#10;FF75zfvrn+8+3Xz7+uPj9a/vH+L8y2dSTKNavfUlJq30pYt8fVjt9JB/QvG/Q6B4LPvrXFx4O2Ts&#10;GqdII4V9ju5LmqEKJOadzYt8PqFkX9GTs9Pp5HA7fBcIw/h0PsMgw2gxmeezFM2gjHixE+t8eMaN&#10;InFSUR8ciLYLK6M1usC4oRZsX/gQ+zsmxGRtLoSUyQxSkz75gwG6u0FXYVFlUSGvW0pAtvhsWHCp&#10;dW+kqGNq0sK1m5V0ZAvRbOlLUqBKd4/F/tbgu+FcCg027DjUT3VNwt7iJWh8fcN+ACGP+8EJ0K1M&#10;MWQh9UHsQd+o9MbU+0v35xLQOInuweTRmXfXKfv4s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k4xYjVAAAABQEAAA8AAAAAAAAAAQAgAAAAIgAAAGRycy9kb3ducmV2LnhtbFBLAQIUABQAAAAI&#10;AIdO4kA1GdavKQIAACAEAAAOAAAAAAAAAAEAIAAAACQBAABkcnMvZTJvRG9jLnhtbFBLBQYAAAAA&#10;BgAGAFkBAAC/BQAAAAA=&#10;">
                        <v:fill on="f" focussize="0,0"/>
                        <v:stroke weight="0pt" color="#000000 [3213]" joinstyle="round" endarrow="block"/>
                        <v:imagedata o:title=""/>
                        <o:lock v:ext="edit" aspectratio="f"/>
                      </v:shape>
                      <v:shape id="文本框 32" o:spid="_x0000_s1026" o:spt="202" type="#_x0000_t202" style="position:absolute;left:2493645;top:648970;height:257175;width:644525;"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m6q6uV8CAADFBAAADgAAAGRycy9lMm9Eb2MueG1srVTNbtsw&#10;DL4P2DsIuq9OnJ+2QZ0ia5FhQLEW6IadFVmOBUiiJimxuwfY3qCnXXbfc+U5RslOm7Y79DAfZFKk&#10;P5IfSZ+dt1qRrXBegino8GhAiTAcSmnWBf3yefnuhBIfmCmZAiMKeic8PZ+/fXPW2JnIoQZVCkcQ&#10;xPhZYwtah2BnWeZ5LTTzR2CFQWMFTrOAqltnpWMNomuV5YPBNGvAldYBF97j7WVnpD2iew0gVJXk&#10;4hL4RgsTOlQnFAtYkq+l9XSesq0qwcN1VXkRiCooVhrSiUFQXsUzm5+x2doxW0vep8Bek8KzmjST&#10;BoM+QF2ywMjGyRdQWnIHHqpwxEFnXSGJEaxiOHjGzW3NrEi1INXePpDu/x8s/7S9cUSWBc3HOSWG&#10;aWz57v7n7tef3e8fZJRHhhrrZ+h4a9E1tO+hxbnZ33u8jIW3ldPxjSURtOfj09F0PKHkrqDT8cnp&#10;cU+1aAPhaJ+Ox5MczRzt+eR4eDyJgNkjjnU+fBCgSRQK6rCTiWC2vfKhc927xLAelCyXUqmkuPXq&#10;QjmyZdj1ZXp69CduypAGMxlNBgn5ic0fQgzS8xIC01UGs478dDxEKbSrtidtBeUdcuagmztv+VJi&#10;OVfMhxvmcNBwDHEVwzUelQLMBnqJkhrc93/dR3/sP1opaXBwC+q/bZgTlKiPBidjNMVscdIPFXeo&#10;rA4Vs9EXgCwNcektTyJ+7ILai5UD/RU3dhGjookZjrELGvbiRejWCTeei8UiOeFsWxauzK3lETr2&#10;xMBiE6CSqXeRpo6bnj2c7tT9fhPj+hzqyevx7zP/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0a&#10;jgXVAAAABQEAAA8AAAAAAAAAAQAgAAAAIgAAAGRycy9kb3ducmV2LnhtbFBLAQIUABQAAAAIAIdO&#10;4kCbqrq5XwIAAMUEAAAOAAAAAAAAAAEAIAAAACQBAABkcnMvZTJvRG9jLnhtbFBLBQYAAAAABgAG&#10;AFkBAAD1BQAAAAA=&#10;">
                        <v:fill on="t" focussize="0,0"/>
                        <v:stroke weight="0.5pt" color="#000000 [3213]" joinstyle="round"/>
                        <v:imagedata o:title=""/>
                        <o:lock v:ext="edit" aspectratio="f"/>
                        <v:textbox inset="1mm,1mm,1mm,1mm">
                          <w:txbxContent>
                            <w:p w14:paraId="22664D0E">
                              <w:pPr>
                                <w:jc w:val="center"/>
                                <w:rPr>
                                  <w:rFonts w:hint="default"/>
                                  <w:lang w:val="en-US" w:eastAsia="zh-CN"/>
                                </w:rPr>
                              </w:pPr>
                              <w:r>
                                <w:rPr>
                                  <w:rFonts w:hint="eastAsia"/>
                                  <w:lang w:val="en-US" w:eastAsia="zh-CN"/>
                                </w:rPr>
                                <w:t>调节池</w:t>
                              </w:r>
                            </w:p>
                          </w:txbxContent>
                        </v:textbox>
                      </v:shape>
                      <v:shape id="直接箭头连接符 36" o:spid="_x0000_s1026" o:spt="32" type="#_x0000_t32" style="position:absolute;left:2811780;top:903605;flip:x;height:259080;width:6985;" filled="f" stroked="t" coordsize="21600,21600" o:gfxdata="UEsDBAoAAAAAAIdO4kAAAAAAAAAAAAAAAAAEAAAAZHJzL1BLAwQUAAAACACHTuJA6TjFiNUAAAAF&#10;AQAADwAAAGRycy9kb3ducmV2LnhtbE2PzU7DMBCE70h9B2uRuFG7vzQhTqVW6gFuLQhx3MZLYhGv&#10;o9hNC0+P4VIuK41mNPNtsb64VgzUB+tZw2SsQBBX3liuNby+7O5XIEJENth6Jg1fFGBdjm4KzI0/&#10;856GQ6xFKuGQo4Ymxi6XMlQNOQxj3xEn78P3DmOSfS1Nj+dU7lo5VWopHVpOCw12tG2o+jycnIbv&#10;HWab4Z2d3b5NN7MntoqfrdZ3txP1CCLSJV7D8Iuf0KFMTEd/YhNEqyE9Ev9u8lZZNgdx1LCYLx9A&#10;loX8T1/+AFBLAwQUAAAACACHTuJABM5BYBkCAAD5AwAADgAAAGRycy9lMm9Eb2MueG1srVPNbhMx&#10;EL4j8Q6W72Q3aROSVTY9JBQOCCoBDzDxenct+U+2m01eghdA4gScgFPvPA2Ux2BshxbKpQd8sMYz&#10;nm/m+zxenu2VJDvuvDC6puNRSQnXzDRCdzV98/r80ZwSH0A3II3mNT1wT89WDx8sB1vxiemNbLgj&#10;CKJ9Ndia9iHYqig867kCPzKWawy2xikIeHRd0TgYEF3JYlKWs2IwrrHOMO49ejc5SI+I7j6Apm0F&#10;4xvDLhXXIaM6LiEgJd8L6+kqddu2nIWXbet5ILKmyDSkHYugvY17sVpC1TmwvWDHFuA+LdzhpEBo&#10;LHoDtYEA5NKJf6CUYM5404YRM6rIRJIiyGJc3tHmVQ+WJy4otbc3ovv/B8te7C4cEU1NJ6enlGhQ&#10;+OTX765+vP14/fXL9w9XP7+9j/bnT+RkFtUarK8waa0v3PHk7YWL1PetU6SVwj7DsUpiID2yR+T5&#10;ePx4joofarooT2blNMvO94EwjM8W8yklDKOT6aLEiwhcZLyIa50PT7lRJBo19cGB6PqwNlrj8xqX&#10;a8HuuQ858XdCTNbmXEiJfqikJkN6eAY4ti2OCxZVFql73VECssP/wIJLrXsjRRNTY6Z33XYtHdlB&#10;nKK0jj3+dS3W3YDv870UykR7Ds0T3ZBwsKiuxm+V/QGEvPUHJ0B3MsWQvtSoQlQ76xutrWkOSfbk&#10;x4lIOh2nN47cn+eUfftj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TjFiNUAAAAFAQAADwAA&#10;AAAAAAABACAAAAAiAAAAZHJzL2Rvd25yZXYueG1sUEsBAhQAFAAAAAgAh07iQATOQWAZAgAA+QMA&#10;AA4AAAAAAAAAAQAgAAAAJAEAAGRycy9lMm9Eb2MueG1sUEsFBgAAAAAGAAYAWQEAAK8FAAAAAA==&#10;">
                        <v:fill on="f" focussize="0,0"/>
                        <v:stroke weight="0pt" color="#000000 [3213]" joinstyle="round" endarrow="block"/>
                        <v:imagedata o:title=""/>
                        <o:lock v:ext="edit" aspectratio="f"/>
                      </v:shape>
                      <v:shape id="文本框 38" o:spid="_x0000_s1026" o:spt="202" type="#_x0000_t202" style="position:absolute;left:2517775;top:1165860;height:257175;width:644525;"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gb8kDl8CAADGBAAADgAAAGRycy9lMm9Eb2MueG1srVRLbtsw&#10;EN0X6B0I7hvZTvyBETlwE7goEDQB0qJrmqIsAfyVpC2lB2hv0FU23fdcOUcfKTlxki6yqBbyDOf5&#10;zczjjE7PWiXJTjhfG53T4dGAEqG5KWq9yemXz6t3M0p8YLpg0miR01vh6dni7ZvTxs7FyFRGFsIR&#10;kGg/b2xOqxDsPMs8r4Ri/shYoREsjVMswHWbrHCsAbuS2WgwmGSNcYV1hgvvcXrRBWnP6F5DaMqy&#10;5uLC8K0SOnSsTkgW0JKvauvpIlVbloKHq7L0IhCZU3Qa0htJYK/jO1ucsvnGMVvVvC+BvaaEZz0p&#10;VmskfaC6YIGRratfUKmaO+NNGY64UVnXSFIEXQwHz7S5qZgVqRdI7e2D6P7/0fJPu2tH6iKno5MJ&#10;JZopXPn9r5/3d3/uf/8gx7OoUGP9HMAbC2ho35sWc7M/9ziMjbelU/EXLRHER+PhdDodU3IL7HAy&#10;nk16rUUbCAdgcnIyHiHOARiNp0NgkSl7JLLOhw/CKBKNnDpcZVKY7S596KB7SMzrjayLVS1lctxm&#10;fS4d2TFc+yo9PfsTmNSkQSXH40FifhLzhxSD9LykQLlSo+ooUCdEtEK7bnvV1qa4hWjOdIPnLV/V&#10;aOeS+XDNHCYNc4hdDFd4ldKgGtNblFTGff/XecRjABClpMHk5tR/2zInKJEfNUbjeIJqMeqHjjt0&#10;1oeO3qpzA5WG2HrLk4k/uyD3ZumM+oqVXcasCDHNkTunYW+eh26fsPJcLJcJhOG2LFzqG8sjdbwT&#10;bZbbYMo63V2UqdOmVw/jnW6/X8W4P4d+Qj1+f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0a&#10;jgXVAAAABQEAAA8AAAAAAAAAAQAgAAAAIgAAAGRycy9kb3ducmV2LnhtbFBLAQIUABQAAAAIAIdO&#10;4kCBvyQOXwIAAMYEAAAOAAAAAAAAAAEAIAAAACQBAABkcnMvZTJvRG9jLnhtbFBLBQYAAAAABgAG&#10;AFkBAAD1BQAAAAA=&#10;">
                        <v:fill on="t" focussize="0,0"/>
                        <v:stroke weight="0.5pt" color="#000000 [3213]" joinstyle="round"/>
                        <v:imagedata o:title=""/>
                        <o:lock v:ext="edit" aspectratio="f"/>
                        <v:textbox inset="1mm,1mm,1mm,1mm">
                          <w:txbxContent>
                            <w:p w14:paraId="31ACE52D">
                              <w:pPr>
                                <w:jc w:val="center"/>
                                <w:rPr>
                                  <w:rFonts w:hint="default" w:eastAsia="宋体"/>
                                  <w:lang w:val="en-US" w:eastAsia="zh-CN"/>
                                </w:rPr>
                              </w:pPr>
                              <w:r>
                                <w:rPr>
                                  <w:rFonts w:hint="eastAsia"/>
                                  <w:lang w:val="en-US" w:eastAsia="zh-CN"/>
                                </w:rPr>
                                <w:t>水解酸化</w:t>
                              </w:r>
                            </w:p>
                          </w:txbxContent>
                        </v:textbox>
                      </v:shape>
                      <v:shape id="直接箭头连接符 39" o:spid="_x0000_s1026" o:spt="32" type="#_x0000_t32" style="position:absolute;left:2827655;top:1427480;flip:x;height:259080;width:6985;" filled="f" stroked="t" coordsize="21600,21600" o:gfxdata="UEsDBAoAAAAAAIdO4kAAAAAAAAAAAAAAAAAEAAAAZHJzL1BLAwQUAAAACACHTuJA6TjFiNUAAAAF&#10;AQAADwAAAGRycy9kb3ducmV2LnhtbE2PzU7DMBCE70h9B2uRuFG7vzQhTqVW6gFuLQhx3MZLYhGv&#10;o9hNC0+P4VIuK41mNPNtsb64VgzUB+tZw2SsQBBX3liuNby+7O5XIEJENth6Jg1fFGBdjm4KzI0/&#10;856GQ6xFKuGQo4Ymxi6XMlQNOQxj3xEn78P3DmOSfS1Nj+dU7lo5VWopHVpOCw12tG2o+jycnIbv&#10;HWab4Z2d3b5NN7MntoqfrdZ3txP1CCLSJV7D8Iuf0KFMTEd/YhNEqyE9Ev9u8lZZNgdx1LCYLx9A&#10;loX8T1/+AFBLAwQUAAAACACHTuJA074DehgCAAD6AwAADgAAAGRycy9lMm9Eb2MueG1srVPNbhMx&#10;EL4j8Q6W72TT0KRJlE0PCYUDgkjAA0y83l1L/pPHzSYvwQsgcQJOwKl3ngbKYzD2hhbKpQf2sBrP&#10;eL6Z75vx4nxvNNvJgMrZkp8MhpxJK1ylbFPyN68vHk05wwi2Au2sLPlBIj9fPnyw6PxcjlzrdCUD&#10;IxCL886XvI3Rz4sCRSsN4MB5aSlYu2Ag0jE0RRWgI3Sji9FwOCk6FyofnJCI5F33QX5EDPcBdHWt&#10;hFw7cWmkjT1qkBoiUcJWeeTL3G1dSxFf1jXKyHTJiWnMfypC9jb9i+UC5k0A3ypxbAHu08IdTgaU&#10;paI3UGuIwC6D+gfKKBEcujoOhDNFTyQrQixOhne0edWCl5kLSY3+RnT8f7DixW4TmKpKPhrPOLNg&#10;aOTX765+vP14/fXL9w9XP7+9T/bnT+zxLKnVeZxT0spuwvGEfhMS9X0dDKu18s9orbIYRI/tCXk6&#10;OpuMx5wdKHA6OjudHnWX+8gEXZjMphQVFKYmhn206AETsA8Yn0pnWDJKjjGAatq4ctbSfF3oi8Hu&#10;OUZqiRJ/J6Rk6y6U1nnM2rIuT14A7W1N+0JFjSfuaBvOQDf0IEQMuXd0WlUpNYFgaLYrHdgO0hrl&#10;L2lBpf66luquAdv+Xg71C9ZKqJ7YisWDJ3ktvaveH0HpW38MCmyjc4ygtaUKSe5e4GRtXXXIumc/&#10;rUTu4bi+aef+POfs2ye7/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OMWI1QAAAAUBAAAPAAAA&#10;AAAAAAEAIAAAACIAAABkcnMvZG93bnJldi54bWxQSwECFAAUAAAACACHTuJA074DehgCAAD6AwAA&#10;DgAAAAAAAAABACAAAAAkAQAAZHJzL2Uyb0RvYy54bWxQSwUGAAAAAAYABgBZAQAArgUAAAAA&#10;">
                        <v:fill on="f" focussize="0,0"/>
                        <v:stroke weight="0pt" color="#000000 [3213]" joinstyle="round" endarrow="block"/>
                        <v:imagedata o:title=""/>
                        <o:lock v:ext="edit" aspectratio="f"/>
                      </v:shape>
                      <v:shape id="文本框 40" o:spid="_x0000_s1026" o:spt="202" type="#_x0000_t202" style="position:absolute;left:2478405;top:1690370;height:257175;width:746760;"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s9AvA18CAADGBAAADgAAAGRycy9lMm9Eb2MueG1srVTBbtsw&#10;DL0P2D8Iuq920sTpgjpF1iLDgGIt0A07K7IcC5BETVJidx+w/cFOu+y+7+p3jJLdJm136GE+OKT4&#10;8kQ+kj4967QiO+G8BFPS0VFOiTAcKmk2Jf38afXmhBIfmKmYAiNKeis8PVu8fnXa2rkYQwOqEo4g&#10;ifHz1pa0CcHOs8zzRmjmj8AKg8EanGYBXbfJKsdaZNcqG+d5kbXgKuuAC+/x9KIP0oHRvYQQ6lpy&#10;cQF8q4UJPasTigUsyTfSerpI2da14OGqrr0IRJUUKw3pjZegvY7vbHHK5hvHbCP5kAJ7SQpPatJM&#10;Grz0geqCBUa2Tj6j0pI78FCHIw466wtJimAVo/yJNjcNsyLVglJ7+yC6/3+0/OPu2hFZlXRcYOMN&#10;09jyu58/7n79ufv9nUySQq31cwTeWISG7h10ODdRuXju8TAW3tVOx18siWB8PJmdTPIpJbeILd7m&#10;x7NBa9EFwhEwmxSzArvAETCezkazaWTM9kTW+fBegCbRKKnDViaF2e7Shx56D4n3elCyWkmlkuM2&#10;63PlyI5h21fpGdgfwZQhbUmL42memB/F/CFFnp7nFJiuMpj1XohohW7dDeqsobpF0Rz0g+ctX0ks&#10;55L5cM0cThoqgLsYrvBVK8BsYLAoacB9+9d5xOMAYJSSFie3pP7rljlBifpgcDSOC8wWR/3QcYfO&#10;+tAxW30OqNIIt97yZOKfXVD3Zu1Af8GVXcZbMcQMx7tLGu7N89DvE648F8tlAuFwWxYuzY3lkTr2&#10;xMByG6CWqXdRpl6bQT0c79T9YRXj/hz6CbX//C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0a&#10;jgXVAAAABQEAAA8AAAAAAAAAAQAgAAAAIgAAAGRycy9kb3ducmV2LnhtbFBLAQIUABQAAAAIAIdO&#10;4kCz0C8DXwIAAMYEAAAOAAAAAAAAAAEAIAAAACQBAABkcnMvZTJvRG9jLnhtbFBLBQYAAAAABgAG&#10;AFkBAAD1BQAAAAA=&#10;">
                        <v:fill on="t" focussize="0,0"/>
                        <v:stroke weight="0.5pt" color="#000000 [3213]" joinstyle="round"/>
                        <v:imagedata o:title=""/>
                        <o:lock v:ext="edit" aspectratio="f"/>
                        <v:textbox inset="1mm,1mm,1mm,1mm">
                          <w:txbxContent>
                            <w:p w14:paraId="1637C294">
                              <w:pPr>
                                <w:jc w:val="center"/>
                                <w:rPr>
                                  <w:rFonts w:hint="default"/>
                                  <w:sz w:val="20"/>
                                  <w:szCs w:val="22"/>
                                  <w:lang w:val="en-US" w:eastAsia="zh-CN"/>
                                </w:rPr>
                              </w:pPr>
                              <w:r>
                                <w:rPr>
                                  <w:rFonts w:hint="eastAsia"/>
                                  <w:sz w:val="20"/>
                                  <w:szCs w:val="22"/>
                                  <w:lang w:val="en-US" w:eastAsia="zh-CN"/>
                                </w:rPr>
                                <w:t>接触氧化</w:t>
                              </w:r>
                            </w:p>
                          </w:txbxContent>
                        </v:textbox>
                      </v:shape>
                      <v:shape id="直接箭头连接符 59" o:spid="_x0000_s1026" o:spt="32" type="#_x0000_t32" style="position:absolute;left:2840990;top:1952625;flip:x;height:668020;width:1905;" filled="f" stroked="t" coordsize="21600,21600" o:gfxdata="UEsDBAoAAAAAAIdO4kAAAAAAAAAAAAAAAAAEAAAAZHJzL1BLAwQUAAAACACHTuJA6TjFiNUAAAAF&#10;AQAADwAAAGRycy9kb3ducmV2LnhtbE2PzU7DMBCE70h9B2uRuFG7vzQhTqVW6gFuLQhx3MZLYhGv&#10;o9hNC0+P4VIuK41mNPNtsb64VgzUB+tZw2SsQBBX3liuNby+7O5XIEJENth6Jg1fFGBdjm4KzI0/&#10;856GQ6xFKuGQo4Ymxi6XMlQNOQxj3xEn78P3DmOSfS1Nj+dU7lo5VWopHVpOCw12tG2o+jycnIbv&#10;HWab4Z2d3b5NN7MntoqfrdZ3txP1CCLSJV7D8Iuf0KFMTEd/YhNEqyE9Ev9u8lZZNgdx1LCYLx9A&#10;loX8T1/+AFBLAwQUAAAACACHTuJAzxcLRhoCAAD6AwAADgAAAGRycy9lMm9Eb2MueG1srVPNjtMw&#10;EL4j8Q6W7zRpREtbNd1Dy8IBQSXgAVzHTiz5Tx5v074EL4DECTixnPbO08DyGIydsgvLZQ/kEI1n&#10;PN/M9814eXYwmuxFAOVsTcejkhJhuWuUbWv69s35oxklEJltmHZW1PQogJ6tHj5Y9n4hKtc53YhA&#10;EMTCovc17WL0i6IA3gnDYOS8sBiULhgW8RjaogmsR3Sji6osp0XvQuOD4wIAvZshSE+I4T6ATkrF&#10;xcbxCyNsHFCD0CwiJeiUB7rK3UopeHwlJYhIdE2Racx/LIL2Lv2L1ZIt2sB8p/ipBXafFu5wMkxZ&#10;LHoDtWGRkYug/oEyigcHTsYRd6YYiGRFkMW4vKPN6455kbmg1OBvRIf/B8tf7reBqKam1ZMxJZYZ&#10;HPn1+6sf7z5df738/vHq57cPyf7ymUzmSa3ewwKT1nYbTifw25CoH2QwRGrln+NaZTGQHjkg8uxx&#10;OZ+j4kcMzCfVtJoMuotDJBwvjOflhBKO4el0VlZ5KsUAmIB9gPhMOEOSUVOIgam2i2tnLc7XhaEY&#10;27+AiC1h4u+ElGzdudI6j1lb0ufJc4Z7K3FfsKjxyB1sSwnTLT4IHkPuHZxWTUpNIBDa3VoHsmdp&#10;jfKXGGCpv66luhsG3XAvhwainWDNU9uQePQor8V3NfgjU/rWH4NittU5htDaYoUk9yBwsnauOWbd&#10;sx9XIvdwWt+0c3+ec/btk13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k4xYjVAAAABQEAAA8A&#10;AAAAAAAAAQAgAAAAIgAAAGRycy9kb3ducmV2LnhtbFBLAQIUABQAAAAIAIdO4kDPFwtGGgIAAPoD&#10;AAAOAAAAAAAAAAEAIAAAACQBAABkcnMvZTJvRG9jLnhtbFBLBQYAAAAABgAGAFkBAACwBQAAAAA=&#10;">
                        <v:fill on="f" focussize="0,0"/>
                        <v:stroke weight="0pt" color="#000000 [3213]" joinstyle="round" endarrow="block"/>
                        <v:imagedata o:title=""/>
                        <o:lock v:ext="edit" aspectratio="f"/>
                      </v:shape>
                      <v:shape id="文本框 78" o:spid="_x0000_s1026" o:spt="202" type="#_x0000_t202" style="position:absolute;left:2484120;top:3152140;height:217805;width:915670;" fillcolor="#FFFFFF [3201]" filled="t" stroked="f" coordsize="21600,21600" o:gfxdata="UEsDBAoAAAAAAIdO4kAAAAAAAAAAAAAAAAAEAAAAZHJzL1BLAwQUAAAACACHTuJAMFCvzNUAAAAF&#10;AQAADwAAAGRycy9kb3ducmV2LnhtbE2PzU7DMBCE75V4B2uRuLVOq9KfEKcHoA9AyoGjG2+T0Hid&#10;xtufvD0LF3pZaTSjmW+zzc236oJ9bAIZmE4SUEhlcA1VBj532/EKVGRLzraB0MCAETb5wyizqQtX&#10;+sBLwZWSEoqpNVAzd6nWsazR2zgJHZJ4h9B7yyL7SrveXqXct3qWJAvtbUOyUNsOX2ssj8XZG3DL&#10;2ankYzEU39sDnYb3XdV9vRnz9DhNXkAx3vg/DL/4gg65MO3DmVxUrQF5hP+ueKv1eg5qb+B5vliC&#10;zjN9T5//AFBLAwQUAAAACACHTuJAAZNZs1QCAACNBAAADgAAAGRycy9lMm9Eb2MueG1srVTNbtQw&#10;EL4j8Q6W7zSbtPvDqtlqabUIqaKVCuLsdZyNJdtjbO8m5QHgDXriwp3n6nMwdpIWCoceyMEZeybf&#10;+PtmJqdnnVbkIJyXYEqaH00oEYZDJc2upB8/bF4tKPGBmYopMKKkt8LTs9XLF6etXYoCGlCVcARB&#10;jF+2tqRNCHaZZZ43QjN/BFYYdNbgNAu4dbuscqxFdK2yYjKZZS24yjrgwns8veiddEB0zwGEupZc&#10;XADfa2FCj+qEYgEp+UZaT1fptnUteLiqay8CUSVFpiGtmATtbVyz1Slb7hyzjeTDFdhzrvCEk2bS&#10;YNIHqAsWGNk7+ReUltyBhzoccdBZTyQpgizyyRNtbhpmReKCUnv7ILr/f7D8/eHaEVmVtJjPKDFM&#10;Y8nv777df/95/+MrmS+iQq31Swy8sRgaujfQYd+M5x4PI/Gudjq+kRJBf3GyOMkLVPm2pMf5tMhP&#10;Bq1FFwjHgNf5dDZHP8eAIp8vJtOImD0CWefDWwGaRKOkDkuZFGaHSx/60DEk5vWgZLWRSqWN223P&#10;lSMHhmXfpGdA/yNMGdKWdHY8nSRkA/H7HloZvEzk3fOLVui23SDGFqpb1MJB30/e8o3EW14yH66Z&#10;wwZCYjhi4QqXWgEmgcGipAH35V/nMR7ril5KWmzIkvrPe+YEJeqdwYojZBgNNxrb0TB7fQ5INsfh&#10;tTyZ+IELajRrB/oTTt46ZkEXMxxzlTSM5nnoxwInl4v1OgVhj1oWLs2N5RE6SmtgvQ9Qy1SCKEuv&#10;xaAWdmkq4jBRcQx+36eox7/I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UK/M1QAAAAUBAAAP&#10;AAAAAAAAAAEAIAAAACIAAABkcnMvZG93bnJldi54bWxQSwECFAAUAAAACACHTuJAAZNZs1QCAACN&#10;BAAADgAAAAAAAAABACAAAAAkAQAAZHJzL2Uyb0RvYy54bWxQSwUGAAAAAAYABgBZAQAA6gUAAAAA&#10;">
                        <v:fill on="t" focussize="0,0"/>
                        <v:stroke on="f" weight="0.5pt"/>
                        <v:imagedata o:title=""/>
                        <o:lock v:ext="edit" aspectratio="f"/>
                        <v:textbox inset="0mm,0mm,0mm,0mm">
                          <w:txbxContent>
                            <w:p w14:paraId="45E27BC8">
                              <w:pPr>
                                <w:rPr>
                                  <w:rFonts w:hint="default" w:eastAsia="宋体"/>
                                  <w:lang w:val="en-US" w:eastAsia="zh-CN"/>
                                </w:rPr>
                              </w:pPr>
                              <w:r>
                                <w:rPr>
                                  <w:rFonts w:hint="eastAsia"/>
                                  <w:lang w:val="en-US" w:eastAsia="zh-CN"/>
                                </w:rPr>
                                <w:t>外排市政管网</w:t>
                              </w:r>
                            </w:p>
                          </w:txbxContent>
                        </v:textbox>
                      </v:shape>
                      <v:shape id="直接箭头连接符 115" o:spid="_x0000_s1026" o:spt="32" type="#_x0000_t32" style="position:absolute;left:3655060;top:1810385;height:958215;width:1270;" filled="f" stroked="t" coordsize="21600,21600" o:gfxdata="UEsDBAoAAAAAAIdO4kAAAAAAAAAAAAAAAAAEAAAAZHJzL1BLAwQUAAAACACHTuJA0E+yjdYAAAAF&#10;AQAADwAAAGRycy9kb3ducmV2LnhtbE2PwU7DMAyG70i8Q2QkbizdGFtXmk4ICYTELhS0Xb0mtNUS&#10;p0qybrw9hgtcLFn/r8+fy/XZWTGaEHtPCqaTDIShxuueWgUf7083OYiYkDRaT0bBl4mwri4vSiy0&#10;P9GbGevUCoZQLFBBl9JQSBmbzjiMEz8Y4uzTB4eJ19BKHfDEcGflLMsW0mFPfKHDwTx2pjnUR8eU&#10;ZjfD4aUe9eHh2drX22W+3QSlrq+m2T2IZM7prww/+qwOFTvt/ZF0FFYBP5J+J2f5ajUHsVdwN18s&#10;QVal/G9ffQNQSwMEFAAAAAgAh07iQIkx+m8OAgAA7QMAAA4AAABkcnMvZTJvRG9jLnhtbK1TwY7T&#10;MBC9I/EPlu80SVctJWq6h5blgmAl4AOmjpNYcmzL423an+AHkDgBJ9jT3vkaWD6DsVN2YfeyB3Jw&#10;7BnPm3lvxsvTfa/ZTnpU1lS8mOScSSNsrUxb8Xdvz54sOMMApgZtjaz4QSI/XT1+tBxcKae2s7qW&#10;nhGIwXJwFe9CcGWWoehkDzixThpyNtb3EOjo26z2MBB6r7Npns+zwfraeSskIlk3o5MfEf1DAG3T&#10;KCE3Vlz00oQR1UsNgShhpxzyVaq2aaQIr5sGZWC64sQ0pJWS0H4b12y1hLL14DoljiXAQ0q4w6kH&#10;ZSjpDdQGArALr+5B9Up4i7YJE2H7bCSSFCEWRX5HmzcdOJm4kNTobkTH/wcrXu3OPVN1xacLaryB&#10;nlp+/eHq5/vP15fffny6+vX9Y9x//cKKYhblGhyWFLU25/54QnfuI/d94/v4J1ZsX/GT+WyWz0no&#10;A43ZoshPFikeSrkPTNCFYvqUvILcz2aL6Yie3cI4j+GFtD2Lm4pj8KDaLqytMdRW64skOOxeYqBC&#10;KPBPQKzB2DOldequNmxIDRdA49rQmFDS3hFlNC1noFt6ByL4BIdWqzqGRhD07XatPdtBnJ70RQUo&#10;1T/XYt4NYDfeS65xrjoJ9XNTs3BwpKqh5zTaAyh9306w2hB6FHiUNO62tj4kpZOdpiDlP05sHLO/&#10;zyn69pW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T7KN1gAAAAUBAAAPAAAAAAAAAAEAIAAA&#10;ACIAAABkcnMvZG93bnJldi54bWxQSwECFAAUAAAACACHTuJAiTH6bw4CAADtAwAADgAAAAAAAAAB&#10;ACAAAAAlAQAAZHJzL2Uyb0RvYy54bWxQSwUGAAAAAAYABgBZAQAApQUAAAAA&#10;">
                        <v:fill on="f" focussize="0,0"/>
                        <v:stroke weight="0pt" color="#000000 [3213]" joinstyle="round"/>
                        <v:imagedata o:title=""/>
                        <o:lock v:ext="edit" aspectratio="f"/>
                      </v:shape>
                      <v:shape id="文本框 118" o:spid="_x0000_s1026" o:spt="202" type="#_x0000_t202" style="position:absolute;left:3231515;top:1570990;height:217805;width:353060;" fillcolor="#FFFFFF [3201]" filled="t" stroked="f" coordsize="21600,21600" o:gfxdata="UEsDBAoAAAAAAIdO4kAAAAAAAAAAAAAAAAAEAAAAZHJzL1BLAwQUAAAACACHTuJAqYOPWdYAAAAF&#10;AQAADwAAAGRycy9kb3ducmV2LnhtbE2PzU7DMBCE70h9B2srcaNOq5I/4lQVKuLEgYIQRydekoh4&#10;ncZum749C5dyWWk0o5lvi81ke3HC0XeOFCwXEQik2pmOGgXvb093KQgfNBndO0IFF/SwKWc3hc6N&#10;O9MrnvahEVxCPtcK2hCGXEpft2i1X7gBib0vN1odWI6NNKM+c7nt5SqKYml1R7zQ6gEfW6y/90er&#10;IF0ll4/PeJfVz1spq5ddPE3JQanb+TJ6ABFwCtcw/OIzOpTMVLkjGS96BfxI+LvspVm2BlEpuF/H&#10;CciykP/pyx9QSwMEFAAAAAgAh07iQHlUPI9gAgAAqwQAAA4AAABkcnMvZTJvRG9jLnhtbK1UwW4T&#10;MRC9I/EPlu90dxOlbaJsqpAqCKmilQri7Hi9WUu2x9hOdssHwB9w4sKd7+p3MPbutlA49EAOznj8&#10;/MbzZmaXF51W5Cicl2BKWpzklAjDoZJmX9IP77evzinxgZmKKTCipHfC04vVyxfL1i7EBBpQlXAE&#10;SYxftLakTQh2kWWeN0IzfwJWGDyswWkWcOv2WeVYi+xaZZM8P81acJV1wIX36L3sD+nA6J5DCHUt&#10;ubgEftDChJ7VCcUCpuQbaT1dpdfWteDhuq69CESVFDMNacUgaO/imq2WbLF3zDaSD09gz3nCk5w0&#10;kwaDPlBdssDIwcm/qLTkDjzU4YSDzvpEkiKYRZE/0ea2YVakXFBqbx9E9/+Plr873jgiq5JO5hNK&#10;DNNY8vtvX++//7z/8YUUxXmUqLV+gchbi9jQvYYOG2f0e3TGzLva6fiPORE8n06mxayYUXKH2NlZ&#10;Pp8PYosuEB4Bs2l+imXgCJgUZ+f5LDJmj0TW+fBGgCbRKKnDWiaJ2fHKhx46QmJcD0pWW6lU2rj9&#10;bqMcOTKs+zb9+rvKNqz3pudgON9DU+g/OJQhbUlPp7M8XTUQyfu4yiA8itInH63Q7bpBqR1UdyiU&#10;g77bvOVbiSlcMR9umMP2wqxxAMM1LrUCDAKDRUkD7vO//BGPVcdTSlps15L6TwfmBCXqrcF+iL09&#10;Gm40dqNhDnoDqESBo215MvGCC2o0awf6I87lOkbBI2Y4xippGM1N6IcG55qL9TqBsIMtC1fm1vJI&#10;HXU3sD4EqGWqT5Sl12JQC3s4yTzMWxyS3/cJ9fiNWf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YOPWdYAAAAFAQAADwAAAAAAAAABACAAAAAiAAAAZHJzL2Rvd25yZXYueG1sUEsBAhQAFAAAAAgA&#10;h07iQHlUPI9gAgAAqwQAAA4AAAAAAAAAAQAgAAAAJQEAAGRycy9lMm9Eb2MueG1sUEsFBgAAAAAG&#10;AAYAWQEAAPcFAAAAAA==&#10;">
                        <v:fill on="t" opacity="0f" focussize="0,0"/>
                        <v:stroke on="f" weight="0.5pt"/>
                        <v:imagedata o:title=""/>
                        <o:lock v:ext="edit" aspectratio="f"/>
                        <v:textbox inset="0mm,0mm,0mm,0mm">
                          <w:txbxContent>
                            <w:p w14:paraId="39944F12">
                              <w:pPr>
                                <w:jc w:val="right"/>
                                <w:rPr>
                                  <w:rFonts w:hint="default" w:eastAsia="宋体"/>
                                  <w:lang w:val="en-US" w:eastAsia="zh-CN"/>
                                </w:rPr>
                              </w:pPr>
                              <w:r>
                                <w:rPr>
                                  <w:rFonts w:hint="eastAsia"/>
                                  <w:lang w:val="en-US" w:eastAsia="zh-CN"/>
                                </w:rPr>
                                <w:t>污泥</w:t>
                              </w:r>
                            </w:p>
                          </w:txbxContent>
                        </v:textbox>
                      </v:shape>
                      <v:shape id="文本框 127" o:spid="_x0000_s1026" o:spt="202" type="#_x0000_t202" style="position:absolute;left:3272790;top:2470150;height:217805;width:353060;" fillcolor="#FFFFFF [3201]" filled="t" stroked="f" coordsize="21600,21600" o:gfxdata="UEsDBAoAAAAAAIdO4kAAAAAAAAAAAAAAAAAEAAAAZHJzL1BLAwQUAAAACACHTuJAqYOPWdYAAAAF&#10;AQAADwAAAGRycy9kb3ducmV2LnhtbE2PzU7DMBCE70h9B2srcaNOq5I/4lQVKuLEgYIQRydekoh4&#10;ncZum749C5dyWWk0o5lvi81ke3HC0XeOFCwXEQik2pmOGgXvb093KQgfNBndO0IFF/SwKWc3hc6N&#10;O9MrnvahEVxCPtcK2hCGXEpft2i1X7gBib0vN1odWI6NNKM+c7nt5SqKYml1R7zQ6gEfW6y/90er&#10;IF0ll4/PeJfVz1spq5ddPE3JQanb+TJ6ABFwCtcw/OIzOpTMVLkjGS96BfxI+LvspVm2BlEpuF/H&#10;CciykP/pyx9QSwMEFAAAAAgAh07iQM2yuKdeAgAAqwQAAA4AAABkcnMvZTJvRG9jLnhtbK1UwW4T&#10;MRC9I/EPlu90Nylt2qibKrQKQqpopYI4O15v1pLtMbaT3fIB8Ac9ceHOd+U7GNu7LRQOPZCDM+t5&#10;+8bveWbPznutyE44L8FUdHJQUiIMh1qaTUU/fli9OqHEB2ZqpsCIit4JT88XL1+cdXYuptCCqoUj&#10;SGL8vLMVbUOw86LwvBWa+QOwwmCyAadZwEe3KWrHOmTXqpiW5XHRgautAy68x93LnKQDo3sOITSN&#10;5OIS+FYLEzKrE4oFlORbaT1dpNM2jeDhumm8CERVFJWGtGIRjNdxLRZnbL5xzLaSD0dgzznCE02a&#10;SYNFH6guWWBk6+RfVFpyBx6acMBBF1lIcgRVTMon3ty2zIqkBa329sF0//9o+fvdjSOyruj0dEaJ&#10;YRqvfH//bf/95/7HVzKZzqJFnfVzRN5axIb+DfTYOOO+x82ovG+cjv+oiWD+cDqbzk7R5jukfj0r&#10;J0eD2aIPhEfA0WF5jHkeAZPZSXkUGYtHIut8eCtAkxhU1OFdJovZ7sqHDB0hsa4HJeuVVCo9uM36&#10;QjmyY3jvq/TL7yrbsrybjoPlfIam0n9wKEO6ih4f4sEjpYFInusqg/BoShYfo9Cv+8GpNdR3aJSD&#10;3G3e8pVECVfMhxvmsL1QNQ5guMalUYBFYIgoacF9+dd+xOOtY5aSDtu1ov7zljlBiXpnsB+QMoyB&#10;G4P1GJitvgB0YoKjbXkK8QUX1Bg2DvQnnMtlrIIpZjjWqmgYw4uQhwbnmovlMoGwgy0LV+bW8kid&#10;TVpuAzQy3U+0JXsxuIU9nGwe5i0Oye/PCfX4jVn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mD&#10;j1nWAAAABQEAAA8AAAAAAAAAAQAgAAAAIgAAAGRycy9kb3ducmV2LnhtbFBLAQIUABQAAAAIAIdO&#10;4kDNsrinXgIAAKsEAAAOAAAAAAAAAAEAIAAAACUBAABkcnMvZTJvRG9jLnhtbFBLBQYAAAAABgAG&#10;AFkBAAD1BQAAAAA=&#10;">
                        <v:fill on="t" opacity="0f" focussize="0,0"/>
                        <v:stroke on="f" weight="0.5pt"/>
                        <v:imagedata o:title=""/>
                        <o:lock v:ext="edit" aspectratio="f"/>
                        <v:textbox inset="0mm,0mm,0mm,0mm">
                          <w:txbxContent>
                            <w:p w14:paraId="7F85B64C">
                              <w:pPr>
                                <w:jc w:val="right"/>
                                <w:rPr>
                                  <w:rFonts w:hint="default" w:eastAsia="宋体"/>
                                  <w:lang w:val="en-US" w:eastAsia="zh-CN"/>
                                </w:rPr>
                              </w:pPr>
                              <w:r>
                                <w:rPr>
                                  <w:rFonts w:hint="eastAsia"/>
                                  <w:lang w:val="en-US" w:eastAsia="zh-CN"/>
                                </w:rPr>
                                <w:t>污泥</w:t>
                              </w:r>
                            </w:p>
                          </w:txbxContent>
                        </v:textbox>
                      </v:shape>
                      <v:shape id="文本框 129" o:spid="_x0000_s1026" o:spt="202" type="#_x0000_t202" style="position:absolute;left:4155440;top:1945005;height:257175;width:811530;"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7Bzx1mICAADHBAAADgAAAGRycy9lMm9Eb2MueG1srVTNbtsw&#10;DL4P2DsIuq+2k7g/QZ0ia5FhQLEW6IadFVmODciSJimxuwfY3qCnXXbfc/U59klO2rTdoYf5IJMi&#10;/ZH8SPr0rG8l2QjrGq0Kmh2klAjFddmoVUG/fF68O6bEeaZKJrUSBb0Vjp7N3r457cxUjHStZSks&#10;AYhy084UtPbeTJPE8Vq0zB1oIxSMlbYt81DtKikt64DeymSUpodJp21prObCOdxeDEa6RbSvAdRV&#10;1XBxofm6FcoPqFZI5lGSqxvj6CxmW1WC+6uqcsITWVBU6uOJIJCX4Uxmp2y6sszUDd+mwF6TwrOa&#10;WtYoBH2AumCekbVtXkC1Dbfa6cofcN0mQyGREVSRpc+4uamZEbEWUO3MA+nu/8HyT5trS5qyoON0&#10;QoliLVp+f/fz/tef+98/SDY6CRR1xk3heWPg6/v3usfg7O4dLkPlfWXb8EZNBPZJlueTCWi+he/J&#10;JE/TfCBb9J5wOBxnWT6GncNhlB9lR9GePAIZ6/wHoVsShIJa9DJSzDaXziMpuO5cQlynZVMuGimj&#10;YlfLc2nJhqHvi/iE6PjkiZtUpCvo4ThPI/ITm9uHSOPzEgKAUgE3EDQQESTfL/sta0td3oI0q4fJ&#10;c4YvGpRzyZy/ZhajBgawjP4KRyU1stFbiZJa2+//ug/+mABYKekwugV139bMCkrkR4XZGB8iW8z6&#10;vmL3leW+otbtuQZLGdbe8CjiY+vlTqysbr9iZ+chKkxMccQuqN+J535YKOw8F/N5dMJ0G+Yv1Y3h&#10;ATr0ROn52uuqib0LNA3cbNnDfMf+bHcxLNC+Hr0e/z+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0ajgXVAAAABQEAAA8AAAAAAAAAAQAgAAAAIgAAAGRycy9kb3ducmV2LnhtbFBLAQIUABQAAAAI&#10;AIdO4kDsHPHWYgIAAMcEAAAOAAAAAAAAAAEAIAAAACQBAABkcnMvZTJvRG9jLnhtbFBLBQYAAAAA&#10;BgAGAFkBAAD4BQAAAAA=&#10;">
                        <v:fill on="t" focussize="0,0"/>
                        <v:stroke weight="0.5pt" color="#000000 [3213]" joinstyle="round"/>
                        <v:imagedata o:title=""/>
                        <o:lock v:ext="edit" aspectratio="f"/>
                        <v:textbox inset="1mm,1mm,1mm,1mm">
                          <w:txbxContent>
                            <w:p w14:paraId="60902573">
                              <w:pPr>
                                <w:jc w:val="center"/>
                                <w:rPr>
                                  <w:rFonts w:hint="default" w:eastAsia="宋体"/>
                                  <w:lang w:val="en-US" w:eastAsia="zh-CN"/>
                                </w:rPr>
                              </w:pPr>
                              <w:r>
                                <w:rPr>
                                  <w:rFonts w:hint="eastAsia"/>
                                  <w:lang w:val="en-US" w:eastAsia="zh-CN"/>
                                </w:rPr>
                                <w:t>污泥浓缩池</w:t>
                              </w:r>
                            </w:p>
                          </w:txbxContent>
                        </v:textbox>
                      </v:shape>
                      <v:shape id="直接箭头连接符 130" o:spid="_x0000_s1026" o:spt="32" type="#_x0000_t32" style="position:absolute;left:4561205;top:2207260;flip:x;height:259080;width:6985;" filled="f" stroked="t" coordsize="21600,21600" o:gfxdata="UEsDBAoAAAAAAIdO4kAAAAAAAAAAAAAAAAAEAAAAZHJzL1BLAwQUAAAACACHTuJA6TjFiNUAAAAF&#10;AQAADwAAAGRycy9kb3ducmV2LnhtbE2PzU7DMBCE70h9B2uRuFG7vzQhTqVW6gFuLQhx3MZLYhGv&#10;o9hNC0+P4VIuK41mNPNtsb64VgzUB+tZw2SsQBBX3liuNby+7O5XIEJENth6Jg1fFGBdjm4KzI0/&#10;856GQ6xFKuGQo4Ymxi6XMlQNOQxj3xEn78P3DmOSfS1Nj+dU7lo5VWopHVpOCw12tG2o+jycnIbv&#10;HWab4Z2d3b5NN7MntoqfrdZ3txP1CCLSJV7D8Iuf0KFMTEd/YhNEqyE9Ev9u8lZZNgdx1LCYLx9A&#10;loX8T1/+AFBLAwQUAAAACACHTuJADJ26iRoCAAD7AwAADgAAAGRycy9lMm9Eb2MueG1srVPNbhMx&#10;EL4j8Q6W72Q3W5KmUTY9JBQOCCoBD+B47V1L/pPHzSYvwQsgcQJOwKl3ngbKYzD2hgbKpQf2sLJn&#10;PN/M9/nz4nxnNNmKAMrZmo5HJSXCctco29b0zeuLRzNKIDLbMO2sqOleAD1fPnyw6P1cVK5zuhGB&#10;IIiFee9r2sXo50UBvBOGwch5YTEpXTAs4ja0RRNYj+hGF1VZTovehcYHxwUARtdDkh4Qw30AnZSK&#10;i7XjV0bYOKAGoVlEStApD3SZp5VS8PhSShCR6Joi05j/2ATXm/Qvlgs2bwPzneKHEdh9RrjDyTBl&#10;sekt1JpFRq6C+gfKKB4cOBlH3JliIJIVQRbj8o42rzrmReaCUoO/FR3+Hyx/sb0MRDU1PSlPKbHM&#10;4JXfvLv+8fbjzdcv3z9c//z2Pq0/fyLjkyxX72GOVSt7GVC8tAN/GRL3nQyGSK38M/RVVgP5kV1N&#10;H0+m46qcULKvaVWVp9X0ILzYRcLxwPRshlme0pOzcpazxQCYgH2A+FQ4Q9KiphADU20XV85avGAX&#10;hmZs+xwijoSFvwtSsXUXSut8z9qSPl89Z2hciYbBpsYjebAtJUy3+CJ4DHl2cFo1qTSBQGg3Kx3I&#10;liUf5S9ZB1v9dSz1XTPohnM5NTisE6x5YhsS9x71tfiwhnhkSh/jMShmW51zCK0tdjgKnFYb1+yz&#10;7jmOnsgzHPybTPfnPlcf3+z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k4xYjVAAAABQEAAA8A&#10;AAAAAAAAAQAgAAAAIgAAAGRycy9kb3ducmV2LnhtbFBLAQIUABQAAAAIAIdO4kAMnbqJGgIAAPsD&#10;AAAOAAAAAAAAAAEAIAAAACQBAABkcnMvZTJvRG9jLnhtbFBLBQYAAAAABgAGAFkBAACwBQAAAAA=&#10;">
                        <v:fill on="f" focussize="0,0"/>
                        <v:stroke weight="0pt" color="#000000 [3213]" joinstyle="round" endarrow="block"/>
                        <v:imagedata o:title=""/>
                        <o:lock v:ext="edit" aspectratio="f"/>
                      </v:shape>
                      <v:shape id="文本框 131" o:spid="_x0000_s1026" o:spt="202" type="#_x0000_t202" style="position:absolute;left:4202430;top:2470150;height:257175;width:746760;"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Fdgay1wCAADHBAAADgAAAGRycy9lMm9Eb2MueG1srVTBbtsw&#10;DL0P2D8Iuq+2kzQZgjpF1iLDgGIt0A07K7IcC5BETVJidx+w/cFOu+y+78p3jJKdNmuHoYf5IJMi&#10;/Ug+kj4777QiO+G8BFPS4iSnRBgOlTSbkn78sHr1mhIfmKmYAiNKeic8PV+8fHHW2rkYQQOqEo4g&#10;iPHz1pa0CcHOs8zzRmjmT8AKg8YanGYBVbfJKsdaRNcqG+X5NGvBVdYBF97j7WVvpAOiew4g1LXk&#10;4hL4VgsTelQnFAtYkm+k9XSRsq1rwcN1XXsRiCopVhrSiUFQXsczW5yx+cYx20g+pMCek8KjmjST&#10;BoPeQ12ywMjWySdQWnIHHupwwkFnfSGJEayiyB9xc9swK1ItSLW396T7/wfL3+9uHJFVScfjESWG&#10;aWz5/vu3/Y9f+59fSTEuIkWt9XP0vLXoG7o30OHgHO49XsbKu9rp+MaaCNono3w0GSPNdyUdTWZ5&#10;cTqQLbpAODrMJtPZFO08OpzOitlpRMwegKzz4a0ATaJQUoe9TBSz3ZUPvevBJcb1oGS1kkolxW3W&#10;F8qRHcO+r9IzoP/hpgxpSzodY27/hsjT8xQC01UGs44E9UREKXTrbmBtDdUdkuagnzxv+UpiOVfM&#10;hxvmcNSQAVzGcI1HrQCzgUGipAH35W/30R8nAK2UtDi6JfWft8wJStQ7g7MxnmK2OOvHijtW1seK&#10;2eoLQJYKXHvLk4gfu6AOYu1Af8KdXcaoaGKGY+yShoN4EfqFwp3nYrlMTjjdloUrc2t5hI7sGlhu&#10;A9Qy9S7S1HMzsIfznbo/7GJcoGM9eT38f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0ajgXV&#10;AAAABQEAAA8AAAAAAAAAAQAgAAAAIgAAAGRycy9kb3ducmV2LnhtbFBLAQIUABQAAAAIAIdO4kAV&#10;2BrLXAIAAMcEAAAOAAAAAAAAAAEAIAAAACQBAABkcnMvZTJvRG9jLnhtbFBLBQYAAAAABgAGAFkB&#10;AADyBQAAAAA=&#10;">
                        <v:fill on="t" focussize="0,0"/>
                        <v:stroke weight="0.5pt" color="#000000 [3213]" joinstyle="round"/>
                        <v:imagedata o:title=""/>
                        <o:lock v:ext="edit" aspectratio="f"/>
                        <v:textbox inset="1mm,1mm,1mm,1mm">
                          <w:txbxContent>
                            <w:p w14:paraId="6C5EAE77">
                              <w:pPr>
                                <w:jc w:val="center"/>
                                <w:rPr>
                                  <w:rFonts w:hint="default"/>
                                  <w:sz w:val="18"/>
                                  <w:szCs w:val="21"/>
                                  <w:lang w:val="en-US" w:eastAsia="zh-CN"/>
                                </w:rPr>
                              </w:pPr>
                              <w:r>
                                <w:rPr>
                                  <w:rFonts w:hint="eastAsia"/>
                                  <w:color w:val="auto"/>
                                  <w:sz w:val="21"/>
                                  <w:szCs w:val="21"/>
                                  <w:highlight w:val="none"/>
                                  <w:lang w:val="en-US" w:eastAsia="zh-CN"/>
                                </w:rPr>
                                <w:t>压滤机</w:t>
                              </w:r>
                            </w:p>
                          </w:txbxContent>
                        </v:textbox>
                      </v:shape>
                      <v:shape id="直接箭头连接符 132" o:spid="_x0000_s1026" o:spt="32" type="#_x0000_t32" style="position:absolute;left:4537075;top:2731770;flip:x;height:259080;width:6985;" filled="f" stroked="t" coordsize="21600,21600" o:gfxdata="UEsDBAoAAAAAAIdO4kAAAAAAAAAAAAAAAAAEAAAAZHJzL1BLAwQUAAAACACHTuJA6TjFiNUAAAAF&#10;AQAADwAAAGRycy9kb3ducmV2LnhtbE2PzU7DMBCE70h9B2uRuFG7vzQhTqVW6gFuLQhx3MZLYhGv&#10;o9hNC0+P4VIuK41mNPNtsb64VgzUB+tZw2SsQBBX3liuNby+7O5XIEJENth6Jg1fFGBdjm4KzI0/&#10;856GQ6xFKuGQo4Ymxi6XMlQNOQxj3xEn78P3DmOSfS1Nj+dU7lo5VWopHVpOCw12tG2o+jycnIbv&#10;HWab4Z2d3b5NN7MntoqfrdZ3txP1CCLSJV7D8Iuf0KFMTEd/YhNEqyE9Ev9u8lZZNgdx1LCYLx9A&#10;loX8T1/+AFBLAwQUAAAACACHTuJAxJcNRxsCAAD7AwAADgAAAGRycy9lMm9Eb2MueG1srVPNbhMx&#10;EL4j8Q6W72Q3WdKkUTY9JBQOCCoBD+B47V1L/tPYzSYvwQsgcQJOwKl3ngbKYzD2hhbKpQf2sBrP&#10;eL6Z75vx8mxvNNkJCMrZmo5HJSXCctco29b0zevzR3NKQmS2YdpZUdODCPRs9fDBsvcLMXGd040A&#10;giA2LHpf0y5GvyiKwDthWBg5LywGpQPDIh6hLRpgPaIbXUzK8qToHTQeHBchoHczBOkREe4D6KRU&#10;XGwcvzTCxgEVhGYRKYVO+UBXuVspBY8vpQwiEl1TZBrzH4ugvU3/YrVkixaY7xQ/tsDu08IdToYp&#10;i0VvoDYsMnIJ6h8oozi44GQccWeKgUhWBFmMyzvavOqYF5kLSh38jejh/8HyF7sLIKqpaVVVlFhm&#10;cOTX765+vP14/fXL9w9XP7+9T/bnT2RcTZJcvQ8LzFrbCziegr+AxH0vwRCplX+Ge5XVQH5kX9PH&#10;02pWzqaUHGo6mVXj2ewovNhHwvHCyekcozyFp6flPEeLATABewjxqXCGJKOmIQJTbRfXzlocsIOh&#10;GNs9DxFbwsTfCSnZunOldZ6ztqTPo+cMF1fiwmBR45F8sC0lTLf4IniE3HtwWjUpNYEEaLdrDWTH&#10;0h7lL2mBpf66lupuWOiGezk0bFgnWPPENiQePOpr8WEN/siUvvVHUMy2OscQWluskOQeBE7W1jWH&#10;rHv2407kHo77m5buz3POvn2z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OMWI1QAAAAUBAAAP&#10;AAAAAAAAAAEAIAAAACIAAABkcnMvZG93bnJldi54bWxQSwECFAAUAAAACACHTuJAxJcNRxsCAAD7&#10;AwAADgAAAAAAAAABACAAAAAkAQAAZHJzL2Uyb0RvYy54bWxQSwUGAAAAAAYABgBZAQAAsQUAAAAA&#10;">
                        <v:fill on="f" focussize="0,0"/>
                        <v:stroke weight="0pt" color="#000000 [3213]" joinstyle="round" endarrow="block"/>
                        <v:imagedata o:title=""/>
                        <o:lock v:ext="edit" aspectratio="f"/>
                      </v:shape>
                      <v:shape id="文本框 133" o:spid="_x0000_s1026" o:spt="202" type="#_x0000_t202" style="position:absolute;left:2453640;top:2634615;height:257175;width:746760;"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D+8TAWECAADHBAAADgAAAGRycy9lMm9Eb2MueG1srVTBbtsw&#10;DL0P2D8Iuq9O6sQZgjhFliLDgGIt0A07K7IcC5BETVJidx+w/cFOu+y+78p3jJKTNm136GE+yKRI&#10;P5KPpGcXnVZkJ5yXYEo6PBtQIgyHSppNST9/Wr15S4kPzFRMgRElvROeXsxfv5q1dirOoQFVCUcQ&#10;xPhpa0vahGCnWeZ5IzTzZ2CFQWMNTrOAqttklWMtomuVnQ8GRdaCq6wDLrzH28veSA+I7iWAUNeS&#10;i0vgWy1M6FGdUCxgSb6R1tN5yrauBQ/Xde1FIKqkWGlIJwZBeR3PbD5j041jtpH8kAJ7SQpPatJM&#10;Ggx6D3XJAiNbJ59BackdeKjDGQed9YUkRrCK4eAJN7cNsyLVglR7e0+6/3+w/OPuxhFZlTTPR5QY&#10;prHl+58/9r/+7H9/J8M8jxS11k/R89aib+jeQYeDc7z3eBkr72qn4xtrImg/H43zYoQ036Fc5KNi&#10;OO7JFl0gHB0mo2JSoJ1Hh/FkOEn27AHIOh/eC9AkCiV12MtEMdtd+YBJoevRJcb1oGS1kkolxW3W&#10;S+XIjmHfV+mJ0fGTR27KkLakRT4eJORHNn8KMUjPcwgEVAZxI0E9EVEK3bo7sLaG6g5Jc9BPnrd8&#10;JbGcK+bDDXM4asgALmO4xqNWgNnAQaKkAfftX/fRHycArZS0OLol9V+3zAlK1AeDs5EXmC3O+qni&#10;TpX1qWK2egnI0hDX3vIk4scuqKNYO9BfcGcXMSqamOEYu6ThKC5Dv1C481wsFskJp9uycGVuLY/Q&#10;sScGFtsAtUy9izT13BzYw/lO/TnsYlygUz15Pfx/5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RqOBdUAAAAFAQAADwAAAAAAAAABACAAAAAiAAAAZHJzL2Rvd25yZXYueG1sUEsBAhQAFAAAAAgA&#10;h07iQA/vEwFhAgAAxwQAAA4AAAAAAAAAAQAgAAAAJAEAAGRycy9lMm9Eb2MueG1sUEsFBgAAAAAG&#10;AAYAWQEAAPcFAAAAAA==&#10;">
                        <v:fill on="t" focussize="0,0"/>
                        <v:stroke weight="0.5pt" color="#000000 [3213]" joinstyle="round"/>
                        <v:imagedata o:title=""/>
                        <o:lock v:ext="edit" aspectratio="f"/>
                        <v:textbox inset="1mm,1mm,1mm,1mm">
                          <w:txbxContent>
                            <w:p w14:paraId="45E53174">
                              <w:pPr>
                                <w:jc w:val="center"/>
                                <w:rPr>
                                  <w:rFonts w:hint="default"/>
                                  <w:sz w:val="18"/>
                                  <w:szCs w:val="21"/>
                                  <w:lang w:val="en-US" w:eastAsia="zh-CN"/>
                                </w:rPr>
                              </w:pPr>
                              <w:r>
                                <w:rPr>
                                  <w:rFonts w:hint="eastAsia"/>
                                  <w:color w:val="auto"/>
                                  <w:sz w:val="21"/>
                                  <w:szCs w:val="21"/>
                                  <w:highlight w:val="none"/>
                                  <w:lang w:eastAsia="zh-CN"/>
                                </w:rPr>
                                <w:t>二沉</w:t>
                              </w:r>
                              <w:r>
                                <w:rPr>
                                  <w:rFonts w:hint="eastAsia"/>
                                  <w:color w:val="auto"/>
                                  <w:sz w:val="21"/>
                                  <w:szCs w:val="21"/>
                                  <w:highlight w:val="none"/>
                                  <w:lang w:val="en-US" w:eastAsia="zh-CN"/>
                                </w:rPr>
                                <w:t>池</w:t>
                              </w:r>
                            </w:p>
                          </w:txbxContent>
                        </v:textbox>
                      </v:shape>
                      <v:shape id="文本框 134" o:spid="_x0000_s1026" o:spt="202" type="#_x0000_t202" style="position:absolute;left:4187825;top:3010535;height:365125;width:704215;" fillcolor="#FFFFFF [3201]" filled="t" stroked="f" coordsize="21600,21600" o:gfxdata="UEsDBAoAAAAAAIdO4kAAAAAAAAAAAAAAAAAEAAAAZHJzL1BLAwQUAAAACACHTuJAMFCvzNUAAAAF&#10;AQAADwAAAGRycy9kb3ducmV2LnhtbE2PzU7DMBCE75V4B2uRuLVOq9KfEKcHoA9AyoGjG2+T0Hid&#10;xtufvD0LF3pZaTSjmW+zzc236oJ9bAIZmE4SUEhlcA1VBj532/EKVGRLzraB0MCAETb5wyizqQtX&#10;+sBLwZWSEoqpNVAzd6nWsazR2zgJHZJ4h9B7yyL7SrveXqXct3qWJAvtbUOyUNsOX2ssj8XZG3DL&#10;2ankYzEU39sDnYb3XdV9vRnz9DhNXkAx3vg/DL/4gg65MO3DmVxUrQF5hP+ueKv1eg5qb+B5vliC&#10;zjN9T5//AFBLAwQUAAAACACHTuJAAjLh+FECAACOBAAADgAAAGRycy9lMm9Eb2MueG1srVTNjtMw&#10;EL4j8Q6W72yadtutqqar0qoIacWutCDOruM0lmyPsd0m5QHgDThx4c5z7XMwdpotLBz2QA7O2PPl&#10;G3/zk/l1qxU5COclmILmFwNKhOFQSrMr6If3m1dTSnxgpmQKjCjoUXh6vXj5Yt7YmRhCDaoUjiCJ&#10;8bPGFrQOwc6yzPNaaOYvwAqDzgqcZgG3bpeVjjXIrlU2HAwmWQOutA648B5P152TnhjdcwihqiQX&#10;a+B7LUzoWJ1QLKAkX0vr6SLdtqoED7dV5UUgqqCoNKQVg6C9jWu2mLPZzjFbS366AnvOFZ5o0kwa&#10;DPpItWaBkb2Tf1FpyR14qMIFB511QlJGUEU+eJKb+5pZkbRgqr19TLr/f7T83eHOEVkWdDQaU2KY&#10;xpI/fPv68P3nw48vJB9dxhQ11s8QeW8RG9rX0GLj9OceD6PytnI6vlETQf9lPr2aDpHyiNQobYz0&#10;KdmiDYQj4GpwOczRzyNgMs4Ri/7sTGSdD28EaBKNgjqsZUoxO9z40EF7SIzrQclyI5VKG7fbrpQj&#10;B4Z136TnxP4HTBnSFHQyGg8Ss4H4fUetDF4m6u70RSu02xad0dxCecRcOOgaylu+kXjLG+bDHXPY&#10;QdhfOGPhFpdKAQaBk0VJDe7zv84jHguLXkoa7MiC+k975gQl6q3Bksf27Q3XG9veMHu9AhSb4/Ra&#10;nkz8wAXVm5UD/RFHbxmjoIsZjrEKGnpzFbq5wNHlYrlMIGxSy8KNubc8UsfUGljuA1QyleCci1O2&#10;sE1TEU8jFefg931CnX8j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wUK/M1QAAAAUBAAAPAAAA&#10;AAAAAAEAIAAAACIAAABkcnMvZG93bnJldi54bWxQSwECFAAUAAAACACHTuJAAjLh+FECAACOBAAA&#10;DgAAAAAAAAABACAAAAAkAQAAZHJzL2Uyb0RvYy54bWxQSwUGAAAAAAYABgBZAQAA5wUAAAAA&#10;">
                        <v:fill on="t" focussize="0,0"/>
                        <v:stroke on="f" weight="0.5pt"/>
                        <v:imagedata o:title=""/>
                        <o:lock v:ext="edit" aspectratio="f"/>
                        <v:textbox inset="0mm,0mm,0mm,0mm">
                          <w:txbxContent>
                            <w:p w14:paraId="173ECA49">
                              <w:pPr>
                                <w:jc w:val="center"/>
                                <w:rPr>
                                  <w:rFonts w:hint="default"/>
                                  <w:lang w:val="en-US" w:eastAsia="zh-CN"/>
                                </w:rPr>
                              </w:pPr>
                              <w:r>
                                <w:rPr>
                                  <w:rFonts w:hint="eastAsia"/>
                                  <w:lang w:val="en-US" w:eastAsia="zh-CN"/>
                                </w:rPr>
                                <w:t>委托有资质单位处置</w:t>
                              </w:r>
                            </w:p>
                          </w:txbxContent>
                        </v:textbox>
                      </v:shape>
                      <v:shape id="直接箭头连接符 135" o:spid="_x0000_s1026" o:spt="32" type="#_x0000_t32" style="position:absolute;left:2867025;top:2886710;flip:x;height:259080;width:6985;" filled="f" stroked="t" coordsize="21600,21600" o:gfxdata="UEsDBAoAAAAAAIdO4kAAAAAAAAAAAAAAAAAEAAAAZHJzL1BLAwQUAAAACACHTuJA6TjFiNUAAAAF&#10;AQAADwAAAGRycy9kb3ducmV2LnhtbE2PzU7DMBCE70h9B2uRuFG7vzQhTqVW6gFuLQhx3MZLYhGv&#10;o9hNC0+P4VIuK41mNPNtsb64VgzUB+tZw2SsQBBX3liuNby+7O5XIEJENth6Jg1fFGBdjm4KzI0/&#10;856GQ6xFKuGQo4Ymxi6XMlQNOQxj3xEn78P3DmOSfS1Nj+dU7lo5VWopHVpOCw12tG2o+jycnIbv&#10;HWab4Z2d3b5NN7MntoqfrdZ3txP1CCLSJV7D8Iuf0KFMTEd/YhNEqyE9Ev9u8lZZNgdx1LCYLx9A&#10;loX8T1/+AFBLAwQUAAAACACHTuJAoOvlxBcCAAD7AwAADgAAAGRycy9lMm9Eb2MueG1srVNLjhMx&#10;EN0jcQfLe9KdRAmZKJ1ZJAwsEEQCDlBxu7st+aeyJ59LcAEkVsAKWM2e08BwDMruMAPDZhb0olUf&#10;16t6z+XF+cFotpMYlLMVHw5KzqQVrla2rfib1xePZpyFCLYG7ays+FEGfr58+GCx93M5cp3TtURG&#10;IDbM977iXYx+XhRBdNJAGDgvLSUbhwYiudgWNcKe0I0uRmU5LfYOa49OyBAouu6T/ISI9wF0TaOE&#10;XDtxaaSNPSpKDZEohU75wJd52qaRIr5smiAj0xUnpjH/qQnZ2/QvlguYtwi+U+I0AtxnhDucDChL&#10;TW+g1hCBXaL6B8oogS64Jg6EM0VPJCtCLIblHW1edeBl5kJSB38jevh/sOLFboNM1RUfj6ecWTB0&#10;5dfvrn68/Xj99cv3D1c/v71P9udPbDieJLn2PsypamU3ePKC32DifmjQsEYr/4z2KqtB/Nih4qPZ&#10;9HE5mnB2TDY5w5Pw8hCZoAPTsxllRUpPzspZzhY9YAL2GOJT6QxLRsVDRFBtF1fOWrpgh30z2D0P&#10;kUaiwt8Fqdi6C6V1vmdt2T5fvQBa3IYWhpoaT+SDbTkD3dKLEBHz7MFpVafSBBKw3a40sh2kPcpf&#10;0oJa/XUs9V1D6PpzOdVvWCehfmJrFo+e9LX0sPp4BKVv4xEV2FbnHEFrSx2S3L3Aydq6+ph1z3Ha&#10;iTzDaX/T0v3p5+rbN7v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k4xYjVAAAABQEAAA8AAAAA&#10;AAAAAQAgAAAAIgAAAGRycy9kb3ducmV2LnhtbFBLAQIUABQAAAAIAIdO4kCg6+XEFwIAAPsDAAAO&#10;AAAAAAAAAAEAIAAAACQBAABkcnMvZTJvRG9jLnhtbFBLBQYAAAAABgAGAFkBAACtBQAAAAA=&#10;">
                        <v:fill on="f" focussize="0,0"/>
                        <v:stroke weight="0pt" color="#000000 [3213]" joinstyle="round" endarrow="block"/>
                        <v:imagedata o:title=""/>
                        <o:lock v:ext="edit" aspectratio="f"/>
                      </v:shape>
                      <v:shape id="肘形连接符 136" o:spid="_x0000_s1026" o:spt="34" type="#_x0000_t34" style="position:absolute;left:4070985;top:1118870;flip:y;height:8255;width:1640205;rotation:5898240f;" filled="f" stroked="t" coordsize="21600,21600" o:gfxdata="UEsDBAoAAAAAAIdO4kAAAAAAAAAAAAAAAAAEAAAAZHJzL1BLAwQUAAAACACHTuJA2zgM3dYAAAAF&#10;AQAADwAAAGRycy9kb3ducmV2LnhtbE2PwU7DMBBE70j8g7WVuCDqBJXQhjg9IFVcuLRF4rqJlySN&#10;vQ6xm5a/r8sFLiuNZjTztlifrRETjb5zrCCdJyCIa6c7bhR87DcPSxA+IGs0jknBD3lYl7c3Beba&#10;nXhL0y40Ipawz1FBG8KQS+nrliz6uRuIo/flRoshyrGResRTLLdGPiZJJi12HBdaHOi1pbrfHa0C&#10;7M307XyfNodt/zbcb6rs/bNS6m6WJi8gAp3DXxiu+BEdyshUuSNrL4yC+Ej4vdFbrlYLEJWCp0X2&#10;DLIs5H/68gJQSwMEFAAAAAgAh07iQKoO7sE7AgAANAQAAA4AAABkcnMvZTJvRG9jLnhtbK1Tu47U&#10;MBTtkfgHyz2TZJ6ZaDJbzLA0CEbi0XtsJzHyS7Z3Hi0fQE1FgQQVv4D4GmA/g2sn7MLSbEGKyL6+&#10;Pveec65XFycl0YE7L4yucTHKMeKaGiZ0W+NXLy8flRj5QDQj0mhe4zP3+GL98MHqaCs+Np2RjDsE&#10;INpXR1vjLgRbZZmnHVfEj4zlGg4b4xQJsHVtxhw5ArqS2TjP59nROGadodx7iG77QzwguvsAmqYR&#10;lG8NvVJchx7VcUkCUPKdsB6vU7dNw2l43jSeByRrDExD+kMRWO/jP1uvSNU6YjtBhxbIfVq4w0kR&#10;oaHoDdSWBIKunPgHSgnqjDdNGFGjsp5IUgRYFPkdbV50xPLEBaT29kZ0//9g6bPDziHBajyZLDDS&#10;RIHl12/ff//68frbhx/vPv388hkVk3kU6mh9BfkbvXPDztudi6xPjVPIGVC3mIPH8GHUSGFfQyDJ&#10;AkTRqcbTfJEvyxlGZzgoirJcDA7wU0AUEor5NB/nkEAhoxzPZrFu1heIhazz4Qk3CsVFjfdg/8Zo&#10;DTYbN0mVyOGpD8kJNrAh7E0B7SgJxh6IRNPlsiwG3CEbKvxGjle1uRRSptGQGh2hrfEiUqIE5r2B&#10;OYOlsqCZ1y1GRLbwkGhwqb43UrB4PQJ51+430iEoC8PWC9MT+ist1t4S3/V5/uzjJnZIqo4T9lgz&#10;FM4WjNHwIvt4IELexoMTRLcynQEXqUG06FbvT1ztDTsn21IchinJOgx+nNY/9+n27WN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OAzd1gAAAAUBAAAPAAAAAAAAAAEAIAAAACIAAABkcnMvZG93&#10;bnJldi54bWxQSwECFAAUAAAACACHTuJAqg7uwTsCAAA0BAAADgAAAAAAAAABACAAAAAlAQAAZHJz&#10;L2Uyb0RvYy54bWxQSwUGAAAAAAYABgBZAQAA0gUAAAAA&#10;" adj="10796">
                        <v:fill on="f" focussize="0,0"/>
                        <v:stroke weight="1pt" color="#000000 [3213]" joinstyle="round" dashstyle="3 1" endarrow="block"/>
                        <v:imagedata o:title=""/>
                        <o:lock v:ext="edit" aspectratio="f"/>
                      </v:shape>
                      <v:shape id="文本框 137" o:spid="_x0000_s1026" o:spt="202" type="#_x0000_t202" style="position:absolute;left:4890135;top:1205230;height:217805;width:630555;" fillcolor="#FFFFFF [3201]" filled="t" stroked="f" coordsize="21600,21600" o:gfxdata="UEsDBAoAAAAAAIdO4kAAAAAAAAAAAAAAAAAEAAAAZHJzL1BLAwQUAAAACACHTuJAMFCvzNUAAAAF&#10;AQAADwAAAGRycy9kb3ducmV2LnhtbE2PzU7DMBCE75V4B2uRuLVOq9KfEKcHoA9AyoGjG2+T0Hid&#10;xtufvD0LF3pZaTSjmW+zzc236oJ9bAIZmE4SUEhlcA1VBj532/EKVGRLzraB0MCAETb5wyizqQtX&#10;+sBLwZWSEoqpNVAzd6nWsazR2zgJHZJ4h9B7yyL7SrveXqXct3qWJAvtbUOyUNsOX2ssj8XZG3DL&#10;2ankYzEU39sDnYb3XdV9vRnz9DhNXkAx3vg/DL/4gg65MO3DmVxUrQF5hP+ueKv1eg5qb+B5vliC&#10;zjN9T5//AFBLAwQUAAAACACHTuJA7FoS3lMCAACOBAAADgAAAGRycy9lMm9Eb2MueG1srVTBjtMw&#10;EL0j8Q+W7zRpS3dLtemqbFWEVLErLYiz6ziNJdtjbLdJ+QD4A05cuPNd+x2MnWQXFg57oAd34nl5&#10;M/NmJheXrVbkKJyXYAo6HuWUCMOhlGZf0A/vNy/mlPjATMkUGFHQk/D0cvn82UVjF2ICNahSOIIk&#10;xi8aW9A6BLvIMs9roZkfgRUGnRU4zQI+un1WOtYgu1bZJM/PsgZcaR1w4T3erjsn7RndUwihqiQX&#10;a+AHLUzoWJ1QLGBJvpbW02XKtqoED9dV5UUgqqBYaUgnBkF7F89secEWe8dsLXmfAntKCo9q0kwa&#10;DHpPtWaBkYOTf1FpyR14qMKIg866QpIiWMU4f6TNbc2sSLWg1N7ei+7/Hy1/d7xxRJYFnU6x8YZp&#10;bPndt69333/e/fhCxtPzKFFj/QKRtxaxoX0NLQ7OcO/xMlbeVk7Hf6yJoP/l/FU+ns4oOSF2ks8m&#10;015s0QbCEXA2zWcz9HMETMbn83wWGbMHIut8eCNAk2gU1GEvk8TsuPWhgw6QGNeDkuVGKpUe3H53&#10;pRw5Muz7Jv169j9gypAmZjLLE7OB+H5HrQwmE+vu6otWaHdtL8YOyhNq4aAbKG/5RmKWW+bDDXM4&#10;QThfuGPhGo9KAQaB3qKkBvf5X/cRj41FLyUNTmRB/acDc4IS9dZgy+P4DoYbjN1gmIO+Aix2jNtr&#10;eTLxBRfUYFYO9EdcvVWMgi5mOMYqaBjMq9DtBa4uF6tVAuGQWha25tbySB2lNbA6BKhkakGUpdOi&#10;VwvHNDWxX6m4B78/J9TDZ2T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BQr8zVAAAABQEAAA8A&#10;AAAAAAAAAQAgAAAAIgAAAGRycy9kb3ducmV2LnhtbFBLAQIUABQAAAAIAIdO4kDsWhLeUwIAAI4E&#10;AAAOAAAAAAAAAAEAIAAAACQBAABkcnMvZTJvRG9jLnhtbFBLBQYAAAAABgAGAFkBAADpBQAAAAA=&#10;">
                        <v:fill on="t" focussize="0,0"/>
                        <v:stroke on="f" weight="0.5pt"/>
                        <v:imagedata o:title=""/>
                        <o:lock v:ext="edit" aspectratio="f"/>
                        <v:textbox inset="0mm,0mm,0mm,0mm">
                          <w:txbxContent>
                            <w:p w14:paraId="7698BD76">
                              <w:pPr>
                                <w:jc w:val="right"/>
                                <w:rPr>
                                  <w:rFonts w:hint="default" w:eastAsia="宋体"/>
                                  <w:lang w:val="en-US" w:eastAsia="zh-CN"/>
                                </w:rPr>
                              </w:pPr>
                              <w:r>
                                <w:rPr>
                                  <w:rFonts w:hint="eastAsia"/>
                                  <w:lang w:val="en-US" w:eastAsia="zh-CN"/>
                                </w:rPr>
                                <w:t>废水回流</w:t>
                              </w:r>
                            </w:p>
                          </w:txbxContent>
                        </v:textbox>
                      </v:shape>
                      <v:shape id="文本框 224" o:spid="_x0000_s1026" o:spt="202" type="#_x0000_t202" style="position:absolute;left:1227455;top:116205;height:257175;width:919480;"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20mbKmICAADGBAAADgAAAGRycy9lMm9Eb2MueG1srVTNbtsw&#10;DL4P2DsIuq92nJ+2QZwia5FhQLEW6IadFVmOBUiiJimxuwfY3qCnXXbfc/U5RslJm7Y79DAfZFKk&#10;P5IfSc/OOq3IVjgvwZR0cJRTIgyHSpp1Sb98Xr47ocQHZiqmwIiS3gpPz+Zv38xaOxUFNKAq4QiC&#10;GD9tbUmbEOw0yzxvhGb+CKwwaKzBaRZQdeuscqxFdK2yIs8nWQuusg648B5vL3oj3SG61wBCXUsu&#10;LoBvtDChR3VCsYAl+UZaT+cp27oWPFzVtReBqJJipSGdGATlVTyz+YxN147ZRvJdCuw1KTyrSTNp&#10;MOgD1AULjGycfAGlJXfgoQ5HHHTWF5IYwSoG+TNubhpmRaoFqfb2gXT//2D5p+21I7Iq6XB4Solh&#10;Glt+f/fz/tef+98/SFGMIkWt9VP0vLHoG7r30OHg7O89XsbKu9rp+MaaSLQXxfFoPKbkFuXBpMjH&#10;PdeiC4Sj/XRwOjrBLnC0F+PjwXGyZ4841vnwQYAmUSipw1Ymhtn20gfMCV33LjGsByWrpVQqKW69&#10;OleObBm2fZmeGB0/eeKmDGlLOhmO84T8xOYPIfL0vIRAQGUQN/LT8xCl0K26HWkrqG6RMwf94HnL&#10;lxLLuWQ+XDOHk4YM4C6GKzxqBZgN7CRKGnDf/3Uf/XEA0EpJi5NbUv9tw5ygRH00OBrDCWaLo36o&#10;uENldaiYjT4HZGmAW295EvFjF9RerB3or7iyixgVTcxwjF3SsBfPQ79PuPJcLBbJCYfbsnBpbiyP&#10;0LEnBhabALVMvYs09dzs2MPxTv3ZrWLcn0M9eT3+fu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0ajgXVAAAABQEAAA8AAAAAAAAAAQAgAAAAIgAAAGRycy9kb3ducmV2LnhtbFBLAQIUABQAAAAI&#10;AIdO4kDbSZsqYgIAAMYEAAAOAAAAAAAAAAEAIAAAACQBAABkcnMvZTJvRG9jLnhtbFBLBQYAAAAA&#10;BgAGAFkBAAD4BQAAAAA=&#10;">
                        <v:fill on="t" focussize="0,0"/>
                        <v:stroke weight="0.5pt" color="#000000 [3213]" joinstyle="round"/>
                        <v:imagedata o:title=""/>
                        <o:lock v:ext="edit" aspectratio="f"/>
                        <v:textbox inset="1mm,1mm,1mm,1mm">
                          <w:txbxContent>
                            <w:p w14:paraId="3E0AA2EE">
                              <w:pPr>
                                <w:jc w:val="both"/>
                                <w:rPr>
                                  <w:rFonts w:hint="default" w:eastAsia="宋体"/>
                                  <w:lang w:val="en-US" w:eastAsia="zh-CN"/>
                                </w:rPr>
                              </w:pPr>
                              <w:r>
                                <w:rPr>
                                  <w:rFonts w:hint="eastAsia"/>
                                  <w:lang w:val="en-US" w:eastAsia="zh-CN"/>
                                </w:rPr>
                                <w:t>中和絮凝沉淀</w:t>
                              </w:r>
                            </w:p>
                          </w:txbxContent>
                        </v:textbox>
                      </v:shape>
                      <v:shape id="直接箭头连接符 225" o:spid="_x0000_s1026" o:spt="32" type="#_x0000_t32" style="position:absolute;left:1661795;top:381000;flip:x;height:259080;width:6985;" filled="f" stroked="t" coordsize="21600,21600" o:gfxdata="UEsDBAoAAAAAAIdO4kAAAAAAAAAAAAAAAAAEAAAAZHJzL1BLAwQUAAAACACHTuJA6TjFiNUAAAAF&#10;AQAADwAAAGRycy9kb3ducmV2LnhtbE2PzU7DMBCE70h9B2uRuFG7vzQhTqVW6gFuLQhx3MZLYhGv&#10;o9hNC0+P4VIuK41mNPNtsb64VgzUB+tZw2SsQBBX3liuNby+7O5XIEJENth6Jg1fFGBdjm4KzI0/&#10;856GQ6xFKuGQo4Ymxi6XMlQNOQxj3xEn78P3DmOSfS1Nj+dU7lo5VWopHVpOCw12tG2o+jycnIbv&#10;HWab4Z2d3b5NN7MntoqfrdZ3txP1CCLSJV7D8Iuf0KFMTEd/YhNEqyE9Ev9u8lZZNgdx1LCYLx9A&#10;loX8T1/+AFBLAwQUAAAACACHTuJAqHV/MxgCAAD6AwAADgAAAGRycy9lMm9Eb2MueG1srVNLjhMx&#10;EN0jcQfLe9KdQEISpTOLhIEFgkjAARy3u9uSf6ry5HMJLoDEClgBq9lzGhiOQdkdZmDYzIJeWK6q&#10;rlf1XpUXZwdr2E4Bau8qPhyUnCknfa1dW/E3r88fTDnDKFwtjHeq4keF/Gx5/95iH+Zq5DtvagWM&#10;QBzO96HiXYxhXhQoO2UFDnxQjoKNBysimdAWNYg9oVtTjMpyUuw91AG8VIjkXfdBfkKEuwD6ptFS&#10;rb28sMrFHhWUEZEoYacD8mXutmmUjC+bBlVkpuLENOaTitB9m85iuRDzFkTotDy1IO7Swi1OVmhH&#10;Ra+h1iIKdgH6HyirJXj0TRxIb4ueSFaEWAzLW9q86kRQmQtJjeFadPx/sPLFbgNM1xV/+Ig0ccLS&#10;yK/eXf54+/Hq65fvHy5/fnuf7p8/sdFonOTaB5xT1spt4GRh2EDifmjAssbo8Iz2KqtB/NiBjMlk&#10;+Hg25uxIZabDsjzprg6RSYpPZlMKSoqOxrNymqNFj5dwA2B8qrxl6VJxjCB028WVd47m66GvJXbP&#10;MVJHlPg7ISU7f66NyWM2ju3z5KWgvW1oX6ioDcQdXcuZMC09CBkht47e6DqlJhCEdrsywHYirVH+&#10;khRU6q/fUt21wK7/L4f6BeuUqJ+4msVjIHkdvaveH4U2N/4IWrjW5BhBG0cVktq9vum29fUxy579&#10;tBK5h9P6pp37087ZN092+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OMWI1QAAAAUBAAAPAAAA&#10;AAAAAAEAIAAAACIAAABkcnMvZG93bnJldi54bWxQSwECFAAUAAAACACHTuJAqHV/MxgCAAD6AwAA&#10;DgAAAAAAAAABACAAAAAkAQAAZHJzL2Uyb0RvYy54bWxQSwUGAAAAAAYABgBZAQAArgUAAAAA&#10;">
                        <v:fill on="f" focussize="0,0"/>
                        <v:stroke weight="0pt" color="#000000 [3213]" joinstyle="round" endarrow="block"/>
                        <v:imagedata o:title=""/>
                        <o:lock v:ext="edit" aspectratio="f"/>
                      </v:shape>
                      <v:shape id="文本框 227" o:spid="_x0000_s1026" o:spt="202" type="#_x0000_t202" style="position:absolute;left:1238250;top:677545;height:257175;width:811530;"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QUC1CVwCAADGBAAADgAAAGRycy9lMm9Eb2MueG1srVTNbtsw&#10;DL4P2DsIuq9OnKYJgjpF1iLDgGIt0A07K7IcG9DfJCV29wDbG+zUy+57rj7HPslJm7XD0MN8kEmR&#10;/kh+JH161ilJtsL5xuiCDo8GlAjNTdnodUE/fVy+mVLiA9Mlk0aLgt4KT8/mr1+dtnYmclMbWQpH&#10;AKL9rLUFrUOwsyzzvBaK+SNjhYaxMk6xANWts9KxFuhKZvlgcJK1xpXWGS68x+1Fb6Q7RPcSQFNV&#10;DRcXhm+U0KFHdUKygJJ83VhP5ynbqhI8XFWVF4HIgqLSkE4EgbyKZzY/ZbO1Y7Zu+C4F9pIUntSk&#10;WKMR9AHqggVGNq55BqUa7ow3VTjiRmV9IYkRVDEcPOHmpmZWpFpAtbcPpPv/B8s/bK8dacqCjo6H&#10;lGim0PL7H9/v737d//xG8nwSKWqtn8HzxsI3dG9Nh8HZ33tcxsq7yqn4Rk0k2vPRNB+D5tuCnkwm&#10;4+Nxz7XoAuGwT4fD8QhmDns+ngwnyZ494ljnwzthFIlCQR1amRhm20sfkBNc9y4xrDeyKZeNlElx&#10;69W5dGTL0PZlemJ0fPKHm9SkRXYjpPlviEF6nkMAUGrgRn56HqIUulW3I21lyltw5kw/eN7yZYNy&#10;LpkP18xh0sAAdjFc4aikQTZmJ1FSG/f1b/fRHwMAKyUtJreg/suGOUGJfK8xGqMTZItRP1TcobI6&#10;VPRGnRuwhOYjuyTiYxfkXqycUZ+xsosYFSamOWIXNOzF89DvE1aei8UiOWG4LQuX+sbyCB3Z1Wax&#10;CaZqUu8iTT03O/Yw3qk/u1WM+3OoJ6/H38/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0ajgXV&#10;AAAABQEAAA8AAAAAAAAAAQAgAAAAIgAAAGRycy9kb3ducmV2LnhtbFBLAQIUABQAAAAIAIdO4kBB&#10;QLUJXAIAAMYEAAAOAAAAAAAAAAEAIAAAACQBAABkcnMvZTJvRG9jLnhtbFBLBQYAAAAABgAGAFkB&#10;AADyBQAAAAA=&#10;">
                        <v:fill on="t" focussize="0,0"/>
                        <v:stroke weight="0.5pt" color="#000000 [3213]" joinstyle="round"/>
                        <v:imagedata o:title=""/>
                        <o:lock v:ext="edit" aspectratio="f"/>
                        <v:textbox inset="1mm,1mm,1mm,1mm">
                          <w:txbxContent>
                            <w:p w14:paraId="68BE8725">
                              <w:pPr>
                                <w:jc w:val="center"/>
                                <w:rPr>
                                  <w:rFonts w:hint="default" w:eastAsia="宋体"/>
                                  <w:lang w:val="en-US" w:eastAsia="zh-CN"/>
                                </w:rPr>
                              </w:pPr>
                              <w:r>
                                <w:rPr>
                                  <w:rFonts w:hint="eastAsia"/>
                                  <w:lang w:val="en-US" w:eastAsia="zh-CN"/>
                                </w:rPr>
                                <w:t>污泥浓缩池</w:t>
                              </w:r>
                            </w:p>
                          </w:txbxContent>
                        </v:textbox>
                      </v:shape>
                      <v:shape id="文本框 233" o:spid="_x0000_s1026" o:spt="202" type="#_x0000_t202" style="position:absolute;left:5057775;top:179705;height:238760;width:619760;" fillcolor="#FFFFFF [3201]" filled="t" stroked="f" coordsize="21600,21600" o:gfxdata="UEsDBAoAAAAAAIdO4kAAAAAAAAAAAAAAAAAEAAAAZHJzL1BLAwQUAAAACACHTuJAMFCvzNUAAAAF&#10;AQAADwAAAGRycy9kb3ducmV2LnhtbE2PzU7DMBCE75V4B2uRuLVOq9KfEKcHoA9AyoGjG2+T0Hid&#10;xtufvD0LF3pZaTSjmW+zzc236oJ9bAIZmE4SUEhlcA1VBj532/EKVGRLzraB0MCAETb5wyizqQtX&#10;+sBLwZWSEoqpNVAzd6nWsazR2zgJHZJ4h9B7yyL7SrveXqXct3qWJAvtbUOyUNsOX2ssj8XZG3DL&#10;2ankYzEU39sDnYb3XdV9vRnz9DhNXkAx3vg/DL/4gg65MO3DmVxUrQF5hP+ueKv1eg5qb+B5vliC&#10;zjN9T5//AFBLAwQUAAAACACHTuJApADpbFQCAACNBAAADgAAAGRycy9lMm9Eb2MueG1srVTBbtsw&#10;DL0P2D8Iuq92kqVpgzpFliDDgGIt0A07K7IcC5BETVJidx+w/UFPu+y+78p3jJLtdut26GE5KLRI&#10;P/I9kr64bLUiB+G8BFPQ0UlOiTAcSml2Bf34YfPqjBIfmCmZAiMKeic8vVy8fHHR2LkYQw2qFI4g&#10;iPHzxha0DsHOs8zzWmjmT8AKg84KnGYBH90uKx1rEF2rbJznp1kDrrQOuPAeb9edk/aI7jmAUFWS&#10;izXwvRYmdKhOKBaQkq+l9XSRqq0qwcN1VXkRiCooMg3pxCRob+OZLS7YfOeYrSXvS2DPKeEJJ82k&#10;waQPUGsWGNk7+ReUltyBhyqccNBZRyQpgixG+RNtbmtmReKCUnv7ILr/f7D8/eHGEVkWdPJ6TIlh&#10;Glt+vP92/P7z+OMrGU8mUaLG+jlG3lqMDe0baHFwhnuPl5F5Wzkd/5ETQf80n85msykldxg7O5/l&#10;005r0QbC0X86Op+dYhc4+seTs2hjouwRxzof3grQJBoFddjKpDA7XPnQhQ4hMa0HJcuNVCo9uN12&#10;pRw5MGz7Jv169D/ClCENVjKZ5gnZQHy/g1YGi4m0O3rRCu227bXYQnmHUjjo5slbvpFY5RXz4YY5&#10;HCAkhisWrvGoFGAS6C1KanBf/nUf47Gv6KWkwYEsqP+8Z05Qot4Z7Hic3sFwg7EdDLPXK0CyI1xe&#10;y5OJL7igBrNyoD/h5i1jFnQxwzFXQcNgrkK3Fri5XCyXKQhn1LJwZW4tj9BRWgPLfYBKphZEWTot&#10;erVwSlMT+42Ka/D7c4p6/Ios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UK/M1QAAAAUBAAAP&#10;AAAAAAAAAAEAIAAAACIAAABkcnMvZG93bnJldi54bWxQSwECFAAUAAAACACHTuJApADpbFQCAACN&#10;BAAADgAAAAAAAAABACAAAAAkAQAAZHJzL2Uyb0RvYy54bWxQSwUGAAAAAAYABgBZAQAA6gUAAAAA&#10;">
                        <v:fill on="t" focussize="0,0"/>
                        <v:stroke on="f" weight="0.5pt"/>
                        <v:imagedata o:title=""/>
                        <o:lock v:ext="edit" aspectratio="f"/>
                        <v:textbox inset="0mm,0mm,0mm,0mm">
                          <w:txbxContent>
                            <w:p w14:paraId="70ECEF90">
                              <w:pPr>
                                <w:jc w:val="center"/>
                                <w:rPr>
                                  <w:rFonts w:hint="default" w:eastAsia="宋体"/>
                                  <w:lang w:val="en-US" w:eastAsia="zh-CN"/>
                                </w:rPr>
                              </w:pPr>
                              <w:r>
                                <w:rPr>
                                  <w:rFonts w:hint="eastAsia"/>
                                  <w:lang w:val="en-US" w:eastAsia="zh-CN"/>
                                </w:rPr>
                                <w:t>其他废水</w:t>
                              </w:r>
                            </w:p>
                          </w:txbxContent>
                        </v:textbox>
                      </v:shape>
                      <v:shape id="文本框 235" o:spid="_x0000_s1026" o:spt="202" type="#_x0000_t202" style="position:absolute;left:4254500;top:126365;height:468630;width:485140;"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aXhKZWACAADGBAAADgAAAGRycy9lMm9Eb2MueG1srVTBbtsw&#10;DL0P2D8Iuq924sQogjpF1iLDgGItkA07K7IcC5BETVJidx+w/cFOu/S+7+p3jJKTNm136GE+yKRI&#10;P5KPpM/Oe63ITjgvwVR0dJJTIgyHWppNRb98Xr47pcQHZmqmwIiK3gpPz+dv35x1dibG0IKqhSMI&#10;YvyssxVtQ7CzLPO8FZr5E7DCoLEBp1lA1W2y2rEO0bXKxnleZh242jrgwnu8vRyMdI/oXgMITSO5&#10;uAS+1cKEAdUJxQKW5FtpPZ2nbJtG8HDdNF4EoiqKlYZ0YhCU1/HM5mdstnHMtpLvU2CvSeFZTZpJ&#10;g0EfoC5ZYGTr5AsoLbkDD0044aCzoZDECFYxyp9xs2qZFakWpNrbB9L9/4Pln3Y3jsi6osWkoMQw&#10;jS2///Xz/vef+7sfZFxMI0Wd9TP0XFn0Df176HFwDvceL2PlfeN0fGNNBO2T8XQyzZHmW/Qdl0WZ&#10;gNhM9IHwaD+djiZo5miflKdlkXqRPeJY58MHAZpEoaIOW5kYZrsrHzAndD24xLAelKyXUqmkuM36&#10;QjmyY9j2ZXpiuvjJEzdlSFfRspjmCfmJzR9D5Ol5CYGAyiBu5GfgIUqhX/d70tZQ3yJnDobB85Yv&#10;JZZzxXy4YQ4nDRnAXQzXeDQKMBvYS5S04L7/6z764wCglZIOJ7ei/tuWOUGJ+mhwNIoSs8VRP1bc&#10;sbI+VsxWXwCyNMKttzyJ+LEL6iA2DvRXXNlFjIomZjjGrmg4iBdh2CdceS4Wi+SEw21ZuDIryyN0&#10;7ImBxTZAI1PvIk0DN3v2cLxTf/arGPfnWE9ej7+f+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N&#10;Go4F1QAAAAUBAAAPAAAAAAAAAAEAIAAAACIAAABkcnMvZG93bnJldi54bWxQSwECFAAUAAAACACH&#10;TuJAaXhKZWACAADGBAAADgAAAAAAAAABACAAAAAkAQAAZHJzL2Uyb0RvYy54bWxQSwUGAAAAAAYA&#10;BgBZAQAA9gUAAAAA&#10;">
                        <v:fill on="t" focussize="0,0"/>
                        <v:stroke weight="0.5pt" color="#000000 [3213]" joinstyle="round"/>
                        <v:imagedata o:title=""/>
                        <o:lock v:ext="edit" aspectratio="f"/>
                        <v:textbox inset="1mm,1mm,1mm,1mm">
                          <w:txbxContent>
                            <w:p w14:paraId="01EDBC44">
                              <w:pPr>
                                <w:jc w:val="center"/>
                                <w:rPr>
                                  <w:rFonts w:hint="default" w:eastAsia="宋体"/>
                                  <w:lang w:val="en-US" w:eastAsia="zh-CN"/>
                                </w:rPr>
                              </w:pPr>
                              <w:r>
                                <w:rPr>
                                  <w:rFonts w:hint="eastAsia"/>
                                  <w:lang w:val="en-US" w:eastAsia="zh-CN"/>
                                </w:rPr>
                                <w:t>芬顿氧化</w:t>
                              </w:r>
                            </w:p>
                          </w:txbxContent>
                        </v:textbox>
                      </v:shape>
                      <v:shape id="文本框 238" o:spid="_x0000_s1026" o:spt="202" type="#_x0000_t202" style="position:absolute;left:3322955;top:137795;height:257175;width:633730;" fillcolor="#FFFFFF [3201]" filled="t" stroked="t" coordsize="21600,21600" o:gfxdata="UEsDBAoAAAAAAIdO4kAAAAAAAAAAAAAAAAAEAAAAZHJzL1BLAwQUAAAACACHTuJADRqOBdUAAAAF&#10;AQAADwAAAGRycy9kb3ducmV2LnhtbE2PQUvDQBCF74L/YRnBm91Eak3TbHootHjUKoK3aXZMQrOz&#10;MbNNm3/v6kUvA4/3eO+bYn1xnRppkNazgXSWgCKuvG25NvD2ur3LQElAtth5JgMTCazL66sCc+vP&#10;/ELjPtQqlrDkaKAJoc+1lqohhzLzPXH0Pv3gMEQ51NoOeI7lrtP3SbLQDluOCw32tGmoOu5PzoBz&#10;qcg04WaXpNlWnsb3r+ePnTG3N2myAhXoEv7C8IMf0aGMTAd/YiuqMxAfCb83etlyOQd1MPAwXzyC&#10;Lgv9n778BlBLAwQUAAAACACHTuJAO0wEIWECAADGBAAADgAAAGRycy9lMm9Eb2MueG1srVTBbtsw&#10;DL0P2D8Iuq9O4qZpgzpF1iLDgGIt0A07K7IcC5AlTVJidx+w/UFPu+y+7+p37ElO2rTdoYf5IJMi&#10;/Ug+kj496xpFNsJ5aXRBhwcDSoTmppR6VdAvnxfvjinxgemSKaNFQW+Fp2ezt29OWzsVI1MbVQpH&#10;AKL9tLUFrUOw0yzzvBYN8wfGCg1jZVzDAlS3ykrHWqA3KhsNBkdZa1xpneHCe9xe9Ea6RXSvATRV&#10;Jbm4MHzdCB16VCcUCyjJ19J6OkvZVpXg4aqqvAhEFRSVhnQiCORlPLPZKZuuHLO15NsU2GtSeFZT&#10;w6RG0AeoCxYYWTv5AqqR3BlvqnDATZP1hSRGUMVw8Iybm5pZkWoB1d4+kO7/Hyz/tLl2RJYFzQ8P&#10;KdGsQcvv737e//pz//sHGeXHkaLW+ik8byx8Q/fedBic3b3HZay8q1wT36iJwJ7no9HJeEzJLXzz&#10;yeRk3HMtukA47Ed5PsnRBQ77aDwZTpI9e8SxzocPwjQkCgV1aGVimG0ufUBOcN25xLDeKFkupFJJ&#10;cavluXJkw9D2RXpidHzyxE1p0sZMxoOE/MTm9yEG6XkJAUClgRv56XmIUuiW3Za0pSlvwZkz/eB5&#10;yxcS5VwyH66Zw6SBAexiuMJRKYNszFaipDbu+7/uoz8GAFZKWkxuQf23NXOCEvVRYzTyI2SLUd9X&#10;3L6y3Ff0ujk3YGmIrbc8ifjYBbUTK2ear1jZeYwKE9McsQsaduJ56PcJK8/FfJ6cMNyWhUt9Y3mE&#10;jj3RZr4OppKpd5Gmnpstexjv1J/tKsb92deT1+PvZ/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RqOBdUAAAAFAQAADwAAAAAAAAABACAAAAAiAAAAZHJzL2Rvd25yZXYueG1sUEsBAhQAFAAAAAgA&#10;h07iQDtMBCFhAgAAxgQAAA4AAAAAAAAAAQAgAAAAJAEAAGRycy9lMm9Eb2MueG1sUEsFBgAAAAAG&#10;AAYAWQEAAPcFAAAAAA==&#10;">
                        <v:fill on="t" focussize="0,0"/>
                        <v:stroke weight="0.5pt" color="#000000 [3213]" joinstyle="round"/>
                        <v:imagedata o:title=""/>
                        <o:lock v:ext="edit" aspectratio="f"/>
                        <v:textbox inset="1mm,1mm,1mm,1mm">
                          <w:txbxContent>
                            <w:p w14:paraId="61A6ED64">
                              <w:pPr>
                                <w:jc w:val="both"/>
                                <w:rPr>
                                  <w:rFonts w:hint="default" w:eastAsia="宋体"/>
                                  <w:lang w:val="en-US" w:eastAsia="zh-CN"/>
                                </w:rPr>
                              </w:pPr>
                              <w:r>
                                <w:rPr>
                                  <w:rFonts w:hint="eastAsia"/>
                                  <w:lang w:val="en-US" w:eastAsia="zh-CN"/>
                                </w:rPr>
                                <w:t>絮凝沉淀</w:t>
                              </w:r>
                            </w:p>
                          </w:txbxContent>
                        </v:textbox>
                      </v:shape>
                      <w10:wrap type="none"/>
                      <w10:anchorlock/>
                    </v:group>
                  </w:pict>
                </mc:Fallback>
              </mc:AlternateContent>
            </w:r>
          </w:p>
          <w:p w14:paraId="71F3CE4A">
            <w:pPr>
              <w:adjustRightInd w:val="0"/>
              <w:snapToGrid w:val="0"/>
              <w:spacing w:line="360" w:lineRule="auto"/>
              <w:ind w:firstLine="419" w:firstLineChars="174"/>
              <w:jc w:val="center"/>
              <w:rPr>
                <w:rFonts w:hint="default" w:eastAsia="宋体"/>
                <w:b/>
                <w:bCs/>
                <w:color w:val="auto"/>
                <w:sz w:val="24"/>
                <w:lang w:val="en-US" w:eastAsia="zh-CN"/>
              </w:rPr>
            </w:pPr>
            <w:r>
              <w:rPr>
                <w:rFonts w:hint="eastAsia"/>
                <w:b/>
                <w:bCs/>
                <w:color w:val="auto"/>
                <w:sz w:val="24"/>
                <w:lang w:val="en-US" w:eastAsia="zh-CN"/>
              </w:rPr>
              <w:t>图4-1  项目生产废水处理工艺流程图</w:t>
            </w:r>
          </w:p>
          <w:p w14:paraId="3F8ECADB">
            <w:pPr>
              <w:adjustRightInd w:val="0"/>
              <w:snapToGrid w:val="0"/>
              <w:spacing w:line="360" w:lineRule="auto"/>
              <w:ind w:firstLine="419" w:firstLineChars="174"/>
              <w:jc w:val="left"/>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项目生产废水排放情况如下：</w:t>
            </w:r>
          </w:p>
          <w:p w14:paraId="52DDC5E6">
            <w:pPr>
              <w:adjustRightInd w:val="0"/>
              <w:snapToGrid w:val="0"/>
              <w:spacing w:line="360" w:lineRule="auto"/>
              <w:ind w:firstLine="419" w:firstLineChars="174"/>
              <w:jc w:val="center"/>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表4-</w:t>
            </w:r>
            <w:r>
              <w:rPr>
                <w:rFonts w:hint="eastAsia" w:cs="Times New Roman"/>
                <w:b/>
                <w:bCs w:val="0"/>
                <w:color w:val="auto"/>
                <w:sz w:val="24"/>
                <w:lang w:val="en-US" w:eastAsia="zh-CN"/>
              </w:rPr>
              <w:t>5</w:t>
            </w:r>
            <w:r>
              <w:rPr>
                <w:rFonts w:hint="eastAsia" w:ascii="Times New Roman" w:hAnsi="Times New Roman" w:eastAsia="宋体" w:cs="Times New Roman"/>
                <w:b/>
                <w:bCs w:val="0"/>
                <w:color w:val="auto"/>
                <w:sz w:val="24"/>
                <w:lang w:val="en-US" w:eastAsia="zh-CN"/>
              </w:rPr>
              <w:t xml:space="preserve">  项目生产废水产生及排放情况</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8"/>
              <w:gridCol w:w="1173"/>
              <w:gridCol w:w="1734"/>
              <w:gridCol w:w="794"/>
              <w:gridCol w:w="868"/>
              <w:gridCol w:w="725"/>
              <w:gridCol w:w="709"/>
              <w:gridCol w:w="787"/>
              <w:gridCol w:w="588"/>
              <w:gridCol w:w="566"/>
            </w:tblGrid>
            <w:tr w14:paraId="54A1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08" w:type="dxa"/>
                  <w:noWrap w:val="0"/>
                  <w:vAlign w:val="center"/>
                </w:tcPr>
                <w:p w14:paraId="7CE29D08">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污水类型</w:t>
                  </w:r>
                </w:p>
              </w:tc>
              <w:tc>
                <w:tcPr>
                  <w:tcW w:w="2907" w:type="dxa"/>
                  <w:gridSpan w:val="2"/>
                  <w:noWrap w:val="0"/>
                  <w:vAlign w:val="center"/>
                </w:tcPr>
                <w:p w14:paraId="1AC3B21E">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废水性质</w:t>
                  </w:r>
                </w:p>
              </w:tc>
              <w:tc>
                <w:tcPr>
                  <w:tcW w:w="794" w:type="dxa"/>
                  <w:noWrap w:val="0"/>
                  <w:vAlign w:val="center"/>
                </w:tcPr>
                <w:p w14:paraId="74868340">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CODcr</w:t>
                  </w:r>
                </w:p>
              </w:tc>
              <w:tc>
                <w:tcPr>
                  <w:tcW w:w="868" w:type="dxa"/>
                  <w:noWrap w:val="0"/>
                  <w:vAlign w:val="center"/>
                </w:tcPr>
                <w:p w14:paraId="71103CCA">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BOD</w:t>
                  </w:r>
                  <w:r>
                    <w:rPr>
                      <w:rFonts w:hint="eastAsia" w:ascii="Times New Roman" w:hAnsi="Times New Roman" w:eastAsia="宋体" w:cs="Times New Roman"/>
                      <w:b/>
                      <w:bCs/>
                      <w:color w:val="auto"/>
                      <w:sz w:val="21"/>
                      <w:szCs w:val="21"/>
                      <w:vertAlign w:val="subscript"/>
                    </w:rPr>
                    <w:t>5</w:t>
                  </w:r>
                </w:p>
              </w:tc>
              <w:tc>
                <w:tcPr>
                  <w:tcW w:w="725" w:type="dxa"/>
                  <w:noWrap w:val="0"/>
                  <w:vAlign w:val="center"/>
                </w:tcPr>
                <w:p w14:paraId="0177131B">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NH</w:t>
                  </w:r>
                  <w:r>
                    <w:rPr>
                      <w:rFonts w:hint="eastAsia" w:ascii="Times New Roman" w:hAnsi="Times New Roman" w:eastAsia="宋体" w:cs="Times New Roman"/>
                      <w:b/>
                      <w:bCs/>
                      <w:color w:val="auto"/>
                      <w:sz w:val="21"/>
                      <w:szCs w:val="21"/>
                      <w:vertAlign w:val="subscript"/>
                    </w:rPr>
                    <w:t>3</w:t>
                  </w:r>
                  <w:r>
                    <w:rPr>
                      <w:rFonts w:hint="eastAsia" w:ascii="Times New Roman" w:hAnsi="Times New Roman" w:eastAsia="宋体" w:cs="Times New Roman"/>
                      <w:b/>
                      <w:bCs/>
                      <w:color w:val="auto"/>
                      <w:sz w:val="21"/>
                      <w:szCs w:val="21"/>
                    </w:rPr>
                    <w:t>-N</w:t>
                  </w:r>
                </w:p>
              </w:tc>
              <w:tc>
                <w:tcPr>
                  <w:tcW w:w="709" w:type="dxa"/>
                  <w:noWrap w:val="0"/>
                  <w:vAlign w:val="center"/>
                </w:tcPr>
                <w:p w14:paraId="323E6AEE">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SS</w:t>
                  </w:r>
                </w:p>
              </w:tc>
              <w:tc>
                <w:tcPr>
                  <w:tcW w:w="787" w:type="dxa"/>
                  <w:noWrap w:val="0"/>
                  <w:vAlign w:val="center"/>
                </w:tcPr>
                <w:p w14:paraId="35E313E8">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TP</w:t>
                  </w:r>
                </w:p>
              </w:tc>
              <w:tc>
                <w:tcPr>
                  <w:tcW w:w="588" w:type="dxa"/>
                  <w:noWrap w:val="0"/>
                  <w:vAlign w:val="center"/>
                </w:tcPr>
                <w:p w14:paraId="7F1FFE15">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石油类</w:t>
                  </w:r>
                </w:p>
              </w:tc>
              <w:tc>
                <w:tcPr>
                  <w:tcW w:w="566" w:type="dxa"/>
                  <w:noWrap w:val="0"/>
                  <w:vAlign w:val="center"/>
                </w:tcPr>
                <w:p w14:paraId="6A83EDB9">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LAS</w:t>
                  </w:r>
                </w:p>
              </w:tc>
            </w:tr>
            <w:tr w14:paraId="5EF5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8" w:type="dxa"/>
                  <w:vMerge w:val="restart"/>
                  <w:noWrap w:val="0"/>
                  <w:vAlign w:val="center"/>
                </w:tcPr>
                <w:p w14:paraId="350C725A">
                  <w:pPr>
                    <w:keepNext w:val="0"/>
                    <w:keepLines w:val="0"/>
                    <w:widowControl/>
                    <w:suppressLineNumbers w:val="0"/>
                    <w:jc w:val="center"/>
                    <w:textAlignment w:val="center"/>
                    <w:rPr>
                      <w:ins w:id="16" w:author="Jason.潘" w:date="2026-03-18T20:00:09Z"/>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高浓度生产</w:t>
                  </w:r>
                </w:p>
                <w:p w14:paraId="79D9052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废水</w:t>
                  </w:r>
                </w:p>
              </w:tc>
              <w:tc>
                <w:tcPr>
                  <w:tcW w:w="1173" w:type="dxa"/>
                  <w:vMerge w:val="restart"/>
                  <w:noWrap w:val="0"/>
                  <w:vAlign w:val="center"/>
                </w:tcPr>
                <w:p w14:paraId="75D940E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56649.8</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/a</w:t>
                  </w:r>
                </w:p>
              </w:tc>
              <w:tc>
                <w:tcPr>
                  <w:tcW w:w="1734" w:type="dxa"/>
                  <w:noWrap w:val="0"/>
                  <w:vAlign w:val="center"/>
                </w:tcPr>
                <w:p w14:paraId="36DBB74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浓度（mg/L）</w:t>
                  </w:r>
                </w:p>
              </w:tc>
              <w:tc>
                <w:tcPr>
                  <w:tcW w:w="794" w:type="dxa"/>
                  <w:noWrap w:val="0"/>
                  <w:vAlign w:val="center"/>
                </w:tcPr>
                <w:p w14:paraId="2C4F88B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3750</w:t>
                  </w:r>
                </w:p>
              </w:tc>
              <w:tc>
                <w:tcPr>
                  <w:tcW w:w="868" w:type="dxa"/>
                  <w:noWrap w:val="0"/>
                  <w:vAlign w:val="center"/>
                </w:tcPr>
                <w:p w14:paraId="386229C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725" w:type="dxa"/>
                  <w:noWrap w:val="0"/>
                  <w:vAlign w:val="center"/>
                </w:tcPr>
                <w:p w14:paraId="76F67D2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09" w:type="dxa"/>
                  <w:noWrap w:val="0"/>
                  <w:vAlign w:val="center"/>
                </w:tcPr>
                <w:p w14:paraId="493DD27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787" w:type="dxa"/>
                  <w:noWrap w:val="0"/>
                  <w:vAlign w:val="center"/>
                </w:tcPr>
                <w:p w14:paraId="1981B14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8" w:type="dxa"/>
                  <w:noWrap w:val="0"/>
                  <w:vAlign w:val="center"/>
                </w:tcPr>
                <w:p w14:paraId="06FD949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66" w:type="dxa"/>
                  <w:noWrap w:val="0"/>
                  <w:vAlign w:val="center"/>
                </w:tcPr>
                <w:p w14:paraId="780E5B4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w:t>
                  </w:r>
                </w:p>
              </w:tc>
            </w:tr>
            <w:tr w14:paraId="6590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8" w:type="dxa"/>
                  <w:vMerge w:val="continue"/>
                  <w:noWrap w:val="0"/>
                  <w:vAlign w:val="center"/>
                </w:tcPr>
                <w:p w14:paraId="7D5E4E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p>
              </w:tc>
              <w:tc>
                <w:tcPr>
                  <w:tcW w:w="1173" w:type="dxa"/>
                  <w:vMerge w:val="continue"/>
                  <w:noWrap w:val="0"/>
                  <w:vAlign w:val="center"/>
                </w:tcPr>
                <w:p w14:paraId="56CCD2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p>
              </w:tc>
              <w:tc>
                <w:tcPr>
                  <w:tcW w:w="1734" w:type="dxa"/>
                  <w:noWrap w:val="0"/>
                  <w:vAlign w:val="center"/>
                </w:tcPr>
                <w:p w14:paraId="7DDC55D3">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产生量（t/a）</w:t>
                  </w:r>
                </w:p>
              </w:tc>
              <w:tc>
                <w:tcPr>
                  <w:tcW w:w="794" w:type="dxa"/>
                  <w:noWrap w:val="0"/>
                  <w:vAlign w:val="center"/>
                </w:tcPr>
                <w:p w14:paraId="2C51A4E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212.437 </w:t>
                  </w:r>
                </w:p>
              </w:tc>
              <w:tc>
                <w:tcPr>
                  <w:tcW w:w="868" w:type="dxa"/>
                  <w:noWrap w:val="0"/>
                  <w:vAlign w:val="center"/>
                </w:tcPr>
                <w:p w14:paraId="544DCC4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62.315 </w:t>
                  </w:r>
                </w:p>
              </w:tc>
              <w:tc>
                <w:tcPr>
                  <w:tcW w:w="725" w:type="dxa"/>
                  <w:noWrap w:val="0"/>
                  <w:vAlign w:val="center"/>
                </w:tcPr>
                <w:p w14:paraId="1583C15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0.057 </w:t>
                  </w:r>
                </w:p>
              </w:tc>
              <w:tc>
                <w:tcPr>
                  <w:tcW w:w="709" w:type="dxa"/>
                  <w:noWrap w:val="0"/>
                  <w:vAlign w:val="center"/>
                </w:tcPr>
                <w:p w14:paraId="322ED71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10.197 </w:t>
                  </w:r>
                </w:p>
              </w:tc>
              <w:tc>
                <w:tcPr>
                  <w:tcW w:w="787" w:type="dxa"/>
                  <w:noWrap w:val="0"/>
                  <w:vAlign w:val="center"/>
                </w:tcPr>
                <w:p w14:paraId="2F6BF12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0.170 </w:t>
                  </w:r>
                </w:p>
              </w:tc>
              <w:tc>
                <w:tcPr>
                  <w:tcW w:w="588" w:type="dxa"/>
                  <w:noWrap w:val="0"/>
                  <w:vAlign w:val="center"/>
                </w:tcPr>
                <w:p w14:paraId="196A71A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3.399 </w:t>
                  </w:r>
                </w:p>
              </w:tc>
              <w:tc>
                <w:tcPr>
                  <w:tcW w:w="566" w:type="dxa"/>
                  <w:noWrap w:val="0"/>
                  <w:vAlign w:val="center"/>
                </w:tcPr>
                <w:p w14:paraId="2E0CE08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8.497 </w:t>
                  </w:r>
                </w:p>
              </w:tc>
            </w:tr>
            <w:tr w14:paraId="0C43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8" w:type="dxa"/>
                  <w:vMerge w:val="restart"/>
                  <w:noWrap w:val="0"/>
                  <w:vAlign w:val="center"/>
                </w:tcPr>
                <w:p w14:paraId="687E2CE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低浓度生产废水（二次/三次清洗废水）</w:t>
                  </w:r>
                </w:p>
              </w:tc>
              <w:tc>
                <w:tcPr>
                  <w:tcW w:w="1173" w:type="dxa"/>
                  <w:vMerge w:val="restart"/>
                  <w:noWrap w:val="0"/>
                  <w:vAlign w:val="center"/>
                </w:tcPr>
                <w:p w14:paraId="149AE9D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i w:val="0"/>
                      <w:iCs w:val="0"/>
                      <w:color w:val="auto"/>
                      <w:kern w:val="0"/>
                      <w:sz w:val="21"/>
                      <w:szCs w:val="21"/>
                      <w:u w:val="none"/>
                      <w:lang w:val="en-US" w:eastAsia="zh-CN" w:bidi="ar"/>
                    </w:rPr>
                    <w:t>57024m</w:t>
                  </w:r>
                  <w:r>
                    <w:rPr>
                      <w:rFonts w:hint="eastAsia" w:cs="Times New Roman"/>
                      <w:i w:val="0"/>
                      <w:iCs w:val="0"/>
                      <w:color w:val="auto"/>
                      <w:kern w:val="0"/>
                      <w:sz w:val="21"/>
                      <w:szCs w:val="21"/>
                      <w:u w:val="none"/>
                      <w:vertAlign w:val="superscript"/>
                      <w:lang w:val="en-US" w:eastAsia="zh-CN" w:bidi="ar"/>
                    </w:rPr>
                    <w:t>3</w:t>
                  </w:r>
                  <w:r>
                    <w:rPr>
                      <w:rFonts w:hint="eastAsia" w:cs="Times New Roman"/>
                      <w:i w:val="0"/>
                      <w:iCs w:val="0"/>
                      <w:color w:val="auto"/>
                      <w:kern w:val="0"/>
                      <w:sz w:val="21"/>
                      <w:szCs w:val="21"/>
                      <w:u w:val="none"/>
                      <w:lang w:val="en-US" w:eastAsia="zh-CN" w:bidi="ar"/>
                    </w:rPr>
                    <w:t>/a</w:t>
                  </w:r>
                </w:p>
              </w:tc>
              <w:tc>
                <w:tcPr>
                  <w:tcW w:w="1734" w:type="dxa"/>
                  <w:noWrap w:val="0"/>
                  <w:vAlign w:val="center"/>
                </w:tcPr>
                <w:p w14:paraId="0ECB0B25">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浓度（mg/L）</w:t>
                  </w:r>
                </w:p>
              </w:tc>
              <w:tc>
                <w:tcPr>
                  <w:tcW w:w="794" w:type="dxa"/>
                  <w:noWrap w:val="0"/>
                  <w:vAlign w:val="center"/>
                </w:tcPr>
                <w:p w14:paraId="09CFE5F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868" w:type="dxa"/>
                  <w:noWrap w:val="0"/>
                  <w:vAlign w:val="center"/>
                </w:tcPr>
                <w:p w14:paraId="6CA75EE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25" w:type="dxa"/>
                  <w:noWrap w:val="0"/>
                  <w:vAlign w:val="center"/>
                </w:tcPr>
                <w:p w14:paraId="54A1A5B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09" w:type="dxa"/>
                  <w:noWrap w:val="0"/>
                  <w:vAlign w:val="center"/>
                </w:tcPr>
                <w:p w14:paraId="3E07F43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87" w:type="dxa"/>
                  <w:noWrap w:val="0"/>
                  <w:vAlign w:val="center"/>
                </w:tcPr>
                <w:p w14:paraId="4336D64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88" w:type="dxa"/>
                  <w:noWrap w:val="0"/>
                  <w:vAlign w:val="center"/>
                </w:tcPr>
                <w:p w14:paraId="443C155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6" w:type="dxa"/>
                  <w:noWrap w:val="0"/>
                  <w:vAlign w:val="center"/>
                </w:tcPr>
                <w:p w14:paraId="131D211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831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8" w:type="dxa"/>
                  <w:vMerge w:val="continue"/>
                  <w:noWrap w:val="0"/>
                  <w:vAlign w:val="center"/>
                </w:tcPr>
                <w:p w14:paraId="754015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p>
              </w:tc>
              <w:tc>
                <w:tcPr>
                  <w:tcW w:w="1173" w:type="dxa"/>
                  <w:vMerge w:val="continue"/>
                  <w:noWrap w:val="0"/>
                  <w:vAlign w:val="center"/>
                </w:tcPr>
                <w:p w14:paraId="412C01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p>
              </w:tc>
              <w:tc>
                <w:tcPr>
                  <w:tcW w:w="1734" w:type="dxa"/>
                  <w:noWrap w:val="0"/>
                  <w:vAlign w:val="center"/>
                </w:tcPr>
                <w:p w14:paraId="72C8967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产生量（t/a）</w:t>
                  </w:r>
                </w:p>
              </w:tc>
              <w:tc>
                <w:tcPr>
                  <w:tcW w:w="794" w:type="dxa"/>
                  <w:noWrap w:val="0"/>
                  <w:vAlign w:val="center"/>
                </w:tcPr>
                <w:p w14:paraId="10E6230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1.825</w:t>
                  </w:r>
                </w:p>
              </w:tc>
              <w:tc>
                <w:tcPr>
                  <w:tcW w:w="868" w:type="dxa"/>
                  <w:noWrap w:val="0"/>
                  <w:vAlign w:val="center"/>
                </w:tcPr>
                <w:p w14:paraId="16B916F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0.57</w:t>
                  </w:r>
                </w:p>
              </w:tc>
              <w:tc>
                <w:tcPr>
                  <w:tcW w:w="725" w:type="dxa"/>
                  <w:noWrap w:val="0"/>
                  <w:vAlign w:val="center"/>
                </w:tcPr>
                <w:p w14:paraId="3708065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0.057</w:t>
                  </w:r>
                </w:p>
              </w:tc>
              <w:tc>
                <w:tcPr>
                  <w:tcW w:w="709" w:type="dxa"/>
                  <w:noWrap w:val="0"/>
                  <w:vAlign w:val="center"/>
                </w:tcPr>
                <w:p w14:paraId="0771CF9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2.851</w:t>
                  </w:r>
                </w:p>
              </w:tc>
              <w:tc>
                <w:tcPr>
                  <w:tcW w:w="787" w:type="dxa"/>
                  <w:noWrap w:val="0"/>
                  <w:vAlign w:val="center"/>
                </w:tcPr>
                <w:p w14:paraId="6222CA5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0.114</w:t>
                  </w:r>
                </w:p>
              </w:tc>
              <w:tc>
                <w:tcPr>
                  <w:tcW w:w="588" w:type="dxa"/>
                  <w:noWrap w:val="0"/>
                  <w:vAlign w:val="center"/>
                </w:tcPr>
                <w:p w14:paraId="7C6E78DC">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6" w:type="dxa"/>
                  <w:noWrap w:val="0"/>
                  <w:vAlign w:val="center"/>
                </w:tcPr>
                <w:p w14:paraId="2C460AB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4FF6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8" w:type="dxa"/>
                  <w:vMerge w:val="restart"/>
                  <w:noWrap w:val="0"/>
                  <w:vAlign w:val="center"/>
                </w:tcPr>
                <w:p w14:paraId="0C2DEC1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低浓度生产废水（纯水制备系统排水）</w:t>
                  </w:r>
                </w:p>
              </w:tc>
              <w:tc>
                <w:tcPr>
                  <w:tcW w:w="1173" w:type="dxa"/>
                  <w:vMerge w:val="restart"/>
                  <w:noWrap w:val="0"/>
                  <w:vAlign w:val="center"/>
                </w:tcPr>
                <w:p w14:paraId="36CC51A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i w:val="0"/>
                      <w:iCs w:val="0"/>
                      <w:color w:val="auto"/>
                      <w:kern w:val="0"/>
                      <w:sz w:val="21"/>
                      <w:szCs w:val="21"/>
                      <w:u w:val="none"/>
                      <w:lang w:val="en-US" w:eastAsia="zh-CN" w:bidi="ar"/>
                    </w:rPr>
                    <w:t>11829m</w:t>
                  </w:r>
                  <w:r>
                    <w:rPr>
                      <w:rFonts w:hint="eastAsia" w:cs="Times New Roman"/>
                      <w:i w:val="0"/>
                      <w:iCs w:val="0"/>
                      <w:color w:val="auto"/>
                      <w:kern w:val="0"/>
                      <w:sz w:val="21"/>
                      <w:szCs w:val="21"/>
                      <w:u w:val="none"/>
                      <w:vertAlign w:val="superscript"/>
                      <w:lang w:val="en-US" w:eastAsia="zh-CN" w:bidi="ar"/>
                    </w:rPr>
                    <w:t>3</w:t>
                  </w:r>
                  <w:r>
                    <w:rPr>
                      <w:rFonts w:hint="eastAsia" w:cs="Times New Roman"/>
                      <w:i w:val="0"/>
                      <w:iCs w:val="0"/>
                      <w:color w:val="auto"/>
                      <w:kern w:val="0"/>
                      <w:sz w:val="21"/>
                      <w:szCs w:val="21"/>
                      <w:u w:val="none"/>
                      <w:lang w:val="en-US" w:eastAsia="zh-CN" w:bidi="ar"/>
                    </w:rPr>
                    <w:t>/a</w:t>
                  </w:r>
                </w:p>
              </w:tc>
              <w:tc>
                <w:tcPr>
                  <w:tcW w:w="1734" w:type="dxa"/>
                  <w:noWrap w:val="0"/>
                  <w:vAlign w:val="center"/>
                </w:tcPr>
                <w:p w14:paraId="6A55084A">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浓度（mg/L）</w:t>
                  </w:r>
                </w:p>
              </w:tc>
              <w:tc>
                <w:tcPr>
                  <w:tcW w:w="794" w:type="dxa"/>
                  <w:noWrap w:val="0"/>
                  <w:vAlign w:val="center"/>
                </w:tcPr>
                <w:p w14:paraId="296D98B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68" w:type="dxa"/>
                  <w:noWrap w:val="0"/>
                  <w:vAlign w:val="center"/>
                </w:tcPr>
                <w:p w14:paraId="1E532DC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25" w:type="dxa"/>
                  <w:noWrap w:val="0"/>
                  <w:vAlign w:val="center"/>
                </w:tcPr>
                <w:p w14:paraId="5BF2E6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09" w:type="dxa"/>
                  <w:noWrap w:val="0"/>
                  <w:vAlign w:val="center"/>
                </w:tcPr>
                <w:p w14:paraId="579E3AC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87" w:type="dxa"/>
                  <w:noWrap w:val="0"/>
                  <w:vAlign w:val="center"/>
                </w:tcPr>
                <w:p w14:paraId="182ED05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88" w:type="dxa"/>
                  <w:noWrap w:val="0"/>
                  <w:vAlign w:val="center"/>
                </w:tcPr>
                <w:p w14:paraId="602E07B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6" w:type="dxa"/>
                  <w:noWrap w:val="0"/>
                  <w:vAlign w:val="center"/>
                </w:tcPr>
                <w:p w14:paraId="1843FD1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3836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8" w:type="dxa"/>
                  <w:vMerge w:val="continue"/>
                  <w:noWrap w:val="0"/>
                  <w:vAlign w:val="center"/>
                </w:tcPr>
                <w:p w14:paraId="380659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p>
              </w:tc>
              <w:tc>
                <w:tcPr>
                  <w:tcW w:w="1173" w:type="dxa"/>
                  <w:vMerge w:val="continue"/>
                  <w:noWrap w:val="0"/>
                  <w:vAlign w:val="center"/>
                </w:tcPr>
                <w:p w14:paraId="231F2F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p>
              </w:tc>
              <w:tc>
                <w:tcPr>
                  <w:tcW w:w="1734" w:type="dxa"/>
                  <w:noWrap w:val="0"/>
                  <w:vAlign w:val="center"/>
                </w:tcPr>
                <w:p w14:paraId="140CC1C8">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产生量（t/a）</w:t>
                  </w:r>
                </w:p>
              </w:tc>
              <w:tc>
                <w:tcPr>
                  <w:tcW w:w="794" w:type="dxa"/>
                  <w:noWrap w:val="0"/>
                  <w:vAlign w:val="center"/>
                </w:tcPr>
                <w:p w14:paraId="68A3618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0.237 </w:t>
                  </w:r>
                </w:p>
              </w:tc>
              <w:tc>
                <w:tcPr>
                  <w:tcW w:w="868" w:type="dxa"/>
                  <w:noWrap w:val="0"/>
                  <w:vAlign w:val="center"/>
                </w:tcPr>
                <w:p w14:paraId="598C58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0.118 </w:t>
                  </w:r>
                </w:p>
              </w:tc>
              <w:tc>
                <w:tcPr>
                  <w:tcW w:w="725" w:type="dxa"/>
                  <w:noWrap w:val="0"/>
                  <w:vAlign w:val="center"/>
                </w:tcPr>
                <w:p w14:paraId="0C9243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0.012 </w:t>
                  </w:r>
                </w:p>
              </w:tc>
              <w:tc>
                <w:tcPr>
                  <w:tcW w:w="709" w:type="dxa"/>
                  <w:noWrap w:val="0"/>
                  <w:vAlign w:val="center"/>
                </w:tcPr>
                <w:p w14:paraId="5D45BBE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1.183 </w:t>
                  </w:r>
                </w:p>
              </w:tc>
              <w:tc>
                <w:tcPr>
                  <w:tcW w:w="787" w:type="dxa"/>
                  <w:noWrap w:val="0"/>
                  <w:vAlign w:val="center"/>
                </w:tcPr>
                <w:p w14:paraId="33DA0BB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0.024 </w:t>
                  </w:r>
                </w:p>
              </w:tc>
              <w:tc>
                <w:tcPr>
                  <w:tcW w:w="588" w:type="dxa"/>
                  <w:noWrap w:val="0"/>
                  <w:vAlign w:val="center"/>
                </w:tcPr>
                <w:p w14:paraId="69C6A35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6" w:type="dxa"/>
                  <w:noWrap w:val="0"/>
                  <w:vAlign w:val="center"/>
                </w:tcPr>
                <w:p w14:paraId="0CA256E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3A3A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8" w:type="dxa"/>
                  <w:vMerge w:val="restart"/>
                  <w:noWrap w:val="0"/>
                  <w:vAlign w:val="center"/>
                </w:tcPr>
                <w:p w14:paraId="6089C8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生产车间</w:t>
                  </w:r>
                </w:p>
                <w:p w14:paraId="1047FE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综合废水</w:t>
                  </w:r>
                </w:p>
              </w:tc>
              <w:tc>
                <w:tcPr>
                  <w:tcW w:w="1173" w:type="dxa"/>
                  <w:vMerge w:val="restart"/>
                  <w:noWrap w:val="0"/>
                  <w:vAlign w:val="center"/>
                </w:tcPr>
                <w:p w14:paraId="52F573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84199.9</w:t>
                  </w:r>
                  <w:r>
                    <w:rPr>
                      <w:rFonts w:hint="eastAsia" w:ascii="Times New Roman" w:hAnsi="Times New Roman" w:eastAsia="宋体" w:cs="Times New Roman"/>
                      <w:b w:val="0"/>
                      <w:bCs w:val="0"/>
                      <w:color w:val="auto"/>
                      <w:sz w:val="21"/>
                      <w:szCs w:val="21"/>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/a</w:t>
                  </w:r>
                </w:p>
              </w:tc>
              <w:tc>
                <w:tcPr>
                  <w:tcW w:w="1734" w:type="dxa"/>
                  <w:noWrap w:val="0"/>
                  <w:vAlign w:val="center"/>
                </w:tcPr>
                <w:p w14:paraId="7868CB6D">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浓度（mg/L）</w:t>
                  </w:r>
                </w:p>
              </w:tc>
              <w:tc>
                <w:tcPr>
                  <w:tcW w:w="794" w:type="dxa"/>
                  <w:noWrap w:val="0"/>
                  <w:vAlign w:val="center"/>
                </w:tcPr>
                <w:p w14:paraId="6877F63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1709.11 </w:t>
                  </w:r>
                </w:p>
              </w:tc>
              <w:tc>
                <w:tcPr>
                  <w:tcW w:w="868" w:type="dxa"/>
                  <w:noWrap w:val="0"/>
                  <w:vAlign w:val="center"/>
                </w:tcPr>
                <w:p w14:paraId="0575A0B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502.01 </w:t>
                  </w:r>
                </w:p>
              </w:tc>
              <w:tc>
                <w:tcPr>
                  <w:tcW w:w="725" w:type="dxa"/>
                  <w:noWrap w:val="0"/>
                  <w:vAlign w:val="center"/>
                </w:tcPr>
                <w:p w14:paraId="626FD35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709" w:type="dxa"/>
                  <w:noWrap w:val="0"/>
                  <w:vAlign w:val="center"/>
                </w:tcPr>
                <w:p w14:paraId="43D60D9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113.39 </w:t>
                  </w:r>
                </w:p>
              </w:tc>
              <w:tc>
                <w:tcPr>
                  <w:tcW w:w="787" w:type="dxa"/>
                  <w:noWrap w:val="0"/>
                  <w:vAlign w:val="center"/>
                </w:tcPr>
                <w:p w14:paraId="180CEE1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2.45 </w:t>
                  </w:r>
                </w:p>
              </w:tc>
              <w:tc>
                <w:tcPr>
                  <w:tcW w:w="588" w:type="dxa"/>
                  <w:noWrap w:val="0"/>
                  <w:vAlign w:val="center"/>
                </w:tcPr>
                <w:p w14:paraId="057CB6D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27.08 </w:t>
                  </w:r>
                </w:p>
              </w:tc>
              <w:tc>
                <w:tcPr>
                  <w:tcW w:w="566" w:type="dxa"/>
                  <w:noWrap w:val="0"/>
                  <w:vAlign w:val="center"/>
                </w:tcPr>
                <w:p w14:paraId="3695D1F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67.71 </w:t>
                  </w:r>
                </w:p>
              </w:tc>
            </w:tr>
            <w:tr w14:paraId="75CA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8" w:type="dxa"/>
                  <w:vMerge w:val="continue"/>
                  <w:noWrap w:val="0"/>
                  <w:vAlign w:val="center"/>
                </w:tcPr>
                <w:p w14:paraId="1BAF0B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p>
              </w:tc>
              <w:tc>
                <w:tcPr>
                  <w:tcW w:w="1173" w:type="dxa"/>
                  <w:vMerge w:val="continue"/>
                  <w:noWrap w:val="0"/>
                  <w:vAlign w:val="center"/>
                </w:tcPr>
                <w:p w14:paraId="12F0A0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p>
              </w:tc>
              <w:tc>
                <w:tcPr>
                  <w:tcW w:w="1734" w:type="dxa"/>
                  <w:noWrap w:val="0"/>
                  <w:vAlign w:val="center"/>
                </w:tcPr>
                <w:p w14:paraId="34CF6D34">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产生量（t/a）</w:t>
                  </w:r>
                </w:p>
              </w:tc>
              <w:tc>
                <w:tcPr>
                  <w:tcW w:w="794" w:type="dxa"/>
                  <w:noWrap w:val="0"/>
                  <w:vAlign w:val="center"/>
                </w:tcPr>
                <w:p w14:paraId="34D8E03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214.498 </w:t>
                  </w:r>
                </w:p>
              </w:tc>
              <w:tc>
                <w:tcPr>
                  <w:tcW w:w="868" w:type="dxa"/>
                  <w:noWrap w:val="0"/>
                  <w:vAlign w:val="center"/>
                </w:tcPr>
                <w:p w14:paraId="6770E76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63.003 </w:t>
                  </w:r>
                </w:p>
              </w:tc>
              <w:tc>
                <w:tcPr>
                  <w:tcW w:w="725" w:type="dxa"/>
                  <w:noWrap w:val="0"/>
                  <w:vAlign w:val="center"/>
                </w:tcPr>
                <w:p w14:paraId="14DAA9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0.125 </w:t>
                  </w:r>
                </w:p>
              </w:tc>
              <w:tc>
                <w:tcPr>
                  <w:tcW w:w="709" w:type="dxa"/>
                  <w:noWrap w:val="0"/>
                  <w:vAlign w:val="center"/>
                </w:tcPr>
                <w:p w14:paraId="5B7CA70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14.231 </w:t>
                  </w:r>
                </w:p>
              </w:tc>
              <w:tc>
                <w:tcPr>
                  <w:tcW w:w="787" w:type="dxa"/>
                  <w:noWrap w:val="0"/>
                  <w:vAlign w:val="center"/>
                </w:tcPr>
                <w:p w14:paraId="52289CE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0.308 </w:t>
                  </w:r>
                </w:p>
              </w:tc>
              <w:tc>
                <w:tcPr>
                  <w:tcW w:w="588" w:type="dxa"/>
                  <w:noWrap w:val="0"/>
                  <w:vAlign w:val="center"/>
                </w:tcPr>
                <w:p w14:paraId="69C47FA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3.399 </w:t>
                  </w:r>
                </w:p>
              </w:tc>
              <w:tc>
                <w:tcPr>
                  <w:tcW w:w="566" w:type="dxa"/>
                  <w:noWrap w:val="0"/>
                  <w:vAlign w:val="center"/>
                </w:tcPr>
                <w:p w14:paraId="2EF4AE6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8.497 </w:t>
                  </w:r>
                </w:p>
              </w:tc>
            </w:tr>
            <w:tr w14:paraId="5FE8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15" w:type="dxa"/>
                  <w:gridSpan w:val="3"/>
                  <w:noWrap w:val="0"/>
                  <w:vAlign w:val="center"/>
                </w:tcPr>
                <w:p w14:paraId="0EC9689D">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处理措施</w:t>
                  </w:r>
                </w:p>
              </w:tc>
              <w:tc>
                <w:tcPr>
                  <w:tcW w:w="4471" w:type="dxa"/>
                  <w:gridSpan w:val="6"/>
                  <w:noWrap w:val="0"/>
                  <w:vAlign w:val="center"/>
                </w:tcPr>
                <w:p w14:paraId="47DB908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污水处理站</w:t>
                  </w:r>
                </w:p>
              </w:tc>
              <w:tc>
                <w:tcPr>
                  <w:tcW w:w="566" w:type="dxa"/>
                  <w:noWrap w:val="0"/>
                  <w:vAlign w:val="center"/>
                </w:tcPr>
                <w:p w14:paraId="6801FE9E">
                  <w:pPr>
                    <w:jc w:val="center"/>
                    <w:rPr>
                      <w:rFonts w:hint="eastAsia" w:ascii="Times New Roman" w:hAnsi="Times New Roman" w:eastAsia="宋体" w:cs="Times New Roman"/>
                      <w:b w:val="0"/>
                      <w:bCs w:val="0"/>
                      <w:color w:val="auto"/>
                      <w:sz w:val="21"/>
                      <w:szCs w:val="21"/>
                      <w:lang w:val="en-US" w:eastAsia="zh-CN"/>
                    </w:rPr>
                  </w:pPr>
                </w:p>
              </w:tc>
            </w:tr>
            <w:tr w14:paraId="431A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15" w:type="dxa"/>
                  <w:gridSpan w:val="3"/>
                  <w:noWrap w:val="0"/>
                  <w:vAlign w:val="center"/>
                </w:tcPr>
                <w:p w14:paraId="3F31F305">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处理效率%</w:t>
                  </w:r>
                </w:p>
              </w:tc>
              <w:tc>
                <w:tcPr>
                  <w:tcW w:w="794" w:type="dxa"/>
                  <w:noWrap w:val="0"/>
                  <w:vAlign w:val="center"/>
                </w:tcPr>
                <w:p w14:paraId="4F920CF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868" w:type="dxa"/>
                  <w:noWrap w:val="0"/>
                  <w:vAlign w:val="center"/>
                </w:tcPr>
                <w:p w14:paraId="2741BD0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25" w:type="dxa"/>
                  <w:noWrap w:val="0"/>
                  <w:vAlign w:val="center"/>
                </w:tcPr>
                <w:p w14:paraId="7610611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09" w:type="dxa"/>
                  <w:noWrap w:val="0"/>
                  <w:vAlign w:val="center"/>
                </w:tcPr>
                <w:p w14:paraId="6FC16F9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87" w:type="dxa"/>
                  <w:noWrap w:val="0"/>
                  <w:vAlign w:val="center"/>
                </w:tcPr>
                <w:p w14:paraId="6B224E4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88" w:type="dxa"/>
                  <w:noWrap w:val="0"/>
                  <w:vAlign w:val="center"/>
                </w:tcPr>
                <w:p w14:paraId="352BF67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6" w:type="dxa"/>
                  <w:noWrap w:val="0"/>
                  <w:vAlign w:val="center"/>
                </w:tcPr>
                <w:p w14:paraId="505DB5F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r>
            <w:tr w14:paraId="00E0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8" w:type="dxa"/>
                  <w:vMerge w:val="restart"/>
                  <w:noWrap w:val="0"/>
                  <w:vAlign w:val="center"/>
                </w:tcPr>
                <w:p w14:paraId="4D726D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3"/>
                      <w:sz w:val="21"/>
                      <w:szCs w:val="21"/>
                      <w:lang w:val="en-US" w:eastAsia="zh-CN"/>
                    </w:rPr>
                  </w:pPr>
                  <w:r>
                    <w:rPr>
                      <w:rFonts w:hint="eastAsia" w:ascii="Times New Roman" w:hAnsi="Times New Roman" w:eastAsia="宋体" w:cs="Times New Roman"/>
                      <w:b w:val="0"/>
                      <w:bCs w:val="0"/>
                      <w:color w:val="auto"/>
                      <w:sz w:val="21"/>
                      <w:szCs w:val="21"/>
                      <w:lang w:val="en-US" w:eastAsia="zh-CN"/>
                    </w:rPr>
                    <w:t>生产车间综合废水处理后</w:t>
                  </w:r>
                </w:p>
              </w:tc>
              <w:tc>
                <w:tcPr>
                  <w:tcW w:w="1173" w:type="dxa"/>
                  <w:vMerge w:val="restart"/>
                  <w:noWrap w:val="0"/>
                  <w:vAlign w:val="center"/>
                </w:tcPr>
                <w:p w14:paraId="2EB97BDA">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pacing w:val="-3"/>
                      <w:sz w:val="21"/>
                      <w:szCs w:val="21"/>
                      <w:lang w:val="en-US" w:eastAsia="zh-CN"/>
                    </w:rPr>
                  </w:pPr>
                  <w:r>
                    <w:rPr>
                      <w:rFonts w:hint="eastAsia" w:cs="Times New Roman"/>
                      <w:b w:val="0"/>
                      <w:bCs w:val="0"/>
                      <w:color w:val="auto"/>
                      <w:sz w:val="21"/>
                      <w:szCs w:val="21"/>
                      <w:lang w:val="en-US" w:eastAsia="zh-CN"/>
                    </w:rPr>
                    <w:t>84199.9</w:t>
                  </w:r>
                  <w:r>
                    <w:rPr>
                      <w:rFonts w:hint="eastAsia" w:ascii="Times New Roman" w:hAnsi="Times New Roman" w:eastAsia="宋体" w:cs="Times New Roman"/>
                      <w:b w:val="0"/>
                      <w:bCs w:val="0"/>
                      <w:color w:val="auto"/>
                      <w:sz w:val="21"/>
                      <w:szCs w:val="21"/>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/a</w:t>
                  </w:r>
                </w:p>
              </w:tc>
              <w:tc>
                <w:tcPr>
                  <w:tcW w:w="1734" w:type="dxa"/>
                  <w:noWrap w:val="0"/>
                  <w:vAlign w:val="center"/>
                </w:tcPr>
                <w:p w14:paraId="4C0E416A">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浓度（mg/L）</w:t>
                  </w:r>
                </w:p>
              </w:tc>
              <w:tc>
                <w:tcPr>
                  <w:tcW w:w="794" w:type="dxa"/>
                  <w:noWrap w:val="0"/>
                  <w:vAlign w:val="center"/>
                </w:tcPr>
                <w:p w14:paraId="320B490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170.91 </w:t>
                  </w:r>
                </w:p>
              </w:tc>
              <w:tc>
                <w:tcPr>
                  <w:tcW w:w="868" w:type="dxa"/>
                  <w:noWrap w:val="0"/>
                  <w:vAlign w:val="center"/>
                </w:tcPr>
                <w:p w14:paraId="43312B0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50.20 </w:t>
                  </w:r>
                </w:p>
              </w:tc>
              <w:tc>
                <w:tcPr>
                  <w:tcW w:w="725" w:type="dxa"/>
                  <w:noWrap w:val="0"/>
                  <w:vAlign w:val="center"/>
                </w:tcPr>
                <w:p w14:paraId="0F46E20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0.50 </w:t>
                  </w:r>
                </w:p>
              </w:tc>
              <w:tc>
                <w:tcPr>
                  <w:tcW w:w="709" w:type="dxa"/>
                  <w:noWrap w:val="0"/>
                  <w:vAlign w:val="center"/>
                </w:tcPr>
                <w:p w14:paraId="736A3EE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11.34 </w:t>
                  </w:r>
                </w:p>
              </w:tc>
              <w:tc>
                <w:tcPr>
                  <w:tcW w:w="787" w:type="dxa"/>
                  <w:noWrap w:val="0"/>
                  <w:vAlign w:val="center"/>
                </w:tcPr>
                <w:p w14:paraId="76F1FA1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0.74 </w:t>
                  </w:r>
                </w:p>
              </w:tc>
              <w:tc>
                <w:tcPr>
                  <w:tcW w:w="588" w:type="dxa"/>
                  <w:noWrap w:val="0"/>
                  <w:vAlign w:val="center"/>
                </w:tcPr>
                <w:p w14:paraId="10F0B38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8.12 </w:t>
                  </w:r>
                </w:p>
              </w:tc>
              <w:tc>
                <w:tcPr>
                  <w:tcW w:w="566" w:type="dxa"/>
                  <w:noWrap w:val="0"/>
                  <w:vAlign w:val="center"/>
                </w:tcPr>
                <w:p w14:paraId="6C3A6C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6.77 </w:t>
                  </w:r>
                </w:p>
              </w:tc>
            </w:tr>
            <w:tr w14:paraId="0209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308" w:type="dxa"/>
                  <w:vMerge w:val="continue"/>
                  <w:noWrap w:val="0"/>
                  <w:vAlign w:val="center"/>
                </w:tcPr>
                <w:p w14:paraId="0F1E5F9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pacing w:val="-3"/>
                      <w:sz w:val="21"/>
                      <w:szCs w:val="21"/>
                    </w:rPr>
                  </w:pPr>
                </w:p>
              </w:tc>
              <w:tc>
                <w:tcPr>
                  <w:tcW w:w="1173" w:type="dxa"/>
                  <w:vMerge w:val="continue"/>
                  <w:noWrap w:val="0"/>
                  <w:vAlign w:val="center"/>
                </w:tcPr>
                <w:p w14:paraId="1F65AF1D">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pacing w:val="-3"/>
                      <w:sz w:val="21"/>
                      <w:szCs w:val="21"/>
                    </w:rPr>
                  </w:pPr>
                </w:p>
              </w:tc>
              <w:tc>
                <w:tcPr>
                  <w:tcW w:w="1734" w:type="dxa"/>
                  <w:noWrap w:val="0"/>
                  <w:vAlign w:val="center"/>
                </w:tcPr>
                <w:p w14:paraId="72302533">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产生量（t/a）</w:t>
                  </w:r>
                </w:p>
              </w:tc>
              <w:tc>
                <w:tcPr>
                  <w:tcW w:w="794" w:type="dxa"/>
                  <w:noWrap w:val="0"/>
                  <w:vAlign w:val="center"/>
                </w:tcPr>
                <w:p w14:paraId="274FA5AA">
                  <w:pPr>
                    <w:keepNext w:val="0"/>
                    <w:keepLines w:val="0"/>
                    <w:widowControl/>
                    <w:suppressLineNumbers w:val="0"/>
                    <w:jc w:val="center"/>
                    <w:textAlignment w:val="center"/>
                    <w:rPr>
                      <w:rFonts w:hint="default"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21.450 </w:t>
                  </w:r>
                </w:p>
              </w:tc>
              <w:tc>
                <w:tcPr>
                  <w:tcW w:w="868" w:type="dxa"/>
                  <w:noWrap w:val="0"/>
                  <w:vAlign w:val="center"/>
                </w:tcPr>
                <w:p w14:paraId="3848BD6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6.300 </w:t>
                  </w:r>
                </w:p>
              </w:tc>
              <w:tc>
                <w:tcPr>
                  <w:tcW w:w="725" w:type="dxa"/>
                  <w:noWrap w:val="0"/>
                  <w:vAlign w:val="center"/>
                </w:tcPr>
                <w:p w14:paraId="59E64EC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0.063 </w:t>
                  </w:r>
                </w:p>
              </w:tc>
              <w:tc>
                <w:tcPr>
                  <w:tcW w:w="709" w:type="dxa"/>
                  <w:noWrap w:val="0"/>
                  <w:vAlign w:val="center"/>
                </w:tcPr>
                <w:p w14:paraId="612D6A5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1.423 </w:t>
                  </w:r>
                </w:p>
              </w:tc>
              <w:tc>
                <w:tcPr>
                  <w:tcW w:w="787" w:type="dxa"/>
                  <w:noWrap w:val="0"/>
                  <w:vAlign w:val="center"/>
                </w:tcPr>
                <w:p w14:paraId="4072E82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0.092 </w:t>
                  </w:r>
                </w:p>
              </w:tc>
              <w:tc>
                <w:tcPr>
                  <w:tcW w:w="588" w:type="dxa"/>
                  <w:noWrap w:val="0"/>
                  <w:vAlign w:val="center"/>
                </w:tcPr>
                <w:p w14:paraId="7BE8F6F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1.020 </w:t>
                  </w:r>
                </w:p>
              </w:tc>
              <w:tc>
                <w:tcPr>
                  <w:tcW w:w="566" w:type="dxa"/>
                  <w:noWrap w:val="0"/>
                  <w:vAlign w:val="center"/>
                </w:tcPr>
                <w:p w14:paraId="4230211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0.850 </w:t>
                  </w:r>
                </w:p>
              </w:tc>
            </w:tr>
          </w:tbl>
          <w:p w14:paraId="1C4AD6B1">
            <w:pPr>
              <w:spacing w:line="360" w:lineRule="auto"/>
              <w:ind w:firstLine="482" w:firstLineChars="200"/>
              <w:jc w:val="left"/>
              <w:rPr>
                <w:b/>
                <w:bCs w:val="0"/>
                <w:color w:val="auto"/>
                <w:sz w:val="24"/>
              </w:rPr>
            </w:pPr>
            <w:r>
              <w:rPr>
                <w:rFonts w:hint="eastAsia"/>
                <w:b/>
                <w:bCs w:val="0"/>
                <w:color w:val="auto"/>
                <w:sz w:val="24"/>
              </w:rPr>
              <w:t>（2）</w:t>
            </w:r>
            <w:r>
              <w:rPr>
                <w:rFonts w:hint="eastAsia"/>
                <w:b/>
                <w:bCs w:val="0"/>
                <w:color w:val="auto"/>
                <w:sz w:val="24"/>
                <w:lang w:eastAsia="zh-CN"/>
              </w:rPr>
              <w:t>生活污水处理</w:t>
            </w:r>
            <w:r>
              <w:rPr>
                <w:rFonts w:hint="eastAsia"/>
                <w:b/>
                <w:bCs w:val="0"/>
                <w:color w:val="auto"/>
                <w:sz w:val="24"/>
                <w:szCs w:val="24"/>
                <w:highlight w:val="none"/>
                <w:lang w:val="en-US" w:eastAsia="zh-CN"/>
              </w:rPr>
              <w:t>设施</w:t>
            </w:r>
          </w:p>
          <w:p w14:paraId="792E496E">
            <w:pPr>
              <w:spacing w:line="360" w:lineRule="auto"/>
              <w:ind w:firstLine="480" w:firstLineChars="200"/>
              <w:jc w:val="both"/>
              <w:rPr>
                <w:bCs/>
                <w:color w:val="auto"/>
                <w:sz w:val="24"/>
              </w:rPr>
            </w:pPr>
            <w:r>
              <w:rPr>
                <w:rFonts w:hint="eastAsia"/>
                <w:color w:val="auto"/>
                <w:sz w:val="24"/>
              </w:rPr>
              <w:t>本项目</w:t>
            </w:r>
            <w:r>
              <w:rPr>
                <w:rFonts w:hint="eastAsia"/>
                <w:bCs/>
                <w:color w:val="auto"/>
                <w:sz w:val="24"/>
                <w:lang w:val="en-US" w:eastAsia="zh-CN"/>
              </w:rPr>
              <w:t>设置1座化粪池容积为100m</w:t>
            </w:r>
            <w:r>
              <w:rPr>
                <w:rFonts w:hint="eastAsia"/>
                <w:bCs/>
                <w:color w:val="auto"/>
                <w:sz w:val="24"/>
                <w:vertAlign w:val="superscript"/>
                <w:lang w:val="en-US" w:eastAsia="zh-CN"/>
              </w:rPr>
              <w:t>3</w:t>
            </w:r>
            <w:r>
              <w:rPr>
                <w:rFonts w:hint="eastAsia"/>
                <w:bCs/>
                <w:color w:val="auto"/>
                <w:sz w:val="24"/>
                <w:lang w:val="en-US" w:eastAsia="zh-CN"/>
              </w:rPr>
              <w:t>生活污水经化粪池</w:t>
            </w:r>
            <w:r>
              <w:rPr>
                <w:rFonts w:hint="eastAsia"/>
                <w:bCs/>
                <w:color w:val="auto"/>
                <w:sz w:val="24"/>
              </w:rPr>
              <w:t>处理</w:t>
            </w:r>
            <w:r>
              <w:rPr>
                <w:rFonts w:hint="eastAsia"/>
                <w:bCs/>
                <w:color w:val="auto"/>
                <w:sz w:val="24"/>
                <w:lang w:val="en-US" w:eastAsia="zh-CN"/>
              </w:rPr>
              <w:t>和生产废水混合达到</w:t>
            </w:r>
            <w:r>
              <w:rPr>
                <w:rFonts w:hint="eastAsia"/>
                <w:color w:val="auto"/>
                <w:kern w:val="0"/>
                <w:sz w:val="24"/>
                <w:lang w:val="en-US" w:eastAsia="zh-CN"/>
              </w:rPr>
              <w:t>《电子工业水污染物排放标准》（GB39731-2020）表1间接排放标准后经厂区总排口</w:t>
            </w:r>
            <w:r>
              <w:rPr>
                <w:rFonts w:hint="eastAsia"/>
                <w:bCs/>
                <w:color w:val="auto"/>
                <w:sz w:val="24"/>
              </w:rPr>
              <w:t>排入市政污水管网，进入大竹县工业园区污水处理厂</w:t>
            </w:r>
            <w:r>
              <w:rPr>
                <w:rStyle w:val="108"/>
                <w:rFonts w:hint="eastAsia"/>
                <w:color w:val="auto"/>
                <w:sz w:val="24"/>
                <w:shd w:val="clear" w:color="auto" w:fill="FFFFFF"/>
              </w:rPr>
              <w:t>深度处理，</w:t>
            </w:r>
            <w:r>
              <w:rPr>
                <w:rStyle w:val="108"/>
                <w:rFonts w:hint="eastAsia"/>
                <w:color w:val="auto"/>
                <w:sz w:val="24"/>
                <w:shd w:val="clear" w:color="auto" w:fill="FFFFFF"/>
                <w:lang w:eastAsia="zh-CN"/>
              </w:rPr>
              <w:t>达到</w:t>
            </w:r>
            <w:r>
              <w:rPr>
                <w:rStyle w:val="108"/>
                <w:rFonts w:hint="eastAsia"/>
                <w:color w:val="auto"/>
                <w:sz w:val="24"/>
                <w:shd w:val="clear" w:color="auto" w:fill="FFFFFF"/>
              </w:rPr>
              <w:t>《城镇污水处理厂污染物排放标准》（G</w:t>
            </w:r>
            <w:r>
              <w:rPr>
                <w:rStyle w:val="108"/>
                <w:color w:val="auto"/>
                <w:sz w:val="24"/>
                <w:shd w:val="clear" w:color="auto" w:fill="FFFFFF"/>
              </w:rPr>
              <w:t>B18918-2002</w:t>
            </w:r>
            <w:r>
              <w:rPr>
                <w:rStyle w:val="108"/>
                <w:rFonts w:hint="eastAsia"/>
                <w:color w:val="auto"/>
                <w:sz w:val="24"/>
                <w:shd w:val="clear" w:color="auto" w:fill="FFFFFF"/>
              </w:rPr>
              <w:t>）一级</w:t>
            </w:r>
            <w:r>
              <w:rPr>
                <w:rStyle w:val="108"/>
                <w:color w:val="auto"/>
                <w:sz w:val="24"/>
                <w:shd w:val="clear" w:color="auto" w:fill="FFFFFF"/>
              </w:rPr>
              <w:t>A</w:t>
            </w:r>
            <w:r>
              <w:rPr>
                <w:rStyle w:val="108"/>
                <w:rFonts w:hint="eastAsia"/>
                <w:color w:val="auto"/>
                <w:sz w:val="24"/>
                <w:shd w:val="clear" w:color="auto" w:fill="FFFFFF"/>
              </w:rPr>
              <w:t>标准后排入东柳河。</w:t>
            </w:r>
          </w:p>
          <w:p w14:paraId="6C7842E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表4-</w:t>
            </w:r>
            <w:r>
              <w:rPr>
                <w:rFonts w:hint="eastAsia" w:cs="Times New Roman"/>
                <w:b/>
                <w:bCs w:val="0"/>
                <w:color w:val="auto"/>
                <w:sz w:val="24"/>
                <w:lang w:val="en-US" w:eastAsia="zh-CN"/>
              </w:rPr>
              <w:t>6</w:t>
            </w:r>
            <w:r>
              <w:rPr>
                <w:rFonts w:hint="eastAsia" w:ascii="Times New Roman" w:hAnsi="Times New Roman" w:eastAsia="宋体" w:cs="Times New Roman"/>
                <w:b/>
                <w:bCs w:val="0"/>
                <w:color w:val="auto"/>
                <w:sz w:val="24"/>
                <w:lang w:val="en-US" w:eastAsia="zh-CN"/>
              </w:rPr>
              <w:t xml:space="preserve">  项目生活污水产生及排放情况</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9"/>
              <w:gridCol w:w="1458"/>
              <w:gridCol w:w="1905"/>
              <w:gridCol w:w="855"/>
              <w:gridCol w:w="945"/>
              <w:gridCol w:w="780"/>
              <w:gridCol w:w="765"/>
              <w:gridCol w:w="735"/>
              <w:gridCol w:w="724"/>
            </w:tblGrid>
            <w:tr w14:paraId="6057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9" w:type="dxa"/>
                  <w:noWrap w:val="0"/>
                  <w:vAlign w:val="center"/>
                </w:tcPr>
                <w:p w14:paraId="5BD73C31">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污水类型</w:t>
                  </w:r>
                </w:p>
              </w:tc>
              <w:tc>
                <w:tcPr>
                  <w:tcW w:w="3363" w:type="dxa"/>
                  <w:gridSpan w:val="2"/>
                  <w:noWrap w:val="0"/>
                  <w:vAlign w:val="center"/>
                </w:tcPr>
                <w:p w14:paraId="30F64C93">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废水性质</w:t>
                  </w:r>
                </w:p>
              </w:tc>
              <w:tc>
                <w:tcPr>
                  <w:tcW w:w="855" w:type="dxa"/>
                  <w:noWrap w:val="0"/>
                  <w:vAlign w:val="center"/>
                </w:tcPr>
                <w:p w14:paraId="2832E42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CODcr</w:t>
                  </w:r>
                </w:p>
              </w:tc>
              <w:tc>
                <w:tcPr>
                  <w:tcW w:w="945" w:type="dxa"/>
                  <w:noWrap w:val="0"/>
                  <w:vAlign w:val="center"/>
                </w:tcPr>
                <w:p w14:paraId="3FFD9252">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BOD</w:t>
                  </w:r>
                  <w:r>
                    <w:rPr>
                      <w:rFonts w:hint="eastAsia" w:ascii="Times New Roman" w:hAnsi="Times New Roman" w:eastAsia="宋体" w:cs="Times New Roman"/>
                      <w:b/>
                      <w:bCs/>
                      <w:color w:val="auto"/>
                      <w:sz w:val="21"/>
                      <w:szCs w:val="21"/>
                      <w:vertAlign w:val="subscript"/>
                    </w:rPr>
                    <w:t>5</w:t>
                  </w:r>
                </w:p>
              </w:tc>
              <w:tc>
                <w:tcPr>
                  <w:tcW w:w="780" w:type="dxa"/>
                  <w:noWrap w:val="0"/>
                  <w:vAlign w:val="center"/>
                </w:tcPr>
                <w:p w14:paraId="23947CB8">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NH</w:t>
                  </w:r>
                  <w:r>
                    <w:rPr>
                      <w:rFonts w:hint="eastAsia" w:ascii="Times New Roman" w:hAnsi="Times New Roman" w:eastAsia="宋体" w:cs="Times New Roman"/>
                      <w:b/>
                      <w:bCs/>
                      <w:color w:val="auto"/>
                      <w:sz w:val="21"/>
                      <w:szCs w:val="21"/>
                      <w:vertAlign w:val="subscript"/>
                    </w:rPr>
                    <w:t>3</w:t>
                  </w:r>
                  <w:r>
                    <w:rPr>
                      <w:rFonts w:hint="eastAsia" w:ascii="Times New Roman" w:hAnsi="Times New Roman" w:eastAsia="宋体" w:cs="Times New Roman"/>
                      <w:b/>
                      <w:bCs/>
                      <w:color w:val="auto"/>
                      <w:sz w:val="21"/>
                      <w:szCs w:val="21"/>
                    </w:rPr>
                    <w:t>-N</w:t>
                  </w:r>
                </w:p>
              </w:tc>
              <w:tc>
                <w:tcPr>
                  <w:tcW w:w="765" w:type="dxa"/>
                  <w:noWrap w:val="0"/>
                  <w:vAlign w:val="center"/>
                </w:tcPr>
                <w:p w14:paraId="6D31127B">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SS</w:t>
                  </w:r>
                </w:p>
              </w:tc>
              <w:tc>
                <w:tcPr>
                  <w:tcW w:w="735" w:type="dxa"/>
                  <w:noWrap w:val="0"/>
                  <w:vAlign w:val="center"/>
                </w:tcPr>
                <w:p w14:paraId="661D3783">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TP</w:t>
                  </w:r>
                </w:p>
              </w:tc>
              <w:tc>
                <w:tcPr>
                  <w:tcW w:w="724" w:type="dxa"/>
                  <w:noWrap w:val="0"/>
                  <w:vAlign w:val="center"/>
                </w:tcPr>
                <w:p w14:paraId="14B0CDAE">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17" w:author="Jason.潘" w:date="2026-03-18T20:00:17Z"/>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动植</w:t>
                  </w:r>
                </w:p>
                <w:p w14:paraId="4DD264B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物油</w:t>
                  </w:r>
                </w:p>
              </w:tc>
            </w:tr>
            <w:tr w14:paraId="47FA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9" w:type="dxa"/>
                  <w:vMerge w:val="restart"/>
                  <w:noWrap w:val="0"/>
                  <w:vAlign w:val="center"/>
                </w:tcPr>
                <w:p w14:paraId="16FDA77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生活废水</w:t>
                  </w:r>
                </w:p>
              </w:tc>
              <w:tc>
                <w:tcPr>
                  <w:tcW w:w="1458" w:type="dxa"/>
                  <w:vMerge w:val="restart"/>
                  <w:noWrap w:val="0"/>
                  <w:vAlign w:val="center"/>
                </w:tcPr>
                <w:p w14:paraId="1693D03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21120</w:t>
                  </w: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/a</w:t>
                  </w:r>
                </w:p>
              </w:tc>
              <w:tc>
                <w:tcPr>
                  <w:tcW w:w="1905" w:type="dxa"/>
                  <w:noWrap w:val="0"/>
                  <w:vAlign w:val="center"/>
                </w:tcPr>
                <w:p w14:paraId="38A0AB68">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浓度（</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宋体" w:hAnsi="宋体" w:eastAsia="宋体" w:cs="宋体"/>
                      <w:i w:val="0"/>
                      <w:iCs w:val="0"/>
                      <w:color w:val="000000"/>
                      <w:kern w:val="0"/>
                      <w:sz w:val="21"/>
                      <w:szCs w:val="21"/>
                      <w:u w:val="none"/>
                      <w:lang w:val="en-US" w:eastAsia="zh-CN" w:bidi="ar"/>
                    </w:rPr>
                    <w:t>）</w:t>
                  </w:r>
                </w:p>
              </w:tc>
              <w:tc>
                <w:tcPr>
                  <w:tcW w:w="855" w:type="dxa"/>
                  <w:noWrap w:val="0"/>
                  <w:vAlign w:val="center"/>
                </w:tcPr>
                <w:p w14:paraId="53FEE2F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945" w:type="dxa"/>
                  <w:noWrap w:val="0"/>
                  <w:vAlign w:val="center"/>
                </w:tcPr>
                <w:p w14:paraId="126EE2B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780" w:type="dxa"/>
                  <w:noWrap w:val="0"/>
                  <w:vAlign w:val="center"/>
                </w:tcPr>
                <w:p w14:paraId="2C17F72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37.7</w:t>
                  </w:r>
                </w:p>
              </w:tc>
              <w:tc>
                <w:tcPr>
                  <w:tcW w:w="765" w:type="dxa"/>
                  <w:noWrap w:val="0"/>
                  <w:vAlign w:val="center"/>
                </w:tcPr>
                <w:p w14:paraId="388DEA5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35" w:type="dxa"/>
                  <w:noWrap w:val="0"/>
                  <w:vAlign w:val="center"/>
                </w:tcPr>
                <w:p w14:paraId="5A7D732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4.28</w:t>
                  </w:r>
                </w:p>
              </w:tc>
              <w:tc>
                <w:tcPr>
                  <w:tcW w:w="724" w:type="dxa"/>
                  <w:noWrap w:val="0"/>
                  <w:vAlign w:val="center"/>
                </w:tcPr>
                <w:p w14:paraId="750F571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0E2A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9" w:type="dxa"/>
                  <w:vMerge w:val="continue"/>
                  <w:noWrap w:val="0"/>
                  <w:vAlign w:val="center"/>
                </w:tcPr>
                <w:p w14:paraId="14FA8C27">
                  <w:pPr>
                    <w:jc w:val="center"/>
                    <w:rPr>
                      <w:rFonts w:hint="eastAsia" w:ascii="Times New Roman" w:hAnsi="Times New Roman" w:eastAsia="宋体" w:cs="Times New Roman"/>
                      <w:b w:val="0"/>
                      <w:bCs w:val="0"/>
                      <w:color w:val="auto"/>
                      <w:sz w:val="21"/>
                      <w:szCs w:val="21"/>
                    </w:rPr>
                  </w:pPr>
                </w:p>
              </w:tc>
              <w:tc>
                <w:tcPr>
                  <w:tcW w:w="1458" w:type="dxa"/>
                  <w:vMerge w:val="continue"/>
                  <w:noWrap w:val="0"/>
                  <w:vAlign w:val="center"/>
                </w:tcPr>
                <w:p w14:paraId="6BEF337E">
                  <w:pPr>
                    <w:jc w:val="center"/>
                    <w:rPr>
                      <w:rFonts w:hint="eastAsia" w:ascii="Times New Roman" w:hAnsi="Times New Roman" w:eastAsia="宋体" w:cs="Times New Roman"/>
                      <w:b w:val="0"/>
                      <w:bCs w:val="0"/>
                      <w:color w:val="auto"/>
                      <w:sz w:val="21"/>
                      <w:szCs w:val="21"/>
                    </w:rPr>
                  </w:pPr>
                </w:p>
              </w:tc>
              <w:tc>
                <w:tcPr>
                  <w:tcW w:w="1905" w:type="dxa"/>
                  <w:noWrap w:val="0"/>
                  <w:vAlign w:val="center"/>
                </w:tcPr>
                <w:p w14:paraId="1E3419A4">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rPr>
                  </w:pPr>
                  <w:r>
                    <w:rPr>
                      <w:rFonts w:hint="eastAsia" w:ascii="宋体" w:hAnsi="宋体" w:eastAsia="宋体" w:cs="宋体"/>
                      <w:i w:val="0"/>
                      <w:iCs w:val="0"/>
                      <w:color w:val="000000"/>
                      <w:kern w:val="0"/>
                      <w:sz w:val="21"/>
                      <w:szCs w:val="21"/>
                      <w:u w:val="none"/>
                      <w:lang w:val="en-US" w:eastAsia="zh-CN" w:bidi="ar"/>
                    </w:rPr>
                    <w:t>产生量（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855" w:type="dxa"/>
                  <w:noWrap w:val="0"/>
                  <w:vAlign w:val="center"/>
                </w:tcPr>
                <w:p w14:paraId="0F901AD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6.864 </w:t>
                  </w:r>
                </w:p>
              </w:tc>
              <w:tc>
                <w:tcPr>
                  <w:tcW w:w="945" w:type="dxa"/>
                  <w:noWrap w:val="0"/>
                  <w:vAlign w:val="center"/>
                </w:tcPr>
                <w:p w14:paraId="5598BBE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3.316 </w:t>
                  </w:r>
                </w:p>
              </w:tc>
              <w:tc>
                <w:tcPr>
                  <w:tcW w:w="780" w:type="dxa"/>
                  <w:noWrap w:val="0"/>
                  <w:vAlign w:val="center"/>
                </w:tcPr>
                <w:p w14:paraId="2E4717A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0.796 </w:t>
                  </w:r>
                </w:p>
              </w:tc>
              <w:tc>
                <w:tcPr>
                  <w:tcW w:w="765" w:type="dxa"/>
                  <w:noWrap w:val="0"/>
                  <w:vAlign w:val="center"/>
                </w:tcPr>
                <w:p w14:paraId="333EA2D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4.224 </w:t>
                  </w:r>
                </w:p>
              </w:tc>
              <w:tc>
                <w:tcPr>
                  <w:tcW w:w="735" w:type="dxa"/>
                  <w:noWrap w:val="0"/>
                  <w:vAlign w:val="center"/>
                </w:tcPr>
                <w:p w14:paraId="14A4D69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0.090 </w:t>
                  </w:r>
                </w:p>
              </w:tc>
              <w:tc>
                <w:tcPr>
                  <w:tcW w:w="724" w:type="dxa"/>
                  <w:noWrap w:val="0"/>
                  <w:vAlign w:val="center"/>
                </w:tcPr>
                <w:p w14:paraId="693BAD0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1.056 </w:t>
                  </w:r>
                </w:p>
              </w:tc>
            </w:tr>
            <w:tr w14:paraId="1DDE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52" w:type="dxa"/>
                  <w:gridSpan w:val="3"/>
                  <w:noWrap w:val="0"/>
                  <w:vAlign w:val="center"/>
                </w:tcPr>
                <w:p w14:paraId="72ACCD6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处理措施</w:t>
                  </w:r>
                </w:p>
              </w:tc>
              <w:tc>
                <w:tcPr>
                  <w:tcW w:w="4804" w:type="dxa"/>
                  <w:gridSpan w:val="6"/>
                  <w:noWrap w:val="0"/>
                  <w:vAlign w:val="center"/>
                </w:tcPr>
                <w:p w14:paraId="448A5A4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隔油池</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化粪池</w:t>
                  </w:r>
                </w:p>
              </w:tc>
            </w:tr>
            <w:tr w14:paraId="2922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52" w:type="dxa"/>
                  <w:gridSpan w:val="3"/>
                  <w:noWrap w:val="0"/>
                  <w:vAlign w:val="center"/>
                </w:tcPr>
                <w:p w14:paraId="695B44C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处理效率</w:t>
                  </w:r>
                </w:p>
              </w:tc>
              <w:tc>
                <w:tcPr>
                  <w:tcW w:w="855" w:type="dxa"/>
                  <w:noWrap w:val="0"/>
                  <w:vAlign w:val="center"/>
                </w:tcPr>
                <w:p w14:paraId="0BFB5ED2">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45" w:type="dxa"/>
                  <w:noWrap w:val="0"/>
                  <w:vAlign w:val="center"/>
                </w:tcPr>
                <w:p w14:paraId="4D37404B">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80" w:type="dxa"/>
                  <w:noWrap w:val="0"/>
                  <w:vAlign w:val="center"/>
                </w:tcPr>
                <w:p w14:paraId="7B4905FB">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65" w:type="dxa"/>
                  <w:noWrap w:val="0"/>
                  <w:vAlign w:val="center"/>
                </w:tcPr>
                <w:p w14:paraId="61690F40">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35" w:type="dxa"/>
                  <w:noWrap w:val="0"/>
                  <w:vAlign w:val="center"/>
                </w:tcPr>
                <w:p w14:paraId="5CDAF4AA">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24" w:type="dxa"/>
                  <w:noWrap w:val="0"/>
                  <w:vAlign w:val="center"/>
                </w:tcPr>
                <w:p w14:paraId="44323BA0">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08C6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9" w:type="dxa"/>
                  <w:vMerge w:val="restart"/>
                  <w:noWrap w:val="0"/>
                  <w:vAlign w:val="center"/>
                </w:tcPr>
                <w:p w14:paraId="267C5296">
                  <w:pPr>
                    <w:keepNext w:val="0"/>
                    <w:keepLines w:val="0"/>
                    <w:widowControl/>
                    <w:suppressLineNumbers w:val="0"/>
                    <w:jc w:val="center"/>
                    <w:textAlignment w:val="center"/>
                    <w:rPr>
                      <w:ins w:id="18" w:author="Jason.潘" w:date="2026-03-18T20:00:26Z"/>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废水预处</w:t>
                  </w:r>
                </w:p>
                <w:p w14:paraId="4EF223A1">
                  <w:pPr>
                    <w:keepNext w:val="0"/>
                    <w:keepLines w:val="0"/>
                    <w:widowControl/>
                    <w:suppressLineNumbers w:val="0"/>
                    <w:jc w:val="center"/>
                    <w:textAlignment w:val="center"/>
                    <w:rPr>
                      <w:rFonts w:hint="default" w:ascii="Times New Roman" w:hAnsi="Times New Roman" w:eastAsia="宋体" w:cs="Times New Roman"/>
                      <w:b w:val="0"/>
                      <w:bCs w:val="0"/>
                      <w:color w:val="auto"/>
                      <w:spacing w:val="-3"/>
                      <w:sz w:val="21"/>
                      <w:szCs w:val="21"/>
                      <w:lang w:val="en-US" w:eastAsia="zh-CN"/>
                    </w:rPr>
                  </w:pPr>
                  <w:r>
                    <w:rPr>
                      <w:rFonts w:hint="eastAsia" w:ascii="宋体" w:hAnsi="宋体" w:eastAsia="宋体" w:cs="宋体"/>
                      <w:i w:val="0"/>
                      <w:iCs w:val="0"/>
                      <w:color w:val="000000"/>
                      <w:kern w:val="0"/>
                      <w:sz w:val="21"/>
                      <w:szCs w:val="21"/>
                      <w:u w:val="none"/>
                      <w:lang w:val="en-US" w:eastAsia="zh-CN" w:bidi="ar"/>
                    </w:rPr>
                    <w:t>理后</w:t>
                  </w:r>
                </w:p>
              </w:tc>
              <w:tc>
                <w:tcPr>
                  <w:tcW w:w="1458" w:type="dxa"/>
                  <w:vMerge w:val="restart"/>
                  <w:noWrap w:val="0"/>
                  <w:vAlign w:val="center"/>
                </w:tcPr>
                <w:p w14:paraId="2AD472E8">
                  <w:pPr>
                    <w:keepNext w:val="0"/>
                    <w:keepLines w:val="0"/>
                    <w:widowControl/>
                    <w:suppressLineNumbers w:val="0"/>
                    <w:jc w:val="center"/>
                    <w:textAlignment w:val="center"/>
                    <w:rPr>
                      <w:rFonts w:hint="eastAsia"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21120</w:t>
                  </w:r>
                  <w:r>
                    <w:rPr>
                      <w:rFonts w:hint="eastAsia"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/a</w:t>
                  </w:r>
                </w:p>
              </w:tc>
              <w:tc>
                <w:tcPr>
                  <w:tcW w:w="1905" w:type="dxa"/>
                  <w:noWrap w:val="0"/>
                  <w:vAlign w:val="center"/>
                </w:tcPr>
                <w:p w14:paraId="6CE89E2B">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rPr>
                  </w:pPr>
                  <w:r>
                    <w:rPr>
                      <w:rFonts w:hint="eastAsia" w:ascii="宋体" w:hAnsi="宋体" w:eastAsia="宋体" w:cs="宋体"/>
                      <w:i w:val="0"/>
                      <w:iCs w:val="0"/>
                      <w:color w:val="000000"/>
                      <w:kern w:val="0"/>
                      <w:sz w:val="21"/>
                      <w:szCs w:val="21"/>
                      <w:u w:val="none"/>
                      <w:lang w:val="en-US" w:eastAsia="zh-CN" w:bidi="ar"/>
                    </w:rPr>
                    <w:t>浓度（</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宋体" w:hAnsi="宋体" w:eastAsia="宋体" w:cs="宋体"/>
                      <w:i w:val="0"/>
                      <w:iCs w:val="0"/>
                      <w:color w:val="000000"/>
                      <w:kern w:val="0"/>
                      <w:sz w:val="21"/>
                      <w:szCs w:val="21"/>
                      <w:u w:val="none"/>
                      <w:lang w:val="en-US" w:eastAsia="zh-CN" w:bidi="ar"/>
                    </w:rPr>
                    <w:t>）</w:t>
                  </w:r>
                </w:p>
              </w:tc>
              <w:tc>
                <w:tcPr>
                  <w:tcW w:w="855" w:type="dxa"/>
                  <w:noWrap w:val="0"/>
                  <w:vAlign w:val="center"/>
                </w:tcPr>
                <w:p w14:paraId="61D918F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945" w:type="dxa"/>
                  <w:noWrap w:val="0"/>
                  <w:vAlign w:val="center"/>
                </w:tcPr>
                <w:p w14:paraId="72193D6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125.6</w:t>
                  </w:r>
                </w:p>
              </w:tc>
              <w:tc>
                <w:tcPr>
                  <w:tcW w:w="780" w:type="dxa"/>
                  <w:noWrap w:val="0"/>
                  <w:vAlign w:val="center"/>
                </w:tcPr>
                <w:p w14:paraId="65763E3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36.569</w:t>
                  </w:r>
                </w:p>
              </w:tc>
              <w:tc>
                <w:tcPr>
                  <w:tcW w:w="765" w:type="dxa"/>
                  <w:noWrap w:val="0"/>
                  <w:vAlign w:val="center"/>
                </w:tcPr>
                <w:p w14:paraId="425BA44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35" w:type="dxa"/>
                  <w:noWrap w:val="0"/>
                  <w:vAlign w:val="center"/>
                </w:tcPr>
                <w:p w14:paraId="01A1F83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3.638</w:t>
                  </w:r>
                </w:p>
              </w:tc>
              <w:tc>
                <w:tcPr>
                  <w:tcW w:w="724" w:type="dxa"/>
                  <w:noWrap w:val="0"/>
                  <w:vAlign w:val="center"/>
                </w:tcPr>
                <w:p w14:paraId="374CE82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r>
            <w:tr w14:paraId="14C9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089" w:type="dxa"/>
                  <w:vMerge w:val="continue"/>
                  <w:noWrap w:val="0"/>
                  <w:vAlign w:val="center"/>
                </w:tcPr>
                <w:p w14:paraId="5BD3FD26">
                  <w:pPr>
                    <w:jc w:val="center"/>
                    <w:rPr>
                      <w:rFonts w:hint="eastAsia" w:ascii="Times New Roman" w:hAnsi="Times New Roman" w:eastAsia="宋体" w:cs="Times New Roman"/>
                      <w:b w:val="0"/>
                      <w:bCs w:val="0"/>
                      <w:color w:val="auto"/>
                      <w:spacing w:val="-3"/>
                      <w:sz w:val="21"/>
                      <w:szCs w:val="21"/>
                    </w:rPr>
                  </w:pPr>
                </w:p>
              </w:tc>
              <w:tc>
                <w:tcPr>
                  <w:tcW w:w="1458" w:type="dxa"/>
                  <w:vMerge w:val="continue"/>
                  <w:noWrap w:val="0"/>
                  <w:vAlign w:val="center"/>
                </w:tcPr>
                <w:p w14:paraId="2B26A94F">
                  <w:pPr>
                    <w:jc w:val="center"/>
                    <w:rPr>
                      <w:rFonts w:hint="eastAsia" w:ascii="Times New Roman" w:hAnsi="Times New Roman" w:eastAsia="宋体" w:cs="Times New Roman"/>
                      <w:b w:val="0"/>
                      <w:bCs w:val="0"/>
                      <w:color w:val="auto"/>
                      <w:spacing w:val="-3"/>
                      <w:sz w:val="21"/>
                      <w:szCs w:val="21"/>
                    </w:rPr>
                  </w:pPr>
                </w:p>
              </w:tc>
              <w:tc>
                <w:tcPr>
                  <w:tcW w:w="1905" w:type="dxa"/>
                  <w:noWrap w:val="0"/>
                  <w:vAlign w:val="center"/>
                </w:tcPr>
                <w:p w14:paraId="3224DB06">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rPr>
                  </w:pPr>
                  <w:r>
                    <w:rPr>
                      <w:rFonts w:hint="eastAsia" w:ascii="宋体" w:hAnsi="宋体" w:eastAsia="宋体" w:cs="宋体"/>
                      <w:i w:val="0"/>
                      <w:iCs w:val="0"/>
                      <w:color w:val="000000"/>
                      <w:kern w:val="0"/>
                      <w:sz w:val="21"/>
                      <w:szCs w:val="21"/>
                      <w:u w:val="none"/>
                      <w:lang w:val="en-US" w:eastAsia="zh-CN" w:bidi="ar"/>
                    </w:rPr>
                    <w:t>产生量（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855" w:type="dxa"/>
                  <w:noWrap w:val="0"/>
                  <w:vAlign w:val="center"/>
                </w:tcPr>
                <w:p w14:paraId="6DCEBE9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5.491 </w:t>
                  </w:r>
                </w:p>
              </w:tc>
              <w:tc>
                <w:tcPr>
                  <w:tcW w:w="945" w:type="dxa"/>
                  <w:noWrap w:val="0"/>
                  <w:vAlign w:val="center"/>
                </w:tcPr>
                <w:p w14:paraId="66EC1CD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2.653 </w:t>
                  </w:r>
                </w:p>
              </w:tc>
              <w:tc>
                <w:tcPr>
                  <w:tcW w:w="780" w:type="dxa"/>
                  <w:noWrap w:val="0"/>
                  <w:vAlign w:val="center"/>
                </w:tcPr>
                <w:p w14:paraId="469B15E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0.772 </w:t>
                  </w:r>
                </w:p>
              </w:tc>
              <w:tc>
                <w:tcPr>
                  <w:tcW w:w="765" w:type="dxa"/>
                  <w:noWrap w:val="0"/>
                  <w:vAlign w:val="center"/>
                </w:tcPr>
                <w:p w14:paraId="36735CA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2.112 </w:t>
                  </w:r>
                </w:p>
              </w:tc>
              <w:tc>
                <w:tcPr>
                  <w:tcW w:w="735" w:type="dxa"/>
                  <w:noWrap w:val="0"/>
                  <w:vAlign w:val="center"/>
                </w:tcPr>
                <w:p w14:paraId="377808A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0.077 </w:t>
                  </w:r>
                </w:p>
              </w:tc>
              <w:tc>
                <w:tcPr>
                  <w:tcW w:w="724" w:type="dxa"/>
                  <w:noWrap w:val="0"/>
                  <w:vAlign w:val="center"/>
                </w:tcPr>
                <w:p w14:paraId="600DD1F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0.528 </w:t>
                  </w:r>
                </w:p>
              </w:tc>
            </w:tr>
          </w:tbl>
          <w:p w14:paraId="32746F7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17" w:firstLineChars="174"/>
              <w:textAlignment w:val="auto"/>
              <w:rPr>
                <w:bCs/>
                <w:color w:val="auto"/>
                <w:sz w:val="24"/>
              </w:rPr>
            </w:pPr>
            <w:r>
              <w:rPr>
                <w:rFonts w:hint="eastAsia"/>
                <w:bCs/>
                <w:color w:val="auto"/>
                <w:sz w:val="24"/>
                <w:lang w:val="en-US" w:eastAsia="zh-CN"/>
              </w:rPr>
              <w:t>本项目</w:t>
            </w:r>
            <w:r>
              <w:rPr>
                <w:rFonts w:hint="eastAsia"/>
                <w:bCs/>
                <w:color w:val="auto"/>
                <w:sz w:val="24"/>
              </w:rPr>
              <w:t>外排废水的污染物产生及排放情况详见</w:t>
            </w:r>
            <w:r>
              <w:rPr>
                <w:rFonts w:hint="eastAsia"/>
                <w:bCs/>
                <w:color w:val="auto"/>
                <w:sz w:val="24"/>
                <w:lang w:val="en-US" w:eastAsia="zh-CN"/>
              </w:rPr>
              <w:t>下表</w:t>
            </w:r>
            <w:r>
              <w:rPr>
                <w:rFonts w:hint="eastAsia"/>
                <w:bCs/>
                <w:color w:val="auto"/>
                <w:sz w:val="24"/>
              </w:rPr>
              <w:t>。</w:t>
            </w:r>
          </w:p>
          <w:p w14:paraId="74EC2E42">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bCs/>
                <w:color w:val="auto"/>
                <w:spacing w:val="1"/>
                <w:sz w:val="24"/>
              </w:rPr>
            </w:pPr>
            <w:r>
              <w:rPr>
                <w:b/>
                <w:bCs/>
                <w:color w:val="auto"/>
                <w:sz w:val="24"/>
              </w:rPr>
              <w:t>表</w:t>
            </w:r>
            <w:r>
              <w:rPr>
                <w:rFonts w:hint="eastAsia"/>
                <w:b/>
                <w:bCs/>
                <w:color w:val="auto"/>
                <w:sz w:val="24"/>
                <w:lang w:val="en-US" w:eastAsia="zh-CN"/>
              </w:rPr>
              <w:t>4-7</w:t>
            </w:r>
            <w:r>
              <w:rPr>
                <w:b/>
                <w:bCs/>
                <w:color w:val="auto"/>
                <w:sz w:val="24"/>
              </w:rPr>
              <w:t xml:space="preserve">  </w:t>
            </w:r>
            <w:r>
              <w:rPr>
                <w:rFonts w:hint="eastAsia"/>
                <w:b/>
                <w:bCs/>
                <w:color w:val="auto"/>
                <w:sz w:val="24"/>
                <w:lang w:val="en-US" w:eastAsia="zh-CN"/>
              </w:rPr>
              <w:t>本项目总</w:t>
            </w:r>
            <w:r>
              <w:rPr>
                <w:rFonts w:hint="eastAsia"/>
                <w:b/>
                <w:bCs/>
                <w:color w:val="auto"/>
                <w:sz w:val="24"/>
              </w:rPr>
              <w:t>外排</w:t>
            </w:r>
            <w:r>
              <w:rPr>
                <w:b/>
                <w:bCs/>
                <w:color w:val="auto"/>
                <w:sz w:val="24"/>
              </w:rPr>
              <w:t>废水</w:t>
            </w:r>
            <w:r>
              <w:rPr>
                <w:rFonts w:hint="eastAsia"/>
                <w:b/>
                <w:bCs/>
                <w:color w:val="auto"/>
                <w:sz w:val="24"/>
              </w:rPr>
              <w:t>的</w:t>
            </w:r>
            <w:r>
              <w:rPr>
                <w:b/>
                <w:bCs/>
                <w:color w:val="auto"/>
                <w:spacing w:val="1"/>
                <w:sz w:val="24"/>
              </w:rPr>
              <w:t>污染物产排情况表</w:t>
            </w:r>
          </w:p>
          <w:tbl>
            <w:tblPr>
              <w:tblStyle w:val="32"/>
              <w:tblW w:w="9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0"/>
              <w:gridCol w:w="1352"/>
              <w:gridCol w:w="1768"/>
              <w:gridCol w:w="793"/>
              <w:gridCol w:w="876"/>
              <w:gridCol w:w="723"/>
              <w:gridCol w:w="709"/>
              <w:gridCol w:w="681"/>
              <w:gridCol w:w="671"/>
              <w:gridCol w:w="671"/>
            </w:tblGrid>
            <w:tr w14:paraId="28FC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0" w:type="dxa"/>
                  <w:noWrap w:val="0"/>
                  <w:vAlign w:val="center"/>
                </w:tcPr>
                <w:p w14:paraId="31AE1F1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aps w:val="0"/>
                      <w:color w:val="auto"/>
                      <w:sz w:val="21"/>
                      <w:szCs w:val="21"/>
                    </w:rPr>
                  </w:pPr>
                  <w:r>
                    <w:rPr>
                      <w:rFonts w:hint="eastAsia" w:ascii="Times New Roman" w:hAnsi="Times New Roman" w:eastAsia="宋体" w:cs="Times New Roman"/>
                      <w:b/>
                      <w:bCs/>
                      <w:caps w:val="0"/>
                      <w:color w:val="auto"/>
                      <w:sz w:val="21"/>
                      <w:szCs w:val="21"/>
                    </w:rPr>
                    <w:t>污水类型</w:t>
                  </w:r>
                </w:p>
              </w:tc>
              <w:tc>
                <w:tcPr>
                  <w:tcW w:w="3120" w:type="dxa"/>
                  <w:gridSpan w:val="2"/>
                  <w:noWrap w:val="0"/>
                  <w:vAlign w:val="center"/>
                </w:tcPr>
                <w:p w14:paraId="43CD27B8">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aps w:val="0"/>
                      <w:color w:val="auto"/>
                      <w:sz w:val="21"/>
                      <w:szCs w:val="21"/>
                    </w:rPr>
                  </w:pPr>
                  <w:r>
                    <w:rPr>
                      <w:rFonts w:hint="eastAsia" w:ascii="Times New Roman" w:hAnsi="Times New Roman" w:eastAsia="宋体" w:cs="Times New Roman"/>
                      <w:b/>
                      <w:bCs/>
                      <w:caps w:val="0"/>
                      <w:color w:val="auto"/>
                      <w:sz w:val="21"/>
                      <w:szCs w:val="21"/>
                    </w:rPr>
                    <w:t>废水性质</w:t>
                  </w:r>
                </w:p>
              </w:tc>
              <w:tc>
                <w:tcPr>
                  <w:tcW w:w="793" w:type="dxa"/>
                  <w:noWrap w:val="0"/>
                  <w:vAlign w:val="center"/>
                </w:tcPr>
                <w:p w14:paraId="5A6C217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aps w:val="0"/>
                      <w:color w:val="auto"/>
                      <w:sz w:val="21"/>
                      <w:szCs w:val="21"/>
                    </w:rPr>
                  </w:pPr>
                  <w:r>
                    <w:rPr>
                      <w:rFonts w:hint="eastAsia" w:ascii="Times New Roman" w:hAnsi="Times New Roman" w:eastAsia="宋体" w:cs="Times New Roman"/>
                      <w:b/>
                      <w:bCs/>
                      <w:caps w:val="0"/>
                      <w:color w:val="auto"/>
                      <w:sz w:val="21"/>
                      <w:szCs w:val="21"/>
                    </w:rPr>
                    <w:t>CODcr</w:t>
                  </w:r>
                </w:p>
              </w:tc>
              <w:tc>
                <w:tcPr>
                  <w:tcW w:w="876" w:type="dxa"/>
                  <w:noWrap w:val="0"/>
                  <w:vAlign w:val="center"/>
                </w:tcPr>
                <w:p w14:paraId="2590704D">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aps w:val="0"/>
                      <w:color w:val="auto"/>
                      <w:sz w:val="21"/>
                      <w:szCs w:val="21"/>
                    </w:rPr>
                  </w:pPr>
                  <w:r>
                    <w:rPr>
                      <w:rFonts w:hint="eastAsia" w:ascii="Times New Roman" w:hAnsi="Times New Roman" w:eastAsia="宋体" w:cs="Times New Roman"/>
                      <w:b/>
                      <w:bCs/>
                      <w:caps w:val="0"/>
                      <w:color w:val="auto"/>
                      <w:sz w:val="21"/>
                      <w:szCs w:val="21"/>
                    </w:rPr>
                    <w:t>BOD</w:t>
                  </w:r>
                  <w:r>
                    <w:rPr>
                      <w:rFonts w:hint="eastAsia" w:ascii="Times New Roman" w:hAnsi="Times New Roman" w:eastAsia="宋体" w:cs="Times New Roman"/>
                      <w:b/>
                      <w:bCs/>
                      <w:caps w:val="0"/>
                      <w:color w:val="auto"/>
                      <w:sz w:val="21"/>
                      <w:szCs w:val="21"/>
                      <w:vertAlign w:val="subscript"/>
                    </w:rPr>
                    <w:t>5</w:t>
                  </w:r>
                </w:p>
              </w:tc>
              <w:tc>
                <w:tcPr>
                  <w:tcW w:w="723" w:type="dxa"/>
                  <w:noWrap w:val="0"/>
                  <w:vAlign w:val="center"/>
                </w:tcPr>
                <w:p w14:paraId="56FDB6C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aps w:val="0"/>
                      <w:color w:val="auto"/>
                      <w:sz w:val="21"/>
                      <w:szCs w:val="21"/>
                    </w:rPr>
                  </w:pPr>
                  <w:r>
                    <w:rPr>
                      <w:rFonts w:hint="eastAsia" w:ascii="Times New Roman" w:hAnsi="Times New Roman" w:eastAsia="宋体" w:cs="Times New Roman"/>
                      <w:b/>
                      <w:bCs/>
                      <w:caps w:val="0"/>
                      <w:color w:val="auto"/>
                      <w:sz w:val="21"/>
                      <w:szCs w:val="21"/>
                    </w:rPr>
                    <w:t>NH</w:t>
                  </w:r>
                  <w:r>
                    <w:rPr>
                      <w:rFonts w:hint="eastAsia" w:ascii="Times New Roman" w:hAnsi="Times New Roman" w:eastAsia="宋体" w:cs="Times New Roman"/>
                      <w:b/>
                      <w:bCs/>
                      <w:caps w:val="0"/>
                      <w:color w:val="auto"/>
                      <w:sz w:val="21"/>
                      <w:szCs w:val="21"/>
                      <w:vertAlign w:val="subscript"/>
                    </w:rPr>
                    <w:t>3</w:t>
                  </w:r>
                  <w:r>
                    <w:rPr>
                      <w:rFonts w:hint="eastAsia" w:ascii="Times New Roman" w:hAnsi="Times New Roman" w:eastAsia="宋体" w:cs="Times New Roman"/>
                      <w:b/>
                      <w:bCs/>
                      <w:caps w:val="0"/>
                      <w:color w:val="auto"/>
                      <w:sz w:val="21"/>
                      <w:szCs w:val="21"/>
                    </w:rPr>
                    <w:t>-N</w:t>
                  </w:r>
                </w:p>
              </w:tc>
              <w:tc>
                <w:tcPr>
                  <w:tcW w:w="709" w:type="dxa"/>
                  <w:noWrap w:val="0"/>
                  <w:vAlign w:val="center"/>
                </w:tcPr>
                <w:p w14:paraId="19F6A98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aps w:val="0"/>
                      <w:color w:val="auto"/>
                      <w:sz w:val="21"/>
                      <w:szCs w:val="21"/>
                      <w:lang w:val="en-US" w:eastAsia="zh-CN"/>
                    </w:rPr>
                  </w:pPr>
                  <w:r>
                    <w:rPr>
                      <w:rFonts w:hint="eastAsia" w:ascii="Times New Roman" w:hAnsi="Times New Roman" w:eastAsia="宋体" w:cs="Times New Roman"/>
                      <w:b/>
                      <w:bCs/>
                      <w:caps w:val="0"/>
                      <w:color w:val="auto"/>
                      <w:sz w:val="21"/>
                      <w:szCs w:val="21"/>
                      <w:lang w:val="en-US" w:eastAsia="zh-CN"/>
                    </w:rPr>
                    <w:t>SS</w:t>
                  </w:r>
                </w:p>
              </w:tc>
              <w:tc>
                <w:tcPr>
                  <w:tcW w:w="681" w:type="dxa"/>
                  <w:noWrap w:val="0"/>
                  <w:vAlign w:val="center"/>
                </w:tcPr>
                <w:p w14:paraId="01550CC9">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aps w:val="0"/>
                      <w:color w:val="auto"/>
                      <w:sz w:val="21"/>
                      <w:szCs w:val="21"/>
                    </w:rPr>
                  </w:pPr>
                  <w:r>
                    <w:rPr>
                      <w:rFonts w:hint="eastAsia" w:ascii="Times New Roman" w:hAnsi="Times New Roman" w:eastAsia="宋体" w:cs="Times New Roman"/>
                      <w:b/>
                      <w:bCs/>
                      <w:caps w:val="0"/>
                      <w:color w:val="auto"/>
                      <w:sz w:val="21"/>
                      <w:szCs w:val="21"/>
                      <w:lang w:val="en-US" w:eastAsia="zh-CN"/>
                    </w:rPr>
                    <w:t>TP</w:t>
                  </w:r>
                </w:p>
              </w:tc>
              <w:tc>
                <w:tcPr>
                  <w:tcW w:w="671" w:type="dxa"/>
                  <w:noWrap w:val="0"/>
                  <w:vAlign w:val="center"/>
                </w:tcPr>
                <w:p w14:paraId="698AE043">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aps w:val="0"/>
                      <w:color w:val="auto"/>
                      <w:sz w:val="21"/>
                      <w:szCs w:val="21"/>
                      <w:lang w:val="en-US" w:eastAsia="zh-CN"/>
                    </w:rPr>
                  </w:pPr>
                  <w:r>
                    <w:rPr>
                      <w:rFonts w:hint="eastAsia" w:ascii="Times New Roman" w:hAnsi="Times New Roman" w:eastAsia="宋体" w:cs="Times New Roman"/>
                      <w:b/>
                      <w:bCs/>
                      <w:caps w:val="0"/>
                      <w:color w:val="auto"/>
                      <w:sz w:val="21"/>
                      <w:szCs w:val="21"/>
                      <w:lang w:val="en-US" w:eastAsia="zh-CN"/>
                    </w:rPr>
                    <w:t>石油类</w:t>
                  </w:r>
                </w:p>
              </w:tc>
              <w:tc>
                <w:tcPr>
                  <w:tcW w:w="671" w:type="dxa"/>
                  <w:noWrap w:val="0"/>
                  <w:vAlign w:val="center"/>
                </w:tcPr>
                <w:p w14:paraId="44AD8653">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aps w:val="0"/>
                      <w:color w:val="auto"/>
                      <w:sz w:val="21"/>
                      <w:szCs w:val="21"/>
                      <w:lang w:val="en-US" w:eastAsia="zh-CN"/>
                    </w:rPr>
                  </w:pPr>
                  <w:r>
                    <w:rPr>
                      <w:rFonts w:hint="eastAsia" w:ascii="Times New Roman" w:hAnsi="Times New Roman" w:eastAsia="宋体" w:cs="Times New Roman"/>
                      <w:b/>
                      <w:bCs/>
                      <w:caps w:val="0"/>
                      <w:color w:val="auto"/>
                      <w:sz w:val="21"/>
                      <w:szCs w:val="21"/>
                      <w:lang w:val="en-US" w:eastAsia="zh-CN"/>
                    </w:rPr>
                    <w:t>LAS</w:t>
                  </w:r>
                </w:p>
              </w:tc>
            </w:tr>
            <w:tr w14:paraId="33DB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0" w:type="dxa"/>
                  <w:vMerge w:val="restart"/>
                  <w:noWrap w:val="0"/>
                  <w:vAlign w:val="center"/>
                </w:tcPr>
                <w:p w14:paraId="2AA4E247">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生产车间综合废水处理后</w:t>
                  </w:r>
                </w:p>
              </w:tc>
              <w:tc>
                <w:tcPr>
                  <w:tcW w:w="1352" w:type="dxa"/>
                  <w:vMerge w:val="restart"/>
                  <w:noWrap w:val="0"/>
                  <w:vAlign w:val="center"/>
                </w:tcPr>
                <w:p w14:paraId="42AD3AAE">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125502.8</w:t>
                  </w:r>
                  <w:r>
                    <w:rPr>
                      <w:rFonts w:hint="eastAsia" w:ascii="Times New Roman" w:hAnsi="Times New Roman" w:eastAsia="宋体" w:cs="Times New Roman"/>
                      <w:b w:val="0"/>
                      <w:bCs w:val="0"/>
                      <w:i w:val="0"/>
                      <w:iCs w:val="0"/>
                      <w:color w:val="000000"/>
                      <w:kern w:val="0"/>
                      <w:sz w:val="21"/>
                      <w:szCs w:val="21"/>
                      <w:u w:val="none"/>
                      <w:lang w:val="en-US" w:eastAsia="zh-CN" w:bidi="ar"/>
                    </w:rPr>
                    <w:t>m</w:t>
                  </w:r>
                  <w:r>
                    <w:rPr>
                      <w:rFonts w:hint="eastAsia" w:ascii="Times New Roman" w:hAnsi="Times New Roman" w:eastAsia="宋体" w:cs="Times New Roman"/>
                      <w:b w:val="0"/>
                      <w:bCs w:val="0"/>
                      <w:i w:val="0"/>
                      <w:iCs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iCs w:val="0"/>
                      <w:color w:val="000000"/>
                      <w:kern w:val="0"/>
                      <w:sz w:val="21"/>
                      <w:szCs w:val="21"/>
                      <w:u w:val="none"/>
                      <w:lang w:val="en-US" w:eastAsia="zh-CN" w:bidi="ar"/>
                    </w:rPr>
                    <w:t>/a</w:t>
                  </w:r>
                </w:p>
              </w:tc>
              <w:tc>
                <w:tcPr>
                  <w:tcW w:w="1768" w:type="dxa"/>
                  <w:noWrap w:val="0"/>
                  <w:vAlign w:val="center"/>
                </w:tcPr>
                <w:p w14:paraId="101B409A">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浓度（</w:t>
                  </w:r>
                  <w:r>
                    <w:rPr>
                      <w:rFonts w:hint="default" w:ascii="Times New Roman" w:hAnsi="Times New Roman" w:eastAsia="宋体" w:cs="Times New Roman"/>
                      <w:b w:val="0"/>
                      <w:bCs w:val="0"/>
                      <w:i w:val="0"/>
                      <w:iCs w:val="0"/>
                      <w:color w:val="000000"/>
                      <w:kern w:val="0"/>
                      <w:sz w:val="21"/>
                      <w:szCs w:val="21"/>
                      <w:u w:val="none"/>
                      <w:lang w:val="en-US" w:eastAsia="zh-CN" w:bidi="ar"/>
                    </w:rPr>
                    <w:t>mg/L</w:t>
                  </w:r>
                  <w:r>
                    <w:rPr>
                      <w:rFonts w:hint="eastAsia" w:ascii="Times New Roman" w:hAnsi="Times New Roman" w:eastAsia="宋体" w:cs="Times New Roman"/>
                      <w:b w:val="0"/>
                      <w:bCs w:val="0"/>
                      <w:i w:val="0"/>
                      <w:iCs w:val="0"/>
                      <w:color w:val="000000"/>
                      <w:kern w:val="0"/>
                      <w:sz w:val="21"/>
                      <w:szCs w:val="21"/>
                      <w:u w:val="none"/>
                      <w:lang w:val="en-US" w:eastAsia="zh-CN" w:bidi="ar"/>
                    </w:rPr>
                    <w:t>）</w:t>
                  </w:r>
                </w:p>
              </w:tc>
              <w:tc>
                <w:tcPr>
                  <w:tcW w:w="793" w:type="dxa"/>
                  <w:noWrap w:val="0"/>
                  <w:vAlign w:val="center"/>
                </w:tcPr>
                <w:p w14:paraId="73448663">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170.911 </w:t>
                  </w:r>
                </w:p>
              </w:tc>
              <w:tc>
                <w:tcPr>
                  <w:tcW w:w="876" w:type="dxa"/>
                  <w:noWrap w:val="0"/>
                  <w:vAlign w:val="center"/>
                </w:tcPr>
                <w:p w14:paraId="6A95D7F6">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50.201 </w:t>
                  </w:r>
                </w:p>
              </w:tc>
              <w:tc>
                <w:tcPr>
                  <w:tcW w:w="723" w:type="dxa"/>
                  <w:noWrap w:val="0"/>
                  <w:vAlign w:val="center"/>
                </w:tcPr>
                <w:p w14:paraId="5DA1A1D9">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0.500 </w:t>
                  </w:r>
                </w:p>
              </w:tc>
              <w:tc>
                <w:tcPr>
                  <w:tcW w:w="709" w:type="dxa"/>
                  <w:noWrap w:val="0"/>
                  <w:vAlign w:val="center"/>
                </w:tcPr>
                <w:p w14:paraId="68EBA462">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11.339 </w:t>
                  </w:r>
                </w:p>
              </w:tc>
              <w:tc>
                <w:tcPr>
                  <w:tcW w:w="681" w:type="dxa"/>
                  <w:noWrap w:val="0"/>
                  <w:vAlign w:val="center"/>
                </w:tcPr>
                <w:p w14:paraId="5EBA3084">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0.735 </w:t>
                  </w:r>
                </w:p>
              </w:tc>
              <w:tc>
                <w:tcPr>
                  <w:tcW w:w="671" w:type="dxa"/>
                  <w:noWrap w:val="0"/>
                  <w:vAlign w:val="center"/>
                </w:tcPr>
                <w:p w14:paraId="43CFBDA3">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8.125 </w:t>
                  </w:r>
                </w:p>
              </w:tc>
              <w:tc>
                <w:tcPr>
                  <w:tcW w:w="671" w:type="dxa"/>
                  <w:noWrap w:val="0"/>
                  <w:vAlign w:val="center"/>
                </w:tcPr>
                <w:p w14:paraId="1E8D2FE1">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6.771 </w:t>
                  </w:r>
                </w:p>
              </w:tc>
            </w:tr>
            <w:tr w14:paraId="3CCF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0" w:type="dxa"/>
                  <w:vMerge w:val="continue"/>
                  <w:noWrap w:val="0"/>
                  <w:vAlign w:val="center"/>
                </w:tcPr>
                <w:p w14:paraId="56239AD6">
                  <w:pPr>
                    <w:jc w:val="center"/>
                    <w:rPr>
                      <w:rFonts w:hint="eastAsia" w:ascii="Times New Roman" w:hAnsi="Times New Roman" w:eastAsia="宋体" w:cs="Times New Roman"/>
                      <w:b w:val="0"/>
                      <w:bCs w:val="0"/>
                      <w:caps w:val="0"/>
                      <w:color w:val="auto"/>
                      <w:sz w:val="21"/>
                      <w:szCs w:val="21"/>
                      <w:lang w:val="en-US" w:eastAsia="zh-CN"/>
                    </w:rPr>
                  </w:pPr>
                </w:p>
              </w:tc>
              <w:tc>
                <w:tcPr>
                  <w:tcW w:w="1352" w:type="dxa"/>
                  <w:vMerge w:val="continue"/>
                  <w:noWrap w:val="0"/>
                  <w:vAlign w:val="center"/>
                </w:tcPr>
                <w:p w14:paraId="5C3A52C3">
                  <w:pPr>
                    <w:jc w:val="center"/>
                    <w:rPr>
                      <w:rFonts w:hint="eastAsia" w:ascii="Times New Roman" w:hAnsi="Times New Roman" w:eastAsia="宋体" w:cs="Times New Roman"/>
                      <w:b w:val="0"/>
                      <w:bCs w:val="0"/>
                      <w:caps w:val="0"/>
                      <w:color w:val="auto"/>
                      <w:sz w:val="21"/>
                      <w:szCs w:val="21"/>
                      <w:lang w:val="en-US" w:eastAsia="zh-CN"/>
                    </w:rPr>
                  </w:pPr>
                </w:p>
              </w:tc>
              <w:tc>
                <w:tcPr>
                  <w:tcW w:w="1768" w:type="dxa"/>
                  <w:noWrap w:val="0"/>
                  <w:vAlign w:val="center"/>
                </w:tcPr>
                <w:p w14:paraId="55CE161F">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产生量（</w:t>
                  </w:r>
                  <w:r>
                    <w:rPr>
                      <w:rFonts w:hint="default" w:ascii="Times New Roman" w:hAnsi="Times New Roman" w:eastAsia="宋体" w:cs="Times New Roman"/>
                      <w:b w:val="0"/>
                      <w:bCs w:val="0"/>
                      <w:i w:val="0"/>
                      <w:iCs w:val="0"/>
                      <w:color w:val="000000"/>
                      <w:kern w:val="0"/>
                      <w:sz w:val="21"/>
                      <w:szCs w:val="21"/>
                      <w:u w:val="none"/>
                      <w:lang w:val="en-US" w:eastAsia="zh-CN" w:bidi="ar"/>
                    </w:rPr>
                    <w:t>t/a</w:t>
                  </w:r>
                  <w:r>
                    <w:rPr>
                      <w:rFonts w:hint="eastAsia" w:ascii="Times New Roman" w:hAnsi="Times New Roman" w:eastAsia="宋体" w:cs="Times New Roman"/>
                      <w:b w:val="0"/>
                      <w:bCs w:val="0"/>
                      <w:i w:val="0"/>
                      <w:iCs w:val="0"/>
                      <w:color w:val="000000"/>
                      <w:kern w:val="0"/>
                      <w:sz w:val="21"/>
                      <w:szCs w:val="21"/>
                      <w:u w:val="none"/>
                      <w:lang w:val="en-US" w:eastAsia="zh-CN" w:bidi="ar"/>
                    </w:rPr>
                    <w:t>）</w:t>
                  </w:r>
                </w:p>
              </w:tc>
              <w:tc>
                <w:tcPr>
                  <w:tcW w:w="793" w:type="dxa"/>
                  <w:noWrap w:val="0"/>
                  <w:vAlign w:val="center"/>
                </w:tcPr>
                <w:p w14:paraId="333F7863">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21.450 </w:t>
                  </w:r>
                </w:p>
              </w:tc>
              <w:tc>
                <w:tcPr>
                  <w:tcW w:w="876" w:type="dxa"/>
                  <w:noWrap w:val="0"/>
                  <w:vAlign w:val="center"/>
                </w:tcPr>
                <w:p w14:paraId="0F406D65">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6.300 </w:t>
                  </w:r>
                </w:p>
              </w:tc>
              <w:tc>
                <w:tcPr>
                  <w:tcW w:w="723" w:type="dxa"/>
                  <w:noWrap w:val="0"/>
                  <w:vAlign w:val="center"/>
                </w:tcPr>
                <w:p w14:paraId="3BA1F7CB">
                  <w:pPr>
                    <w:keepNext w:val="0"/>
                    <w:keepLines w:val="0"/>
                    <w:widowControl/>
                    <w:suppressLineNumbers w:val="0"/>
                    <w:jc w:val="center"/>
                    <w:textAlignment w:val="center"/>
                    <w:rPr>
                      <w:rFonts w:hint="default"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0.063 </w:t>
                  </w:r>
                </w:p>
              </w:tc>
              <w:tc>
                <w:tcPr>
                  <w:tcW w:w="709" w:type="dxa"/>
                  <w:noWrap w:val="0"/>
                  <w:vAlign w:val="center"/>
                </w:tcPr>
                <w:p w14:paraId="5D3F3C02">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1.423 </w:t>
                  </w:r>
                </w:p>
              </w:tc>
              <w:tc>
                <w:tcPr>
                  <w:tcW w:w="681" w:type="dxa"/>
                  <w:noWrap w:val="0"/>
                  <w:vAlign w:val="center"/>
                </w:tcPr>
                <w:p w14:paraId="7A21089C">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0.092 </w:t>
                  </w:r>
                </w:p>
              </w:tc>
              <w:tc>
                <w:tcPr>
                  <w:tcW w:w="671" w:type="dxa"/>
                  <w:noWrap w:val="0"/>
                  <w:vAlign w:val="center"/>
                </w:tcPr>
                <w:p w14:paraId="1D5A7057">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1.020 </w:t>
                  </w:r>
                </w:p>
              </w:tc>
              <w:tc>
                <w:tcPr>
                  <w:tcW w:w="671" w:type="dxa"/>
                  <w:noWrap w:val="0"/>
                  <w:vAlign w:val="center"/>
                </w:tcPr>
                <w:p w14:paraId="47C15C6A">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0.850 </w:t>
                  </w:r>
                </w:p>
              </w:tc>
            </w:tr>
            <w:tr w14:paraId="6F43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0" w:type="dxa"/>
                  <w:vMerge w:val="restart"/>
                  <w:noWrap w:val="0"/>
                  <w:vAlign w:val="center"/>
                </w:tcPr>
                <w:p w14:paraId="3EE26D9D">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生活废水处理后</w:t>
                  </w:r>
                </w:p>
              </w:tc>
              <w:tc>
                <w:tcPr>
                  <w:tcW w:w="1352" w:type="dxa"/>
                  <w:vMerge w:val="restart"/>
                  <w:noWrap w:val="0"/>
                  <w:vAlign w:val="center"/>
                </w:tcPr>
                <w:p w14:paraId="472F8F24">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21120</w:t>
                  </w:r>
                  <w:r>
                    <w:rPr>
                      <w:rFonts w:hint="eastAsia" w:ascii="Times New Roman" w:hAnsi="Times New Roman" w:eastAsia="宋体" w:cs="Times New Roman"/>
                      <w:b w:val="0"/>
                      <w:bCs w:val="0"/>
                      <w:i w:val="0"/>
                      <w:iCs w:val="0"/>
                      <w:color w:val="000000"/>
                      <w:kern w:val="0"/>
                      <w:sz w:val="21"/>
                      <w:szCs w:val="21"/>
                      <w:u w:val="none"/>
                      <w:lang w:val="en-US" w:eastAsia="zh-CN" w:bidi="ar"/>
                    </w:rPr>
                    <w:t>m</w:t>
                  </w:r>
                  <w:r>
                    <w:rPr>
                      <w:rFonts w:hint="eastAsia" w:ascii="Times New Roman" w:hAnsi="Times New Roman" w:eastAsia="宋体" w:cs="Times New Roman"/>
                      <w:b w:val="0"/>
                      <w:bCs w:val="0"/>
                      <w:i w:val="0"/>
                      <w:iCs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iCs w:val="0"/>
                      <w:color w:val="000000"/>
                      <w:kern w:val="0"/>
                      <w:sz w:val="21"/>
                      <w:szCs w:val="21"/>
                      <w:u w:val="none"/>
                      <w:lang w:val="en-US" w:eastAsia="zh-CN" w:bidi="ar"/>
                    </w:rPr>
                    <w:t>/a</w:t>
                  </w:r>
                </w:p>
              </w:tc>
              <w:tc>
                <w:tcPr>
                  <w:tcW w:w="1768" w:type="dxa"/>
                  <w:noWrap w:val="0"/>
                  <w:vAlign w:val="center"/>
                </w:tcPr>
                <w:p w14:paraId="4A2E4A13">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浓度（</w:t>
                  </w:r>
                  <w:r>
                    <w:rPr>
                      <w:rFonts w:hint="default" w:ascii="Times New Roman" w:hAnsi="Times New Roman" w:eastAsia="宋体" w:cs="Times New Roman"/>
                      <w:b w:val="0"/>
                      <w:bCs w:val="0"/>
                      <w:i w:val="0"/>
                      <w:iCs w:val="0"/>
                      <w:color w:val="000000"/>
                      <w:kern w:val="0"/>
                      <w:sz w:val="21"/>
                      <w:szCs w:val="21"/>
                      <w:u w:val="none"/>
                      <w:lang w:val="en-US" w:eastAsia="zh-CN" w:bidi="ar"/>
                    </w:rPr>
                    <w:t>mg/L</w:t>
                  </w:r>
                  <w:r>
                    <w:rPr>
                      <w:rFonts w:hint="eastAsia" w:ascii="Times New Roman" w:hAnsi="Times New Roman" w:eastAsia="宋体" w:cs="Times New Roman"/>
                      <w:b w:val="0"/>
                      <w:bCs w:val="0"/>
                      <w:i w:val="0"/>
                      <w:iCs w:val="0"/>
                      <w:color w:val="000000"/>
                      <w:kern w:val="0"/>
                      <w:sz w:val="21"/>
                      <w:szCs w:val="21"/>
                      <w:u w:val="none"/>
                      <w:lang w:val="en-US" w:eastAsia="zh-CN" w:bidi="ar"/>
                    </w:rPr>
                    <w:t>）</w:t>
                  </w:r>
                </w:p>
              </w:tc>
              <w:tc>
                <w:tcPr>
                  <w:tcW w:w="793" w:type="dxa"/>
                  <w:noWrap w:val="0"/>
                  <w:vAlign w:val="center"/>
                </w:tcPr>
                <w:p w14:paraId="7287F377">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260.000 </w:t>
                  </w:r>
                </w:p>
              </w:tc>
              <w:tc>
                <w:tcPr>
                  <w:tcW w:w="876" w:type="dxa"/>
                  <w:noWrap w:val="0"/>
                  <w:vAlign w:val="center"/>
                </w:tcPr>
                <w:p w14:paraId="70A4ADF3">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125.600 </w:t>
                  </w:r>
                </w:p>
              </w:tc>
              <w:tc>
                <w:tcPr>
                  <w:tcW w:w="723" w:type="dxa"/>
                  <w:noWrap w:val="0"/>
                  <w:vAlign w:val="center"/>
                </w:tcPr>
                <w:p w14:paraId="134BCD1C">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36.569 </w:t>
                  </w:r>
                </w:p>
              </w:tc>
              <w:tc>
                <w:tcPr>
                  <w:tcW w:w="709" w:type="dxa"/>
                  <w:noWrap w:val="0"/>
                  <w:vAlign w:val="center"/>
                </w:tcPr>
                <w:p w14:paraId="37246D50">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100.000 </w:t>
                  </w:r>
                </w:p>
              </w:tc>
              <w:tc>
                <w:tcPr>
                  <w:tcW w:w="681" w:type="dxa"/>
                  <w:noWrap w:val="0"/>
                  <w:vAlign w:val="center"/>
                </w:tcPr>
                <w:p w14:paraId="3D75854B">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3.638 </w:t>
                  </w:r>
                </w:p>
              </w:tc>
              <w:tc>
                <w:tcPr>
                  <w:tcW w:w="671" w:type="dxa"/>
                  <w:noWrap w:val="0"/>
                  <w:vAlign w:val="center"/>
                </w:tcPr>
                <w:p w14:paraId="14515268">
                  <w:pPr>
                    <w:keepNext w:val="0"/>
                    <w:keepLines w:val="0"/>
                    <w:widowControl/>
                    <w:suppressLineNumbers w:val="0"/>
                    <w:jc w:val="center"/>
                    <w:textAlignment w:val="center"/>
                    <w:rPr>
                      <w:rFonts w:hint="default"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671" w:type="dxa"/>
                  <w:noWrap w:val="0"/>
                  <w:vAlign w:val="center"/>
                </w:tcPr>
                <w:p w14:paraId="1CA98E4D">
                  <w:pPr>
                    <w:keepNext w:val="0"/>
                    <w:keepLines w:val="0"/>
                    <w:widowControl/>
                    <w:suppressLineNumbers w:val="0"/>
                    <w:jc w:val="center"/>
                    <w:textAlignment w:val="center"/>
                    <w:rPr>
                      <w:rFonts w:hint="default"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r>
            <w:tr w14:paraId="1DBD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0" w:type="dxa"/>
                  <w:vMerge w:val="continue"/>
                  <w:noWrap w:val="0"/>
                  <w:vAlign w:val="center"/>
                </w:tcPr>
                <w:p w14:paraId="06936143">
                  <w:pPr>
                    <w:jc w:val="center"/>
                    <w:rPr>
                      <w:rFonts w:hint="eastAsia" w:ascii="Times New Roman" w:hAnsi="Times New Roman" w:eastAsia="宋体" w:cs="Times New Roman"/>
                      <w:b w:val="0"/>
                      <w:bCs w:val="0"/>
                      <w:caps w:val="0"/>
                      <w:color w:val="auto"/>
                      <w:sz w:val="21"/>
                      <w:szCs w:val="21"/>
                      <w:lang w:val="en-US" w:eastAsia="zh-CN"/>
                    </w:rPr>
                  </w:pPr>
                </w:p>
              </w:tc>
              <w:tc>
                <w:tcPr>
                  <w:tcW w:w="1352" w:type="dxa"/>
                  <w:vMerge w:val="continue"/>
                  <w:noWrap w:val="0"/>
                  <w:vAlign w:val="center"/>
                </w:tcPr>
                <w:p w14:paraId="58373EAA">
                  <w:pPr>
                    <w:jc w:val="center"/>
                    <w:rPr>
                      <w:rFonts w:hint="eastAsia" w:ascii="Times New Roman" w:hAnsi="Times New Roman" w:eastAsia="宋体" w:cs="Times New Roman"/>
                      <w:b w:val="0"/>
                      <w:bCs w:val="0"/>
                      <w:caps w:val="0"/>
                      <w:color w:val="auto"/>
                      <w:sz w:val="21"/>
                      <w:szCs w:val="21"/>
                      <w:lang w:val="en-US" w:eastAsia="zh-CN"/>
                    </w:rPr>
                  </w:pPr>
                </w:p>
              </w:tc>
              <w:tc>
                <w:tcPr>
                  <w:tcW w:w="1768" w:type="dxa"/>
                  <w:noWrap w:val="0"/>
                  <w:vAlign w:val="center"/>
                </w:tcPr>
                <w:p w14:paraId="1451E343">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产生量（</w:t>
                  </w:r>
                  <w:r>
                    <w:rPr>
                      <w:rFonts w:hint="default" w:ascii="Times New Roman" w:hAnsi="Times New Roman" w:eastAsia="宋体" w:cs="Times New Roman"/>
                      <w:b w:val="0"/>
                      <w:bCs w:val="0"/>
                      <w:i w:val="0"/>
                      <w:iCs w:val="0"/>
                      <w:color w:val="000000"/>
                      <w:kern w:val="0"/>
                      <w:sz w:val="21"/>
                      <w:szCs w:val="21"/>
                      <w:u w:val="none"/>
                      <w:lang w:val="en-US" w:eastAsia="zh-CN" w:bidi="ar"/>
                    </w:rPr>
                    <w:t>t/a</w:t>
                  </w:r>
                  <w:r>
                    <w:rPr>
                      <w:rFonts w:hint="eastAsia" w:ascii="Times New Roman" w:hAnsi="Times New Roman" w:eastAsia="宋体" w:cs="Times New Roman"/>
                      <w:b w:val="0"/>
                      <w:bCs w:val="0"/>
                      <w:i w:val="0"/>
                      <w:iCs w:val="0"/>
                      <w:color w:val="000000"/>
                      <w:kern w:val="0"/>
                      <w:sz w:val="21"/>
                      <w:szCs w:val="21"/>
                      <w:u w:val="none"/>
                      <w:lang w:val="en-US" w:eastAsia="zh-CN" w:bidi="ar"/>
                    </w:rPr>
                    <w:t>）</w:t>
                  </w:r>
                </w:p>
              </w:tc>
              <w:tc>
                <w:tcPr>
                  <w:tcW w:w="793" w:type="dxa"/>
                  <w:noWrap w:val="0"/>
                  <w:vAlign w:val="center"/>
                </w:tcPr>
                <w:p w14:paraId="7341E909">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5.491 </w:t>
                  </w:r>
                </w:p>
              </w:tc>
              <w:tc>
                <w:tcPr>
                  <w:tcW w:w="876" w:type="dxa"/>
                  <w:noWrap w:val="0"/>
                  <w:vAlign w:val="center"/>
                </w:tcPr>
                <w:p w14:paraId="3EAF92B7">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2.653 </w:t>
                  </w:r>
                </w:p>
              </w:tc>
              <w:tc>
                <w:tcPr>
                  <w:tcW w:w="723" w:type="dxa"/>
                  <w:noWrap w:val="0"/>
                  <w:vAlign w:val="center"/>
                </w:tcPr>
                <w:p w14:paraId="14778703">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0.772 </w:t>
                  </w:r>
                </w:p>
              </w:tc>
              <w:tc>
                <w:tcPr>
                  <w:tcW w:w="709" w:type="dxa"/>
                  <w:noWrap w:val="0"/>
                  <w:vAlign w:val="center"/>
                </w:tcPr>
                <w:p w14:paraId="00CABD4B">
                  <w:pPr>
                    <w:keepNext w:val="0"/>
                    <w:keepLines w:val="0"/>
                    <w:widowControl/>
                    <w:suppressLineNumbers w:val="0"/>
                    <w:jc w:val="center"/>
                    <w:textAlignment w:val="center"/>
                    <w:rPr>
                      <w:rFonts w:hint="default"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2.112 </w:t>
                  </w:r>
                </w:p>
              </w:tc>
              <w:tc>
                <w:tcPr>
                  <w:tcW w:w="681" w:type="dxa"/>
                  <w:noWrap w:val="0"/>
                  <w:vAlign w:val="center"/>
                </w:tcPr>
                <w:p w14:paraId="26D79AE9">
                  <w:pPr>
                    <w:keepNext w:val="0"/>
                    <w:keepLines w:val="0"/>
                    <w:widowControl/>
                    <w:suppressLineNumbers w:val="0"/>
                    <w:jc w:val="center"/>
                    <w:textAlignment w:val="center"/>
                    <w:rPr>
                      <w:rFonts w:hint="eastAsia"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0.077 </w:t>
                  </w:r>
                </w:p>
              </w:tc>
              <w:tc>
                <w:tcPr>
                  <w:tcW w:w="671" w:type="dxa"/>
                  <w:noWrap w:val="0"/>
                  <w:vAlign w:val="center"/>
                </w:tcPr>
                <w:p w14:paraId="5E2A8C8A">
                  <w:pPr>
                    <w:keepNext w:val="0"/>
                    <w:keepLines w:val="0"/>
                    <w:widowControl/>
                    <w:suppressLineNumbers w:val="0"/>
                    <w:jc w:val="center"/>
                    <w:textAlignment w:val="center"/>
                    <w:rPr>
                      <w:rFonts w:hint="default"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671" w:type="dxa"/>
                  <w:noWrap w:val="0"/>
                  <w:vAlign w:val="center"/>
                </w:tcPr>
                <w:p w14:paraId="04D54AC4">
                  <w:pPr>
                    <w:keepNext w:val="0"/>
                    <w:keepLines w:val="0"/>
                    <w:widowControl/>
                    <w:suppressLineNumbers w:val="0"/>
                    <w:jc w:val="center"/>
                    <w:textAlignment w:val="center"/>
                    <w:rPr>
                      <w:rFonts w:hint="default"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r>
            <w:tr w14:paraId="1841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0" w:type="dxa"/>
                  <w:vMerge w:val="restart"/>
                  <w:noWrap w:val="0"/>
                  <w:vAlign w:val="center"/>
                </w:tcPr>
                <w:p w14:paraId="6353A96B">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综合废水</w:t>
                  </w:r>
                </w:p>
              </w:tc>
              <w:tc>
                <w:tcPr>
                  <w:tcW w:w="1352" w:type="dxa"/>
                  <w:vMerge w:val="restart"/>
                  <w:noWrap w:val="0"/>
                  <w:vAlign w:val="center"/>
                </w:tcPr>
                <w:p w14:paraId="28B4AA3B">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146622.8</w:t>
                  </w:r>
                  <w:r>
                    <w:rPr>
                      <w:rFonts w:hint="eastAsia" w:ascii="Times New Roman" w:hAnsi="Times New Roman" w:eastAsia="宋体" w:cs="Times New Roman"/>
                      <w:b w:val="0"/>
                      <w:bCs w:val="0"/>
                      <w:i w:val="0"/>
                      <w:iCs w:val="0"/>
                      <w:color w:val="000000"/>
                      <w:kern w:val="0"/>
                      <w:sz w:val="21"/>
                      <w:szCs w:val="21"/>
                      <w:u w:val="none"/>
                      <w:lang w:val="en-US" w:eastAsia="zh-CN" w:bidi="ar"/>
                    </w:rPr>
                    <w:t>m</w:t>
                  </w:r>
                  <w:r>
                    <w:rPr>
                      <w:rFonts w:hint="eastAsia" w:ascii="Times New Roman" w:hAnsi="Times New Roman" w:eastAsia="宋体" w:cs="Times New Roman"/>
                      <w:b w:val="0"/>
                      <w:bCs w:val="0"/>
                      <w:i w:val="0"/>
                      <w:iCs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iCs w:val="0"/>
                      <w:color w:val="000000"/>
                      <w:kern w:val="0"/>
                      <w:sz w:val="21"/>
                      <w:szCs w:val="21"/>
                      <w:u w:val="none"/>
                      <w:lang w:val="en-US" w:eastAsia="zh-CN" w:bidi="ar"/>
                    </w:rPr>
                    <w:t>/a</w:t>
                  </w:r>
                </w:p>
              </w:tc>
              <w:tc>
                <w:tcPr>
                  <w:tcW w:w="1768" w:type="dxa"/>
                  <w:noWrap w:val="0"/>
                  <w:vAlign w:val="center"/>
                </w:tcPr>
                <w:p w14:paraId="0B1F729F">
                  <w:pPr>
                    <w:keepNext w:val="0"/>
                    <w:keepLines w:val="0"/>
                    <w:widowControl/>
                    <w:suppressLineNumbers w:val="0"/>
                    <w:jc w:val="center"/>
                    <w:textAlignment w:val="center"/>
                    <w:rPr>
                      <w:rFonts w:hint="eastAsia" w:ascii="Times New Roman" w:hAnsi="Times New Roman" w:eastAsia="宋体" w:cs="Times New Roman"/>
                      <w:b w:val="0"/>
                      <w:bCs w:val="0"/>
                      <w:caps w:val="0"/>
                      <w:color w:val="auto"/>
                      <w:kern w:val="2"/>
                      <w:sz w:val="21"/>
                      <w:szCs w:val="21"/>
                      <w:lang w:val="en-US" w:eastAsia="zh-CN" w:bidi="ar-SA"/>
                    </w:rPr>
                  </w:pPr>
                  <w:r>
                    <w:rPr>
                      <w:rFonts w:hint="eastAsia" w:ascii="Times New Roman" w:hAnsi="Times New Roman" w:eastAsia="宋体" w:cs="Times New Roman"/>
                      <w:b w:val="0"/>
                      <w:bCs w:val="0"/>
                      <w:i w:val="0"/>
                      <w:iCs w:val="0"/>
                      <w:color w:val="000000"/>
                      <w:kern w:val="0"/>
                      <w:sz w:val="21"/>
                      <w:szCs w:val="21"/>
                      <w:u w:val="none"/>
                      <w:lang w:val="en-US" w:eastAsia="zh-CN" w:bidi="ar"/>
                    </w:rPr>
                    <w:t>浓度（</w:t>
                  </w:r>
                  <w:r>
                    <w:rPr>
                      <w:rFonts w:hint="default" w:ascii="Times New Roman" w:hAnsi="Times New Roman" w:eastAsia="宋体" w:cs="Times New Roman"/>
                      <w:b w:val="0"/>
                      <w:bCs w:val="0"/>
                      <w:i w:val="0"/>
                      <w:iCs w:val="0"/>
                      <w:color w:val="000000"/>
                      <w:kern w:val="0"/>
                      <w:sz w:val="21"/>
                      <w:szCs w:val="21"/>
                      <w:u w:val="none"/>
                      <w:lang w:val="en-US" w:eastAsia="zh-CN" w:bidi="ar"/>
                    </w:rPr>
                    <w:t>mg/L</w:t>
                  </w:r>
                  <w:r>
                    <w:rPr>
                      <w:rFonts w:hint="eastAsia" w:ascii="Times New Roman" w:hAnsi="Times New Roman" w:eastAsia="宋体" w:cs="Times New Roman"/>
                      <w:b w:val="0"/>
                      <w:bCs w:val="0"/>
                      <w:i w:val="0"/>
                      <w:iCs w:val="0"/>
                      <w:color w:val="000000"/>
                      <w:kern w:val="0"/>
                      <w:sz w:val="21"/>
                      <w:szCs w:val="21"/>
                      <w:u w:val="none"/>
                      <w:lang w:val="en-US" w:eastAsia="zh-CN" w:bidi="ar"/>
                    </w:rPr>
                    <w:t>）</w:t>
                  </w:r>
                </w:p>
              </w:tc>
              <w:tc>
                <w:tcPr>
                  <w:tcW w:w="793" w:type="dxa"/>
                  <w:noWrap w:val="0"/>
                  <w:vAlign w:val="center"/>
                </w:tcPr>
                <w:p w14:paraId="1A992D25">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183.74 </w:t>
                  </w:r>
                </w:p>
              </w:tc>
              <w:tc>
                <w:tcPr>
                  <w:tcW w:w="876" w:type="dxa"/>
                  <w:noWrap w:val="0"/>
                  <w:vAlign w:val="center"/>
                </w:tcPr>
                <w:p w14:paraId="1DFE7DD9">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61.06 </w:t>
                  </w:r>
                </w:p>
              </w:tc>
              <w:tc>
                <w:tcPr>
                  <w:tcW w:w="723" w:type="dxa"/>
                  <w:noWrap w:val="0"/>
                  <w:vAlign w:val="center"/>
                </w:tcPr>
                <w:p w14:paraId="30D30544">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5.70 </w:t>
                  </w:r>
                </w:p>
              </w:tc>
              <w:tc>
                <w:tcPr>
                  <w:tcW w:w="709" w:type="dxa"/>
                  <w:noWrap w:val="0"/>
                  <w:vAlign w:val="center"/>
                </w:tcPr>
                <w:p w14:paraId="22F0EC02">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24.11 </w:t>
                  </w:r>
                </w:p>
              </w:tc>
              <w:tc>
                <w:tcPr>
                  <w:tcW w:w="681" w:type="dxa"/>
                  <w:noWrap w:val="0"/>
                  <w:vAlign w:val="center"/>
                </w:tcPr>
                <w:p w14:paraId="259BD175">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1.15 </w:t>
                  </w:r>
                </w:p>
              </w:tc>
              <w:tc>
                <w:tcPr>
                  <w:tcW w:w="671" w:type="dxa"/>
                  <w:noWrap w:val="0"/>
                  <w:vAlign w:val="center"/>
                </w:tcPr>
                <w:p w14:paraId="13A9D456">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2.51 </w:t>
                  </w:r>
                </w:p>
              </w:tc>
              <w:tc>
                <w:tcPr>
                  <w:tcW w:w="671" w:type="dxa"/>
                  <w:noWrap w:val="0"/>
                  <w:vAlign w:val="center"/>
                </w:tcPr>
                <w:p w14:paraId="5FF55F66">
                  <w:pPr>
                    <w:keepNext w:val="0"/>
                    <w:keepLines w:val="0"/>
                    <w:widowControl/>
                    <w:suppressLineNumbers w:val="0"/>
                    <w:jc w:val="center"/>
                    <w:textAlignment w:val="center"/>
                    <w:rPr>
                      <w:rFonts w:hint="default" w:ascii="Times New Roman" w:hAnsi="Times New Roman" w:eastAsia="宋体" w:cs="Times New Roman"/>
                      <w:b w:val="0"/>
                      <w:bCs w:val="0"/>
                      <w:i w:val="0"/>
                      <w:iCs w:val="0"/>
                      <w:caps w:val="0"/>
                      <w:color w:val="auto"/>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 xml:space="preserve">5.80 </w:t>
                  </w:r>
                </w:p>
              </w:tc>
            </w:tr>
            <w:tr w14:paraId="5913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0" w:type="dxa"/>
                  <w:vMerge w:val="continue"/>
                  <w:noWrap w:val="0"/>
                  <w:vAlign w:val="center"/>
                </w:tcPr>
                <w:p w14:paraId="056C18AB">
                  <w:pPr>
                    <w:jc w:val="center"/>
                    <w:rPr>
                      <w:rFonts w:hint="eastAsia" w:ascii="Times New Roman" w:hAnsi="Times New Roman" w:eastAsia="宋体" w:cs="Times New Roman"/>
                      <w:b w:val="0"/>
                      <w:bCs w:val="0"/>
                      <w:caps w:val="0"/>
                      <w:color w:val="auto"/>
                      <w:sz w:val="21"/>
                      <w:szCs w:val="21"/>
                    </w:rPr>
                  </w:pPr>
                </w:p>
              </w:tc>
              <w:tc>
                <w:tcPr>
                  <w:tcW w:w="1352" w:type="dxa"/>
                  <w:vMerge w:val="continue"/>
                  <w:noWrap w:val="0"/>
                  <w:vAlign w:val="center"/>
                </w:tcPr>
                <w:p w14:paraId="048CD802">
                  <w:pPr>
                    <w:jc w:val="center"/>
                    <w:rPr>
                      <w:rFonts w:hint="eastAsia" w:ascii="Times New Roman" w:hAnsi="Times New Roman" w:eastAsia="宋体" w:cs="Times New Roman"/>
                      <w:b w:val="0"/>
                      <w:bCs w:val="0"/>
                      <w:caps w:val="0"/>
                      <w:color w:val="auto"/>
                      <w:sz w:val="21"/>
                      <w:szCs w:val="21"/>
                    </w:rPr>
                  </w:pPr>
                </w:p>
              </w:tc>
              <w:tc>
                <w:tcPr>
                  <w:tcW w:w="1768" w:type="dxa"/>
                  <w:noWrap w:val="0"/>
                  <w:vAlign w:val="center"/>
                </w:tcPr>
                <w:p w14:paraId="3BADAA6E">
                  <w:pPr>
                    <w:keepNext w:val="0"/>
                    <w:keepLines w:val="0"/>
                    <w:widowControl/>
                    <w:suppressLineNumbers w:val="0"/>
                    <w:jc w:val="center"/>
                    <w:textAlignment w:val="center"/>
                    <w:rPr>
                      <w:rFonts w:hint="eastAsia" w:ascii="Times New Roman" w:hAnsi="Times New Roman" w:eastAsia="宋体" w:cs="Times New Roman"/>
                      <w:b w:val="0"/>
                      <w:bCs w:val="0"/>
                      <w:caps w:val="0"/>
                      <w:color w:val="auto"/>
                      <w:kern w:val="2"/>
                      <w:sz w:val="21"/>
                      <w:szCs w:val="21"/>
                      <w:lang w:val="en-US" w:eastAsia="zh-CN" w:bidi="ar-SA"/>
                    </w:rPr>
                  </w:pPr>
                  <w:r>
                    <w:rPr>
                      <w:rFonts w:hint="eastAsia" w:ascii="Times New Roman" w:hAnsi="Times New Roman" w:eastAsia="宋体" w:cs="Times New Roman"/>
                      <w:b w:val="0"/>
                      <w:bCs w:val="0"/>
                      <w:i w:val="0"/>
                      <w:iCs w:val="0"/>
                      <w:color w:val="000000"/>
                      <w:kern w:val="0"/>
                      <w:sz w:val="21"/>
                      <w:szCs w:val="21"/>
                      <w:u w:val="none"/>
                      <w:lang w:val="en-US" w:eastAsia="zh-CN" w:bidi="ar"/>
                    </w:rPr>
                    <w:t>产生量（</w:t>
                  </w:r>
                  <w:r>
                    <w:rPr>
                      <w:rFonts w:hint="default" w:ascii="Times New Roman" w:hAnsi="Times New Roman" w:eastAsia="宋体" w:cs="Times New Roman"/>
                      <w:b w:val="0"/>
                      <w:bCs w:val="0"/>
                      <w:i w:val="0"/>
                      <w:iCs w:val="0"/>
                      <w:color w:val="000000"/>
                      <w:kern w:val="0"/>
                      <w:sz w:val="21"/>
                      <w:szCs w:val="21"/>
                      <w:u w:val="none"/>
                      <w:lang w:val="en-US" w:eastAsia="zh-CN" w:bidi="ar"/>
                    </w:rPr>
                    <w:t>t/a</w:t>
                  </w:r>
                  <w:r>
                    <w:rPr>
                      <w:rFonts w:hint="eastAsia" w:ascii="Times New Roman" w:hAnsi="Times New Roman" w:eastAsia="宋体" w:cs="Times New Roman"/>
                      <w:b w:val="0"/>
                      <w:bCs w:val="0"/>
                      <w:i w:val="0"/>
                      <w:iCs w:val="0"/>
                      <w:color w:val="000000"/>
                      <w:kern w:val="0"/>
                      <w:sz w:val="21"/>
                      <w:szCs w:val="21"/>
                      <w:u w:val="none"/>
                      <w:lang w:val="en-US" w:eastAsia="zh-CN" w:bidi="ar"/>
                    </w:rPr>
                    <w:t>）</w:t>
                  </w:r>
                </w:p>
              </w:tc>
              <w:tc>
                <w:tcPr>
                  <w:tcW w:w="793" w:type="dxa"/>
                  <w:noWrap w:val="0"/>
                  <w:vAlign w:val="center"/>
                </w:tcPr>
                <w:p w14:paraId="6323BF63">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26.941 </w:t>
                  </w:r>
                </w:p>
              </w:tc>
              <w:tc>
                <w:tcPr>
                  <w:tcW w:w="876" w:type="dxa"/>
                  <w:noWrap w:val="0"/>
                  <w:vAlign w:val="center"/>
                </w:tcPr>
                <w:p w14:paraId="5817CB1E">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8.953 </w:t>
                  </w:r>
                </w:p>
              </w:tc>
              <w:tc>
                <w:tcPr>
                  <w:tcW w:w="723" w:type="dxa"/>
                  <w:noWrap w:val="0"/>
                  <w:vAlign w:val="center"/>
                </w:tcPr>
                <w:p w14:paraId="1FDC04AD">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0.835 </w:t>
                  </w:r>
                </w:p>
              </w:tc>
              <w:tc>
                <w:tcPr>
                  <w:tcW w:w="709" w:type="dxa"/>
                  <w:noWrap w:val="0"/>
                  <w:vAlign w:val="center"/>
                </w:tcPr>
                <w:p w14:paraId="1CA9A337">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3.535 </w:t>
                  </w:r>
                </w:p>
              </w:tc>
              <w:tc>
                <w:tcPr>
                  <w:tcW w:w="681" w:type="dxa"/>
                  <w:noWrap w:val="0"/>
                  <w:vAlign w:val="center"/>
                </w:tcPr>
                <w:p w14:paraId="29E76AE1">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0.169 </w:t>
                  </w:r>
                </w:p>
              </w:tc>
              <w:tc>
                <w:tcPr>
                  <w:tcW w:w="671" w:type="dxa"/>
                  <w:noWrap w:val="0"/>
                  <w:vAlign w:val="center"/>
                </w:tcPr>
                <w:p w14:paraId="7CC99A67">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0.368 </w:t>
                  </w:r>
                </w:p>
              </w:tc>
              <w:tc>
                <w:tcPr>
                  <w:tcW w:w="671" w:type="dxa"/>
                  <w:noWrap w:val="0"/>
                  <w:vAlign w:val="center"/>
                </w:tcPr>
                <w:p w14:paraId="0DA480CF">
                  <w:pPr>
                    <w:keepNext w:val="0"/>
                    <w:keepLines w:val="0"/>
                    <w:widowControl/>
                    <w:suppressLineNumbers w:val="0"/>
                    <w:jc w:val="center"/>
                    <w:textAlignment w:val="center"/>
                    <w:rPr>
                      <w:rFonts w:hint="default" w:ascii="Times New Roman" w:hAnsi="Times New Roman" w:eastAsia="宋体" w:cs="Times New Roman"/>
                      <w:b w:val="0"/>
                      <w:bCs w:val="0"/>
                      <w:i w:val="0"/>
                      <w:iCs w:val="0"/>
                      <w:caps w:val="0"/>
                      <w:color w:val="auto"/>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0.850 </w:t>
                  </w:r>
                </w:p>
              </w:tc>
            </w:tr>
            <w:tr w14:paraId="0699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30" w:type="dxa"/>
                  <w:gridSpan w:val="3"/>
                  <w:noWrap w:val="0"/>
                  <w:vAlign w:val="center"/>
                </w:tcPr>
                <w:p w14:paraId="35EC8A86">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处理措施</w:t>
                  </w:r>
                </w:p>
              </w:tc>
              <w:tc>
                <w:tcPr>
                  <w:tcW w:w="4453" w:type="dxa"/>
                  <w:gridSpan w:val="6"/>
                  <w:noWrap w:val="0"/>
                  <w:vAlign w:val="center"/>
                </w:tcPr>
                <w:p w14:paraId="2CBE31A9">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隔油池</w:t>
                  </w:r>
                  <w:r>
                    <w:rPr>
                      <w:rFonts w:hint="default" w:ascii="Times New Roman" w:hAnsi="Times New Roman" w:eastAsia="宋体"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化粪池</w:t>
                  </w:r>
                  <w:r>
                    <w:rPr>
                      <w:rFonts w:hint="default" w:ascii="Times New Roman" w:hAnsi="Times New Roman" w:eastAsia="宋体"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污水处理站</w:t>
                  </w:r>
                </w:p>
              </w:tc>
              <w:tc>
                <w:tcPr>
                  <w:tcW w:w="671" w:type="dxa"/>
                  <w:noWrap w:val="0"/>
                  <w:vAlign w:val="center"/>
                </w:tcPr>
                <w:p w14:paraId="2D3FE3A1">
                  <w:pPr>
                    <w:jc w:val="center"/>
                    <w:rPr>
                      <w:rFonts w:hint="eastAsia" w:ascii="Times New Roman" w:hAnsi="Times New Roman" w:eastAsia="宋体" w:cs="Times New Roman"/>
                      <w:b w:val="0"/>
                      <w:bCs w:val="0"/>
                      <w:caps w:val="0"/>
                      <w:color w:val="auto"/>
                      <w:sz w:val="21"/>
                      <w:szCs w:val="21"/>
                      <w:lang w:val="en-US" w:eastAsia="zh-CN"/>
                    </w:rPr>
                  </w:pPr>
                </w:p>
              </w:tc>
            </w:tr>
            <w:tr w14:paraId="17DB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62" w:type="dxa"/>
                  <w:gridSpan w:val="2"/>
                  <w:vMerge w:val="restart"/>
                  <w:noWrap w:val="0"/>
                  <w:vAlign w:val="center"/>
                </w:tcPr>
                <w:p w14:paraId="4448EA83">
                  <w:pPr>
                    <w:keepNext w:val="0"/>
                    <w:keepLines w:val="0"/>
                    <w:widowControl/>
                    <w:suppressLineNumbers w:val="0"/>
                    <w:jc w:val="center"/>
                    <w:textAlignment w:val="center"/>
                    <w:rPr>
                      <w:rFonts w:hint="eastAsia" w:ascii="Times New Roman" w:hAnsi="Times New Roman" w:eastAsia="宋体" w:cs="Times New Roman"/>
                      <w:b w:val="0"/>
                      <w:bCs w:val="0"/>
                      <w:caps w:val="0"/>
                      <w:color w:val="auto"/>
                      <w:spacing w:val="-3"/>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“大竹县工业园污水处理厂”处理后</w:t>
                  </w:r>
                </w:p>
              </w:tc>
              <w:tc>
                <w:tcPr>
                  <w:tcW w:w="1768" w:type="dxa"/>
                  <w:noWrap w:val="0"/>
                  <w:vAlign w:val="center"/>
                </w:tcPr>
                <w:p w14:paraId="096CE1AC">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浓度</w:t>
                  </w: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793" w:type="dxa"/>
                  <w:noWrap w:val="0"/>
                  <w:vAlign w:val="center"/>
                </w:tcPr>
                <w:p w14:paraId="455B2E3D">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50.000 </w:t>
                  </w:r>
                </w:p>
              </w:tc>
              <w:tc>
                <w:tcPr>
                  <w:tcW w:w="876" w:type="dxa"/>
                  <w:noWrap w:val="0"/>
                  <w:vAlign w:val="center"/>
                </w:tcPr>
                <w:p w14:paraId="34F61345">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10.000 </w:t>
                  </w:r>
                </w:p>
              </w:tc>
              <w:tc>
                <w:tcPr>
                  <w:tcW w:w="723" w:type="dxa"/>
                  <w:noWrap w:val="0"/>
                  <w:vAlign w:val="center"/>
                </w:tcPr>
                <w:p w14:paraId="0749953F">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5.000 </w:t>
                  </w:r>
                </w:p>
              </w:tc>
              <w:tc>
                <w:tcPr>
                  <w:tcW w:w="709" w:type="dxa"/>
                  <w:noWrap w:val="0"/>
                  <w:vAlign w:val="center"/>
                </w:tcPr>
                <w:p w14:paraId="730EB9DA">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10.000 </w:t>
                  </w:r>
                </w:p>
              </w:tc>
              <w:tc>
                <w:tcPr>
                  <w:tcW w:w="681" w:type="dxa"/>
                  <w:noWrap w:val="0"/>
                  <w:vAlign w:val="center"/>
                </w:tcPr>
                <w:p w14:paraId="48700F85">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0.500 </w:t>
                  </w:r>
                </w:p>
              </w:tc>
              <w:tc>
                <w:tcPr>
                  <w:tcW w:w="671" w:type="dxa"/>
                  <w:noWrap w:val="0"/>
                  <w:vAlign w:val="center"/>
                </w:tcPr>
                <w:p w14:paraId="72E23EFB">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1.000 </w:t>
                  </w:r>
                </w:p>
              </w:tc>
              <w:tc>
                <w:tcPr>
                  <w:tcW w:w="671" w:type="dxa"/>
                  <w:noWrap w:val="0"/>
                  <w:vAlign w:val="center"/>
                </w:tcPr>
                <w:p w14:paraId="74C8468C">
                  <w:pPr>
                    <w:keepNext w:val="0"/>
                    <w:keepLines w:val="0"/>
                    <w:widowControl/>
                    <w:suppressLineNumbers w:val="0"/>
                    <w:jc w:val="center"/>
                    <w:textAlignment w:val="center"/>
                    <w:rPr>
                      <w:rFonts w:hint="default" w:ascii="Times New Roman" w:hAnsi="Times New Roman" w:eastAsia="宋体" w:cs="Times New Roman"/>
                      <w:b w:val="0"/>
                      <w:bCs w:val="0"/>
                      <w:caps w:val="0"/>
                      <w:color w:val="auto"/>
                      <w:sz w:val="21"/>
                      <w:szCs w:val="21"/>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 xml:space="preserve">0.500 </w:t>
                  </w:r>
                </w:p>
              </w:tc>
            </w:tr>
            <w:tr w14:paraId="2939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62" w:type="dxa"/>
                  <w:gridSpan w:val="2"/>
                  <w:vMerge w:val="continue"/>
                  <w:noWrap w:val="0"/>
                  <w:vAlign w:val="center"/>
                </w:tcPr>
                <w:p w14:paraId="27B4519B">
                  <w:pPr>
                    <w:jc w:val="center"/>
                    <w:rPr>
                      <w:rFonts w:hint="default" w:ascii="Times New Roman" w:hAnsi="Times New Roman" w:eastAsia="宋体" w:cs="Times New Roman"/>
                      <w:b w:val="0"/>
                      <w:bCs w:val="0"/>
                      <w:caps w:val="0"/>
                      <w:color w:val="auto"/>
                      <w:sz w:val="21"/>
                      <w:szCs w:val="21"/>
                      <w:lang w:val="en-US" w:eastAsia="zh-CN"/>
                    </w:rPr>
                  </w:pPr>
                </w:p>
              </w:tc>
              <w:tc>
                <w:tcPr>
                  <w:tcW w:w="1768" w:type="dxa"/>
                  <w:noWrap w:val="0"/>
                  <w:vAlign w:val="center"/>
                </w:tcPr>
                <w:p w14:paraId="6CD36C50">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排放量</w:t>
                  </w:r>
                  <w:r>
                    <w:rPr>
                      <w:rFonts w:hint="default" w:ascii="Times New Roman" w:hAnsi="Times New Roman" w:eastAsia="宋体" w:cs="Times New Roman"/>
                      <w:b w:val="0"/>
                      <w:bCs w:val="0"/>
                      <w:i w:val="0"/>
                      <w:iCs w:val="0"/>
                      <w:color w:val="000000"/>
                      <w:kern w:val="0"/>
                      <w:sz w:val="21"/>
                      <w:szCs w:val="21"/>
                      <w:u w:val="none"/>
                      <w:lang w:val="en-US" w:eastAsia="zh-CN" w:bidi="ar"/>
                    </w:rPr>
                    <w:t>(t/a)</w:t>
                  </w:r>
                </w:p>
              </w:tc>
              <w:tc>
                <w:tcPr>
                  <w:tcW w:w="793" w:type="dxa"/>
                  <w:noWrap w:val="0"/>
                  <w:vAlign w:val="center"/>
                </w:tcPr>
                <w:p w14:paraId="50B2146D">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7.331 </w:t>
                  </w:r>
                </w:p>
              </w:tc>
              <w:tc>
                <w:tcPr>
                  <w:tcW w:w="876" w:type="dxa"/>
                  <w:noWrap w:val="0"/>
                  <w:vAlign w:val="center"/>
                </w:tcPr>
                <w:p w14:paraId="42EA2AD4">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1.466 </w:t>
                  </w:r>
                </w:p>
              </w:tc>
              <w:tc>
                <w:tcPr>
                  <w:tcW w:w="723" w:type="dxa"/>
                  <w:noWrap w:val="0"/>
                  <w:vAlign w:val="center"/>
                </w:tcPr>
                <w:p w14:paraId="73CCF613">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0.733 </w:t>
                  </w:r>
                </w:p>
              </w:tc>
              <w:tc>
                <w:tcPr>
                  <w:tcW w:w="709" w:type="dxa"/>
                  <w:noWrap w:val="0"/>
                  <w:vAlign w:val="center"/>
                </w:tcPr>
                <w:p w14:paraId="535AAE73">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1.466 </w:t>
                  </w:r>
                </w:p>
              </w:tc>
              <w:tc>
                <w:tcPr>
                  <w:tcW w:w="681" w:type="dxa"/>
                  <w:noWrap w:val="0"/>
                  <w:vAlign w:val="center"/>
                </w:tcPr>
                <w:p w14:paraId="7A1B3784">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0.073 </w:t>
                  </w:r>
                </w:p>
              </w:tc>
              <w:tc>
                <w:tcPr>
                  <w:tcW w:w="671" w:type="dxa"/>
                  <w:noWrap w:val="0"/>
                  <w:vAlign w:val="center"/>
                </w:tcPr>
                <w:p w14:paraId="34864AED">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0.147 </w:t>
                  </w:r>
                </w:p>
              </w:tc>
              <w:tc>
                <w:tcPr>
                  <w:tcW w:w="671" w:type="dxa"/>
                  <w:noWrap w:val="0"/>
                  <w:vAlign w:val="center"/>
                </w:tcPr>
                <w:p w14:paraId="26F49295">
                  <w:pPr>
                    <w:keepNext w:val="0"/>
                    <w:keepLines w:val="0"/>
                    <w:widowControl/>
                    <w:suppressLineNumbers w:val="0"/>
                    <w:jc w:val="center"/>
                    <w:textAlignment w:val="center"/>
                    <w:rPr>
                      <w:rFonts w:hint="eastAsia" w:ascii="Times New Roman" w:hAnsi="Times New Roman" w:eastAsia="宋体" w:cs="Times New Roman"/>
                      <w:b w:val="0"/>
                      <w:bCs w:val="0"/>
                      <w:caps w:val="0"/>
                      <w:color w:val="auto"/>
                      <w:sz w:val="21"/>
                      <w:szCs w:val="21"/>
                      <w:lang w:val="en-US" w:eastAsia="zh-CN"/>
                    </w:rPr>
                  </w:pPr>
                  <w:r>
                    <w:rPr>
                      <w:rFonts w:hint="eastAsia" w:ascii="Times New Roman" w:hAnsi="Times New Roman" w:eastAsia="宋体" w:cs="Times New Roman"/>
                      <w:b w:val="0"/>
                      <w:bCs w:val="0"/>
                      <w:i w:val="0"/>
                      <w:iCs w:val="0"/>
                      <w:color w:val="000000"/>
                      <w:kern w:val="0"/>
                      <w:sz w:val="21"/>
                      <w:szCs w:val="21"/>
                      <w:u w:val="none"/>
                      <w:lang w:val="en-US" w:eastAsia="zh-CN" w:bidi="ar"/>
                    </w:rPr>
                    <w:t xml:space="preserve">0.073 </w:t>
                  </w:r>
                </w:p>
              </w:tc>
            </w:tr>
          </w:tbl>
          <w:p w14:paraId="6553F641">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both"/>
              <w:textAlignment w:val="auto"/>
              <w:rPr>
                <w:rFonts w:hint="default" w:eastAsia="宋体"/>
                <w:b/>
                <w:bCs/>
                <w:color w:val="auto"/>
                <w:spacing w:val="1"/>
                <w:sz w:val="24"/>
                <w:lang w:val="en-US" w:eastAsia="zh-CN"/>
              </w:rPr>
            </w:pPr>
            <w:r>
              <w:rPr>
                <w:rFonts w:hint="eastAsia"/>
                <w:b/>
                <w:bCs/>
                <w:color w:val="auto"/>
                <w:spacing w:val="1"/>
                <w:sz w:val="24"/>
                <w:lang w:val="en-US" w:eastAsia="zh-CN"/>
              </w:rPr>
              <w:t>3、基准排水量</w:t>
            </w:r>
          </w:p>
          <w:p w14:paraId="39F595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pacing w:val="1"/>
                <w:sz w:val="24"/>
                <w:lang w:eastAsia="zh-CN"/>
              </w:rPr>
            </w:pPr>
            <w:r>
              <w:rPr>
                <w:rFonts w:hint="eastAsia"/>
                <w:color w:val="auto"/>
                <w:sz w:val="24"/>
              </w:rPr>
              <w:t>项目属于</w:t>
            </w:r>
            <w:r>
              <w:rPr>
                <w:rFonts w:hint="eastAsia"/>
                <w:color w:val="auto"/>
                <w:sz w:val="24"/>
                <w:lang w:val="en-US" w:eastAsia="zh-CN"/>
              </w:rPr>
              <w:t>C3849其他电池制造，项目生产工序中有酸洗过程</w:t>
            </w:r>
            <w:r>
              <w:rPr>
                <w:rFonts w:hint="eastAsia"/>
                <w:color w:val="auto"/>
                <w:sz w:val="24"/>
              </w:rPr>
              <w:t>，</w:t>
            </w:r>
            <w:r>
              <w:rPr>
                <w:rFonts w:hint="eastAsia"/>
                <w:color w:val="auto"/>
                <w:sz w:val="24"/>
                <w:lang w:val="en-US" w:eastAsia="zh-CN"/>
              </w:rPr>
              <w:t>项目废水从严</w:t>
            </w:r>
            <w:r>
              <w:rPr>
                <w:rFonts w:hint="eastAsia" w:cs="Times New Roman"/>
                <w:color w:val="auto"/>
                <w:sz w:val="24"/>
                <w:lang w:val="en-US" w:eastAsia="zh-CN"/>
              </w:rPr>
              <w:t>参照</w:t>
            </w:r>
            <w:r>
              <w:rPr>
                <w:rFonts w:hint="eastAsia"/>
                <w:color w:val="auto"/>
                <w:kern w:val="0"/>
                <w:sz w:val="24"/>
                <w:lang w:val="en-US" w:eastAsia="zh-CN"/>
              </w:rPr>
              <w:t>执行《电子工业水污染物排放标准》（GB39731-2020），</w:t>
            </w:r>
            <w:r>
              <w:rPr>
                <w:rFonts w:hint="eastAsia"/>
                <w:b w:val="0"/>
                <w:bCs w:val="0"/>
                <w:color w:val="auto"/>
                <w:spacing w:val="1"/>
                <w:sz w:val="24"/>
                <w:lang w:val="en-US" w:eastAsia="zh-CN"/>
              </w:rPr>
              <w:t>本项目</w:t>
            </w:r>
            <w:r>
              <w:rPr>
                <w:rFonts w:hint="eastAsia"/>
                <w:b w:val="0"/>
                <w:bCs w:val="0"/>
                <w:color w:val="auto"/>
                <w:spacing w:val="1"/>
                <w:sz w:val="24"/>
              </w:rPr>
              <w:t>年</w:t>
            </w:r>
            <w:r>
              <w:rPr>
                <w:rFonts w:hint="eastAsia"/>
                <w:b w:val="0"/>
                <w:bCs w:val="0"/>
                <w:color w:val="auto"/>
                <w:spacing w:val="1"/>
                <w:sz w:val="24"/>
                <w:lang w:val="en-US" w:eastAsia="zh-CN"/>
              </w:rPr>
              <w:t>生产动力电池正负极300000万套/a，即600000万个（只）/a；</w:t>
            </w:r>
            <w:r>
              <w:rPr>
                <w:rFonts w:hint="eastAsia"/>
                <w:b w:val="0"/>
                <w:bCs w:val="0"/>
                <w:color w:val="auto"/>
                <w:spacing w:val="1"/>
                <w:sz w:val="24"/>
              </w:rPr>
              <w:t>项目废水总排放量</w:t>
            </w:r>
            <w:r>
              <w:rPr>
                <w:rFonts w:hint="eastAsia"/>
                <w:b w:val="0"/>
                <w:bCs w:val="0"/>
                <w:color w:val="auto"/>
                <w:spacing w:val="1"/>
                <w:sz w:val="24"/>
                <w:lang w:val="en-US" w:eastAsia="zh-CN"/>
              </w:rPr>
              <w:t>146622.8</w:t>
            </w:r>
            <w:r>
              <w:rPr>
                <w:rFonts w:hint="eastAsia"/>
                <w:b w:val="0"/>
                <w:bCs w:val="0"/>
                <w:color w:val="auto"/>
                <w:spacing w:val="1"/>
                <w:sz w:val="24"/>
              </w:rPr>
              <w:t>m</w:t>
            </w:r>
            <w:r>
              <w:rPr>
                <w:rFonts w:hint="eastAsia"/>
                <w:b w:val="0"/>
                <w:bCs w:val="0"/>
                <w:color w:val="auto"/>
                <w:spacing w:val="1"/>
                <w:sz w:val="24"/>
                <w:vertAlign w:val="superscript"/>
              </w:rPr>
              <w:t>3</w:t>
            </w:r>
            <w:r>
              <w:rPr>
                <w:rFonts w:hint="eastAsia"/>
                <w:b w:val="0"/>
                <w:bCs w:val="0"/>
                <w:color w:val="auto"/>
                <w:spacing w:val="1"/>
                <w:sz w:val="24"/>
              </w:rPr>
              <w:t>/a，则</w:t>
            </w:r>
            <w:r>
              <w:rPr>
                <w:rFonts w:hint="eastAsia"/>
                <w:b w:val="0"/>
                <w:bCs w:val="0"/>
                <w:color w:val="auto"/>
                <w:spacing w:val="1"/>
                <w:sz w:val="24"/>
                <w:lang w:val="en-US" w:eastAsia="zh-CN"/>
              </w:rPr>
              <w:t>基准排水</w:t>
            </w:r>
            <w:r>
              <w:rPr>
                <w:rFonts w:hint="eastAsia"/>
                <w:b w:val="0"/>
                <w:bCs w:val="0"/>
                <w:color w:val="auto"/>
                <w:spacing w:val="1"/>
                <w:sz w:val="24"/>
              </w:rPr>
              <w:t>量约</w:t>
            </w:r>
            <w:r>
              <w:rPr>
                <w:rFonts w:hint="eastAsia"/>
                <w:b w:val="0"/>
                <w:bCs w:val="0"/>
                <w:color w:val="auto"/>
                <w:spacing w:val="1"/>
                <w:sz w:val="24"/>
                <w:lang w:val="en-US" w:eastAsia="zh-CN"/>
              </w:rPr>
              <w:t>0.244</w:t>
            </w:r>
            <w:r>
              <w:rPr>
                <w:rFonts w:hint="eastAsia"/>
                <w:b w:val="0"/>
                <w:bCs w:val="0"/>
                <w:color w:val="auto"/>
                <w:spacing w:val="1"/>
                <w:sz w:val="24"/>
              </w:rPr>
              <w:t>m</w:t>
            </w:r>
            <w:r>
              <w:rPr>
                <w:rFonts w:hint="eastAsia"/>
                <w:b w:val="0"/>
                <w:bCs w:val="0"/>
                <w:color w:val="auto"/>
                <w:spacing w:val="1"/>
                <w:sz w:val="24"/>
                <w:vertAlign w:val="superscript"/>
              </w:rPr>
              <w:t>3</w:t>
            </w:r>
            <w:r>
              <w:rPr>
                <w:rFonts w:hint="eastAsia"/>
                <w:b w:val="0"/>
                <w:bCs w:val="0"/>
                <w:color w:val="auto"/>
                <w:spacing w:val="1"/>
                <w:sz w:val="24"/>
              </w:rPr>
              <w:t>/</w:t>
            </w:r>
            <w:r>
              <w:rPr>
                <w:rFonts w:hint="eastAsia"/>
                <w:b w:val="0"/>
                <w:bCs w:val="0"/>
                <w:color w:val="auto"/>
                <w:spacing w:val="1"/>
                <w:sz w:val="24"/>
                <w:lang w:val="en-US" w:eastAsia="zh-CN"/>
              </w:rPr>
              <w:t>万只产品</w:t>
            </w:r>
            <w:r>
              <w:rPr>
                <w:rFonts w:hint="eastAsia"/>
                <w:b w:val="0"/>
                <w:bCs w:val="0"/>
                <w:color w:val="auto"/>
                <w:spacing w:val="1"/>
                <w:sz w:val="24"/>
              </w:rPr>
              <w:t>，</w:t>
            </w:r>
            <w:r>
              <w:rPr>
                <w:rFonts w:hint="eastAsia"/>
                <w:b w:val="0"/>
                <w:bCs w:val="0"/>
                <w:color w:val="auto"/>
                <w:spacing w:val="1"/>
                <w:sz w:val="24"/>
                <w:lang w:val="en-US" w:eastAsia="zh-CN"/>
              </w:rPr>
              <w:t>不</w:t>
            </w:r>
            <w:r>
              <w:rPr>
                <w:rFonts w:hint="eastAsia"/>
                <w:b w:val="0"/>
                <w:bCs w:val="0"/>
                <w:color w:val="auto"/>
                <w:spacing w:val="1"/>
                <w:sz w:val="24"/>
              </w:rPr>
              <w:t>符合</w:t>
            </w:r>
            <w:r>
              <w:rPr>
                <w:rFonts w:hint="eastAsia"/>
                <w:color w:val="auto"/>
                <w:kern w:val="0"/>
                <w:sz w:val="24"/>
                <w:lang w:val="en-US" w:eastAsia="zh-CN"/>
              </w:rPr>
              <w:t>《电子工业水污染物排放标准》（GB39731-2020）中表2</w:t>
            </w:r>
            <w:r>
              <w:rPr>
                <w:rFonts w:hint="eastAsia"/>
                <w:b w:val="0"/>
                <w:bCs w:val="0"/>
                <w:color w:val="auto"/>
                <w:spacing w:val="1"/>
                <w:sz w:val="24"/>
              </w:rPr>
              <w:t>中</w:t>
            </w:r>
            <w:r>
              <w:rPr>
                <w:rFonts w:hint="eastAsia"/>
                <w:b w:val="0"/>
                <w:bCs w:val="0"/>
                <w:color w:val="auto"/>
                <w:spacing w:val="1"/>
                <w:sz w:val="24"/>
                <w:lang w:eastAsia="zh-CN"/>
              </w:rPr>
              <w:t>“电子元件</w:t>
            </w:r>
            <w:r>
              <w:rPr>
                <w:rFonts w:hint="eastAsia"/>
                <w:b w:val="0"/>
                <w:bCs w:val="0"/>
                <w:color w:val="auto"/>
                <w:spacing w:val="1"/>
                <w:sz w:val="24"/>
                <w:lang w:val="en-US" w:eastAsia="zh-CN"/>
              </w:rPr>
              <w:t>，其他</w:t>
            </w:r>
            <w:r>
              <w:rPr>
                <w:rFonts w:hint="eastAsia"/>
                <w:b w:val="0"/>
                <w:bCs w:val="0"/>
                <w:color w:val="auto"/>
                <w:spacing w:val="1"/>
                <w:sz w:val="24"/>
                <w:lang w:eastAsia="zh-CN"/>
              </w:rPr>
              <w:t>”</w:t>
            </w:r>
            <w:r>
              <w:rPr>
                <w:rFonts w:hint="eastAsia"/>
                <w:b w:val="0"/>
                <w:bCs w:val="0"/>
                <w:color w:val="auto"/>
                <w:spacing w:val="1"/>
                <w:sz w:val="24"/>
              </w:rPr>
              <w:t>基准排水量</w:t>
            </w:r>
            <w:r>
              <w:rPr>
                <w:rFonts w:hint="eastAsia"/>
                <w:b w:val="0"/>
                <w:bCs w:val="0"/>
                <w:color w:val="auto"/>
                <w:spacing w:val="1"/>
                <w:sz w:val="24"/>
                <w:lang w:val="en-US" w:eastAsia="zh-CN"/>
              </w:rPr>
              <w:t>0.2</w:t>
            </w:r>
            <w:r>
              <w:rPr>
                <w:rFonts w:hint="eastAsia"/>
                <w:b w:val="0"/>
                <w:bCs w:val="0"/>
                <w:color w:val="auto"/>
                <w:spacing w:val="1"/>
                <w:sz w:val="24"/>
              </w:rPr>
              <w:t>m</w:t>
            </w:r>
            <w:r>
              <w:rPr>
                <w:rFonts w:hint="eastAsia"/>
                <w:b w:val="0"/>
                <w:bCs w:val="0"/>
                <w:color w:val="auto"/>
                <w:spacing w:val="1"/>
                <w:sz w:val="24"/>
                <w:vertAlign w:val="superscript"/>
              </w:rPr>
              <w:t>3</w:t>
            </w:r>
            <w:r>
              <w:rPr>
                <w:rFonts w:hint="eastAsia"/>
                <w:b w:val="0"/>
                <w:bCs w:val="0"/>
                <w:color w:val="auto"/>
                <w:spacing w:val="1"/>
                <w:sz w:val="24"/>
              </w:rPr>
              <w:t>/</w:t>
            </w:r>
            <w:r>
              <w:rPr>
                <w:rFonts w:hint="eastAsia"/>
                <w:b w:val="0"/>
                <w:bCs w:val="0"/>
                <w:color w:val="auto"/>
                <w:spacing w:val="1"/>
                <w:sz w:val="24"/>
                <w:lang w:val="en-US" w:eastAsia="zh-CN"/>
              </w:rPr>
              <w:t>万只产品</w:t>
            </w:r>
            <w:r>
              <w:rPr>
                <w:rFonts w:hint="eastAsia"/>
                <w:b w:val="0"/>
                <w:bCs w:val="0"/>
                <w:color w:val="auto"/>
                <w:spacing w:val="1"/>
                <w:sz w:val="24"/>
              </w:rPr>
              <w:t>的要求</w:t>
            </w:r>
            <w:r>
              <w:rPr>
                <w:rFonts w:hint="eastAsia"/>
                <w:b w:val="0"/>
                <w:bCs w:val="0"/>
                <w:color w:val="auto"/>
                <w:spacing w:val="1"/>
                <w:sz w:val="24"/>
                <w:lang w:eastAsia="zh-CN"/>
              </w:rPr>
              <w:t>。</w:t>
            </w:r>
          </w:p>
          <w:p w14:paraId="2063A1D0">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both"/>
              <w:textAlignment w:val="auto"/>
              <w:rPr>
                <w:rFonts w:hint="eastAsia"/>
                <w:b w:val="0"/>
                <w:bCs w:val="0"/>
                <w:color w:val="auto"/>
                <w:spacing w:val="1"/>
                <w:sz w:val="24"/>
              </w:rPr>
            </w:pPr>
            <w:r>
              <w:rPr>
                <w:rFonts w:hint="eastAsia"/>
                <w:b w:val="0"/>
                <w:bCs w:val="0"/>
                <w:color w:val="auto"/>
                <w:spacing w:val="1"/>
                <w:sz w:val="24"/>
                <w:lang w:val="en-US" w:eastAsia="zh-CN"/>
              </w:rPr>
              <w:t>由于本项目单位产品实际排水量超过单位产品基准排水量，将实际水污染物排放浓度换算为水污染物基准排水量排放浓度，并以水污染基准排水量排放浓度作为判定排放是否达标的依据</w:t>
            </w:r>
            <w:r>
              <w:rPr>
                <w:rFonts w:hint="eastAsia"/>
                <w:b w:val="0"/>
                <w:bCs w:val="0"/>
                <w:color w:val="auto"/>
                <w:spacing w:val="1"/>
                <w:sz w:val="24"/>
              </w:rPr>
              <w:t>。</w:t>
            </w:r>
          </w:p>
          <w:p w14:paraId="31F83B3D">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both"/>
              <w:textAlignment w:val="auto"/>
              <w:rPr>
                <w:rFonts w:hint="default" w:eastAsia="宋体"/>
                <w:b w:val="0"/>
                <w:bCs w:val="0"/>
                <w:color w:val="auto"/>
                <w:spacing w:val="1"/>
                <w:sz w:val="24"/>
                <w:lang w:val="en-US" w:eastAsia="zh-CN"/>
              </w:rPr>
            </w:pPr>
            <w:r>
              <w:rPr>
                <w:rFonts w:hint="eastAsia"/>
                <w:b w:val="0"/>
                <w:bCs w:val="0"/>
                <w:color w:val="auto"/>
                <w:spacing w:val="1"/>
                <w:sz w:val="24"/>
                <w:lang w:val="en-US" w:eastAsia="zh-CN"/>
              </w:rPr>
              <w:t>本项目水污染物基准排放浓度核算结果如下表。</w:t>
            </w:r>
          </w:p>
          <w:p w14:paraId="2F20EC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bCs/>
                <w:color w:val="auto"/>
                <w:spacing w:val="1"/>
                <w:sz w:val="24"/>
                <w:lang w:val="en-US" w:eastAsia="zh-CN"/>
              </w:rPr>
            </w:pPr>
            <w:r>
              <w:rPr>
                <w:b/>
                <w:bCs/>
                <w:color w:val="auto"/>
                <w:sz w:val="24"/>
              </w:rPr>
              <w:t>表4</w:t>
            </w:r>
            <w:r>
              <w:rPr>
                <w:rFonts w:hint="eastAsia"/>
                <w:b/>
                <w:bCs/>
                <w:color w:val="auto"/>
                <w:sz w:val="24"/>
                <w:lang w:val="en-US" w:eastAsia="zh-CN"/>
              </w:rPr>
              <w:t>-8</w:t>
            </w:r>
            <w:r>
              <w:rPr>
                <w:b/>
                <w:bCs/>
                <w:color w:val="auto"/>
                <w:sz w:val="24"/>
              </w:rPr>
              <w:t xml:space="preserve">  </w:t>
            </w:r>
            <w:r>
              <w:rPr>
                <w:rFonts w:hint="eastAsia"/>
                <w:b/>
                <w:bCs/>
                <w:color w:val="auto"/>
                <w:sz w:val="24"/>
                <w:lang w:val="en-US" w:eastAsia="zh-CN"/>
              </w:rPr>
              <w:t>本项目</w:t>
            </w:r>
            <w:r>
              <w:rPr>
                <w:rFonts w:hint="eastAsia"/>
                <w:b/>
                <w:bCs/>
                <w:color w:val="auto"/>
                <w:sz w:val="24"/>
              </w:rPr>
              <w:t>水污染基准排水量排放浓度</w:t>
            </w:r>
            <w:r>
              <w:rPr>
                <w:rFonts w:hint="eastAsia"/>
                <w:b/>
                <w:bCs/>
                <w:color w:val="auto"/>
                <w:sz w:val="24"/>
                <w:lang w:val="en-US" w:eastAsia="zh-CN"/>
              </w:rPr>
              <w:t>核算一览表</w:t>
            </w:r>
          </w:p>
          <w:tbl>
            <w:tblPr>
              <w:tblStyle w:val="3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6"/>
              <w:gridCol w:w="1199"/>
              <w:gridCol w:w="1483"/>
              <w:gridCol w:w="1256"/>
              <w:gridCol w:w="1186"/>
              <w:gridCol w:w="1657"/>
              <w:gridCol w:w="1189"/>
            </w:tblGrid>
            <w:tr w14:paraId="02DAD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9" w:type="pct"/>
                  <w:tcBorders>
                    <w:top w:val="single" w:color="000000" w:sz="4" w:space="0"/>
                    <w:left w:val="single" w:color="000000" w:sz="4" w:space="0"/>
                    <w:bottom w:val="single" w:color="000000" w:sz="4" w:space="0"/>
                    <w:right w:val="single" w:color="000000" w:sz="4" w:space="0"/>
                  </w:tcBorders>
                  <w:noWrap w:val="0"/>
                  <w:vAlign w:val="center"/>
                </w:tcPr>
                <w:p w14:paraId="3F7416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547B03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废水量（</w:t>
                  </w:r>
                  <w:r>
                    <w:rPr>
                      <w:rFonts w:hint="eastAsia" w:ascii="Times New Roman" w:hAnsi="Times New Roman" w:eastAsia="宋体" w:cs="Times New Roman"/>
                      <w:b/>
                      <w:bCs/>
                      <w:i w:val="0"/>
                      <w:iCs w:val="0"/>
                      <w:color w:val="auto"/>
                      <w:kern w:val="0"/>
                      <w:sz w:val="21"/>
                      <w:szCs w:val="21"/>
                      <w:u w:val="none"/>
                      <w:lang w:val="en-US" w:eastAsia="zh-CN" w:bidi="ar"/>
                    </w:rPr>
                    <w:t>m</w:t>
                  </w:r>
                  <w:r>
                    <w:rPr>
                      <w:rFonts w:hint="eastAsia"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p>
              </w:tc>
              <w:tc>
                <w:tcPr>
                  <w:tcW w:w="811" w:type="pct"/>
                  <w:tcBorders>
                    <w:top w:val="single" w:color="000000" w:sz="4" w:space="0"/>
                    <w:left w:val="single" w:color="000000" w:sz="4" w:space="0"/>
                    <w:bottom w:val="single" w:color="000000" w:sz="4" w:space="0"/>
                    <w:right w:val="single" w:color="000000" w:sz="4" w:space="0"/>
                  </w:tcBorders>
                  <w:noWrap w:val="0"/>
                  <w:vAlign w:val="center"/>
                </w:tcPr>
                <w:p w14:paraId="6019B1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单位工作日生产产品（万只）</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76B46E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单位产品基准排水量</w:t>
                  </w:r>
                  <w:r>
                    <w:rPr>
                      <w:rFonts w:hint="eastAsia" w:ascii="Times New Roman" w:hAnsi="Times New Roman" w:eastAsia="宋体"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t/万只</w:t>
                  </w:r>
                  <w:r>
                    <w:rPr>
                      <w:rFonts w:hint="eastAsia" w:ascii="Times New Roman" w:hAnsi="Times New Roman" w:eastAsia="宋体" w:cs="Times New Roman"/>
                      <w:b/>
                      <w:bCs/>
                      <w:i w:val="0"/>
                      <w:iCs w:val="0"/>
                      <w:color w:val="auto"/>
                      <w:kern w:val="0"/>
                      <w:sz w:val="21"/>
                      <w:szCs w:val="21"/>
                      <w:u w:val="none"/>
                      <w:lang w:val="en-US" w:eastAsia="zh-CN" w:bidi="ar"/>
                    </w:rPr>
                    <w:t>）</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51FE07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核算排放浓度（mg/L）</w:t>
                  </w:r>
                </w:p>
              </w:tc>
              <w:tc>
                <w:tcPr>
                  <w:tcW w:w="894" w:type="pct"/>
                  <w:tcBorders>
                    <w:top w:val="single" w:color="000000" w:sz="4" w:space="0"/>
                    <w:left w:val="single" w:color="000000" w:sz="4" w:space="0"/>
                    <w:bottom w:val="single" w:color="000000" w:sz="4" w:space="0"/>
                    <w:right w:val="single" w:color="000000" w:sz="4" w:space="0"/>
                  </w:tcBorders>
                  <w:noWrap w:val="0"/>
                  <w:vAlign w:val="center"/>
                </w:tcPr>
                <w:p w14:paraId="7C9C22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水污染基准排水量排放浓度（mg/L）</w:t>
                  </w:r>
                </w:p>
              </w:tc>
              <w:tc>
                <w:tcPr>
                  <w:tcW w:w="650" w:type="pct"/>
                  <w:tcBorders>
                    <w:top w:val="single" w:color="000000" w:sz="4" w:space="0"/>
                    <w:left w:val="single" w:color="000000" w:sz="4" w:space="0"/>
                    <w:bottom w:val="single" w:color="000000" w:sz="4" w:space="0"/>
                    <w:right w:val="single" w:color="000000" w:sz="4" w:space="0"/>
                  </w:tcBorders>
                  <w:noWrap w:val="0"/>
                  <w:vAlign w:val="center"/>
                </w:tcPr>
                <w:p w14:paraId="1F5019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厂区排放限值（mg/L</w:t>
                  </w:r>
                  <w:r>
                    <w:rPr>
                      <w:rFonts w:hint="eastAsia" w:ascii="Times New Roman" w:hAnsi="Times New Roman" w:eastAsia="宋体" w:cs="Times New Roman"/>
                      <w:b/>
                      <w:bCs/>
                      <w:i w:val="0"/>
                      <w:iCs w:val="0"/>
                      <w:color w:val="auto"/>
                      <w:kern w:val="0"/>
                      <w:sz w:val="21"/>
                      <w:szCs w:val="21"/>
                      <w:u w:val="none"/>
                      <w:lang w:val="en-US" w:eastAsia="zh-CN" w:bidi="ar"/>
                    </w:rPr>
                    <w:t>）</w:t>
                  </w:r>
                </w:p>
              </w:tc>
            </w:tr>
            <w:tr w14:paraId="466A8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9" w:type="pct"/>
                  <w:tcBorders>
                    <w:top w:val="single" w:color="000000" w:sz="4" w:space="0"/>
                    <w:left w:val="single" w:color="000000" w:sz="4" w:space="0"/>
                    <w:bottom w:val="single" w:color="000000" w:sz="4" w:space="0"/>
                    <w:right w:val="single" w:color="000000" w:sz="4" w:space="0"/>
                  </w:tcBorders>
                  <w:noWrap w:val="0"/>
                  <w:vAlign w:val="center"/>
                </w:tcPr>
                <w:p w14:paraId="5D76FF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COD</w:t>
                  </w:r>
                </w:p>
              </w:tc>
              <w:tc>
                <w:tcPr>
                  <w:tcW w:w="656" w:type="pct"/>
                  <w:vMerge w:val="restart"/>
                  <w:tcBorders>
                    <w:top w:val="single" w:color="000000" w:sz="4" w:space="0"/>
                    <w:left w:val="single" w:color="000000" w:sz="4" w:space="0"/>
                    <w:right w:val="single" w:color="000000" w:sz="4" w:space="0"/>
                  </w:tcBorders>
                  <w:noWrap/>
                  <w:vAlign w:val="center"/>
                </w:tcPr>
                <w:p w14:paraId="7C6872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444.31</w:t>
                  </w:r>
                </w:p>
              </w:tc>
              <w:tc>
                <w:tcPr>
                  <w:tcW w:w="811" w:type="pct"/>
                  <w:tcBorders>
                    <w:top w:val="single" w:color="000000" w:sz="4" w:space="0"/>
                    <w:left w:val="single" w:color="000000" w:sz="4" w:space="0"/>
                    <w:bottom w:val="single" w:color="000000" w:sz="4" w:space="0"/>
                    <w:right w:val="single" w:color="000000" w:sz="4" w:space="0"/>
                  </w:tcBorders>
                  <w:noWrap/>
                  <w:vAlign w:val="center"/>
                </w:tcPr>
                <w:p w14:paraId="51318D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1818.182</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325C34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0.2</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657D17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183.74</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CDCC3E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224.51</w:t>
                  </w:r>
                </w:p>
              </w:tc>
              <w:tc>
                <w:tcPr>
                  <w:tcW w:w="650" w:type="pct"/>
                  <w:tcBorders>
                    <w:top w:val="single" w:color="000000" w:sz="4" w:space="0"/>
                    <w:left w:val="single" w:color="000000" w:sz="4" w:space="0"/>
                    <w:bottom w:val="single" w:color="000000" w:sz="4" w:space="0"/>
                    <w:right w:val="single" w:color="000000" w:sz="4" w:space="0"/>
                  </w:tcBorders>
                  <w:noWrap w:val="0"/>
                  <w:vAlign w:val="center"/>
                </w:tcPr>
                <w:p w14:paraId="51BA0E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500</w:t>
                  </w:r>
                </w:p>
              </w:tc>
            </w:tr>
            <w:tr w14:paraId="03077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9" w:type="pct"/>
                  <w:tcBorders>
                    <w:top w:val="single" w:color="000000" w:sz="4" w:space="0"/>
                    <w:left w:val="single" w:color="000000" w:sz="4" w:space="0"/>
                    <w:bottom w:val="single" w:color="000000" w:sz="4" w:space="0"/>
                    <w:right w:val="single" w:color="000000" w:sz="4" w:space="0"/>
                  </w:tcBorders>
                  <w:noWrap w:val="0"/>
                  <w:vAlign w:val="center"/>
                </w:tcPr>
                <w:p w14:paraId="78C685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NH</w:t>
                  </w:r>
                  <w:r>
                    <w:rPr>
                      <w:rFonts w:hint="default" w:ascii="Times New Roman" w:hAnsi="Times New Roman" w:eastAsia="宋体" w:cs="Times New Roman"/>
                      <w:b w:val="0"/>
                      <w:bCs w:val="0"/>
                      <w:i w:val="0"/>
                      <w:iCs w:val="0"/>
                      <w:color w:val="auto"/>
                      <w:kern w:val="0"/>
                      <w:sz w:val="21"/>
                      <w:szCs w:val="21"/>
                      <w:u w:val="none"/>
                      <w:vertAlign w:val="subscript"/>
                      <w:lang w:val="en-US" w:eastAsia="zh-CN" w:bidi="ar"/>
                    </w:rPr>
                    <w:t>3</w:t>
                  </w:r>
                  <w:r>
                    <w:rPr>
                      <w:rFonts w:hint="default" w:ascii="Times New Roman" w:hAnsi="Times New Roman" w:eastAsia="宋体" w:cs="Times New Roman"/>
                      <w:b w:val="0"/>
                      <w:bCs w:val="0"/>
                      <w:i w:val="0"/>
                      <w:iCs w:val="0"/>
                      <w:color w:val="auto"/>
                      <w:kern w:val="0"/>
                      <w:sz w:val="21"/>
                      <w:szCs w:val="21"/>
                      <w:u w:val="none"/>
                      <w:lang w:val="en-US" w:eastAsia="zh-CN" w:bidi="ar"/>
                    </w:rPr>
                    <w:t>-N</w:t>
                  </w:r>
                </w:p>
              </w:tc>
              <w:tc>
                <w:tcPr>
                  <w:tcW w:w="656" w:type="pct"/>
                  <w:vMerge w:val="continue"/>
                  <w:tcBorders>
                    <w:left w:val="single" w:color="000000" w:sz="4" w:space="0"/>
                    <w:right w:val="single" w:color="000000" w:sz="4" w:space="0"/>
                  </w:tcBorders>
                  <w:noWrap/>
                  <w:vAlign w:val="center"/>
                </w:tcPr>
                <w:p w14:paraId="22AD9C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11" w:type="pct"/>
                  <w:tcBorders>
                    <w:top w:val="single" w:color="000000" w:sz="4" w:space="0"/>
                    <w:left w:val="single" w:color="000000" w:sz="4" w:space="0"/>
                    <w:bottom w:val="single" w:color="000000" w:sz="4" w:space="0"/>
                    <w:right w:val="single" w:color="000000" w:sz="4" w:space="0"/>
                  </w:tcBorders>
                  <w:noWrap/>
                  <w:vAlign w:val="center"/>
                </w:tcPr>
                <w:p w14:paraId="1230C9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1818.182</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5240A3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0.2</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0071C0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5.70</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1C6D05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6.96</w:t>
                  </w:r>
                </w:p>
              </w:tc>
              <w:tc>
                <w:tcPr>
                  <w:tcW w:w="650" w:type="pct"/>
                  <w:tcBorders>
                    <w:top w:val="single" w:color="000000" w:sz="4" w:space="0"/>
                    <w:left w:val="single" w:color="000000" w:sz="4" w:space="0"/>
                    <w:bottom w:val="single" w:color="000000" w:sz="4" w:space="0"/>
                    <w:right w:val="single" w:color="000000" w:sz="4" w:space="0"/>
                  </w:tcBorders>
                  <w:noWrap w:val="0"/>
                  <w:vAlign w:val="center"/>
                </w:tcPr>
                <w:p w14:paraId="42CC0C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45</w:t>
                  </w:r>
                </w:p>
              </w:tc>
            </w:tr>
            <w:tr w14:paraId="77F73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9" w:type="pct"/>
                  <w:tcBorders>
                    <w:top w:val="single" w:color="000000" w:sz="4" w:space="0"/>
                    <w:left w:val="single" w:color="000000" w:sz="4" w:space="0"/>
                    <w:bottom w:val="single" w:color="000000" w:sz="4" w:space="0"/>
                    <w:right w:val="single" w:color="000000" w:sz="4" w:space="0"/>
                  </w:tcBorders>
                  <w:noWrap w:val="0"/>
                  <w:vAlign w:val="center"/>
                </w:tcPr>
                <w:p w14:paraId="4D002A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TP</w:t>
                  </w:r>
                </w:p>
              </w:tc>
              <w:tc>
                <w:tcPr>
                  <w:tcW w:w="656" w:type="pct"/>
                  <w:vMerge w:val="continue"/>
                  <w:tcBorders>
                    <w:left w:val="single" w:color="000000" w:sz="4" w:space="0"/>
                    <w:right w:val="single" w:color="000000" w:sz="4" w:space="0"/>
                  </w:tcBorders>
                  <w:noWrap w:val="0"/>
                  <w:vAlign w:val="center"/>
                </w:tcPr>
                <w:p w14:paraId="2A3072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11" w:type="pct"/>
                  <w:tcBorders>
                    <w:top w:val="single" w:color="000000" w:sz="4" w:space="0"/>
                    <w:left w:val="single" w:color="000000" w:sz="4" w:space="0"/>
                    <w:bottom w:val="single" w:color="000000" w:sz="4" w:space="0"/>
                    <w:right w:val="single" w:color="000000" w:sz="4" w:space="0"/>
                  </w:tcBorders>
                  <w:noWrap w:val="0"/>
                  <w:vAlign w:val="center"/>
                </w:tcPr>
                <w:p w14:paraId="6CFC66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1818.182</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1C2C7A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67BFBA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1.00</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B0D3F9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1.22</w:t>
                  </w:r>
                </w:p>
              </w:tc>
              <w:tc>
                <w:tcPr>
                  <w:tcW w:w="650" w:type="pct"/>
                  <w:tcBorders>
                    <w:top w:val="single" w:color="000000" w:sz="4" w:space="0"/>
                    <w:left w:val="single" w:color="000000" w:sz="4" w:space="0"/>
                    <w:bottom w:val="single" w:color="000000" w:sz="4" w:space="0"/>
                    <w:right w:val="single" w:color="000000" w:sz="4" w:space="0"/>
                  </w:tcBorders>
                  <w:noWrap w:val="0"/>
                  <w:vAlign w:val="center"/>
                </w:tcPr>
                <w:p w14:paraId="3B0BAF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w:t>
                  </w:r>
                </w:p>
              </w:tc>
            </w:tr>
            <w:tr w14:paraId="17A14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9" w:type="pct"/>
                  <w:tcBorders>
                    <w:top w:val="single" w:color="000000" w:sz="4" w:space="0"/>
                    <w:left w:val="single" w:color="000000" w:sz="4" w:space="0"/>
                    <w:bottom w:val="single" w:color="000000" w:sz="4" w:space="0"/>
                    <w:right w:val="single" w:color="000000" w:sz="4" w:space="0"/>
                  </w:tcBorders>
                  <w:noWrap w:val="0"/>
                  <w:vAlign w:val="center"/>
                </w:tcPr>
                <w:p w14:paraId="06E891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SS</w:t>
                  </w:r>
                </w:p>
              </w:tc>
              <w:tc>
                <w:tcPr>
                  <w:tcW w:w="656" w:type="pct"/>
                  <w:vMerge w:val="continue"/>
                  <w:tcBorders>
                    <w:left w:val="single" w:color="000000" w:sz="4" w:space="0"/>
                    <w:right w:val="single" w:color="000000" w:sz="4" w:space="0"/>
                  </w:tcBorders>
                  <w:noWrap w:val="0"/>
                  <w:vAlign w:val="center"/>
                </w:tcPr>
                <w:p w14:paraId="36A1F6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11" w:type="pct"/>
                  <w:tcBorders>
                    <w:top w:val="single" w:color="000000" w:sz="4" w:space="0"/>
                    <w:left w:val="single" w:color="000000" w:sz="4" w:space="0"/>
                    <w:bottom w:val="single" w:color="000000" w:sz="4" w:space="0"/>
                    <w:right w:val="single" w:color="000000" w:sz="4" w:space="0"/>
                  </w:tcBorders>
                  <w:noWrap w:val="0"/>
                  <w:vAlign w:val="center"/>
                </w:tcPr>
                <w:p w14:paraId="75834E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1818.182</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4D8EB9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17AF46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24.11</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EE7524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29.53</w:t>
                  </w:r>
                </w:p>
              </w:tc>
              <w:tc>
                <w:tcPr>
                  <w:tcW w:w="650" w:type="pct"/>
                  <w:tcBorders>
                    <w:top w:val="single" w:color="000000" w:sz="4" w:space="0"/>
                    <w:left w:val="single" w:color="000000" w:sz="4" w:space="0"/>
                    <w:bottom w:val="single" w:color="000000" w:sz="4" w:space="0"/>
                    <w:right w:val="single" w:color="000000" w:sz="4" w:space="0"/>
                  </w:tcBorders>
                  <w:noWrap w:val="0"/>
                  <w:vAlign w:val="center"/>
                </w:tcPr>
                <w:p w14:paraId="3F2052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400</w:t>
                  </w:r>
                </w:p>
              </w:tc>
            </w:tr>
            <w:tr w14:paraId="23913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9" w:type="pct"/>
                  <w:tcBorders>
                    <w:top w:val="single" w:color="000000" w:sz="4" w:space="0"/>
                    <w:left w:val="single" w:color="000000" w:sz="4" w:space="0"/>
                    <w:bottom w:val="single" w:color="000000" w:sz="4" w:space="0"/>
                    <w:right w:val="single" w:color="000000" w:sz="4" w:space="0"/>
                  </w:tcBorders>
                  <w:noWrap w:val="0"/>
                  <w:vAlign w:val="center"/>
                </w:tcPr>
                <w:p w14:paraId="70E788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石油类</w:t>
                  </w:r>
                </w:p>
              </w:tc>
              <w:tc>
                <w:tcPr>
                  <w:tcW w:w="656" w:type="pct"/>
                  <w:vMerge w:val="continue"/>
                  <w:tcBorders>
                    <w:left w:val="single" w:color="000000" w:sz="4" w:space="0"/>
                    <w:right w:val="single" w:color="000000" w:sz="4" w:space="0"/>
                  </w:tcBorders>
                  <w:noWrap w:val="0"/>
                  <w:vAlign w:val="center"/>
                </w:tcPr>
                <w:p w14:paraId="300006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11" w:type="pct"/>
                  <w:tcBorders>
                    <w:top w:val="single" w:color="000000" w:sz="4" w:space="0"/>
                    <w:left w:val="single" w:color="000000" w:sz="4" w:space="0"/>
                    <w:bottom w:val="single" w:color="000000" w:sz="4" w:space="0"/>
                    <w:right w:val="single" w:color="000000" w:sz="4" w:space="0"/>
                  </w:tcBorders>
                  <w:noWrap w:val="0"/>
                  <w:vAlign w:val="center"/>
                </w:tcPr>
                <w:p w14:paraId="03B56E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1818.182</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350C54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330FE4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2.51</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3A56452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3.07</w:t>
                  </w:r>
                </w:p>
              </w:tc>
              <w:tc>
                <w:tcPr>
                  <w:tcW w:w="650" w:type="pct"/>
                  <w:tcBorders>
                    <w:top w:val="single" w:color="000000" w:sz="4" w:space="0"/>
                    <w:left w:val="single" w:color="000000" w:sz="4" w:space="0"/>
                    <w:bottom w:val="single" w:color="000000" w:sz="4" w:space="0"/>
                    <w:right w:val="single" w:color="000000" w:sz="4" w:space="0"/>
                  </w:tcBorders>
                  <w:noWrap w:val="0"/>
                  <w:vAlign w:val="center"/>
                </w:tcPr>
                <w:p w14:paraId="6DA93D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20</w:t>
                  </w:r>
                </w:p>
              </w:tc>
            </w:tr>
            <w:tr w14:paraId="41F6E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9" w:type="pct"/>
                  <w:tcBorders>
                    <w:top w:val="single" w:color="000000" w:sz="4" w:space="0"/>
                    <w:left w:val="single" w:color="000000" w:sz="4" w:space="0"/>
                    <w:bottom w:val="single" w:color="000000" w:sz="4" w:space="0"/>
                    <w:right w:val="single" w:color="000000" w:sz="4" w:space="0"/>
                  </w:tcBorders>
                  <w:noWrap w:val="0"/>
                  <w:vAlign w:val="center"/>
                </w:tcPr>
                <w:p w14:paraId="28553E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LAS</w:t>
                  </w:r>
                </w:p>
              </w:tc>
              <w:tc>
                <w:tcPr>
                  <w:tcW w:w="656" w:type="pct"/>
                  <w:vMerge w:val="continue"/>
                  <w:tcBorders>
                    <w:left w:val="single" w:color="000000" w:sz="4" w:space="0"/>
                    <w:bottom w:val="single" w:color="000000" w:sz="4" w:space="0"/>
                    <w:right w:val="single" w:color="000000" w:sz="4" w:space="0"/>
                  </w:tcBorders>
                  <w:noWrap w:val="0"/>
                  <w:vAlign w:val="center"/>
                </w:tcPr>
                <w:p w14:paraId="74684C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11" w:type="pct"/>
                  <w:tcBorders>
                    <w:top w:val="single" w:color="000000" w:sz="4" w:space="0"/>
                    <w:left w:val="single" w:color="000000" w:sz="4" w:space="0"/>
                    <w:bottom w:val="single" w:color="000000" w:sz="4" w:space="0"/>
                    <w:right w:val="single" w:color="000000" w:sz="4" w:space="0"/>
                  </w:tcBorders>
                  <w:noWrap w:val="0"/>
                  <w:vAlign w:val="center"/>
                </w:tcPr>
                <w:p w14:paraId="4F65D9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1818.182</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1B730F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0.2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20A4A1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5.80</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5DF4B8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7.08</w:t>
                  </w:r>
                </w:p>
              </w:tc>
              <w:tc>
                <w:tcPr>
                  <w:tcW w:w="650" w:type="pct"/>
                  <w:tcBorders>
                    <w:top w:val="single" w:color="000000" w:sz="4" w:space="0"/>
                    <w:left w:val="single" w:color="000000" w:sz="4" w:space="0"/>
                    <w:bottom w:val="single" w:color="000000" w:sz="4" w:space="0"/>
                    <w:right w:val="single" w:color="000000" w:sz="4" w:space="0"/>
                  </w:tcBorders>
                  <w:noWrap w:val="0"/>
                  <w:vAlign w:val="center"/>
                </w:tcPr>
                <w:p w14:paraId="7E0324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20</w:t>
                  </w:r>
                </w:p>
              </w:tc>
            </w:tr>
          </w:tbl>
          <w:p w14:paraId="109FDC40">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both"/>
              <w:textAlignment w:val="auto"/>
              <w:rPr>
                <w:rFonts w:hint="eastAsia"/>
                <w:b w:val="0"/>
                <w:bCs w:val="0"/>
                <w:color w:val="auto"/>
                <w:kern w:val="0"/>
                <w:sz w:val="24"/>
                <w:lang w:val="en-US" w:eastAsia="zh-CN"/>
              </w:rPr>
            </w:pPr>
            <w:r>
              <w:rPr>
                <w:rFonts w:hint="eastAsia"/>
                <w:b w:val="0"/>
                <w:bCs w:val="0"/>
                <w:color w:val="auto"/>
                <w:spacing w:val="1"/>
                <w:sz w:val="24"/>
                <w:lang w:val="en-US" w:eastAsia="zh-CN"/>
              </w:rPr>
              <w:t>根据上表可知，本项目水污染物基准排水量的排放浓度均能满足</w:t>
            </w:r>
            <w:r>
              <w:rPr>
                <w:rFonts w:hint="eastAsia"/>
                <w:b w:val="0"/>
                <w:bCs w:val="0"/>
                <w:color w:val="auto"/>
                <w:kern w:val="0"/>
                <w:sz w:val="24"/>
                <w:lang w:val="en-US" w:eastAsia="zh-CN"/>
              </w:rPr>
              <w:t>《电子工业水污染物排放标准》（GB39731-2020）中表1间接排放“电子元件”排放标准。</w:t>
            </w:r>
          </w:p>
          <w:p w14:paraId="44ED707D">
            <w:pPr>
              <w:spacing w:line="360" w:lineRule="auto"/>
              <w:ind w:firstLine="482" w:firstLineChars="200"/>
              <w:jc w:val="left"/>
              <w:rPr>
                <w:rFonts w:hint="eastAsia"/>
                <w:b/>
                <w:color w:val="auto"/>
                <w:kern w:val="0"/>
                <w:sz w:val="24"/>
              </w:rPr>
            </w:pPr>
            <w:r>
              <w:rPr>
                <w:rFonts w:hint="eastAsia"/>
                <w:b/>
                <w:color w:val="auto"/>
                <w:kern w:val="0"/>
                <w:sz w:val="24"/>
                <w:lang w:val="en-US" w:eastAsia="zh-CN"/>
              </w:rPr>
              <w:t>4</w:t>
            </w:r>
            <w:r>
              <w:rPr>
                <w:rFonts w:hint="eastAsia"/>
                <w:b/>
                <w:color w:val="auto"/>
                <w:kern w:val="0"/>
                <w:sz w:val="24"/>
              </w:rPr>
              <w:t>、废水处理措施可行性及达标性分析</w:t>
            </w:r>
          </w:p>
          <w:p w14:paraId="19DEE652">
            <w:pPr>
              <w:adjustRightInd w:val="0"/>
              <w:snapToGrid w:val="0"/>
              <w:spacing w:line="360" w:lineRule="auto"/>
              <w:ind w:firstLine="419" w:firstLineChars="174"/>
              <w:rPr>
                <w:rFonts w:hint="eastAsia" w:eastAsia="宋体"/>
                <w:b/>
                <w:bCs w:val="0"/>
                <w:color w:val="auto"/>
                <w:sz w:val="24"/>
                <w:lang w:val="en-US" w:eastAsia="zh-CN"/>
              </w:rPr>
            </w:pPr>
            <w:r>
              <w:rPr>
                <w:rFonts w:hint="eastAsia"/>
                <w:b/>
                <w:bCs w:val="0"/>
                <w:color w:val="auto"/>
                <w:sz w:val="24"/>
              </w:rPr>
              <w:t>（</w:t>
            </w:r>
            <w:r>
              <w:rPr>
                <w:b/>
                <w:bCs w:val="0"/>
                <w:color w:val="auto"/>
                <w:sz w:val="24"/>
              </w:rPr>
              <w:t>1</w:t>
            </w:r>
            <w:r>
              <w:rPr>
                <w:rFonts w:hint="eastAsia"/>
                <w:b/>
                <w:bCs w:val="0"/>
                <w:color w:val="auto"/>
                <w:sz w:val="24"/>
              </w:rPr>
              <w:t>）</w:t>
            </w:r>
            <w:r>
              <w:rPr>
                <w:rFonts w:hint="eastAsia"/>
                <w:b/>
                <w:bCs w:val="0"/>
                <w:color w:val="auto"/>
                <w:sz w:val="24"/>
                <w:lang w:val="en-US" w:eastAsia="zh-CN"/>
              </w:rPr>
              <w:t>化粪池依托</w:t>
            </w:r>
            <w:r>
              <w:rPr>
                <w:rFonts w:hint="eastAsia"/>
                <w:b/>
                <w:bCs w:val="0"/>
                <w:color w:val="auto"/>
                <w:sz w:val="24"/>
              </w:rPr>
              <w:t>可行性</w:t>
            </w:r>
            <w:r>
              <w:rPr>
                <w:rFonts w:hint="eastAsia"/>
                <w:b/>
                <w:bCs w:val="0"/>
                <w:color w:val="auto"/>
                <w:sz w:val="24"/>
                <w:lang w:val="en-US" w:eastAsia="zh-CN"/>
              </w:rPr>
              <w:t>分析</w:t>
            </w:r>
          </w:p>
          <w:p w14:paraId="4D08E549">
            <w:pPr>
              <w:adjustRightInd w:val="0"/>
              <w:snapToGrid w:val="0"/>
              <w:spacing w:line="360" w:lineRule="auto"/>
              <w:ind w:firstLine="417" w:firstLineChars="174"/>
              <w:rPr>
                <w:rFonts w:hint="eastAsia"/>
                <w:bCs/>
                <w:color w:val="auto"/>
                <w:sz w:val="24"/>
              </w:rPr>
            </w:pPr>
            <w:r>
              <w:rPr>
                <w:rFonts w:hint="eastAsia"/>
                <w:bCs/>
                <w:color w:val="auto"/>
                <w:sz w:val="24"/>
                <w:lang w:val="en-US" w:eastAsia="zh-CN"/>
              </w:rPr>
              <w:t>本项目实施后，办公生活污水量为64m</w:t>
            </w:r>
            <w:r>
              <w:rPr>
                <w:rFonts w:hint="eastAsia"/>
                <w:bCs/>
                <w:color w:val="auto"/>
                <w:sz w:val="24"/>
                <w:vertAlign w:val="superscript"/>
                <w:lang w:val="en-US" w:eastAsia="zh-CN"/>
              </w:rPr>
              <w:t>3</w:t>
            </w:r>
            <w:r>
              <w:rPr>
                <w:rFonts w:hint="eastAsia"/>
                <w:bCs/>
                <w:color w:val="auto"/>
                <w:sz w:val="24"/>
                <w:lang w:val="en-US" w:eastAsia="zh-CN"/>
              </w:rPr>
              <w:t>/d，</w:t>
            </w:r>
            <w:r>
              <w:rPr>
                <w:rFonts w:hint="eastAsia"/>
                <w:bCs/>
                <w:color w:val="auto"/>
                <w:sz w:val="24"/>
              </w:rPr>
              <w:t>依托标准厂房建</w:t>
            </w:r>
            <w:r>
              <w:rPr>
                <w:rFonts w:hint="eastAsia"/>
                <w:bCs/>
                <w:color w:val="auto"/>
                <w:sz w:val="24"/>
                <w:lang w:val="en-US" w:eastAsia="zh-CN"/>
              </w:rPr>
              <w:t>化粪池容积为100</w:t>
            </w:r>
            <w:r>
              <w:rPr>
                <w:rFonts w:hint="eastAsia"/>
                <w:bCs/>
                <w:color w:val="auto"/>
                <w:sz w:val="24"/>
              </w:rPr>
              <w:t>m</w:t>
            </w:r>
            <w:r>
              <w:rPr>
                <w:bCs/>
                <w:color w:val="auto"/>
                <w:sz w:val="24"/>
                <w:vertAlign w:val="superscript"/>
              </w:rPr>
              <w:t>3</w:t>
            </w:r>
            <w:r>
              <w:rPr>
                <w:rFonts w:hint="eastAsia"/>
                <w:bCs/>
                <w:color w:val="auto"/>
                <w:sz w:val="24"/>
                <w:vertAlign w:val="baseline"/>
                <w:lang w:eastAsia="zh-CN"/>
              </w:rPr>
              <w:t>，</w:t>
            </w:r>
            <w:r>
              <w:rPr>
                <w:rFonts w:hint="eastAsia"/>
                <w:bCs/>
                <w:color w:val="auto"/>
                <w:sz w:val="24"/>
                <w:vertAlign w:val="baseline"/>
                <w:lang w:val="en-US" w:eastAsia="zh-CN"/>
              </w:rPr>
              <w:t>有足够容积满足处理。</w:t>
            </w:r>
            <w:r>
              <w:rPr>
                <w:rFonts w:hint="eastAsia"/>
                <w:bCs/>
                <w:color w:val="auto"/>
                <w:sz w:val="24"/>
              </w:rPr>
              <w:t>项目</w:t>
            </w:r>
            <w:r>
              <w:rPr>
                <w:rFonts w:hint="eastAsia"/>
                <w:bCs/>
                <w:color w:val="auto"/>
                <w:sz w:val="24"/>
                <w:lang w:val="en-US" w:eastAsia="zh-CN"/>
              </w:rPr>
              <w:t>生活污水经化粪池</w:t>
            </w:r>
            <w:r>
              <w:rPr>
                <w:rFonts w:hint="eastAsia"/>
                <w:bCs/>
                <w:color w:val="auto"/>
                <w:sz w:val="24"/>
              </w:rPr>
              <w:t>处理</w:t>
            </w:r>
            <w:r>
              <w:rPr>
                <w:rFonts w:hint="eastAsia"/>
                <w:color w:val="auto"/>
                <w:kern w:val="0"/>
                <w:sz w:val="24"/>
              </w:rPr>
              <w:t>后</w:t>
            </w:r>
            <w:r>
              <w:rPr>
                <w:rFonts w:hint="eastAsia"/>
                <w:color w:val="auto"/>
                <w:kern w:val="0"/>
                <w:sz w:val="24"/>
                <w:lang w:val="en-US" w:eastAsia="zh-CN"/>
              </w:rPr>
              <w:t>和生产废水混合后</w:t>
            </w:r>
            <w:r>
              <w:rPr>
                <w:rFonts w:hint="eastAsia"/>
                <w:bCs/>
                <w:color w:val="auto"/>
                <w:sz w:val="24"/>
              </w:rPr>
              <w:t>达</w:t>
            </w:r>
            <w:r>
              <w:rPr>
                <w:rFonts w:hint="eastAsia"/>
                <w:bCs/>
                <w:color w:val="auto"/>
                <w:sz w:val="24"/>
                <w:lang w:val="en-US" w:eastAsia="zh-CN"/>
              </w:rPr>
              <w:t>到</w:t>
            </w:r>
            <w:r>
              <w:rPr>
                <w:rFonts w:hint="eastAsia"/>
                <w:b w:val="0"/>
                <w:bCs w:val="0"/>
                <w:color w:val="auto"/>
                <w:kern w:val="0"/>
                <w:sz w:val="24"/>
                <w:lang w:val="en-US" w:eastAsia="zh-CN"/>
              </w:rPr>
              <w:t>《电子工业水污染物排放标准》（GB39731-2020）中表1</w:t>
            </w:r>
            <w:r>
              <w:rPr>
                <w:rFonts w:hint="eastAsia"/>
                <w:color w:val="auto"/>
                <w:kern w:val="0"/>
                <w:sz w:val="24"/>
              </w:rPr>
              <w:t>标准</w:t>
            </w:r>
            <w:r>
              <w:rPr>
                <w:rFonts w:hint="eastAsia"/>
                <w:color w:val="auto"/>
                <w:kern w:val="0"/>
                <w:sz w:val="24"/>
                <w:lang w:val="en-US" w:eastAsia="zh-CN"/>
              </w:rPr>
              <w:t>经厂区总排口</w:t>
            </w:r>
            <w:r>
              <w:rPr>
                <w:rFonts w:hint="eastAsia"/>
                <w:color w:val="auto"/>
                <w:kern w:val="0"/>
                <w:sz w:val="24"/>
              </w:rPr>
              <w:t>排入市政污水管网</w:t>
            </w:r>
            <w:r>
              <w:rPr>
                <w:rFonts w:hint="eastAsia"/>
                <w:bCs/>
                <w:color w:val="auto"/>
                <w:sz w:val="24"/>
              </w:rPr>
              <w:t>。</w:t>
            </w:r>
          </w:p>
          <w:p w14:paraId="42DBFE10">
            <w:pPr>
              <w:adjustRightInd w:val="0"/>
              <w:snapToGrid w:val="0"/>
              <w:spacing w:line="360" w:lineRule="auto"/>
              <w:ind w:firstLine="419" w:firstLineChars="174"/>
              <w:rPr>
                <w:b/>
                <w:bCs w:val="0"/>
                <w:color w:val="auto"/>
                <w:sz w:val="24"/>
              </w:rPr>
            </w:pPr>
            <w:r>
              <w:rPr>
                <w:rFonts w:hint="eastAsia"/>
                <w:b/>
                <w:bCs w:val="0"/>
                <w:color w:val="auto"/>
                <w:sz w:val="24"/>
              </w:rPr>
              <w:t>（</w:t>
            </w:r>
            <w:r>
              <w:rPr>
                <w:b/>
                <w:bCs w:val="0"/>
                <w:color w:val="auto"/>
                <w:sz w:val="24"/>
              </w:rPr>
              <w:t>2</w:t>
            </w:r>
            <w:r>
              <w:rPr>
                <w:rFonts w:hint="eastAsia"/>
                <w:b/>
                <w:bCs w:val="0"/>
                <w:color w:val="auto"/>
                <w:sz w:val="24"/>
              </w:rPr>
              <w:t>）生产废水处理设施</w:t>
            </w:r>
            <w:r>
              <w:rPr>
                <w:rFonts w:hint="eastAsia"/>
                <w:b/>
                <w:bCs w:val="0"/>
                <w:color w:val="auto"/>
                <w:sz w:val="24"/>
                <w:lang w:val="en-US" w:eastAsia="zh-CN"/>
              </w:rPr>
              <w:t>依托</w:t>
            </w:r>
            <w:r>
              <w:rPr>
                <w:rFonts w:hint="eastAsia"/>
                <w:b/>
                <w:bCs w:val="0"/>
                <w:color w:val="auto"/>
                <w:sz w:val="24"/>
              </w:rPr>
              <w:t>可行性分析</w:t>
            </w:r>
          </w:p>
          <w:p w14:paraId="2E12B963">
            <w:pPr>
              <w:spacing w:line="360" w:lineRule="auto"/>
              <w:ind w:firstLine="480" w:firstLineChars="200"/>
              <w:jc w:val="both"/>
              <w:rPr>
                <w:color w:val="auto"/>
                <w:sz w:val="24"/>
                <w:shd w:val="clear" w:color="auto" w:fill="FFFFFF"/>
              </w:rPr>
            </w:pPr>
            <w:r>
              <w:rPr>
                <w:rFonts w:hint="eastAsia"/>
                <w:color w:val="auto"/>
                <w:sz w:val="24"/>
                <w:shd w:val="clear" w:color="auto" w:fill="FFFFFF"/>
                <w:lang w:val="en-US" w:eastAsia="zh-CN"/>
              </w:rPr>
              <w:t>项目生产工序中有酸洗过程，项目废水从严参照执行《电子工业水污染物排放标准》（GB39731-2020），参照</w:t>
            </w:r>
            <w:r>
              <w:rPr>
                <w:rFonts w:hint="eastAsia"/>
                <w:color w:val="auto"/>
                <w:sz w:val="24"/>
                <w:shd w:val="clear" w:color="auto" w:fill="FFFFFF"/>
              </w:rPr>
              <w:t xml:space="preserve">《排污许可证申请与核发技术规范 </w:t>
            </w:r>
            <w:r>
              <w:rPr>
                <w:rFonts w:hint="eastAsia"/>
                <w:color w:val="auto"/>
                <w:sz w:val="24"/>
                <w:shd w:val="clear" w:color="auto" w:fill="FFFFFF"/>
                <w:lang w:val="en-US" w:eastAsia="zh-CN"/>
              </w:rPr>
              <w:t>电子工业</w:t>
            </w:r>
            <w:r>
              <w:rPr>
                <w:rFonts w:hint="eastAsia"/>
                <w:color w:val="auto"/>
                <w:sz w:val="24"/>
                <w:shd w:val="clear" w:color="auto" w:fill="FFFFFF"/>
              </w:rPr>
              <w:t>》（HJ</w:t>
            </w:r>
            <w:r>
              <w:rPr>
                <w:rFonts w:hint="eastAsia"/>
                <w:color w:val="auto"/>
                <w:sz w:val="24"/>
                <w:shd w:val="clear" w:color="auto" w:fill="FFFFFF"/>
                <w:lang w:val="en-US" w:eastAsia="zh-CN"/>
              </w:rPr>
              <w:t xml:space="preserve"> 1031-2019</w:t>
            </w:r>
            <w:r>
              <w:rPr>
                <w:rFonts w:hint="eastAsia"/>
                <w:color w:val="auto"/>
                <w:sz w:val="24"/>
                <w:shd w:val="clear" w:color="auto" w:fill="FFFFFF"/>
              </w:rPr>
              <w:t>）“表</w:t>
            </w:r>
            <w:r>
              <w:rPr>
                <w:rFonts w:hint="eastAsia"/>
                <w:color w:val="auto"/>
                <w:sz w:val="24"/>
                <w:shd w:val="clear" w:color="auto" w:fill="FFFFFF"/>
                <w:lang w:val="en-US" w:eastAsia="zh-CN"/>
              </w:rPr>
              <w:t>3</w:t>
            </w:r>
            <w:r>
              <w:rPr>
                <w:rFonts w:hint="eastAsia"/>
                <w:color w:val="auto"/>
                <w:sz w:val="24"/>
                <w:shd w:val="clear" w:color="auto" w:fill="FFFFFF"/>
              </w:rPr>
              <w:t xml:space="preserve"> </w:t>
            </w:r>
            <w:r>
              <w:rPr>
                <w:rFonts w:hint="eastAsia"/>
                <w:color w:val="auto"/>
                <w:sz w:val="24"/>
                <w:shd w:val="clear" w:color="auto" w:fill="FFFFFF"/>
                <w:lang w:val="en-US" w:eastAsia="zh-CN"/>
              </w:rPr>
              <w:t>电子</w:t>
            </w:r>
            <w:r>
              <w:rPr>
                <w:rFonts w:hint="eastAsia"/>
                <w:color w:val="auto"/>
                <w:sz w:val="24"/>
                <w:shd w:val="clear" w:color="auto" w:fill="FFFFFF"/>
              </w:rPr>
              <w:t>工业排污单位废</w:t>
            </w:r>
            <w:r>
              <w:rPr>
                <w:rFonts w:hint="eastAsia"/>
                <w:color w:val="auto"/>
                <w:sz w:val="24"/>
                <w:shd w:val="clear" w:color="auto" w:fill="FFFFFF"/>
                <w:lang w:val="en-US" w:eastAsia="zh-CN"/>
              </w:rPr>
              <w:t>水类别、污染物项目及污染防治设施一览表</w:t>
            </w:r>
            <w:r>
              <w:rPr>
                <w:rFonts w:hint="eastAsia"/>
                <w:color w:val="auto"/>
                <w:sz w:val="24"/>
                <w:shd w:val="clear" w:color="auto" w:fill="FFFFFF"/>
              </w:rPr>
              <w:t>”可知，</w:t>
            </w:r>
            <w:r>
              <w:rPr>
                <w:rFonts w:hint="eastAsia"/>
                <w:color w:val="auto"/>
                <w:sz w:val="24"/>
                <w:shd w:val="clear" w:color="auto" w:fill="FFFFFF"/>
                <w:lang w:val="en-US" w:eastAsia="zh-CN"/>
              </w:rPr>
              <w:t>电子工业</w:t>
            </w:r>
            <w:r>
              <w:rPr>
                <w:rFonts w:hint="eastAsia"/>
                <w:color w:val="auto"/>
                <w:sz w:val="24"/>
                <w:shd w:val="clear" w:color="auto" w:fill="FFFFFF"/>
              </w:rPr>
              <w:t>排污单位废水污染防治可行技术参考如下：</w:t>
            </w:r>
          </w:p>
          <w:p w14:paraId="5BEBDB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color w:val="auto"/>
                <w:sz w:val="24"/>
                <w:shd w:val="clear" w:color="auto" w:fill="FFFFFF"/>
              </w:rPr>
            </w:pPr>
            <w:r>
              <w:rPr>
                <w:rFonts w:hint="eastAsia"/>
                <w:b/>
                <w:color w:val="auto"/>
                <w:sz w:val="24"/>
                <w:shd w:val="clear" w:color="auto" w:fill="FFFFFF"/>
              </w:rPr>
              <w:t>表4</w:t>
            </w:r>
            <w:r>
              <w:rPr>
                <w:rFonts w:hint="eastAsia"/>
                <w:b/>
                <w:color w:val="auto"/>
                <w:sz w:val="24"/>
                <w:shd w:val="clear" w:color="auto" w:fill="FFFFFF"/>
                <w:lang w:val="en-US" w:eastAsia="zh-CN"/>
              </w:rPr>
              <w:t>-9</w:t>
            </w:r>
            <w:r>
              <w:rPr>
                <w:b/>
                <w:color w:val="auto"/>
                <w:sz w:val="24"/>
                <w:shd w:val="clear" w:color="auto" w:fill="FFFFFF"/>
              </w:rPr>
              <w:t xml:space="preserve">  </w:t>
            </w:r>
            <w:r>
              <w:rPr>
                <w:rFonts w:hint="eastAsia"/>
                <w:b/>
                <w:bCs/>
                <w:color w:val="auto"/>
                <w:sz w:val="24"/>
                <w:lang w:val="en-US" w:eastAsia="zh-CN"/>
              </w:rPr>
              <w:t>电子工业</w:t>
            </w:r>
            <w:r>
              <w:rPr>
                <w:rFonts w:hint="eastAsia"/>
                <w:b/>
                <w:color w:val="auto"/>
                <w:sz w:val="24"/>
                <w:shd w:val="clear" w:color="auto" w:fill="FFFFFF"/>
              </w:rPr>
              <w:t>排污单位废水污染防治可行技术参考表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062"/>
              <w:gridCol w:w="1637"/>
              <w:gridCol w:w="4283"/>
            </w:tblGrid>
            <w:tr w14:paraId="2DE5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noWrap w:val="0"/>
                  <w:vAlign w:val="center"/>
                </w:tcPr>
                <w:p w14:paraId="07BB82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szCs w:val="21"/>
                      <w:shd w:val="clear" w:color="auto" w:fill="FFFFFF"/>
                    </w:rPr>
                  </w:pPr>
                  <w:r>
                    <w:rPr>
                      <w:rFonts w:hint="eastAsia"/>
                      <w:b/>
                      <w:color w:val="auto"/>
                      <w:szCs w:val="21"/>
                      <w:shd w:val="clear" w:color="auto" w:fill="FFFFFF"/>
                    </w:rPr>
                    <w:t>废水类别</w:t>
                  </w:r>
                </w:p>
              </w:tc>
              <w:tc>
                <w:tcPr>
                  <w:tcW w:w="1126" w:type="pct"/>
                  <w:noWrap w:val="0"/>
                  <w:vAlign w:val="center"/>
                </w:tcPr>
                <w:p w14:paraId="0A98FC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szCs w:val="21"/>
                      <w:shd w:val="clear" w:color="auto" w:fill="FFFFFF"/>
                    </w:rPr>
                  </w:pPr>
                  <w:r>
                    <w:rPr>
                      <w:rFonts w:hint="eastAsia"/>
                      <w:b/>
                      <w:color w:val="auto"/>
                      <w:szCs w:val="21"/>
                      <w:shd w:val="clear" w:color="auto" w:fill="FFFFFF"/>
                    </w:rPr>
                    <w:t>污染物种类</w:t>
                  </w:r>
                </w:p>
              </w:tc>
              <w:tc>
                <w:tcPr>
                  <w:tcW w:w="894" w:type="pct"/>
                  <w:noWrap w:val="0"/>
                  <w:vAlign w:val="center"/>
                </w:tcPr>
                <w:p w14:paraId="07BF0E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szCs w:val="21"/>
                      <w:shd w:val="clear" w:color="auto" w:fill="FFFFFF"/>
                    </w:rPr>
                  </w:pPr>
                  <w:r>
                    <w:rPr>
                      <w:rFonts w:hint="eastAsia"/>
                      <w:b/>
                      <w:color w:val="auto"/>
                      <w:szCs w:val="21"/>
                      <w:shd w:val="clear" w:color="auto" w:fill="FFFFFF"/>
                    </w:rPr>
                    <w:t>排放去向</w:t>
                  </w:r>
                </w:p>
              </w:tc>
              <w:tc>
                <w:tcPr>
                  <w:tcW w:w="2339" w:type="pct"/>
                  <w:noWrap w:val="0"/>
                  <w:vAlign w:val="center"/>
                </w:tcPr>
                <w:p w14:paraId="5CE313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color w:val="auto"/>
                      <w:szCs w:val="21"/>
                      <w:shd w:val="clear" w:color="auto" w:fill="FFFFFF"/>
                    </w:rPr>
                  </w:pPr>
                  <w:r>
                    <w:rPr>
                      <w:rFonts w:hint="eastAsia"/>
                      <w:b/>
                      <w:color w:val="auto"/>
                      <w:szCs w:val="21"/>
                      <w:shd w:val="clear" w:color="auto" w:fill="FFFFFF"/>
                    </w:rPr>
                    <w:t>可行技术</w:t>
                  </w:r>
                </w:p>
              </w:tc>
            </w:tr>
            <w:tr w14:paraId="2A2F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noWrap w:val="0"/>
                  <w:vAlign w:val="center"/>
                </w:tcPr>
                <w:p w14:paraId="7776B4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Cs w:val="21"/>
                      <w:shd w:val="clear" w:color="auto" w:fill="FFFFFF"/>
                      <w:lang w:val="en-US" w:eastAsia="zh-CN"/>
                    </w:rPr>
                  </w:pPr>
                  <w:r>
                    <w:rPr>
                      <w:rFonts w:hint="eastAsia" w:eastAsia="宋体"/>
                      <w:color w:val="auto"/>
                      <w:szCs w:val="21"/>
                      <w:shd w:val="clear" w:color="auto" w:fill="FFFFFF"/>
                      <w:lang w:val="en-US" w:eastAsia="zh-CN"/>
                    </w:rPr>
                    <w:t>厂内综合污水</w:t>
                  </w:r>
                </w:p>
              </w:tc>
              <w:tc>
                <w:tcPr>
                  <w:tcW w:w="1126" w:type="pct"/>
                  <w:noWrap w:val="0"/>
                  <w:vAlign w:val="center"/>
                </w:tcPr>
                <w:p w14:paraId="0237AD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shd w:val="clear" w:color="auto" w:fill="FFFFFF"/>
                      <w:lang w:val="en-US"/>
                    </w:rPr>
                  </w:pPr>
                  <w:r>
                    <w:rPr>
                      <w:rFonts w:hint="eastAsia"/>
                      <w:color w:val="auto"/>
                      <w:szCs w:val="21"/>
                      <w:shd w:val="clear" w:color="auto" w:fill="FFFFFF"/>
                    </w:rPr>
                    <w:t>C</w:t>
                  </w:r>
                  <w:r>
                    <w:rPr>
                      <w:color w:val="auto"/>
                      <w:szCs w:val="21"/>
                      <w:shd w:val="clear" w:color="auto" w:fill="FFFFFF"/>
                    </w:rPr>
                    <w:t>OD</w:t>
                  </w:r>
                  <w:r>
                    <w:rPr>
                      <w:rFonts w:hint="eastAsia"/>
                      <w:color w:val="auto"/>
                      <w:szCs w:val="21"/>
                      <w:shd w:val="clear" w:color="auto" w:fill="FFFFFF"/>
                    </w:rPr>
                    <w:t>、</w:t>
                  </w:r>
                  <w:r>
                    <w:rPr>
                      <w:rFonts w:hint="eastAsia"/>
                      <w:color w:val="auto"/>
                      <w:szCs w:val="21"/>
                      <w:shd w:val="clear" w:color="auto" w:fill="FFFFFF"/>
                      <w:lang w:val="en-US" w:eastAsia="zh-CN"/>
                    </w:rPr>
                    <w:t>氨氮、总氮、总磷、总铜</w:t>
                  </w:r>
                </w:p>
              </w:tc>
              <w:tc>
                <w:tcPr>
                  <w:tcW w:w="894" w:type="pct"/>
                  <w:noWrap w:val="0"/>
                  <w:vAlign w:val="center"/>
                </w:tcPr>
                <w:p w14:paraId="61773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shd w:val="clear" w:color="auto" w:fill="FFFFFF"/>
                      <w:lang w:val="en-US"/>
                    </w:rPr>
                  </w:pPr>
                  <w:r>
                    <w:rPr>
                      <w:rFonts w:hint="eastAsia" w:eastAsia="宋体"/>
                      <w:color w:val="auto"/>
                      <w:szCs w:val="21"/>
                      <w:shd w:val="clear" w:color="auto" w:fill="FFFFFF"/>
                      <w:lang w:val="en-US" w:eastAsia="zh-CN"/>
                    </w:rPr>
                    <w:t>厂内综合污水处理设施</w:t>
                  </w:r>
                </w:p>
              </w:tc>
              <w:tc>
                <w:tcPr>
                  <w:tcW w:w="2339" w:type="pct"/>
                  <w:noWrap w:val="0"/>
                  <w:vAlign w:val="center"/>
                </w:tcPr>
                <w:p w14:paraId="681DA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Cs w:val="21"/>
                      <w:shd w:val="clear" w:color="auto" w:fill="FFFFFF"/>
                      <w:lang w:val="en-US" w:eastAsia="zh-CN"/>
                    </w:rPr>
                  </w:pPr>
                  <w:r>
                    <w:rPr>
                      <w:rFonts w:hint="eastAsia" w:eastAsia="宋体"/>
                      <w:color w:val="auto"/>
                      <w:szCs w:val="21"/>
                      <w:shd w:val="clear" w:color="auto" w:fill="FFFFFF"/>
                      <w:lang w:val="en-US" w:eastAsia="zh-CN"/>
                    </w:rPr>
                    <w:t>厂内综合污水处理设施</w:t>
                  </w:r>
                  <w:r>
                    <w:rPr>
                      <w:rFonts w:hint="eastAsia"/>
                      <w:color w:val="auto"/>
                      <w:szCs w:val="21"/>
                      <w:shd w:val="clear" w:color="auto" w:fill="FFFFFF"/>
                    </w:rPr>
                    <w:t>：</w:t>
                  </w:r>
                  <w:r>
                    <w:rPr>
                      <w:rFonts w:hint="eastAsia"/>
                      <w:color w:val="auto"/>
                      <w:szCs w:val="21"/>
                      <w:shd w:val="clear" w:color="auto" w:fill="FFFFFF"/>
                      <w:lang w:val="en-US" w:eastAsia="zh-CN"/>
                    </w:rPr>
                    <w:t>中和调节法、生化法、其他</w:t>
                  </w:r>
                </w:p>
              </w:tc>
            </w:tr>
          </w:tbl>
          <w:p w14:paraId="7982A53A">
            <w:pPr>
              <w:adjustRightInd w:val="0"/>
              <w:snapToGrid w:val="0"/>
              <w:spacing w:line="360" w:lineRule="auto"/>
              <w:ind w:firstLine="417" w:firstLineChars="174"/>
              <w:rPr>
                <w:rFonts w:hint="eastAsia"/>
                <w:color w:val="auto"/>
                <w:kern w:val="0"/>
                <w:sz w:val="24"/>
                <w:lang w:val="en-US" w:eastAsia="zh-CN"/>
              </w:rPr>
            </w:pPr>
            <w:r>
              <w:rPr>
                <w:rFonts w:hint="eastAsia"/>
                <w:color w:val="auto"/>
                <w:sz w:val="24"/>
                <w:szCs w:val="24"/>
                <w:lang w:val="en-US" w:eastAsia="zh-CN"/>
              </w:rPr>
              <w:t>项目类比</w:t>
            </w:r>
            <w:r>
              <w:rPr>
                <w:rFonts w:hint="eastAsia"/>
                <w:b w:val="0"/>
                <w:bCs w:val="0"/>
                <w:color w:val="auto"/>
                <w:sz w:val="24"/>
                <w:lang w:eastAsia="zh-CN"/>
              </w:rPr>
              <w:t>《达州市鑫聚源精密科技有限公司电池配件生产项目》，</w:t>
            </w:r>
            <w:r>
              <w:rPr>
                <w:rFonts w:hint="eastAsia"/>
                <w:b w:val="0"/>
                <w:bCs w:val="0"/>
                <w:color w:val="auto"/>
                <w:sz w:val="24"/>
                <w:lang w:val="en-US" w:eastAsia="zh-CN"/>
              </w:rPr>
              <w:t>其产品方案工艺原辅材料与本项目基本一致，废水成分和本项目基本一致，具有可比性。根据</w:t>
            </w:r>
            <w:r>
              <w:rPr>
                <w:rFonts w:hint="eastAsia"/>
                <w:color w:val="auto"/>
                <w:sz w:val="24"/>
                <w:szCs w:val="24"/>
                <w:lang w:val="en-US" w:eastAsia="zh-CN"/>
              </w:rPr>
              <w:t>《达州市鑫聚源精密科技有限责任公司电池配件生产项目竣工环境保护验收监测报告表》及专家组验收意见可知：</w:t>
            </w:r>
            <w:r>
              <w:rPr>
                <w:rFonts w:hint="eastAsia"/>
                <w:color w:val="auto"/>
                <w:sz w:val="24"/>
                <w:szCs w:val="24"/>
                <w:shd w:val="clear" w:color="auto" w:fill="FFFFFF"/>
                <w:lang w:val="en-US" w:eastAsia="zh-CN"/>
              </w:rPr>
              <w:t>原有项目高浓度废水经废水处理站</w:t>
            </w:r>
            <w:r>
              <w:rPr>
                <w:rFonts w:hint="eastAsia"/>
                <w:color w:val="auto"/>
                <w:sz w:val="24"/>
                <w:shd w:val="clear" w:color="auto" w:fill="FFFFFF"/>
              </w:rPr>
              <w:t>采用</w:t>
            </w:r>
            <w:r>
              <w:rPr>
                <w:rFonts w:hint="eastAsia"/>
                <w:b w:val="0"/>
                <w:bCs w:val="0"/>
                <w:color w:val="auto"/>
                <w:sz w:val="24"/>
                <w:shd w:val="clear" w:color="auto" w:fill="FFFFFF"/>
              </w:rPr>
              <w:t>“</w:t>
            </w:r>
            <w:r>
              <w:rPr>
                <w:rFonts w:hint="eastAsia"/>
                <w:b w:val="0"/>
                <w:bCs w:val="0"/>
                <w:color w:val="auto"/>
                <w:sz w:val="24"/>
                <w:shd w:val="clear" w:color="auto" w:fill="FFFFFF"/>
                <w:lang w:eastAsia="zh-CN"/>
              </w:rPr>
              <w:t>调节+混凝+沉淀+气浮+水解酸化+接触氧化+二沉</w:t>
            </w:r>
            <w:r>
              <w:rPr>
                <w:rFonts w:hint="eastAsia"/>
                <w:b w:val="0"/>
                <w:bCs w:val="0"/>
                <w:color w:val="auto"/>
                <w:sz w:val="24"/>
                <w:shd w:val="clear" w:color="auto" w:fill="FFFFFF"/>
                <w:lang w:val="en-US" w:eastAsia="zh-CN"/>
              </w:rPr>
              <w:t>+反渗透系统+多效蒸发</w:t>
            </w:r>
            <w:r>
              <w:rPr>
                <w:rFonts w:hint="eastAsia"/>
                <w:b w:val="0"/>
                <w:bCs w:val="0"/>
                <w:color w:val="auto"/>
                <w:sz w:val="24"/>
                <w:shd w:val="clear" w:color="auto" w:fill="FFFFFF"/>
              </w:rPr>
              <w:t>”</w:t>
            </w:r>
            <w:r>
              <w:rPr>
                <w:rFonts w:hint="eastAsia"/>
                <w:color w:val="auto"/>
                <w:sz w:val="24"/>
                <w:shd w:val="clear" w:color="auto" w:fill="FFFFFF"/>
              </w:rPr>
              <w:t>工艺</w:t>
            </w:r>
            <w:r>
              <w:rPr>
                <w:rFonts w:hint="eastAsia"/>
                <w:color w:val="auto"/>
                <w:sz w:val="24"/>
                <w:shd w:val="clear" w:color="auto" w:fill="FFFFFF"/>
                <w:lang w:eastAsia="zh-CN"/>
              </w:rPr>
              <w:t>，</w:t>
            </w:r>
            <w:r>
              <w:rPr>
                <w:rFonts w:hint="eastAsia"/>
                <w:color w:val="auto"/>
                <w:sz w:val="24"/>
                <w:szCs w:val="24"/>
                <w:shd w:val="clear" w:color="auto" w:fill="FFFFFF"/>
                <w:lang w:val="en-US" w:eastAsia="zh-CN"/>
              </w:rPr>
              <w:t>处理达《城市污水再生利用 工业用水水质》（GB/T 19923-2005）“工艺与产品用水”标准后全部回用于生产。查询《城市污水再生利用 工业用水水质》（GB/T 19923-2005）“工艺与产品用水”标准：COD</w:t>
            </w:r>
            <w:r>
              <w:rPr>
                <w:rFonts w:hint="default"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60</w:t>
            </w:r>
            <w:r>
              <w:rPr>
                <w:rFonts w:hint="default" w:ascii="Times New Roman" w:hAnsi="Times New Roman" w:eastAsia="宋体" w:cs="Times New Roman"/>
                <w:i w:val="0"/>
                <w:iCs w:val="0"/>
                <w:color w:val="auto"/>
                <w:kern w:val="0"/>
                <w:sz w:val="21"/>
                <w:szCs w:val="21"/>
                <w:u w:val="none"/>
                <w:lang w:val="en-US" w:eastAsia="zh-CN" w:bidi="ar"/>
              </w:rPr>
              <w:t>mg/L</w:t>
            </w:r>
            <w:r>
              <w:rPr>
                <w:rFonts w:hint="eastAsia" w:ascii="Times New Roman" w:hAnsi="Times New Roman" w:eastAsia="宋体" w:cs="Times New Roman"/>
                <w:color w:val="auto"/>
                <w:kern w:val="0"/>
                <w:sz w:val="24"/>
                <w:szCs w:val="24"/>
                <w:lang w:val="en-US" w:eastAsia="zh-CN"/>
              </w:rPr>
              <w:t>、BOD</w:t>
            </w:r>
            <w:r>
              <w:rPr>
                <w:rFonts w:hint="eastAsia" w:ascii="Times New Roman" w:hAnsi="Times New Roman" w:eastAsia="宋体" w:cs="Times New Roman"/>
                <w:color w:val="auto"/>
                <w:kern w:val="0"/>
                <w:sz w:val="24"/>
                <w:szCs w:val="24"/>
                <w:vertAlign w:val="subscript"/>
                <w:lang w:val="en-US" w:eastAsia="zh-CN"/>
              </w:rPr>
              <w:t>5</w:t>
            </w:r>
            <w:r>
              <w:rPr>
                <w:rFonts w:hint="default"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10</w:t>
            </w:r>
            <w:r>
              <w:rPr>
                <w:rFonts w:hint="default" w:ascii="Times New Roman" w:hAnsi="Times New Roman" w:eastAsia="宋体" w:cs="Times New Roman"/>
                <w:i w:val="0"/>
                <w:iCs w:val="0"/>
                <w:color w:val="auto"/>
                <w:kern w:val="0"/>
                <w:sz w:val="21"/>
                <w:szCs w:val="21"/>
                <w:u w:val="none"/>
                <w:lang w:val="en-US" w:eastAsia="zh-CN" w:bidi="ar"/>
              </w:rPr>
              <w:t>mg/L</w:t>
            </w:r>
            <w:r>
              <w:rPr>
                <w:rFonts w:hint="eastAsia" w:ascii="Times New Roman" w:hAnsi="Times New Roman" w:eastAsia="宋体" w:cs="Times New Roman"/>
                <w:color w:val="auto"/>
                <w:kern w:val="0"/>
                <w:sz w:val="24"/>
                <w:szCs w:val="24"/>
                <w:lang w:val="en-US" w:eastAsia="zh-CN"/>
              </w:rPr>
              <w:t>、总磷</w:t>
            </w:r>
            <w:r>
              <w:rPr>
                <w:rFonts w:hint="default"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i w:val="0"/>
                <w:iCs w:val="0"/>
                <w:color w:val="auto"/>
                <w:kern w:val="0"/>
                <w:sz w:val="21"/>
                <w:szCs w:val="21"/>
                <w:u w:val="none"/>
                <w:lang w:val="en-US" w:eastAsia="zh-CN" w:bidi="ar"/>
              </w:rPr>
              <w:t>mg/L</w:t>
            </w:r>
            <w:r>
              <w:rPr>
                <w:rFonts w:hint="eastAsia" w:ascii="Times New Roman" w:hAnsi="Times New Roman" w:eastAsia="宋体" w:cs="Times New Roman"/>
                <w:color w:val="auto"/>
                <w:kern w:val="0"/>
                <w:sz w:val="24"/>
                <w:szCs w:val="24"/>
                <w:lang w:val="en-US" w:eastAsia="zh-CN"/>
              </w:rPr>
              <w:t>、氨氮</w:t>
            </w:r>
            <w:r>
              <w:rPr>
                <w:rFonts w:hint="default"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10</w:t>
            </w:r>
            <w:r>
              <w:rPr>
                <w:rFonts w:hint="default" w:ascii="Times New Roman" w:hAnsi="Times New Roman" w:eastAsia="宋体" w:cs="Times New Roman"/>
                <w:i w:val="0"/>
                <w:iCs w:val="0"/>
                <w:color w:val="auto"/>
                <w:kern w:val="0"/>
                <w:sz w:val="21"/>
                <w:szCs w:val="21"/>
                <w:u w:val="none"/>
                <w:lang w:val="en-US" w:eastAsia="zh-CN" w:bidi="ar"/>
              </w:rPr>
              <w:t>mg/L</w:t>
            </w:r>
            <w:r>
              <w:rPr>
                <w:rFonts w:hint="eastAsia" w:ascii="Times New Roman" w:hAnsi="Times New Roman" w:eastAsia="宋体" w:cs="Times New Roman"/>
                <w:color w:val="auto"/>
                <w:kern w:val="0"/>
                <w:sz w:val="24"/>
                <w:szCs w:val="24"/>
                <w:lang w:val="en-US" w:eastAsia="zh-CN"/>
              </w:rPr>
              <w:t>、石油类</w:t>
            </w:r>
            <w:r>
              <w:rPr>
                <w:rFonts w:hint="default"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i w:val="0"/>
                <w:iCs w:val="0"/>
                <w:color w:val="auto"/>
                <w:kern w:val="0"/>
                <w:sz w:val="21"/>
                <w:szCs w:val="21"/>
                <w:u w:val="none"/>
                <w:lang w:val="en-US" w:eastAsia="zh-CN" w:bidi="ar"/>
              </w:rPr>
              <w:t>mg/L</w:t>
            </w:r>
            <w:r>
              <w:rPr>
                <w:rFonts w:hint="eastAsia" w:ascii="Times New Roman" w:hAnsi="Times New Roman" w:eastAsia="宋体" w:cs="Times New Roman"/>
                <w:color w:val="auto"/>
                <w:kern w:val="0"/>
                <w:sz w:val="24"/>
                <w:szCs w:val="24"/>
                <w:lang w:val="en-US" w:eastAsia="zh-CN"/>
              </w:rPr>
              <w:t>、阴离子表面活性剂</w:t>
            </w:r>
            <w:r>
              <w:rPr>
                <w:rFonts w:hint="default"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0.5</w:t>
            </w:r>
            <w:r>
              <w:rPr>
                <w:rFonts w:hint="default" w:ascii="Times New Roman" w:hAnsi="Times New Roman" w:eastAsia="宋体" w:cs="Times New Roman"/>
                <w:i w:val="0"/>
                <w:iCs w:val="0"/>
                <w:color w:val="auto"/>
                <w:kern w:val="0"/>
                <w:sz w:val="21"/>
                <w:szCs w:val="21"/>
                <w:u w:val="none"/>
                <w:lang w:val="en-US" w:eastAsia="zh-CN" w:bidi="ar"/>
              </w:rPr>
              <w:t>mg/L</w:t>
            </w:r>
            <w:r>
              <w:rPr>
                <w:rFonts w:hint="eastAsia" w:ascii="Times New Roman" w:hAnsi="Times New Roman" w:eastAsia="宋体" w:cs="Times New Roman"/>
                <w:color w:val="auto"/>
                <w:kern w:val="0"/>
                <w:sz w:val="24"/>
                <w:szCs w:val="24"/>
                <w:lang w:val="en-US" w:eastAsia="zh-CN"/>
              </w:rPr>
              <w:t>。</w:t>
            </w:r>
            <w:r>
              <w:rPr>
                <w:rFonts w:hint="eastAsia"/>
                <w:color w:val="auto"/>
                <w:sz w:val="24"/>
                <w:shd w:val="clear" w:color="auto" w:fill="FFFFFF"/>
                <w:lang w:val="en-US" w:eastAsia="zh-CN"/>
              </w:rPr>
              <w:t>通过对比可知，</w:t>
            </w:r>
            <w:r>
              <w:rPr>
                <w:rFonts w:hint="eastAsia"/>
                <w:color w:val="auto"/>
                <w:sz w:val="24"/>
                <w:szCs w:val="24"/>
                <w:shd w:val="clear" w:color="auto" w:fill="FFFFFF"/>
                <w:lang w:val="en-US" w:eastAsia="zh-CN"/>
              </w:rPr>
              <w:t>《城市污水再生利用 工业用水水质》（GB/T19923-2005）“工艺与产品用水”标准远低于</w:t>
            </w:r>
            <w:r>
              <w:rPr>
                <w:rFonts w:hint="eastAsia"/>
                <w:b w:val="0"/>
                <w:bCs w:val="0"/>
                <w:color w:val="auto"/>
                <w:kern w:val="0"/>
                <w:sz w:val="24"/>
                <w:lang w:val="en-US" w:eastAsia="zh-CN"/>
              </w:rPr>
              <w:t>《电子工业水污染物排放标准》（GB39731-2020）中表1间接排放“电子元件”排放标准</w:t>
            </w:r>
            <w:r>
              <w:rPr>
                <w:rFonts w:hint="eastAsia"/>
                <w:color w:val="auto"/>
                <w:kern w:val="0"/>
                <w:sz w:val="24"/>
                <w:lang w:val="en-US" w:eastAsia="zh-CN"/>
              </w:rPr>
              <w:t>限值。</w:t>
            </w:r>
          </w:p>
          <w:p w14:paraId="7CDD9D54">
            <w:pPr>
              <w:adjustRightInd w:val="0"/>
              <w:snapToGrid w:val="0"/>
              <w:spacing w:line="360" w:lineRule="auto"/>
              <w:ind w:firstLine="417" w:firstLineChars="174"/>
              <w:rPr>
                <w:bCs/>
                <w:color w:val="auto"/>
                <w:sz w:val="24"/>
              </w:rPr>
            </w:pPr>
            <w:r>
              <w:rPr>
                <w:rFonts w:hint="eastAsia"/>
                <w:color w:val="auto"/>
                <w:sz w:val="24"/>
                <w:shd w:val="clear" w:color="auto" w:fill="FFFFFF"/>
                <w:lang w:val="en-US" w:eastAsia="zh-CN"/>
              </w:rPr>
              <w:t>本项目污水处理站采用</w:t>
            </w:r>
            <w:r>
              <w:rPr>
                <w:rFonts w:hint="eastAsia"/>
                <w:b w:val="0"/>
                <w:bCs w:val="0"/>
                <w:color w:val="auto"/>
                <w:sz w:val="24"/>
                <w:shd w:val="clear" w:color="auto" w:fill="FFFFFF"/>
              </w:rPr>
              <w:t>“</w:t>
            </w:r>
            <w:r>
              <w:rPr>
                <w:rFonts w:hint="eastAsia"/>
                <w:b w:val="0"/>
                <w:bCs w:val="0"/>
                <w:color w:val="auto"/>
                <w:sz w:val="24"/>
                <w:shd w:val="clear" w:color="auto" w:fill="FFFFFF"/>
                <w:lang w:eastAsia="zh-CN"/>
              </w:rPr>
              <w:t>预处理+水解酸化+接触氧化+二沉池</w:t>
            </w:r>
            <w:r>
              <w:rPr>
                <w:rFonts w:hint="eastAsia"/>
                <w:b w:val="0"/>
                <w:bCs w:val="0"/>
                <w:color w:val="auto"/>
                <w:sz w:val="24"/>
                <w:shd w:val="clear" w:color="auto" w:fill="FFFFFF"/>
              </w:rPr>
              <w:t>”</w:t>
            </w:r>
            <w:r>
              <w:rPr>
                <w:rFonts w:hint="eastAsia"/>
                <w:color w:val="auto"/>
                <w:sz w:val="24"/>
                <w:shd w:val="clear" w:color="auto" w:fill="FFFFFF"/>
              </w:rPr>
              <w:t>工艺</w:t>
            </w:r>
            <w:r>
              <w:rPr>
                <w:rFonts w:hint="eastAsia"/>
                <w:color w:val="auto"/>
                <w:sz w:val="24"/>
                <w:shd w:val="clear" w:color="auto" w:fill="FFFFFF"/>
                <w:lang w:val="en-US" w:eastAsia="zh-CN"/>
              </w:rPr>
              <w:t>。</w:t>
            </w:r>
            <w:r>
              <w:rPr>
                <w:rFonts w:hint="eastAsia"/>
                <w:color w:val="auto"/>
                <w:sz w:val="24"/>
                <w:shd w:val="clear" w:color="auto" w:fill="FFFFFF"/>
              </w:rPr>
              <w:t>由上表可知，</w:t>
            </w:r>
            <w:r>
              <w:rPr>
                <w:rFonts w:hint="eastAsia"/>
                <w:color w:val="auto"/>
                <w:sz w:val="24"/>
                <w:shd w:val="clear" w:color="auto" w:fill="FFFFFF"/>
                <w:lang w:val="en-US" w:eastAsia="zh-CN"/>
              </w:rPr>
              <w:t>本项目</w:t>
            </w:r>
            <w:r>
              <w:rPr>
                <w:rFonts w:hint="eastAsia"/>
                <w:color w:val="auto"/>
                <w:sz w:val="24"/>
                <w:shd w:val="clear" w:color="auto" w:fill="FFFFFF"/>
              </w:rPr>
              <w:t>污水处理设施采取的预处理、生化处理技术均为可行技术，该处理措施可行</w:t>
            </w:r>
            <w:r>
              <w:rPr>
                <w:rFonts w:hint="eastAsia"/>
                <w:bCs/>
                <w:color w:val="auto"/>
                <w:sz w:val="24"/>
              </w:rPr>
              <w:t>。</w:t>
            </w:r>
          </w:p>
          <w:p w14:paraId="4E53DB98">
            <w:pPr>
              <w:adjustRightInd w:val="0"/>
              <w:snapToGrid w:val="0"/>
              <w:spacing w:line="360" w:lineRule="auto"/>
              <w:ind w:firstLine="419" w:firstLineChars="174"/>
              <w:rPr>
                <w:b/>
                <w:bCs w:val="0"/>
                <w:color w:val="auto"/>
                <w:sz w:val="24"/>
              </w:rPr>
            </w:pPr>
            <w:r>
              <w:rPr>
                <w:rFonts w:hint="eastAsia"/>
                <w:b/>
                <w:bCs w:val="0"/>
                <w:color w:val="auto"/>
                <w:sz w:val="24"/>
              </w:rPr>
              <w:t>（</w:t>
            </w:r>
            <w:r>
              <w:rPr>
                <w:b/>
                <w:bCs w:val="0"/>
                <w:color w:val="auto"/>
                <w:sz w:val="24"/>
              </w:rPr>
              <w:t>3</w:t>
            </w:r>
            <w:r>
              <w:rPr>
                <w:rFonts w:hint="eastAsia"/>
                <w:b/>
                <w:bCs w:val="0"/>
                <w:color w:val="auto"/>
                <w:sz w:val="24"/>
              </w:rPr>
              <w:t>）废水排入大竹县工业园污水处理厂可行性分析</w:t>
            </w:r>
          </w:p>
          <w:p w14:paraId="48D1AE6B">
            <w:pPr>
              <w:adjustRightInd w:val="0"/>
              <w:snapToGrid w:val="0"/>
              <w:spacing w:line="360" w:lineRule="auto"/>
              <w:ind w:firstLine="417" w:firstLineChars="174"/>
              <w:rPr>
                <w:color w:val="auto"/>
                <w:kern w:val="0"/>
                <w:sz w:val="24"/>
              </w:rPr>
            </w:pPr>
            <w:r>
              <w:rPr>
                <w:rFonts w:hint="eastAsia"/>
                <w:color w:val="auto"/>
                <w:kern w:val="0"/>
                <w:sz w:val="24"/>
              </w:rPr>
              <w:t>大竹县工业园区污水处理厂位于大竹县工业园区原升泰硅锰合金厂上游西南侧3</w:t>
            </w:r>
            <w:r>
              <w:rPr>
                <w:color w:val="auto"/>
                <w:kern w:val="0"/>
                <w:sz w:val="24"/>
              </w:rPr>
              <w:t>00</w:t>
            </w:r>
            <w:r>
              <w:rPr>
                <w:rFonts w:hint="eastAsia"/>
                <w:color w:val="auto"/>
                <w:kern w:val="0"/>
                <w:sz w:val="24"/>
              </w:rPr>
              <w:t>m，污水处理厂设计处理规模2万m</w:t>
            </w:r>
            <w:r>
              <w:rPr>
                <w:color w:val="auto"/>
                <w:kern w:val="0"/>
                <w:sz w:val="24"/>
                <w:vertAlign w:val="superscript"/>
              </w:rPr>
              <w:t>3</w:t>
            </w:r>
            <w:r>
              <w:rPr>
                <w:color w:val="auto"/>
                <w:kern w:val="0"/>
                <w:sz w:val="24"/>
              </w:rPr>
              <w:t>/</w:t>
            </w:r>
            <w:r>
              <w:rPr>
                <w:rFonts w:hint="eastAsia"/>
                <w:color w:val="auto"/>
                <w:kern w:val="0"/>
                <w:sz w:val="24"/>
              </w:rPr>
              <w:t>d，分为两期建设，目前一期工程已建成并投入运行，处理规模1万m</w:t>
            </w:r>
            <w:r>
              <w:rPr>
                <w:color w:val="auto"/>
                <w:kern w:val="0"/>
                <w:sz w:val="24"/>
                <w:vertAlign w:val="superscript"/>
              </w:rPr>
              <w:t>3</w:t>
            </w:r>
            <w:r>
              <w:rPr>
                <w:color w:val="auto"/>
                <w:kern w:val="0"/>
                <w:sz w:val="24"/>
              </w:rPr>
              <w:t>/</w:t>
            </w:r>
            <w:r>
              <w:rPr>
                <w:rFonts w:hint="eastAsia"/>
                <w:color w:val="auto"/>
                <w:kern w:val="0"/>
                <w:sz w:val="24"/>
              </w:rPr>
              <w:t>d，目前实际处理规模约5</w:t>
            </w:r>
            <w:r>
              <w:rPr>
                <w:color w:val="auto"/>
                <w:kern w:val="0"/>
                <w:sz w:val="24"/>
              </w:rPr>
              <w:t>000</w:t>
            </w:r>
            <w:r>
              <w:rPr>
                <w:rFonts w:hint="eastAsia"/>
                <w:color w:val="auto"/>
                <w:kern w:val="0"/>
                <w:sz w:val="24"/>
              </w:rPr>
              <w:t>m</w:t>
            </w:r>
            <w:r>
              <w:rPr>
                <w:color w:val="auto"/>
                <w:kern w:val="0"/>
                <w:sz w:val="24"/>
                <w:vertAlign w:val="superscript"/>
              </w:rPr>
              <w:t>3</w:t>
            </w:r>
            <w:r>
              <w:rPr>
                <w:color w:val="auto"/>
                <w:kern w:val="0"/>
                <w:sz w:val="24"/>
              </w:rPr>
              <w:t>/</w:t>
            </w:r>
            <w:r>
              <w:rPr>
                <w:rFonts w:hint="eastAsia"/>
                <w:color w:val="auto"/>
                <w:kern w:val="0"/>
                <w:sz w:val="24"/>
              </w:rPr>
              <w:t>d。采用“A</w:t>
            </w:r>
            <w:r>
              <w:rPr>
                <w:color w:val="auto"/>
                <w:kern w:val="0"/>
                <w:sz w:val="24"/>
              </w:rPr>
              <w:t>AO</w:t>
            </w:r>
            <w:r>
              <w:rPr>
                <w:rFonts w:hint="eastAsia"/>
                <w:color w:val="auto"/>
                <w:kern w:val="0"/>
                <w:sz w:val="24"/>
              </w:rPr>
              <w:t>+</w:t>
            </w:r>
            <w:r>
              <w:rPr>
                <w:color w:val="auto"/>
                <w:kern w:val="0"/>
                <w:sz w:val="24"/>
              </w:rPr>
              <w:t>R</w:t>
            </w:r>
            <w:r>
              <w:rPr>
                <w:rFonts w:hint="eastAsia"/>
                <w:color w:val="auto"/>
                <w:kern w:val="0"/>
                <w:sz w:val="24"/>
              </w:rPr>
              <w:t>型滤池”处理工艺。服务范围为西至竹凤大道，东至环城东路，南至凤山东路，北至青春路。污水处理厂接管标准为《污水综合排放标准》（G</w:t>
            </w:r>
            <w:r>
              <w:rPr>
                <w:color w:val="auto"/>
                <w:kern w:val="0"/>
                <w:sz w:val="24"/>
              </w:rPr>
              <w:t>B8978-1996</w:t>
            </w:r>
            <w:r>
              <w:rPr>
                <w:rFonts w:hint="eastAsia"/>
                <w:color w:val="auto"/>
                <w:kern w:val="0"/>
                <w:sz w:val="24"/>
              </w:rPr>
              <w:t>）三级标准，污水处理厂出水水质执行《城镇污水处理厂污染物排放标准》（G</w:t>
            </w:r>
            <w:r>
              <w:rPr>
                <w:color w:val="auto"/>
                <w:kern w:val="0"/>
                <w:sz w:val="24"/>
              </w:rPr>
              <w:t>B18918-2002</w:t>
            </w:r>
            <w:r>
              <w:rPr>
                <w:rFonts w:hint="eastAsia"/>
                <w:color w:val="auto"/>
                <w:kern w:val="0"/>
                <w:sz w:val="24"/>
              </w:rPr>
              <w:t>）一级A标准。根据调查，大竹县工业园区污水处理厂</w:t>
            </w:r>
            <w:r>
              <w:rPr>
                <w:rFonts w:hint="eastAsia"/>
                <w:color w:val="auto"/>
                <w:kern w:val="0"/>
                <w:sz w:val="24"/>
                <w:lang w:eastAsia="zh-CN"/>
              </w:rPr>
              <w:t>现在</w:t>
            </w:r>
            <w:r>
              <w:rPr>
                <w:rFonts w:hint="eastAsia"/>
                <w:color w:val="auto"/>
                <w:kern w:val="0"/>
                <w:sz w:val="24"/>
              </w:rPr>
              <w:t>处于正常运行状态。</w:t>
            </w:r>
          </w:p>
          <w:p w14:paraId="7C3203AD">
            <w:pPr>
              <w:spacing w:line="360" w:lineRule="auto"/>
              <w:ind w:firstLine="480" w:firstLineChars="200"/>
              <w:jc w:val="left"/>
              <w:rPr>
                <w:color w:val="auto"/>
                <w:kern w:val="0"/>
                <w:sz w:val="24"/>
              </w:rPr>
            </w:pPr>
            <w:r>
              <w:rPr>
                <w:rFonts w:hint="eastAsia"/>
                <w:color w:val="auto"/>
                <w:kern w:val="0"/>
                <w:sz w:val="24"/>
              </w:rPr>
              <w:t>本项目位于大竹县工业园区</w:t>
            </w:r>
            <w:r>
              <w:rPr>
                <w:rFonts w:hint="eastAsia" w:cs="Times New Roman"/>
                <w:color w:val="auto"/>
                <w:sz w:val="24"/>
                <w:szCs w:val="24"/>
                <w:lang w:val="en-US" w:eastAsia="zh-CN"/>
              </w:rPr>
              <w:t>锦绣大道以东、创业大道以北</w:t>
            </w:r>
            <w:r>
              <w:rPr>
                <w:rFonts w:hint="eastAsia"/>
                <w:color w:val="auto"/>
                <w:kern w:val="0"/>
                <w:sz w:val="24"/>
              </w:rPr>
              <w:t>，属于大竹县工业园区污水处理厂污水接纳范围内，区域污水管网已建好，项目污水能接入大竹县工业园区污水处理厂。项目污水量</w:t>
            </w:r>
            <w:r>
              <w:rPr>
                <w:rFonts w:hint="eastAsia"/>
                <w:color w:val="auto"/>
                <w:kern w:val="0"/>
                <w:sz w:val="24"/>
                <w:lang w:val="en-US" w:eastAsia="zh-CN"/>
              </w:rPr>
              <w:t>444.31</w:t>
            </w:r>
            <w:r>
              <w:rPr>
                <w:rFonts w:hint="eastAsia"/>
                <w:color w:val="auto"/>
                <w:kern w:val="0"/>
                <w:sz w:val="24"/>
              </w:rPr>
              <w:t>m</w:t>
            </w:r>
            <w:r>
              <w:rPr>
                <w:color w:val="auto"/>
                <w:kern w:val="0"/>
                <w:sz w:val="24"/>
                <w:vertAlign w:val="superscript"/>
              </w:rPr>
              <w:t>3</w:t>
            </w:r>
            <w:r>
              <w:rPr>
                <w:color w:val="auto"/>
                <w:kern w:val="0"/>
                <w:sz w:val="24"/>
              </w:rPr>
              <w:t>/</w:t>
            </w:r>
            <w:r>
              <w:rPr>
                <w:rFonts w:hint="eastAsia"/>
                <w:color w:val="auto"/>
                <w:kern w:val="0"/>
                <w:sz w:val="24"/>
              </w:rPr>
              <w:t>d，污水处理厂有足够剩余容量容纳本项目产生的废水。项目废水处理</w:t>
            </w:r>
            <w:r>
              <w:rPr>
                <w:rFonts w:hint="eastAsia"/>
                <w:color w:val="auto"/>
                <w:kern w:val="0"/>
                <w:sz w:val="24"/>
                <w:lang w:eastAsia="zh-CN"/>
              </w:rPr>
              <w:t>达到</w:t>
            </w:r>
            <w:r>
              <w:rPr>
                <w:rFonts w:hint="eastAsia"/>
                <w:b w:val="0"/>
                <w:bCs w:val="0"/>
                <w:color w:val="auto"/>
                <w:kern w:val="0"/>
                <w:sz w:val="24"/>
                <w:lang w:val="en-US" w:eastAsia="zh-CN"/>
              </w:rPr>
              <w:t>《电子工业水污染物排放标准》（GB39731-2020）中表1间接排放“电子元件”排放标准</w:t>
            </w:r>
            <w:r>
              <w:rPr>
                <w:rFonts w:hint="eastAsia"/>
                <w:color w:val="auto"/>
                <w:kern w:val="0"/>
                <w:sz w:val="24"/>
              </w:rPr>
              <w:t>后经市政污水管网排入污水处理厂，满足污水处理厂进水水质要求，符合其接管水质标准。</w:t>
            </w:r>
          </w:p>
          <w:p w14:paraId="28A7C7C7">
            <w:pPr>
              <w:adjustRightInd w:val="0"/>
              <w:snapToGrid w:val="0"/>
              <w:spacing w:line="360" w:lineRule="auto"/>
              <w:ind w:firstLine="417" w:firstLineChars="174"/>
              <w:rPr>
                <w:rFonts w:hint="eastAsia"/>
                <w:bCs/>
                <w:color w:val="auto"/>
                <w:sz w:val="24"/>
              </w:rPr>
            </w:pPr>
            <w:r>
              <w:rPr>
                <w:rFonts w:hint="eastAsia"/>
                <w:color w:val="auto"/>
                <w:kern w:val="0"/>
                <w:sz w:val="24"/>
              </w:rPr>
              <w:t>因此，本项目废水排入大竹县工业园区污水处理厂不会对其正常运行产生不利影响。</w:t>
            </w:r>
          </w:p>
          <w:p w14:paraId="268ACBEA">
            <w:pPr>
              <w:autoSpaceDE w:val="0"/>
              <w:autoSpaceDN w:val="0"/>
              <w:spacing w:line="360" w:lineRule="auto"/>
              <w:ind w:firstLine="482" w:firstLineChars="200"/>
              <w:contextualSpacing/>
              <w:rPr>
                <w:rFonts w:hAnsi="宋体"/>
                <w:b/>
                <w:color w:val="auto"/>
                <w:sz w:val="24"/>
              </w:rPr>
            </w:pPr>
            <w:r>
              <w:rPr>
                <w:rFonts w:hint="eastAsia" w:hAnsi="宋体"/>
                <w:b/>
                <w:color w:val="auto"/>
                <w:sz w:val="24"/>
                <w:lang w:val="en-US" w:eastAsia="zh-CN"/>
              </w:rPr>
              <w:t>5</w:t>
            </w:r>
            <w:r>
              <w:rPr>
                <w:rFonts w:hint="eastAsia" w:hAnsi="宋体"/>
                <w:b/>
                <w:color w:val="auto"/>
                <w:sz w:val="24"/>
              </w:rPr>
              <w:t>、废水排放口基本情况</w:t>
            </w:r>
          </w:p>
          <w:p w14:paraId="3A9CDB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 xml:space="preserve">表4-10  </w:t>
            </w:r>
            <w:r>
              <w:rPr>
                <w:rFonts w:hint="default" w:ascii="Times New Roman" w:hAnsi="Times New Roman" w:eastAsia="宋体" w:cs="Times New Roman"/>
                <w:b/>
                <w:bCs/>
                <w:color w:val="auto"/>
                <w:sz w:val="24"/>
              </w:rPr>
              <w:t>废水类型、污染物及污染治理设施信息表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8"/>
              <w:gridCol w:w="738"/>
              <w:gridCol w:w="855"/>
              <w:gridCol w:w="931"/>
              <w:gridCol w:w="966"/>
              <w:gridCol w:w="781"/>
              <w:gridCol w:w="675"/>
              <w:gridCol w:w="747"/>
              <w:gridCol w:w="811"/>
              <w:gridCol w:w="1148"/>
              <w:gridCol w:w="832"/>
            </w:tblGrid>
            <w:tr w14:paraId="4D29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8" w:type="dxa"/>
                  <w:vMerge w:val="restart"/>
                  <w:noWrap w:val="0"/>
                  <w:vAlign w:val="center"/>
                </w:tcPr>
                <w:p w14:paraId="7C136284">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序号</w:t>
                  </w:r>
                </w:p>
              </w:tc>
              <w:tc>
                <w:tcPr>
                  <w:tcW w:w="738" w:type="dxa"/>
                  <w:vMerge w:val="restart"/>
                  <w:noWrap w:val="0"/>
                  <w:vAlign w:val="center"/>
                </w:tcPr>
                <w:p w14:paraId="093F4B19">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废水</w:t>
                  </w:r>
                </w:p>
                <w:p w14:paraId="3EA659EB">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类别</w:t>
                  </w:r>
                </w:p>
              </w:tc>
              <w:tc>
                <w:tcPr>
                  <w:tcW w:w="855" w:type="dxa"/>
                  <w:vMerge w:val="restart"/>
                  <w:noWrap w:val="0"/>
                  <w:vAlign w:val="center"/>
                </w:tcPr>
                <w:p w14:paraId="19036D24">
                  <w:pPr>
                    <w:adjustRightInd w:val="0"/>
                    <w:snapToGrid w:val="0"/>
                    <w:spacing w:line="200" w:lineRule="atLeast"/>
                    <w:jc w:val="center"/>
                    <w:rPr>
                      <w:ins w:id="19" w:author="Jason.潘" w:date="2026-03-18T20:00:37Z"/>
                      <w:rFonts w:hint="default" w:ascii="Times New Roman" w:hAnsi="Times New Roman" w:cs="Times New Roman"/>
                      <w:b/>
                      <w:color w:val="auto"/>
                      <w:highlight w:val="none"/>
                    </w:rPr>
                  </w:pPr>
                  <w:r>
                    <w:rPr>
                      <w:rFonts w:hint="default" w:ascii="Times New Roman" w:hAnsi="Times New Roman" w:cs="Times New Roman"/>
                      <w:b/>
                      <w:color w:val="auto"/>
                      <w:highlight w:val="none"/>
                    </w:rPr>
                    <w:t>污染物</w:t>
                  </w:r>
                </w:p>
                <w:p w14:paraId="6C088E53">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种类</w:t>
                  </w:r>
                </w:p>
              </w:tc>
              <w:tc>
                <w:tcPr>
                  <w:tcW w:w="931" w:type="dxa"/>
                  <w:vMerge w:val="restart"/>
                  <w:noWrap w:val="0"/>
                  <w:vAlign w:val="center"/>
                </w:tcPr>
                <w:p w14:paraId="298F9116">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排放去向</w:t>
                  </w:r>
                </w:p>
              </w:tc>
              <w:tc>
                <w:tcPr>
                  <w:tcW w:w="966" w:type="dxa"/>
                  <w:vMerge w:val="restart"/>
                  <w:noWrap w:val="0"/>
                  <w:vAlign w:val="center"/>
                </w:tcPr>
                <w:p w14:paraId="27B6E26B">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排放规律</w:t>
                  </w:r>
                </w:p>
              </w:tc>
              <w:tc>
                <w:tcPr>
                  <w:tcW w:w="2203" w:type="dxa"/>
                  <w:gridSpan w:val="3"/>
                  <w:noWrap w:val="0"/>
                  <w:vAlign w:val="center"/>
                </w:tcPr>
                <w:p w14:paraId="26A114FB">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污染治理设施</w:t>
                  </w:r>
                </w:p>
              </w:tc>
              <w:tc>
                <w:tcPr>
                  <w:tcW w:w="811" w:type="dxa"/>
                  <w:vMerge w:val="restart"/>
                  <w:noWrap w:val="0"/>
                  <w:vAlign w:val="center"/>
                </w:tcPr>
                <w:p w14:paraId="68069BC2">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排放口编号</w:t>
                  </w:r>
                </w:p>
              </w:tc>
              <w:tc>
                <w:tcPr>
                  <w:tcW w:w="1148" w:type="dxa"/>
                  <w:vMerge w:val="restart"/>
                  <w:noWrap w:val="0"/>
                  <w:vAlign w:val="center"/>
                </w:tcPr>
                <w:p w14:paraId="6835EB6D">
                  <w:pPr>
                    <w:adjustRightInd w:val="0"/>
                    <w:snapToGrid w:val="0"/>
                    <w:spacing w:line="200" w:lineRule="atLeast"/>
                    <w:jc w:val="center"/>
                    <w:rPr>
                      <w:ins w:id="20" w:author="Jason.潘" w:date="2026-03-18T20:01:25Z"/>
                      <w:rFonts w:hint="default" w:ascii="Times New Roman" w:hAnsi="Times New Roman" w:cs="Times New Roman"/>
                      <w:b/>
                      <w:color w:val="auto"/>
                      <w:highlight w:val="none"/>
                    </w:rPr>
                  </w:pPr>
                  <w:r>
                    <w:rPr>
                      <w:rFonts w:hint="default" w:ascii="Times New Roman" w:hAnsi="Times New Roman" w:cs="Times New Roman"/>
                      <w:b/>
                      <w:color w:val="auto"/>
                      <w:highlight w:val="none"/>
                    </w:rPr>
                    <w:t>排放口设置是否符合</w:t>
                  </w:r>
                </w:p>
                <w:p w14:paraId="2D32FDD2">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要求</w:t>
                  </w:r>
                </w:p>
              </w:tc>
              <w:tc>
                <w:tcPr>
                  <w:tcW w:w="832" w:type="dxa"/>
                  <w:vMerge w:val="restart"/>
                  <w:noWrap w:val="0"/>
                  <w:vAlign w:val="center"/>
                </w:tcPr>
                <w:p w14:paraId="117E97BD">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排放口类型</w:t>
                  </w:r>
                </w:p>
              </w:tc>
            </w:tr>
            <w:tr w14:paraId="0AB2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8" w:type="dxa"/>
                  <w:vMerge w:val="continue"/>
                  <w:noWrap w:val="0"/>
                  <w:vAlign w:val="center"/>
                </w:tcPr>
                <w:p w14:paraId="47A7751C">
                  <w:pPr>
                    <w:adjustRightInd w:val="0"/>
                    <w:snapToGrid w:val="0"/>
                    <w:spacing w:line="200" w:lineRule="atLeast"/>
                    <w:jc w:val="center"/>
                    <w:rPr>
                      <w:rFonts w:hint="default" w:ascii="Times New Roman" w:hAnsi="Times New Roman" w:cs="Times New Roman"/>
                      <w:color w:val="auto"/>
                      <w:highlight w:val="none"/>
                    </w:rPr>
                  </w:pPr>
                </w:p>
              </w:tc>
              <w:tc>
                <w:tcPr>
                  <w:tcW w:w="738" w:type="dxa"/>
                  <w:vMerge w:val="continue"/>
                  <w:noWrap w:val="0"/>
                  <w:vAlign w:val="center"/>
                </w:tcPr>
                <w:p w14:paraId="24DABB9D">
                  <w:pPr>
                    <w:adjustRightInd w:val="0"/>
                    <w:snapToGrid w:val="0"/>
                    <w:spacing w:line="200" w:lineRule="atLeast"/>
                    <w:jc w:val="center"/>
                    <w:rPr>
                      <w:rFonts w:hint="default" w:ascii="Times New Roman" w:hAnsi="Times New Roman" w:cs="Times New Roman"/>
                      <w:color w:val="auto"/>
                      <w:highlight w:val="none"/>
                    </w:rPr>
                  </w:pPr>
                </w:p>
              </w:tc>
              <w:tc>
                <w:tcPr>
                  <w:tcW w:w="855" w:type="dxa"/>
                  <w:vMerge w:val="continue"/>
                  <w:noWrap w:val="0"/>
                  <w:vAlign w:val="center"/>
                </w:tcPr>
                <w:p w14:paraId="2099EE71">
                  <w:pPr>
                    <w:adjustRightInd w:val="0"/>
                    <w:snapToGrid w:val="0"/>
                    <w:spacing w:line="200" w:lineRule="atLeast"/>
                    <w:jc w:val="center"/>
                    <w:rPr>
                      <w:rFonts w:hint="default" w:ascii="Times New Roman" w:hAnsi="Times New Roman" w:cs="Times New Roman"/>
                      <w:color w:val="auto"/>
                      <w:highlight w:val="none"/>
                    </w:rPr>
                  </w:pPr>
                </w:p>
              </w:tc>
              <w:tc>
                <w:tcPr>
                  <w:tcW w:w="931" w:type="dxa"/>
                  <w:vMerge w:val="continue"/>
                  <w:noWrap w:val="0"/>
                  <w:vAlign w:val="center"/>
                </w:tcPr>
                <w:p w14:paraId="7C689577">
                  <w:pPr>
                    <w:adjustRightInd w:val="0"/>
                    <w:snapToGrid w:val="0"/>
                    <w:spacing w:line="200" w:lineRule="atLeast"/>
                    <w:jc w:val="center"/>
                    <w:rPr>
                      <w:rFonts w:hint="default" w:ascii="Times New Roman" w:hAnsi="Times New Roman" w:cs="Times New Roman"/>
                      <w:color w:val="auto"/>
                      <w:highlight w:val="none"/>
                    </w:rPr>
                  </w:pPr>
                </w:p>
              </w:tc>
              <w:tc>
                <w:tcPr>
                  <w:tcW w:w="966" w:type="dxa"/>
                  <w:vMerge w:val="continue"/>
                  <w:noWrap w:val="0"/>
                  <w:vAlign w:val="center"/>
                </w:tcPr>
                <w:p w14:paraId="178D8F19">
                  <w:pPr>
                    <w:adjustRightInd w:val="0"/>
                    <w:snapToGrid w:val="0"/>
                    <w:spacing w:line="200" w:lineRule="atLeast"/>
                    <w:jc w:val="center"/>
                    <w:rPr>
                      <w:rFonts w:hint="default" w:ascii="Times New Roman" w:hAnsi="Times New Roman" w:cs="Times New Roman"/>
                      <w:color w:val="auto"/>
                      <w:highlight w:val="none"/>
                    </w:rPr>
                  </w:pPr>
                </w:p>
              </w:tc>
              <w:tc>
                <w:tcPr>
                  <w:tcW w:w="781" w:type="dxa"/>
                  <w:noWrap w:val="0"/>
                  <w:vAlign w:val="center"/>
                </w:tcPr>
                <w:p w14:paraId="48470058">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设施</w:t>
                  </w:r>
                </w:p>
                <w:p w14:paraId="79A21C41">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编号</w:t>
                  </w:r>
                </w:p>
              </w:tc>
              <w:tc>
                <w:tcPr>
                  <w:tcW w:w="675" w:type="dxa"/>
                  <w:noWrap w:val="0"/>
                  <w:vAlign w:val="center"/>
                </w:tcPr>
                <w:p w14:paraId="0A03EB83">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设施名称</w:t>
                  </w:r>
                </w:p>
              </w:tc>
              <w:tc>
                <w:tcPr>
                  <w:tcW w:w="747" w:type="dxa"/>
                  <w:noWrap w:val="0"/>
                  <w:vAlign w:val="center"/>
                </w:tcPr>
                <w:p w14:paraId="7CA731CC">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设施</w:t>
                  </w:r>
                </w:p>
                <w:p w14:paraId="0FECD5CC">
                  <w:pPr>
                    <w:adjustRightInd w:val="0"/>
                    <w:snapToGrid w:val="0"/>
                    <w:spacing w:line="200" w:lineRule="atLeast"/>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工艺</w:t>
                  </w:r>
                </w:p>
              </w:tc>
              <w:tc>
                <w:tcPr>
                  <w:tcW w:w="811" w:type="dxa"/>
                  <w:vMerge w:val="continue"/>
                  <w:noWrap w:val="0"/>
                  <w:vAlign w:val="center"/>
                </w:tcPr>
                <w:p w14:paraId="023640E8">
                  <w:pPr>
                    <w:adjustRightInd w:val="0"/>
                    <w:snapToGrid w:val="0"/>
                    <w:spacing w:line="200" w:lineRule="atLeast"/>
                    <w:jc w:val="center"/>
                    <w:rPr>
                      <w:rFonts w:hint="default" w:ascii="Times New Roman" w:hAnsi="Times New Roman" w:cs="Times New Roman"/>
                      <w:color w:val="auto"/>
                      <w:highlight w:val="none"/>
                    </w:rPr>
                  </w:pPr>
                </w:p>
              </w:tc>
              <w:tc>
                <w:tcPr>
                  <w:tcW w:w="1148" w:type="dxa"/>
                  <w:vMerge w:val="continue"/>
                  <w:noWrap w:val="0"/>
                  <w:vAlign w:val="center"/>
                </w:tcPr>
                <w:p w14:paraId="2D9FF625">
                  <w:pPr>
                    <w:adjustRightInd w:val="0"/>
                    <w:snapToGrid w:val="0"/>
                    <w:spacing w:line="200" w:lineRule="atLeast"/>
                    <w:jc w:val="center"/>
                    <w:rPr>
                      <w:rFonts w:hint="default" w:ascii="Times New Roman" w:hAnsi="Times New Roman" w:cs="Times New Roman"/>
                      <w:color w:val="auto"/>
                      <w:highlight w:val="none"/>
                    </w:rPr>
                  </w:pPr>
                </w:p>
              </w:tc>
              <w:tc>
                <w:tcPr>
                  <w:tcW w:w="832" w:type="dxa"/>
                  <w:vMerge w:val="continue"/>
                  <w:noWrap w:val="0"/>
                  <w:vAlign w:val="center"/>
                </w:tcPr>
                <w:p w14:paraId="256B0B83">
                  <w:pPr>
                    <w:adjustRightInd w:val="0"/>
                    <w:snapToGrid w:val="0"/>
                    <w:spacing w:line="200" w:lineRule="atLeast"/>
                    <w:jc w:val="center"/>
                    <w:rPr>
                      <w:rFonts w:hint="default" w:ascii="Times New Roman" w:hAnsi="Times New Roman" w:cs="Times New Roman"/>
                      <w:color w:val="auto"/>
                      <w:highlight w:val="none"/>
                    </w:rPr>
                  </w:pPr>
                </w:p>
              </w:tc>
            </w:tr>
            <w:tr w14:paraId="7AE0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8" w:type="dxa"/>
                  <w:noWrap w:val="0"/>
                  <w:vAlign w:val="center"/>
                </w:tcPr>
                <w:p w14:paraId="6FF1FF41">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738" w:type="dxa"/>
                  <w:noWrap w:val="0"/>
                  <w:vAlign w:val="center"/>
                </w:tcPr>
                <w:p w14:paraId="62F65C45">
                  <w:pPr>
                    <w:adjustRightInd w:val="0"/>
                    <w:snapToGrid w:val="0"/>
                    <w:spacing w:line="200" w:lineRule="atLeast"/>
                    <w:jc w:val="center"/>
                    <w:rPr>
                      <w:ins w:id="21" w:author="Jason.潘" w:date="2026-03-18T20:00:36Z"/>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生产</w:t>
                  </w:r>
                </w:p>
                <w:p w14:paraId="1EA7A62E">
                  <w:pPr>
                    <w:adjustRightInd w:val="0"/>
                    <w:snapToGrid w:val="0"/>
                    <w:spacing w:line="200" w:lineRule="atLeast"/>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废水</w:t>
                  </w:r>
                </w:p>
              </w:tc>
              <w:tc>
                <w:tcPr>
                  <w:tcW w:w="855" w:type="dxa"/>
                  <w:noWrap w:val="0"/>
                  <w:vAlign w:val="center"/>
                </w:tcPr>
                <w:p w14:paraId="63A22E8C">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pH、COD、BOD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、SS、阴离子表面活性剂、</w:t>
                  </w:r>
                  <w:r>
                    <w:rPr>
                      <w:rFonts w:hint="default" w:ascii="Times New Roman" w:hAnsi="Times New Roman" w:cs="Times New Roman"/>
                      <w:color w:val="auto"/>
                      <w:highlight w:val="none"/>
                      <w:lang w:eastAsia="zh-CN"/>
                    </w:rPr>
                    <w:t>石油类</w:t>
                  </w:r>
                  <w:r>
                    <w:rPr>
                      <w:rFonts w:hint="default" w:ascii="Times New Roman" w:hAnsi="Times New Roman" w:cs="Times New Roman"/>
                      <w:color w:val="auto"/>
                      <w:highlight w:val="none"/>
                    </w:rPr>
                    <w:t>等</w:t>
                  </w:r>
                </w:p>
              </w:tc>
              <w:tc>
                <w:tcPr>
                  <w:tcW w:w="931" w:type="dxa"/>
                  <w:vMerge w:val="restart"/>
                  <w:noWrap w:val="0"/>
                  <w:vAlign w:val="center"/>
                </w:tcPr>
                <w:p w14:paraId="1C6F3262">
                  <w:pPr>
                    <w:adjustRightInd w:val="0"/>
                    <w:snapToGrid w:val="0"/>
                    <w:spacing w:line="200" w:lineRule="atLeast"/>
                    <w:jc w:val="center"/>
                    <w:rPr>
                      <w:rFonts w:hint="default" w:ascii="Times New Roman" w:hAnsi="Times New Roman" w:cs="Times New Roman"/>
                      <w:color w:val="auto"/>
                      <w:highlight w:val="none"/>
                    </w:rPr>
                  </w:pPr>
                  <w:r>
                    <w:rPr>
                      <w:rStyle w:val="108"/>
                      <w:rFonts w:hint="eastAsia"/>
                      <w:color w:val="auto"/>
                      <w:szCs w:val="21"/>
                      <w:shd w:val="clear" w:color="auto" w:fill="FFFFFF"/>
                    </w:rPr>
                    <w:t>大竹县工业园</w:t>
                  </w:r>
                  <w:r>
                    <w:rPr>
                      <w:rStyle w:val="108"/>
                      <w:color w:val="auto"/>
                      <w:szCs w:val="21"/>
                      <w:shd w:val="clear" w:color="auto" w:fill="FFFFFF"/>
                    </w:rPr>
                    <w:t>污水处理厂</w:t>
                  </w:r>
                </w:p>
              </w:tc>
              <w:tc>
                <w:tcPr>
                  <w:tcW w:w="966" w:type="dxa"/>
                  <w:noWrap w:val="0"/>
                  <w:vAlign w:val="center"/>
                </w:tcPr>
                <w:p w14:paraId="22E55820">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间断排放</w:t>
                  </w:r>
                </w:p>
              </w:tc>
              <w:tc>
                <w:tcPr>
                  <w:tcW w:w="781" w:type="dxa"/>
                  <w:noWrap w:val="0"/>
                  <w:vAlign w:val="center"/>
                </w:tcPr>
                <w:p w14:paraId="0D96055D">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TW001</w:t>
                  </w:r>
                </w:p>
              </w:tc>
              <w:tc>
                <w:tcPr>
                  <w:tcW w:w="675" w:type="dxa"/>
                  <w:noWrap w:val="0"/>
                  <w:vAlign w:val="center"/>
                </w:tcPr>
                <w:p w14:paraId="275BD9B9">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污水处理站</w:t>
                  </w:r>
                </w:p>
              </w:tc>
              <w:tc>
                <w:tcPr>
                  <w:tcW w:w="747" w:type="dxa"/>
                  <w:noWrap w:val="0"/>
                  <w:vAlign w:val="center"/>
                </w:tcPr>
                <w:p w14:paraId="3EF7642A">
                  <w:pPr>
                    <w:adjustRightInd w:val="0"/>
                    <w:snapToGrid w:val="0"/>
                    <w:spacing w:line="200" w:lineRule="atLeast"/>
                    <w:jc w:val="center"/>
                    <w:rPr>
                      <w:rFonts w:hint="default" w:ascii="Times New Roman" w:hAnsi="Times New Roman" w:cs="Times New Roman"/>
                      <w:color w:val="auto"/>
                      <w:highlight w:val="none"/>
                    </w:rPr>
                  </w:pPr>
                  <w:r>
                    <w:rPr>
                      <w:rFonts w:hint="eastAsia" w:cs="Times New Roman"/>
                      <w:color w:val="auto"/>
                      <w:highlight w:val="none"/>
                      <w:lang w:eastAsia="zh-CN"/>
                    </w:rPr>
                    <w:t>预处理+水解酸化+接触氧化+二沉池</w:t>
                  </w:r>
                </w:p>
              </w:tc>
              <w:tc>
                <w:tcPr>
                  <w:tcW w:w="811" w:type="dxa"/>
                  <w:vMerge w:val="restart"/>
                  <w:noWrap w:val="0"/>
                  <w:vAlign w:val="center"/>
                </w:tcPr>
                <w:p w14:paraId="57013F27">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DW001</w:t>
                  </w:r>
                </w:p>
                <w:p w14:paraId="51CE7C17">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148" w:type="dxa"/>
                  <w:noWrap w:val="0"/>
                  <w:vAlign w:val="center"/>
                </w:tcPr>
                <w:p w14:paraId="536C34C8">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832" w:type="dxa"/>
                  <w:vMerge w:val="restart"/>
                  <w:noWrap w:val="0"/>
                  <w:vAlign w:val="center"/>
                </w:tcPr>
                <w:p w14:paraId="1D2585AA">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一般排放口</w:t>
                  </w:r>
                </w:p>
              </w:tc>
            </w:tr>
            <w:tr w14:paraId="0F27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8" w:type="dxa"/>
                  <w:noWrap w:val="0"/>
                  <w:vAlign w:val="center"/>
                </w:tcPr>
                <w:p w14:paraId="2810E109">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738" w:type="dxa"/>
                  <w:noWrap w:val="0"/>
                  <w:vAlign w:val="center"/>
                </w:tcPr>
                <w:p w14:paraId="00B3C94E">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生活</w:t>
                  </w:r>
                </w:p>
                <w:p w14:paraId="6DFF6B95">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污水</w:t>
                  </w:r>
                </w:p>
              </w:tc>
              <w:tc>
                <w:tcPr>
                  <w:tcW w:w="855" w:type="dxa"/>
                  <w:noWrap w:val="0"/>
                  <w:vAlign w:val="center"/>
                </w:tcPr>
                <w:p w14:paraId="7113B7A0">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COD、BOD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、SS、氨氮等</w:t>
                  </w:r>
                </w:p>
              </w:tc>
              <w:tc>
                <w:tcPr>
                  <w:tcW w:w="931" w:type="dxa"/>
                  <w:vMerge w:val="continue"/>
                  <w:noWrap w:val="0"/>
                  <w:vAlign w:val="center"/>
                </w:tcPr>
                <w:p w14:paraId="09D0F04B">
                  <w:pPr>
                    <w:adjustRightInd w:val="0"/>
                    <w:snapToGrid w:val="0"/>
                    <w:spacing w:line="200" w:lineRule="atLeast"/>
                    <w:jc w:val="center"/>
                    <w:rPr>
                      <w:rFonts w:hint="default" w:ascii="Times New Roman" w:hAnsi="Times New Roman" w:cs="Times New Roman"/>
                      <w:color w:val="auto"/>
                      <w:highlight w:val="none"/>
                    </w:rPr>
                  </w:pPr>
                </w:p>
              </w:tc>
              <w:tc>
                <w:tcPr>
                  <w:tcW w:w="966" w:type="dxa"/>
                  <w:noWrap w:val="0"/>
                  <w:vAlign w:val="center"/>
                </w:tcPr>
                <w:p w14:paraId="5E4EA003">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间断排放</w:t>
                  </w:r>
                </w:p>
              </w:tc>
              <w:tc>
                <w:tcPr>
                  <w:tcW w:w="781" w:type="dxa"/>
                  <w:noWrap w:val="0"/>
                  <w:vAlign w:val="center"/>
                </w:tcPr>
                <w:p w14:paraId="01AF1D9F">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TW002</w:t>
                  </w:r>
                </w:p>
              </w:tc>
              <w:tc>
                <w:tcPr>
                  <w:tcW w:w="675" w:type="dxa"/>
                  <w:noWrap w:val="0"/>
                  <w:vAlign w:val="center"/>
                </w:tcPr>
                <w:p w14:paraId="0E201728">
                  <w:pPr>
                    <w:adjustRightInd w:val="0"/>
                    <w:snapToGrid w:val="0"/>
                    <w:spacing w:line="200" w:lineRule="atLeast"/>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化粪池</w:t>
                  </w:r>
                </w:p>
              </w:tc>
              <w:tc>
                <w:tcPr>
                  <w:tcW w:w="747" w:type="dxa"/>
                  <w:noWrap w:val="0"/>
                  <w:vAlign w:val="center"/>
                </w:tcPr>
                <w:p w14:paraId="11A8B516">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厌氧</w:t>
                  </w:r>
                </w:p>
                <w:p w14:paraId="5E86655A">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消化</w:t>
                  </w:r>
                </w:p>
              </w:tc>
              <w:tc>
                <w:tcPr>
                  <w:tcW w:w="811" w:type="dxa"/>
                  <w:vMerge w:val="continue"/>
                  <w:noWrap w:val="0"/>
                  <w:vAlign w:val="center"/>
                </w:tcPr>
                <w:p w14:paraId="1A3AF4C0">
                  <w:pPr>
                    <w:adjustRightInd w:val="0"/>
                    <w:snapToGrid w:val="0"/>
                    <w:spacing w:line="200" w:lineRule="atLeast"/>
                    <w:jc w:val="center"/>
                    <w:rPr>
                      <w:rFonts w:hint="default" w:ascii="Times New Roman" w:hAnsi="Times New Roman" w:cs="Times New Roman"/>
                      <w:color w:val="auto"/>
                      <w:highlight w:val="none"/>
                    </w:rPr>
                  </w:pPr>
                </w:p>
              </w:tc>
              <w:tc>
                <w:tcPr>
                  <w:tcW w:w="1148" w:type="dxa"/>
                  <w:noWrap w:val="0"/>
                  <w:vAlign w:val="center"/>
                </w:tcPr>
                <w:p w14:paraId="2B8721D6">
                  <w:pPr>
                    <w:adjustRightInd w:val="0"/>
                    <w:snapToGrid w:val="0"/>
                    <w:spacing w:line="2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832" w:type="dxa"/>
                  <w:vMerge w:val="continue"/>
                  <w:noWrap w:val="0"/>
                  <w:vAlign w:val="center"/>
                </w:tcPr>
                <w:p w14:paraId="3E1F41A2">
                  <w:pPr>
                    <w:adjustRightInd w:val="0"/>
                    <w:snapToGrid w:val="0"/>
                    <w:spacing w:line="200" w:lineRule="atLeast"/>
                    <w:jc w:val="center"/>
                    <w:rPr>
                      <w:rFonts w:hint="default" w:ascii="Times New Roman" w:hAnsi="Times New Roman" w:cs="Times New Roman"/>
                      <w:color w:val="auto"/>
                      <w:highlight w:val="none"/>
                    </w:rPr>
                  </w:pPr>
                </w:p>
              </w:tc>
            </w:tr>
          </w:tbl>
          <w:p w14:paraId="4D1B655C">
            <w:pPr>
              <w:spacing w:line="360" w:lineRule="auto"/>
              <w:ind w:firstLine="480" w:firstLineChars="200"/>
              <w:jc w:val="left"/>
              <w:rPr>
                <w:bCs/>
                <w:color w:val="auto"/>
                <w:sz w:val="24"/>
              </w:rPr>
            </w:pPr>
            <w:r>
              <w:rPr>
                <w:rFonts w:hint="eastAsia"/>
                <w:bCs/>
                <w:color w:val="auto"/>
                <w:sz w:val="24"/>
              </w:rPr>
              <w:t>项目废水排放口基本情况见</w:t>
            </w:r>
            <w:r>
              <w:rPr>
                <w:rFonts w:hint="eastAsia"/>
                <w:bCs/>
                <w:color w:val="auto"/>
                <w:sz w:val="24"/>
                <w:lang w:val="en-US" w:eastAsia="zh-CN"/>
              </w:rPr>
              <w:t>下表</w:t>
            </w:r>
            <w:r>
              <w:rPr>
                <w:rFonts w:hint="eastAsia"/>
                <w:bCs/>
                <w:color w:val="auto"/>
                <w:sz w:val="24"/>
              </w:rPr>
              <w:t>。</w:t>
            </w:r>
          </w:p>
          <w:p w14:paraId="6A59B2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4"/>
              </w:rPr>
            </w:pPr>
            <w:r>
              <w:rPr>
                <w:rFonts w:hint="eastAsia"/>
                <w:b/>
                <w:bCs/>
                <w:color w:val="auto"/>
                <w:sz w:val="24"/>
              </w:rPr>
              <w:t>表4</w:t>
            </w:r>
            <w:r>
              <w:rPr>
                <w:rFonts w:hint="eastAsia"/>
                <w:b/>
                <w:bCs/>
                <w:color w:val="auto"/>
                <w:sz w:val="24"/>
                <w:lang w:val="en-US" w:eastAsia="zh-CN"/>
              </w:rPr>
              <w:t>-11</w:t>
            </w:r>
            <w:r>
              <w:rPr>
                <w:b/>
                <w:bCs/>
                <w:color w:val="auto"/>
                <w:sz w:val="24"/>
              </w:rPr>
              <w:t xml:space="preserve">  </w:t>
            </w:r>
            <w:r>
              <w:rPr>
                <w:rFonts w:hint="eastAsia"/>
                <w:b/>
                <w:bCs/>
                <w:color w:val="auto"/>
                <w:sz w:val="24"/>
              </w:rPr>
              <w:t>废水间接排放口基本情况表</w:t>
            </w:r>
          </w:p>
          <w:tbl>
            <w:tblPr>
              <w:tblStyle w:val="32"/>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81"/>
              <w:gridCol w:w="837"/>
              <w:gridCol w:w="1068"/>
              <w:gridCol w:w="933"/>
              <w:gridCol w:w="867"/>
              <w:gridCol w:w="750"/>
              <w:gridCol w:w="633"/>
              <w:gridCol w:w="717"/>
              <w:gridCol w:w="1190"/>
              <w:gridCol w:w="957"/>
            </w:tblGrid>
            <w:tr w14:paraId="16C8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restart"/>
                  <w:noWrap w:val="0"/>
                  <w:vAlign w:val="center"/>
                </w:tcPr>
                <w:p w14:paraId="3805CE20">
                  <w:pPr>
                    <w:jc w:val="center"/>
                    <w:rPr>
                      <w:rStyle w:val="108"/>
                      <w:b/>
                      <w:bCs/>
                      <w:color w:val="auto"/>
                      <w:szCs w:val="21"/>
                      <w:shd w:val="clear" w:color="auto" w:fill="FFFFFF"/>
                    </w:rPr>
                  </w:pPr>
                  <w:r>
                    <w:rPr>
                      <w:rStyle w:val="108"/>
                      <w:b/>
                      <w:bCs/>
                      <w:color w:val="auto"/>
                      <w:szCs w:val="21"/>
                      <w:shd w:val="clear" w:color="auto" w:fill="FFFFFF"/>
                    </w:rPr>
                    <w:t>序号</w:t>
                  </w:r>
                </w:p>
              </w:tc>
              <w:tc>
                <w:tcPr>
                  <w:tcW w:w="881" w:type="dxa"/>
                  <w:vMerge w:val="restart"/>
                  <w:noWrap w:val="0"/>
                  <w:vAlign w:val="center"/>
                </w:tcPr>
                <w:p w14:paraId="7EB1CCC6">
                  <w:pPr>
                    <w:jc w:val="center"/>
                    <w:rPr>
                      <w:rStyle w:val="108"/>
                      <w:b/>
                      <w:bCs/>
                      <w:color w:val="auto"/>
                      <w:szCs w:val="21"/>
                      <w:shd w:val="clear" w:color="auto" w:fill="FFFFFF"/>
                    </w:rPr>
                  </w:pPr>
                  <w:r>
                    <w:rPr>
                      <w:rStyle w:val="108"/>
                      <w:b/>
                      <w:bCs/>
                      <w:color w:val="auto"/>
                      <w:szCs w:val="21"/>
                      <w:shd w:val="clear" w:color="auto" w:fill="FFFFFF"/>
                    </w:rPr>
                    <w:t>排放口编号</w:t>
                  </w:r>
                </w:p>
              </w:tc>
              <w:tc>
                <w:tcPr>
                  <w:tcW w:w="1905" w:type="dxa"/>
                  <w:gridSpan w:val="2"/>
                  <w:noWrap w:val="0"/>
                  <w:vAlign w:val="center"/>
                </w:tcPr>
                <w:p w14:paraId="0723C551">
                  <w:pPr>
                    <w:jc w:val="center"/>
                    <w:rPr>
                      <w:rStyle w:val="108"/>
                      <w:b/>
                      <w:bCs/>
                      <w:color w:val="auto"/>
                      <w:szCs w:val="21"/>
                      <w:shd w:val="clear" w:color="auto" w:fill="FFFFFF"/>
                    </w:rPr>
                  </w:pPr>
                  <w:r>
                    <w:rPr>
                      <w:rStyle w:val="108"/>
                      <w:b/>
                      <w:bCs/>
                      <w:color w:val="auto"/>
                      <w:szCs w:val="21"/>
                      <w:shd w:val="clear" w:color="auto" w:fill="FFFFFF"/>
                    </w:rPr>
                    <w:t>排放口地理坐标</w:t>
                  </w:r>
                </w:p>
              </w:tc>
              <w:tc>
                <w:tcPr>
                  <w:tcW w:w="933" w:type="dxa"/>
                  <w:vMerge w:val="restart"/>
                  <w:noWrap w:val="0"/>
                  <w:vAlign w:val="center"/>
                </w:tcPr>
                <w:p w14:paraId="7430FB16">
                  <w:pPr>
                    <w:jc w:val="center"/>
                    <w:rPr>
                      <w:rStyle w:val="108"/>
                      <w:b/>
                      <w:bCs/>
                      <w:color w:val="auto"/>
                      <w:szCs w:val="21"/>
                      <w:shd w:val="clear" w:color="auto" w:fill="FFFFFF"/>
                    </w:rPr>
                  </w:pPr>
                  <w:r>
                    <w:rPr>
                      <w:rStyle w:val="108"/>
                      <w:b/>
                      <w:bCs/>
                      <w:color w:val="auto"/>
                      <w:szCs w:val="21"/>
                      <w:shd w:val="clear" w:color="auto" w:fill="FFFFFF"/>
                    </w:rPr>
                    <w:t>废水排放量/（万t/a）</w:t>
                  </w:r>
                </w:p>
              </w:tc>
              <w:tc>
                <w:tcPr>
                  <w:tcW w:w="867" w:type="dxa"/>
                  <w:vMerge w:val="restart"/>
                  <w:noWrap w:val="0"/>
                  <w:vAlign w:val="center"/>
                </w:tcPr>
                <w:p w14:paraId="6A7ABA08">
                  <w:pPr>
                    <w:jc w:val="center"/>
                    <w:rPr>
                      <w:ins w:id="22" w:author="Jason.潘" w:date="2026-03-18T20:01:29Z"/>
                      <w:rStyle w:val="108"/>
                      <w:b/>
                      <w:bCs/>
                      <w:color w:val="auto"/>
                      <w:szCs w:val="21"/>
                      <w:shd w:val="clear" w:color="auto" w:fill="FFFFFF"/>
                    </w:rPr>
                  </w:pPr>
                  <w:r>
                    <w:rPr>
                      <w:rStyle w:val="108"/>
                      <w:b/>
                      <w:bCs/>
                      <w:color w:val="auto"/>
                      <w:szCs w:val="21"/>
                      <w:shd w:val="clear" w:color="auto" w:fill="FFFFFF"/>
                    </w:rPr>
                    <w:t>排放</w:t>
                  </w:r>
                </w:p>
                <w:p w14:paraId="11086431">
                  <w:pPr>
                    <w:jc w:val="center"/>
                    <w:rPr>
                      <w:rStyle w:val="108"/>
                      <w:b/>
                      <w:bCs/>
                      <w:color w:val="auto"/>
                      <w:szCs w:val="21"/>
                      <w:shd w:val="clear" w:color="auto" w:fill="FFFFFF"/>
                    </w:rPr>
                  </w:pPr>
                  <w:r>
                    <w:rPr>
                      <w:rStyle w:val="108"/>
                      <w:b/>
                      <w:bCs/>
                      <w:color w:val="auto"/>
                      <w:szCs w:val="21"/>
                      <w:shd w:val="clear" w:color="auto" w:fill="FFFFFF"/>
                    </w:rPr>
                    <w:t>去向</w:t>
                  </w:r>
                </w:p>
              </w:tc>
              <w:tc>
                <w:tcPr>
                  <w:tcW w:w="750" w:type="dxa"/>
                  <w:vMerge w:val="restart"/>
                  <w:noWrap w:val="0"/>
                  <w:vAlign w:val="center"/>
                </w:tcPr>
                <w:p w14:paraId="0B02CC85">
                  <w:pPr>
                    <w:jc w:val="center"/>
                    <w:rPr>
                      <w:rStyle w:val="108"/>
                      <w:b/>
                      <w:bCs/>
                      <w:color w:val="auto"/>
                      <w:szCs w:val="21"/>
                      <w:shd w:val="clear" w:color="auto" w:fill="FFFFFF"/>
                    </w:rPr>
                  </w:pPr>
                  <w:r>
                    <w:rPr>
                      <w:rStyle w:val="108"/>
                      <w:b/>
                      <w:bCs/>
                      <w:color w:val="auto"/>
                      <w:szCs w:val="21"/>
                      <w:shd w:val="clear" w:color="auto" w:fill="FFFFFF"/>
                    </w:rPr>
                    <w:t>排放</w:t>
                  </w:r>
                </w:p>
                <w:p w14:paraId="10F67CEE">
                  <w:pPr>
                    <w:jc w:val="center"/>
                    <w:rPr>
                      <w:rStyle w:val="108"/>
                      <w:b/>
                      <w:bCs/>
                      <w:color w:val="auto"/>
                      <w:szCs w:val="21"/>
                      <w:shd w:val="clear" w:color="auto" w:fill="FFFFFF"/>
                    </w:rPr>
                  </w:pPr>
                  <w:r>
                    <w:rPr>
                      <w:rStyle w:val="108"/>
                      <w:b/>
                      <w:bCs/>
                      <w:color w:val="auto"/>
                      <w:szCs w:val="21"/>
                      <w:shd w:val="clear" w:color="auto" w:fill="FFFFFF"/>
                    </w:rPr>
                    <w:t>规律</w:t>
                  </w:r>
                </w:p>
              </w:tc>
              <w:tc>
                <w:tcPr>
                  <w:tcW w:w="633" w:type="dxa"/>
                  <w:vMerge w:val="restart"/>
                  <w:noWrap w:val="0"/>
                  <w:vAlign w:val="center"/>
                </w:tcPr>
                <w:p w14:paraId="7DDE68DB">
                  <w:pPr>
                    <w:jc w:val="center"/>
                    <w:rPr>
                      <w:rStyle w:val="108"/>
                      <w:b/>
                      <w:bCs/>
                      <w:color w:val="auto"/>
                      <w:szCs w:val="21"/>
                      <w:shd w:val="clear" w:color="auto" w:fill="FFFFFF"/>
                    </w:rPr>
                  </w:pPr>
                  <w:r>
                    <w:rPr>
                      <w:rStyle w:val="108"/>
                      <w:b/>
                      <w:bCs/>
                      <w:color w:val="auto"/>
                      <w:szCs w:val="21"/>
                      <w:shd w:val="clear" w:color="auto" w:fill="FFFFFF"/>
                    </w:rPr>
                    <w:t>间歇排放时段</w:t>
                  </w:r>
                </w:p>
              </w:tc>
              <w:tc>
                <w:tcPr>
                  <w:tcW w:w="2864" w:type="dxa"/>
                  <w:gridSpan w:val="3"/>
                  <w:noWrap w:val="0"/>
                  <w:vAlign w:val="center"/>
                </w:tcPr>
                <w:p w14:paraId="521EA143">
                  <w:pPr>
                    <w:jc w:val="center"/>
                    <w:rPr>
                      <w:rStyle w:val="108"/>
                      <w:b/>
                      <w:bCs/>
                      <w:color w:val="auto"/>
                      <w:szCs w:val="21"/>
                      <w:shd w:val="clear" w:color="auto" w:fill="FFFFFF"/>
                    </w:rPr>
                  </w:pPr>
                  <w:r>
                    <w:rPr>
                      <w:rStyle w:val="108"/>
                      <w:b/>
                      <w:bCs/>
                      <w:color w:val="auto"/>
                      <w:szCs w:val="21"/>
                      <w:shd w:val="clear" w:color="auto" w:fill="FFFFFF"/>
                    </w:rPr>
                    <w:t>受纳污水处理厂信息</w:t>
                  </w:r>
                </w:p>
              </w:tc>
            </w:tr>
            <w:tr w14:paraId="527D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continue"/>
                  <w:noWrap w:val="0"/>
                  <w:vAlign w:val="center"/>
                </w:tcPr>
                <w:p w14:paraId="6B5FECF3">
                  <w:pPr>
                    <w:jc w:val="center"/>
                    <w:rPr>
                      <w:rStyle w:val="108"/>
                      <w:b/>
                      <w:bCs/>
                      <w:color w:val="auto"/>
                      <w:szCs w:val="21"/>
                      <w:shd w:val="clear" w:color="auto" w:fill="FFFFFF"/>
                    </w:rPr>
                  </w:pPr>
                </w:p>
              </w:tc>
              <w:tc>
                <w:tcPr>
                  <w:tcW w:w="881" w:type="dxa"/>
                  <w:vMerge w:val="continue"/>
                  <w:noWrap w:val="0"/>
                  <w:vAlign w:val="center"/>
                </w:tcPr>
                <w:p w14:paraId="674E9B7C">
                  <w:pPr>
                    <w:jc w:val="center"/>
                    <w:rPr>
                      <w:rStyle w:val="108"/>
                      <w:b/>
                      <w:bCs/>
                      <w:color w:val="auto"/>
                      <w:szCs w:val="21"/>
                      <w:shd w:val="clear" w:color="auto" w:fill="FFFFFF"/>
                    </w:rPr>
                  </w:pPr>
                </w:p>
              </w:tc>
              <w:tc>
                <w:tcPr>
                  <w:tcW w:w="837" w:type="dxa"/>
                  <w:noWrap w:val="0"/>
                  <w:vAlign w:val="center"/>
                </w:tcPr>
                <w:p w14:paraId="43794EA9">
                  <w:pPr>
                    <w:jc w:val="center"/>
                    <w:rPr>
                      <w:rStyle w:val="108"/>
                      <w:b/>
                      <w:bCs/>
                      <w:color w:val="auto"/>
                      <w:szCs w:val="21"/>
                      <w:shd w:val="clear" w:color="auto" w:fill="FFFFFF"/>
                    </w:rPr>
                  </w:pPr>
                  <w:r>
                    <w:rPr>
                      <w:rStyle w:val="108"/>
                      <w:b/>
                      <w:bCs/>
                      <w:color w:val="auto"/>
                      <w:szCs w:val="21"/>
                      <w:shd w:val="clear" w:color="auto" w:fill="FFFFFF"/>
                    </w:rPr>
                    <w:t>经度</w:t>
                  </w:r>
                </w:p>
              </w:tc>
              <w:tc>
                <w:tcPr>
                  <w:tcW w:w="1068" w:type="dxa"/>
                  <w:noWrap w:val="0"/>
                  <w:vAlign w:val="center"/>
                </w:tcPr>
                <w:p w14:paraId="3E88F7E3">
                  <w:pPr>
                    <w:jc w:val="center"/>
                    <w:rPr>
                      <w:rStyle w:val="108"/>
                      <w:b/>
                      <w:bCs/>
                      <w:color w:val="auto"/>
                      <w:szCs w:val="21"/>
                      <w:shd w:val="clear" w:color="auto" w:fill="FFFFFF"/>
                    </w:rPr>
                  </w:pPr>
                  <w:r>
                    <w:rPr>
                      <w:rStyle w:val="108"/>
                      <w:b/>
                      <w:bCs/>
                      <w:color w:val="auto"/>
                      <w:szCs w:val="21"/>
                      <w:shd w:val="clear" w:color="auto" w:fill="FFFFFF"/>
                    </w:rPr>
                    <w:t>纬度</w:t>
                  </w:r>
                </w:p>
              </w:tc>
              <w:tc>
                <w:tcPr>
                  <w:tcW w:w="933" w:type="dxa"/>
                  <w:vMerge w:val="continue"/>
                  <w:noWrap w:val="0"/>
                  <w:vAlign w:val="center"/>
                </w:tcPr>
                <w:p w14:paraId="1EC644A0">
                  <w:pPr>
                    <w:jc w:val="center"/>
                    <w:rPr>
                      <w:rStyle w:val="108"/>
                      <w:b/>
                      <w:bCs/>
                      <w:color w:val="auto"/>
                      <w:szCs w:val="21"/>
                      <w:shd w:val="clear" w:color="auto" w:fill="FFFFFF"/>
                    </w:rPr>
                  </w:pPr>
                </w:p>
              </w:tc>
              <w:tc>
                <w:tcPr>
                  <w:tcW w:w="867" w:type="dxa"/>
                  <w:vMerge w:val="continue"/>
                  <w:noWrap w:val="0"/>
                  <w:vAlign w:val="center"/>
                </w:tcPr>
                <w:p w14:paraId="34B114BB">
                  <w:pPr>
                    <w:jc w:val="center"/>
                    <w:rPr>
                      <w:rStyle w:val="108"/>
                      <w:b/>
                      <w:bCs/>
                      <w:color w:val="auto"/>
                      <w:szCs w:val="21"/>
                      <w:shd w:val="clear" w:color="auto" w:fill="FFFFFF"/>
                    </w:rPr>
                  </w:pPr>
                </w:p>
              </w:tc>
              <w:tc>
                <w:tcPr>
                  <w:tcW w:w="750" w:type="dxa"/>
                  <w:vMerge w:val="continue"/>
                  <w:noWrap w:val="0"/>
                  <w:vAlign w:val="center"/>
                </w:tcPr>
                <w:p w14:paraId="47E5B237">
                  <w:pPr>
                    <w:jc w:val="center"/>
                    <w:rPr>
                      <w:rStyle w:val="108"/>
                      <w:b/>
                      <w:bCs/>
                      <w:color w:val="auto"/>
                      <w:szCs w:val="21"/>
                      <w:shd w:val="clear" w:color="auto" w:fill="FFFFFF"/>
                    </w:rPr>
                  </w:pPr>
                </w:p>
              </w:tc>
              <w:tc>
                <w:tcPr>
                  <w:tcW w:w="633" w:type="dxa"/>
                  <w:vMerge w:val="continue"/>
                  <w:noWrap w:val="0"/>
                  <w:vAlign w:val="center"/>
                </w:tcPr>
                <w:p w14:paraId="748F3353">
                  <w:pPr>
                    <w:jc w:val="center"/>
                    <w:rPr>
                      <w:rStyle w:val="108"/>
                      <w:b/>
                      <w:bCs/>
                      <w:color w:val="auto"/>
                      <w:szCs w:val="21"/>
                      <w:shd w:val="clear" w:color="auto" w:fill="FFFFFF"/>
                    </w:rPr>
                  </w:pPr>
                </w:p>
              </w:tc>
              <w:tc>
                <w:tcPr>
                  <w:tcW w:w="717" w:type="dxa"/>
                  <w:noWrap w:val="0"/>
                  <w:vAlign w:val="center"/>
                </w:tcPr>
                <w:p w14:paraId="71A6C2E0">
                  <w:pPr>
                    <w:jc w:val="center"/>
                    <w:rPr>
                      <w:rStyle w:val="108"/>
                      <w:b/>
                      <w:bCs/>
                      <w:color w:val="auto"/>
                      <w:szCs w:val="21"/>
                      <w:shd w:val="clear" w:color="auto" w:fill="FFFFFF"/>
                    </w:rPr>
                  </w:pPr>
                  <w:r>
                    <w:rPr>
                      <w:rStyle w:val="108"/>
                      <w:b/>
                      <w:bCs/>
                      <w:color w:val="auto"/>
                      <w:szCs w:val="21"/>
                      <w:shd w:val="clear" w:color="auto" w:fill="FFFFFF"/>
                    </w:rPr>
                    <w:t>名称</w:t>
                  </w:r>
                </w:p>
              </w:tc>
              <w:tc>
                <w:tcPr>
                  <w:tcW w:w="1190" w:type="dxa"/>
                  <w:noWrap w:val="0"/>
                  <w:vAlign w:val="center"/>
                </w:tcPr>
                <w:p w14:paraId="1870427D">
                  <w:pPr>
                    <w:jc w:val="center"/>
                    <w:rPr>
                      <w:ins w:id="23" w:author="Jason.潘" w:date="2026-03-18T20:01:31Z"/>
                      <w:rStyle w:val="108"/>
                      <w:b/>
                      <w:bCs/>
                      <w:color w:val="auto"/>
                      <w:szCs w:val="21"/>
                      <w:shd w:val="clear" w:color="auto" w:fill="FFFFFF"/>
                    </w:rPr>
                  </w:pPr>
                  <w:r>
                    <w:rPr>
                      <w:rStyle w:val="108"/>
                      <w:b/>
                      <w:bCs/>
                      <w:color w:val="auto"/>
                      <w:szCs w:val="21"/>
                      <w:shd w:val="clear" w:color="auto" w:fill="FFFFFF"/>
                    </w:rPr>
                    <w:t>污染物</w:t>
                  </w:r>
                </w:p>
                <w:p w14:paraId="6F5CCCDC">
                  <w:pPr>
                    <w:jc w:val="center"/>
                    <w:rPr>
                      <w:rStyle w:val="108"/>
                      <w:b/>
                      <w:bCs/>
                      <w:color w:val="auto"/>
                      <w:szCs w:val="21"/>
                      <w:shd w:val="clear" w:color="auto" w:fill="FFFFFF"/>
                    </w:rPr>
                  </w:pPr>
                  <w:r>
                    <w:rPr>
                      <w:rStyle w:val="108"/>
                      <w:b/>
                      <w:bCs/>
                      <w:color w:val="auto"/>
                      <w:szCs w:val="21"/>
                      <w:shd w:val="clear" w:color="auto" w:fill="FFFFFF"/>
                    </w:rPr>
                    <w:t>种类</w:t>
                  </w:r>
                </w:p>
              </w:tc>
              <w:tc>
                <w:tcPr>
                  <w:tcW w:w="957" w:type="dxa"/>
                  <w:noWrap w:val="0"/>
                  <w:vAlign w:val="center"/>
                </w:tcPr>
                <w:p w14:paraId="1EB0A43C">
                  <w:pPr>
                    <w:jc w:val="center"/>
                    <w:rPr>
                      <w:rStyle w:val="108"/>
                      <w:b/>
                      <w:bCs/>
                      <w:color w:val="auto"/>
                      <w:spacing w:val="-20"/>
                      <w:szCs w:val="21"/>
                      <w:shd w:val="clear" w:color="auto" w:fill="FFFFFF"/>
                    </w:rPr>
                  </w:pPr>
                  <w:r>
                    <w:rPr>
                      <w:rStyle w:val="108"/>
                      <w:b/>
                      <w:bCs/>
                      <w:color w:val="auto"/>
                      <w:spacing w:val="-20"/>
                      <w:szCs w:val="21"/>
                      <w:shd w:val="clear" w:color="auto" w:fill="FFFFFF"/>
                    </w:rPr>
                    <w:t>国家或地方污染物排放标准浓度限值/（mg/L）</w:t>
                  </w:r>
                </w:p>
              </w:tc>
            </w:tr>
            <w:tr w14:paraId="52A4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restart"/>
                  <w:noWrap w:val="0"/>
                  <w:vAlign w:val="center"/>
                </w:tcPr>
                <w:p w14:paraId="1CE4465E">
                  <w:pPr>
                    <w:jc w:val="center"/>
                    <w:rPr>
                      <w:rStyle w:val="108"/>
                      <w:color w:val="auto"/>
                      <w:szCs w:val="21"/>
                      <w:shd w:val="clear" w:color="auto" w:fill="FFFFFF"/>
                    </w:rPr>
                  </w:pPr>
                  <w:r>
                    <w:rPr>
                      <w:rStyle w:val="108"/>
                      <w:color w:val="auto"/>
                      <w:szCs w:val="21"/>
                      <w:shd w:val="clear" w:color="auto" w:fill="FFFFFF"/>
                    </w:rPr>
                    <w:t>1</w:t>
                  </w:r>
                </w:p>
              </w:tc>
              <w:tc>
                <w:tcPr>
                  <w:tcW w:w="881" w:type="dxa"/>
                  <w:vMerge w:val="restart"/>
                  <w:noWrap w:val="0"/>
                  <w:vAlign w:val="center"/>
                </w:tcPr>
                <w:p w14:paraId="00606DDE">
                  <w:pPr>
                    <w:jc w:val="center"/>
                    <w:rPr>
                      <w:rStyle w:val="108"/>
                      <w:color w:val="auto"/>
                      <w:szCs w:val="21"/>
                      <w:shd w:val="clear" w:color="auto" w:fill="FFFFFF"/>
                    </w:rPr>
                  </w:pPr>
                  <w:r>
                    <w:rPr>
                      <w:rStyle w:val="108"/>
                      <w:color w:val="auto"/>
                      <w:szCs w:val="21"/>
                      <w:shd w:val="clear" w:color="auto" w:fill="FFFFFF"/>
                    </w:rPr>
                    <w:t>DW001</w:t>
                  </w:r>
                </w:p>
              </w:tc>
              <w:tc>
                <w:tcPr>
                  <w:tcW w:w="837" w:type="dxa"/>
                  <w:vMerge w:val="restart"/>
                  <w:noWrap w:val="0"/>
                  <w:vAlign w:val="center"/>
                </w:tcPr>
                <w:p w14:paraId="08A7AE02">
                  <w:pPr>
                    <w:jc w:val="center"/>
                    <w:rPr>
                      <w:rStyle w:val="108"/>
                      <w:rFonts w:hint="default" w:eastAsia="宋体"/>
                      <w:color w:val="auto"/>
                      <w:szCs w:val="21"/>
                      <w:shd w:val="clear" w:color="auto" w:fill="FFFFFF"/>
                      <w:lang w:val="en-US" w:eastAsia="zh-CN"/>
                    </w:rPr>
                  </w:pPr>
                  <w:r>
                    <w:rPr>
                      <w:rStyle w:val="108"/>
                      <w:rFonts w:hint="eastAsia"/>
                      <w:color w:val="auto"/>
                      <w:szCs w:val="21"/>
                      <w:shd w:val="clear" w:color="auto" w:fill="FFFFFF"/>
                      <w:lang w:val="en-US" w:eastAsia="zh-CN"/>
                    </w:rPr>
                    <w:t>107.247666</w:t>
                  </w:r>
                </w:p>
              </w:tc>
              <w:tc>
                <w:tcPr>
                  <w:tcW w:w="1068" w:type="dxa"/>
                  <w:vMerge w:val="restart"/>
                  <w:noWrap w:val="0"/>
                  <w:vAlign w:val="center"/>
                </w:tcPr>
                <w:p w14:paraId="65C48823">
                  <w:pPr>
                    <w:jc w:val="center"/>
                    <w:rPr>
                      <w:rStyle w:val="108"/>
                      <w:rFonts w:hint="default" w:eastAsia="宋体"/>
                      <w:color w:val="auto"/>
                      <w:szCs w:val="21"/>
                      <w:shd w:val="clear" w:color="auto" w:fill="FFFFFF"/>
                      <w:lang w:val="en-US" w:eastAsia="zh-CN"/>
                    </w:rPr>
                  </w:pPr>
                  <w:r>
                    <w:rPr>
                      <w:rStyle w:val="108"/>
                      <w:rFonts w:hint="eastAsia"/>
                      <w:color w:val="auto"/>
                      <w:szCs w:val="21"/>
                      <w:shd w:val="clear" w:color="auto" w:fill="FFFFFF"/>
                      <w:lang w:val="en-US" w:eastAsia="zh-CN"/>
                    </w:rPr>
                    <w:t>30.733854</w:t>
                  </w:r>
                </w:p>
              </w:tc>
              <w:tc>
                <w:tcPr>
                  <w:tcW w:w="933" w:type="dxa"/>
                  <w:vMerge w:val="restart"/>
                  <w:noWrap w:val="0"/>
                  <w:vAlign w:val="center"/>
                </w:tcPr>
                <w:p w14:paraId="7BFD5BF2">
                  <w:pPr>
                    <w:jc w:val="center"/>
                    <w:rPr>
                      <w:rStyle w:val="108"/>
                      <w:rFonts w:hint="default" w:eastAsia="宋体"/>
                      <w:color w:val="auto"/>
                      <w:szCs w:val="21"/>
                      <w:shd w:val="clear" w:color="auto" w:fill="FFFFFF"/>
                      <w:lang w:val="en-US" w:eastAsia="zh-CN"/>
                    </w:rPr>
                  </w:pPr>
                  <w:r>
                    <w:rPr>
                      <w:rStyle w:val="108"/>
                      <w:rFonts w:hint="eastAsia"/>
                      <w:color w:val="auto"/>
                      <w:szCs w:val="21"/>
                      <w:shd w:val="clear" w:color="auto" w:fill="FFFFFF"/>
                      <w:lang w:val="en-US" w:eastAsia="zh-CN"/>
                    </w:rPr>
                    <w:t>14.66</w:t>
                  </w:r>
                </w:p>
              </w:tc>
              <w:tc>
                <w:tcPr>
                  <w:tcW w:w="867" w:type="dxa"/>
                  <w:vMerge w:val="restart"/>
                  <w:noWrap w:val="0"/>
                  <w:vAlign w:val="center"/>
                </w:tcPr>
                <w:p w14:paraId="2C1096C2">
                  <w:pPr>
                    <w:jc w:val="center"/>
                    <w:rPr>
                      <w:rStyle w:val="108"/>
                      <w:color w:val="auto"/>
                      <w:szCs w:val="21"/>
                      <w:shd w:val="clear" w:color="auto" w:fill="FFFFFF"/>
                    </w:rPr>
                  </w:pPr>
                  <w:r>
                    <w:rPr>
                      <w:rStyle w:val="108"/>
                      <w:rFonts w:hint="eastAsia"/>
                      <w:color w:val="auto"/>
                      <w:szCs w:val="21"/>
                      <w:shd w:val="clear" w:color="auto" w:fill="FFFFFF"/>
                    </w:rPr>
                    <w:t>大竹县工业园</w:t>
                  </w:r>
                  <w:r>
                    <w:rPr>
                      <w:rStyle w:val="108"/>
                      <w:color w:val="auto"/>
                      <w:szCs w:val="21"/>
                      <w:shd w:val="clear" w:color="auto" w:fill="FFFFFF"/>
                    </w:rPr>
                    <w:t>污水处理厂</w:t>
                  </w:r>
                </w:p>
              </w:tc>
              <w:tc>
                <w:tcPr>
                  <w:tcW w:w="750" w:type="dxa"/>
                  <w:vMerge w:val="restart"/>
                  <w:noWrap w:val="0"/>
                  <w:vAlign w:val="center"/>
                </w:tcPr>
                <w:p w14:paraId="4E541DF7">
                  <w:pPr>
                    <w:jc w:val="center"/>
                    <w:rPr>
                      <w:rStyle w:val="108"/>
                      <w:color w:val="auto"/>
                      <w:szCs w:val="21"/>
                      <w:shd w:val="clear" w:color="auto" w:fill="FFFFFF"/>
                    </w:rPr>
                  </w:pPr>
                  <w:r>
                    <w:rPr>
                      <w:rStyle w:val="108"/>
                      <w:color w:val="auto"/>
                      <w:szCs w:val="21"/>
                      <w:shd w:val="clear" w:color="auto" w:fill="FFFFFF"/>
                    </w:rPr>
                    <w:t>间</w:t>
                  </w:r>
                  <w:r>
                    <w:rPr>
                      <w:rStyle w:val="108"/>
                      <w:rFonts w:hint="eastAsia"/>
                      <w:color w:val="auto"/>
                      <w:szCs w:val="21"/>
                      <w:shd w:val="clear" w:color="auto" w:fill="FFFFFF"/>
                    </w:rPr>
                    <w:t>断</w:t>
                  </w:r>
                  <w:r>
                    <w:rPr>
                      <w:rStyle w:val="108"/>
                      <w:color w:val="auto"/>
                      <w:szCs w:val="21"/>
                      <w:shd w:val="clear" w:color="auto" w:fill="FFFFFF"/>
                    </w:rPr>
                    <w:t>排放，排放期间流量不稳</w:t>
                  </w:r>
                </w:p>
              </w:tc>
              <w:tc>
                <w:tcPr>
                  <w:tcW w:w="633" w:type="dxa"/>
                  <w:vMerge w:val="restart"/>
                  <w:noWrap w:val="0"/>
                  <w:vAlign w:val="center"/>
                </w:tcPr>
                <w:p w14:paraId="652F8F63">
                  <w:pPr>
                    <w:jc w:val="center"/>
                    <w:rPr>
                      <w:rStyle w:val="108"/>
                      <w:color w:val="auto"/>
                      <w:szCs w:val="21"/>
                      <w:shd w:val="clear" w:color="auto" w:fill="FFFFFF"/>
                    </w:rPr>
                  </w:pPr>
                  <w:r>
                    <w:rPr>
                      <w:rStyle w:val="108"/>
                      <w:color w:val="auto"/>
                      <w:szCs w:val="21"/>
                      <w:shd w:val="clear" w:color="auto" w:fill="FFFFFF"/>
                    </w:rPr>
                    <w:t>/</w:t>
                  </w:r>
                </w:p>
              </w:tc>
              <w:tc>
                <w:tcPr>
                  <w:tcW w:w="717" w:type="dxa"/>
                  <w:vMerge w:val="restart"/>
                  <w:noWrap w:val="0"/>
                  <w:vAlign w:val="center"/>
                </w:tcPr>
                <w:p w14:paraId="18DEA436">
                  <w:pPr>
                    <w:jc w:val="center"/>
                    <w:rPr>
                      <w:rStyle w:val="108"/>
                      <w:color w:val="auto"/>
                      <w:szCs w:val="21"/>
                      <w:shd w:val="clear" w:color="auto" w:fill="FFFFFF"/>
                    </w:rPr>
                  </w:pPr>
                  <w:r>
                    <w:rPr>
                      <w:rStyle w:val="108"/>
                      <w:rFonts w:hint="eastAsia"/>
                      <w:color w:val="auto"/>
                      <w:szCs w:val="21"/>
                      <w:shd w:val="clear" w:color="auto" w:fill="FFFFFF"/>
                    </w:rPr>
                    <w:t>大竹县工业园</w:t>
                  </w:r>
                  <w:r>
                    <w:rPr>
                      <w:rStyle w:val="108"/>
                      <w:color w:val="auto"/>
                      <w:szCs w:val="21"/>
                      <w:shd w:val="clear" w:color="auto" w:fill="FFFFFF"/>
                    </w:rPr>
                    <w:t>污水处理厂</w:t>
                  </w:r>
                </w:p>
              </w:tc>
              <w:tc>
                <w:tcPr>
                  <w:tcW w:w="1190" w:type="dxa"/>
                  <w:noWrap w:val="0"/>
                  <w:vAlign w:val="center"/>
                </w:tcPr>
                <w:p w14:paraId="470D8753">
                  <w:pPr>
                    <w:jc w:val="center"/>
                    <w:rPr>
                      <w:color w:val="auto"/>
                      <w:szCs w:val="21"/>
                    </w:rPr>
                  </w:pPr>
                  <w:r>
                    <w:rPr>
                      <w:color w:val="auto"/>
                      <w:szCs w:val="21"/>
                    </w:rPr>
                    <w:t>COD</w:t>
                  </w:r>
                </w:p>
              </w:tc>
              <w:tc>
                <w:tcPr>
                  <w:tcW w:w="957" w:type="dxa"/>
                  <w:noWrap w:val="0"/>
                  <w:vAlign w:val="center"/>
                </w:tcPr>
                <w:p w14:paraId="562F32A9">
                  <w:pPr>
                    <w:jc w:val="center"/>
                    <w:rPr>
                      <w:color w:val="auto"/>
                      <w:szCs w:val="21"/>
                    </w:rPr>
                  </w:pPr>
                  <w:r>
                    <w:rPr>
                      <w:color w:val="auto"/>
                      <w:szCs w:val="21"/>
                    </w:rPr>
                    <w:t>50</w:t>
                  </w:r>
                </w:p>
              </w:tc>
            </w:tr>
            <w:tr w14:paraId="74B4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continue"/>
                  <w:noWrap w:val="0"/>
                  <w:vAlign w:val="center"/>
                </w:tcPr>
                <w:p w14:paraId="6048BF4A">
                  <w:pPr>
                    <w:jc w:val="center"/>
                    <w:rPr>
                      <w:rStyle w:val="108"/>
                      <w:color w:val="auto"/>
                      <w:szCs w:val="21"/>
                      <w:shd w:val="clear" w:color="auto" w:fill="FFFFFF"/>
                    </w:rPr>
                  </w:pPr>
                </w:p>
              </w:tc>
              <w:tc>
                <w:tcPr>
                  <w:tcW w:w="881" w:type="dxa"/>
                  <w:vMerge w:val="continue"/>
                  <w:noWrap w:val="0"/>
                  <w:vAlign w:val="center"/>
                </w:tcPr>
                <w:p w14:paraId="613D9FBC">
                  <w:pPr>
                    <w:jc w:val="center"/>
                    <w:rPr>
                      <w:rStyle w:val="108"/>
                      <w:color w:val="auto"/>
                      <w:szCs w:val="21"/>
                      <w:shd w:val="clear" w:color="auto" w:fill="FFFFFF"/>
                    </w:rPr>
                  </w:pPr>
                </w:p>
              </w:tc>
              <w:tc>
                <w:tcPr>
                  <w:tcW w:w="837" w:type="dxa"/>
                  <w:vMerge w:val="continue"/>
                  <w:noWrap w:val="0"/>
                  <w:vAlign w:val="center"/>
                </w:tcPr>
                <w:p w14:paraId="435847C1">
                  <w:pPr>
                    <w:jc w:val="center"/>
                    <w:rPr>
                      <w:rStyle w:val="108"/>
                      <w:color w:val="auto"/>
                      <w:szCs w:val="21"/>
                      <w:shd w:val="clear" w:color="auto" w:fill="FFFFFF"/>
                    </w:rPr>
                  </w:pPr>
                </w:p>
              </w:tc>
              <w:tc>
                <w:tcPr>
                  <w:tcW w:w="1068" w:type="dxa"/>
                  <w:vMerge w:val="continue"/>
                  <w:noWrap w:val="0"/>
                  <w:vAlign w:val="center"/>
                </w:tcPr>
                <w:p w14:paraId="4A492A72">
                  <w:pPr>
                    <w:jc w:val="center"/>
                    <w:rPr>
                      <w:rStyle w:val="108"/>
                      <w:color w:val="auto"/>
                      <w:szCs w:val="21"/>
                      <w:shd w:val="clear" w:color="auto" w:fill="FFFFFF"/>
                    </w:rPr>
                  </w:pPr>
                </w:p>
              </w:tc>
              <w:tc>
                <w:tcPr>
                  <w:tcW w:w="933" w:type="dxa"/>
                  <w:vMerge w:val="continue"/>
                  <w:noWrap w:val="0"/>
                  <w:vAlign w:val="center"/>
                </w:tcPr>
                <w:p w14:paraId="3FE5AB7E">
                  <w:pPr>
                    <w:jc w:val="center"/>
                    <w:rPr>
                      <w:rStyle w:val="108"/>
                      <w:color w:val="auto"/>
                      <w:szCs w:val="21"/>
                      <w:shd w:val="clear" w:color="auto" w:fill="FFFFFF"/>
                    </w:rPr>
                  </w:pPr>
                </w:p>
              </w:tc>
              <w:tc>
                <w:tcPr>
                  <w:tcW w:w="867" w:type="dxa"/>
                  <w:vMerge w:val="continue"/>
                  <w:noWrap w:val="0"/>
                  <w:vAlign w:val="center"/>
                </w:tcPr>
                <w:p w14:paraId="70357079">
                  <w:pPr>
                    <w:jc w:val="center"/>
                    <w:rPr>
                      <w:rStyle w:val="108"/>
                      <w:color w:val="auto"/>
                      <w:szCs w:val="21"/>
                      <w:shd w:val="clear" w:color="auto" w:fill="FFFFFF"/>
                    </w:rPr>
                  </w:pPr>
                </w:p>
              </w:tc>
              <w:tc>
                <w:tcPr>
                  <w:tcW w:w="750" w:type="dxa"/>
                  <w:vMerge w:val="continue"/>
                  <w:noWrap w:val="0"/>
                  <w:vAlign w:val="center"/>
                </w:tcPr>
                <w:p w14:paraId="552B115B">
                  <w:pPr>
                    <w:jc w:val="center"/>
                    <w:rPr>
                      <w:rStyle w:val="108"/>
                      <w:color w:val="auto"/>
                      <w:szCs w:val="21"/>
                      <w:shd w:val="clear" w:color="auto" w:fill="FFFFFF"/>
                    </w:rPr>
                  </w:pPr>
                </w:p>
              </w:tc>
              <w:tc>
                <w:tcPr>
                  <w:tcW w:w="633" w:type="dxa"/>
                  <w:vMerge w:val="continue"/>
                  <w:noWrap w:val="0"/>
                  <w:vAlign w:val="center"/>
                </w:tcPr>
                <w:p w14:paraId="40514C27">
                  <w:pPr>
                    <w:jc w:val="center"/>
                    <w:rPr>
                      <w:rStyle w:val="108"/>
                      <w:color w:val="auto"/>
                      <w:szCs w:val="21"/>
                      <w:shd w:val="clear" w:color="auto" w:fill="FFFFFF"/>
                    </w:rPr>
                  </w:pPr>
                </w:p>
              </w:tc>
              <w:tc>
                <w:tcPr>
                  <w:tcW w:w="717" w:type="dxa"/>
                  <w:vMerge w:val="continue"/>
                  <w:noWrap w:val="0"/>
                  <w:vAlign w:val="center"/>
                </w:tcPr>
                <w:p w14:paraId="2DDD4C19">
                  <w:pPr>
                    <w:jc w:val="center"/>
                    <w:rPr>
                      <w:rStyle w:val="108"/>
                      <w:color w:val="auto"/>
                      <w:szCs w:val="21"/>
                      <w:shd w:val="clear" w:color="auto" w:fill="FFFFFF"/>
                    </w:rPr>
                  </w:pPr>
                </w:p>
              </w:tc>
              <w:tc>
                <w:tcPr>
                  <w:tcW w:w="1190" w:type="dxa"/>
                  <w:noWrap w:val="0"/>
                  <w:vAlign w:val="center"/>
                </w:tcPr>
                <w:p w14:paraId="746C7CE2">
                  <w:pPr>
                    <w:jc w:val="center"/>
                    <w:rPr>
                      <w:color w:val="auto"/>
                      <w:szCs w:val="21"/>
                    </w:rPr>
                  </w:pPr>
                  <w:r>
                    <w:rPr>
                      <w:color w:val="auto"/>
                      <w:szCs w:val="21"/>
                    </w:rPr>
                    <w:t>BOD</w:t>
                  </w:r>
                  <w:r>
                    <w:rPr>
                      <w:color w:val="auto"/>
                      <w:szCs w:val="21"/>
                      <w:vertAlign w:val="subscript"/>
                    </w:rPr>
                    <w:t>5</w:t>
                  </w:r>
                </w:p>
              </w:tc>
              <w:tc>
                <w:tcPr>
                  <w:tcW w:w="957" w:type="dxa"/>
                  <w:noWrap w:val="0"/>
                  <w:vAlign w:val="center"/>
                </w:tcPr>
                <w:p w14:paraId="786AC20E">
                  <w:pPr>
                    <w:jc w:val="center"/>
                    <w:rPr>
                      <w:color w:val="auto"/>
                      <w:szCs w:val="21"/>
                    </w:rPr>
                  </w:pPr>
                  <w:r>
                    <w:rPr>
                      <w:color w:val="auto"/>
                      <w:szCs w:val="21"/>
                    </w:rPr>
                    <w:t>10</w:t>
                  </w:r>
                </w:p>
              </w:tc>
            </w:tr>
            <w:tr w14:paraId="7636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continue"/>
                  <w:noWrap w:val="0"/>
                  <w:vAlign w:val="center"/>
                </w:tcPr>
                <w:p w14:paraId="7B692AFB">
                  <w:pPr>
                    <w:jc w:val="center"/>
                    <w:rPr>
                      <w:rStyle w:val="108"/>
                      <w:color w:val="auto"/>
                      <w:szCs w:val="21"/>
                      <w:shd w:val="clear" w:color="auto" w:fill="FFFFFF"/>
                    </w:rPr>
                  </w:pPr>
                </w:p>
              </w:tc>
              <w:tc>
                <w:tcPr>
                  <w:tcW w:w="881" w:type="dxa"/>
                  <w:vMerge w:val="continue"/>
                  <w:noWrap w:val="0"/>
                  <w:vAlign w:val="center"/>
                </w:tcPr>
                <w:p w14:paraId="169C97AA">
                  <w:pPr>
                    <w:jc w:val="center"/>
                    <w:rPr>
                      <w:rStyle w:val="108"/>
                      <w:color w:val="auto"/>
                      <w:szCs w:val="21"/>
                      <w:shd w:val="clear" w:color="auto" w:fill="FFFFFF"/>
                    </w:rPr>
                  </w:pPr>
                </w:p>
              </w:tc>
              <w:tc>
                <w:tcPr>
                  <w:tcW w:w="837" w:type="dxa"/>
                  <w:vMerge w:val="continue"/>
                  <w:noWrap w:val="0"/>
                  <w:vAlign w:val="center"/>
                </w:tcPr>
                <w:p w14:paraId="6A2FEFA8">
                  <w:pPr>
                    <w:jc w:val="center"/>
                    <w:rPr>
                      <w:rStyle w:val="108"/>
                      <w:color w:val="auto"/>
                      <w:szCs w:val="21"/>
                      <w:shd w:val="clear" w:color="auto" w:fill="FFFFFF"/>
                    </w:rPr>
                  </w:pPr>
                </w:p>
              </w:tc>
              <w:tc>
                <w:tcPr>
                  <w:tcW w:w="1068" w:type="dxa"/>
                  <w:vMerge w:val="continue"/>
                  <w:noWrap w:val="0"/>
                  <w:vAlign w:val="center"/>
                </w:tcPr>
                <w:p w14:paraId="594A487E">
                  <w:pPr>
                    <w:jc w:val="center"/>
                    <w:rPr>
                      <w:rStyle w:val="108"/>
                      <w:color w:val="auto"/>
                      <w:szCs w:val="21"/>
                      <w:shd w:val="clear" w:color="auto" w:fill="FFFFFF"/>
                    </w:rPr>
                  </w:pPr>
                </w:p>
              </w:tc>
              <w:tc>
                <w:tcPr>
                  <w:tcW w:w="933" w:type="dxa"/>
                  <w:vMerge w:val="continue"/>
                  <w:noWrap w:val="0"/>
                  <w:vAlign w:val="center"/>
                </w:tcPr>
                <w:p w14:paraId="2EF15824">
                  <w:pPr>
                    <w:jc w:val="center"/>
                    <w:rPr>
                      <w:rStyle w:val="108"/>
                      <w:color w:val="auto"/>
                      <w:szCs w:val="21"/>
                      <w:shd w:val="clear" w:color="auto" w:fill="FFFFFF"/>
                    </w:rPr>
                  </w:pPr>
                </w:p>
              </w:tc>
              <w:tc>
                <w:tcPr>
                  <w:tcW w:w="867" w:type="dxa"/>
                  <w:vMerge w:val="continue"/>
                  <w:noWrap w:val="0"/>
                  <w:vAlign w:val="center"/>
                </w:tcPr>
                <w:p w14:paraId="417BAFB0">
                  <w:pPr>
                    <w:jc w:val="center"/>
                    <w:rPr>
                      <w:rStyle w:val="108"/>
                      <w:color w:val="auto"/>
                      <w:szCs w:val="21"/>
                      <w:shd w:val="clear" w:color="auto" w:fill="FFFFFF"/>
                    </w:rPr>
                  </w:pPr>
                </w:p>
              </w:tc>
              <w:tc>
                <w:tcPr>
                  <w:tcW w:w="750" w:type="dxa"/>
                  <w:vMerge w:val="continue"/>
                  <w:noWrap w:val="0"/>
                  <w:vAlign w:val="center"/>
                </w:tcPr>
                <w:p w14:paraId="6D74BAD9">
                  <w:pPr>
                    <w:jc w:val="center"/>
                    <w:rPr>
                      <w:rStyle w:val="108"/>
                      <w:color w:val="auto"/>
                      <w:szCs w:val="21"/>
                      <w:shd w:val="clear" w:color="auto" w:fill="FFFFFF"/>
                    </w:rPr>
                  </w:pPr>
                </w:p>
              </w:tc>
              <w:tc>
                <w:tcPr>
                  <w:tcW w:w="633" w:type="dxa"/>
                  <w:vMerge w:val="continue"/>
                  <w:noWrap w:val="0"/>
                  <w:vAlign w:val="center"/>
                </w:tcPr>
                <w:p w14:paraId="1720E991">
                  <w:pPr>
                    <w:jc w:val="center"/>
                    <w:rPr>
                      <w:rStyle w:val="108"/>
                      <w:color w:val="auto"/>
                      <w:szCs w:val="21"/>
                      <w:shd w:val="clear" w:color="auto" w:fill="FFFFFF"/>
                    </w:rPr>
                  </w:pPr>
                </w:p>
              </w:tc>
              <w:tc>
                <w:tcPr>
                  <w:tcW w:w="717" w:type="dxa"/>
                  <w:vMerge w:val="continue"/>
                  <w:noWrap w:val="0"/>
                  <w:vAlign w:val="center"/>
                </w:tcPr>
                <w:p w14:paraId="4B214226">
                  <w:pPr>
                    <w:jc w:val="center"/>
                    <w:rPr>
                      <w:rStyle w:val="108"/>
                      <w:color w:val="auto"/>
                      <w:szCs w:val="21"/>
                      <w:shd w:val="clear" w:color="auto" w:fill="FFFFFF"/>
                    </w:rPr>
                  </w:pPr>
                </w:p>
              </w:tc>
              <w:tc>
                <w:tcPr>
                  <w:tcW w:w="1190" w:type="dxa"/>
                  <w:noWrap w:val="0"/>
                  <w:vAlign w:val="center"/>
                </w:tcPr>
                <w:p w14:paraId="2FD7C0DE">
                  <w:pPr>
                    <w:jc w:val="center"/>
                    <w:rPr>
                      <w:color w:val="auto"/>
                      <w:szCs w:val="21"/>
                    </w:rPr>
                  </w:pPr>
                  <w:r>
                    <w:rPr>
                      <w:color w:val="auto"/>
                      <w:szCs w:val="21"/>
                    </w:rPr>
                    <w:t>SS</w:t>
                  </w:r>
                </w:p>
              </w:tc>
              <w:tc>
                <w:tcPr>
                  <w:tcW w:w="957" w:type="dxa"/>
                  <w:noWrap w:val="0"/>
                  <w:vAlign w:val="center"/>
                </w:tcPr>
                <w:p w14:paraId="26F49E3F">
                  <w:pPr>
                    <w:jc w:val="center"/>
                    <w:rPr>
                      <w:color w:val="auto"/>
                      <w:szCs w:val="21"/>
                    </w:rPr>
                  </w:pPr>
                  <w:r>
                    <w:rPr>
                      <w:color w:val="auto"/>
                      <w:szCs w:val="21"/>
                    </w:rPr>
                    <w:t>10</w:t>
                  </w:r>
                </w:p>
              </w:tc>
            </w:tr>
            <w:tr w14:paraId="7F99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continue"/>
                  <w:noWrap w:val="0"/>
                  <w:vAlign w:val="center"/>
                </w:tcPr>
                <w:p w14:paraId="700B1056">
                  <w:pPr>
                    <w:jc w:val="center"/>
                    <w:rPr>
                      <w:rStyle w:val="108"/>
                      <w:color w:val="auto"/>
                      <w:szCs w:val="21"/>
                      <w:shd w:val="clear" w:color="auto" w:fill="FFFFFF"/>
                    </w:rPr>
                  </w:pPr>
                </w:p>
              </w:tc>
              <w:tc>
                <w:tcPr>
                  <w:tcW w:w="881" w:type="dxa"/>
                  <w:vMerge w:val="continue"/>
                  <w:noWrap w:val="0"/>
                  <w:vAlign w:val="center"/>
                </w:tcPr>
                <w:p w14:paraId="1AB85FAB">
                  <w:pPr>
                    <w:jc w:val="center"/>
                    <w:rPr>
                      <w:rStyle w:val="108"/>
                      <w:color w:val="auto"/>
                      <w:szCs w:val="21"/>
                      <w:shd w:val="clear" w:color="auto" w:fill="FFFFFF"/>
                    </w:rPr>
                  </w:pPr>
                </w:p>
              </w:tc>
              <w:tc>
                <w:tcPr>
                  <w:tcW w:w="837" w:type="dxa"/>
                  <w:vMerge w:val="continue"/>
                  <w:noWrap w:val="0"/>
                  <w:vAlign w:val="center"/>
                </w:tcPr>
                <w:p w14:paraId="648BCAC4">
                  <w:pPr>
                    <w:jc w:val="center"/>
                    <w:rPr>
                      <w:rStyle w:val="108"/>
                      <w:color w:val="auto"/>
                      <w:szCs w:val="21"/>
                      <w:shd w:val="clear" w:color="auto" w:fill="FFFFFF"/>
                    </w:rPr>
                  </w:pPr>
                </w:p>
              </w:tc>
              <w:tc>
                <w:tcPr>
                  <w:tcW w:w="1068" w:type="dxa"/>
                  <w:vMerge w:val="continue"/>
                  <w:noWrap w:val="0"/>
                  <w:vAlign w:val="center"/>
                </w:tcPr>
                <w:p w14:paraId="71F57B3F">
                  <w:pPr>
                    <w:jc w:val="center"/>
                    <w:rPr>
                      <w:rStyle w:val="108"/>
                      <w:color w:val="auto"/>
                      <w:szCs w:val="21"/>
                      <w:shd w:val="clear" w:color="auto" w:fill="FFFFFF"/>
                    </w:rPr>
                  </w:pPr>
                </w:p>
              </w:tc>
              <w:tc>
                <w:tcPr>
                  <w:tcW w:w="933" w:type="dxa"/>
                  <w:vMerge w:val="continue"/>
                  <w:noWrap w:val="0"/>
                  <w:vAlign w:val="center"/>
                </w:tcPr>
                <w:p w14:paraId="37224AB3">
                  <w:pPr>
                    <w:jc w:val="center"/>
                    <w:rPr>
                      <w:rStyle w:val="108"/>
                      <w:color w:val="auto"/>
                      <w:szCs w:val="21"/>
                      <w:shd w:val="clear" w:color="auto" w:fill="FFFFFF"/>
                    </w:rPr>
                  </w:pPr>
                </w:p>
              </w:tc>
              <w:tc>
                <w:tcPr>
                  <w:tcW w:w="867" w:type="dxa"/>
                  <w:vMerge w:val="continue"/>
                  <w:noWrap w:val="0"/>
                  <w:vAlign w:val="center"/>
                </w:tcPr>
                <w:p w14:paraId="33223584">
                  <w:pPr>
                    <w:jc w:val="center"/>
                    <w:rPr>
                      <w:rStyle w:val="108"/>
                      <w:color w:val="auto"/>
                      <w:szCs w:val="21"/>
                      <w:shd w:val="clear" w:color="auto" w:fill="FFFFFF"/>
                    </w:rPr>
                  </w:pPr>
                </w:p>
              </w:tc>
              <w:tc>
                <w:tcPr>
                  <w:tcW w:w="750" w:type="dxa"/>
                  <w:vMerge w:val="continue"/>
                  <w:noWrap w:val="0"/>
                  <w:vAlign w:val="center"/>
                </w:tcPr>
                <w:p w14:paraId="56F0F9EE">
                  <w:pPr>
                    <w:jc w:val="center"/>
                    <w:rPr>
                      <w:rStyle w:val="108"/>
                      <w:color w:val="auto"/>
                      <w:szCs w:val="21"/>
                      <w:shd w:val="clear" w:color="auto" w:fill="FFFFFF"/>
                    </w:rPr>
                  </w:pPr>
                </w:p>
              </w:tc>
              <w:tc>
                <w:tcPr>
                  <w:tcW w:w="633" w:type="dxa"/>
                  <w:vMerge w:val="continue"/>
                  <w:noWrap w:val="0"/>
                  <w:vAlign w:val="center"/>
                </w:tcPr>
                <w:p w14:paraId="206A1AF5">
                  <w:pPr>
                    <w:jc w:val="center"/>
                    <w:rPr>
                      <w:rStyle w:val="108"/>
                      <w:color w:val="auto"/>
                      <w:szCs w:val="21"/>
                      <w:shd w:val="clear" w:color="auto" w:fill="FFFFFF"/>
                    </w:rPr>
                  </w:pPr>
                </w:p>
              </w:tc>
              <w:tc>
                <w:tcPr>
                  <w:tcW w:w="717" w:type="dxa"/>
                  <w:vMerge w:val="continue"/>
                  <w:noWrap w:val="0"/>
                  <w:vAlign w:val="center"/>
                </w:tcPr>
                <w:p w14:paraId="05B4C65A">
                  <w:pPr>
                    <w:jc w:val="center"/>
                    <w:rPr>
                      <w:rStyle w:val="108"/>
                      <w:color w:val="auto"/>
                      <w:szCs w:val="21"/>
                      <w:shd w:val="clear" w:color="auto" w:fill="FFFFFF"/>
                    </w:rPr>
                  </w:pPr>
                </w:p>
              </w:tc>
              <w:tc>
                <w:tcPr>
                  <w:tcW w:w="1190" w:type="dxa"/>
                  <w:noWrap w:val="0"/>
                  <w:vAlign w:val="center"/>
                </w:tcPr>
                <w:p w14:paraId="13DACB81">
                  <w:pPr>
                    <w:jc w:val="center"/>
                    <w:rPr>
                      <w:rFonts w:hint="eastAsia"/>
                      <w:color w:val="auto"/>
                      <w:szCs w:val="21"/>
                    </w:rPr>
                  </w:pPr>
                  <w:r>
                    <w:rPr>
                      <w:rFonts w:hint="eastAsia"/>
                      <w:color w:val="auto"/>
                      <w:szCs w:val="21"/>
                    </w:rPr>
                    <w:t>T</w:t>
                  </w:r>
                  <w:r>
                    <w:rPr>
                      <w:color w:val="auto"/>
                      <w:szCs w:val="21"/>
                    </w:rPr>
                    <w:t>P</w:t>
                  </w:r>
                </w:p>
              </w:tc>
              <w:tc>
                <w:tcPr>
                  <w:tcW w:w="957" w:type="dxa"/>
                  <w:noWrap w:val="0"/>
                  <w:vAlign w:val="center"/>
                </w:tcPr>
                <w:p w14:paraId="2F11138E">
                  <w:pPr>
                    <w:jc w:val="center"/>
                    <w:rPr>
                      <w:rFonts w:hint="eastAsia"/>
                      <w:color w:val="auto"/>
                      <w:szCs w:val="21"/>
                    </w:rPr>
                  </w:pPr>
                  <w:r>
                    <w:rPr>
                      <w:rFonts w:hint="eastAsia"/>
                      <w:color w:val="auto"/>
                      <w:szCs w:val="21"/>
                    </w:rPr>
                    <w:t>0</w:t>
                  </w:r>
                  <w:r>
                    <w:rPr>
                      <w:color w:val="auto"/>
                      <w:szCs w:val="21"/>
                    </w:rPr>
                    <w:t>.5</w:t>
                  </w:r>
                </w:p>
              </w:tc>
            </w:tr>
            <w:tr w14:paraId="239D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continue"/>
                  <w:noWrap w:val="0"/>
                  <w:vAlign w:val="center"/>
                </w:tcPr>
                <w:p w14:paraId="33E25A34">
                  <w:pPr>
                    <w:jc w:val="center"/>
                    <w:rPr>
                      <w:rStyle w:val="108"/>
                      <w:color w:val="auto"/>
                      <w:szCs w:val="21"/>
                      <w:shd w:val="clear" w:color="auto" w:fill="FFFFFF"/>
                    </w:rPr>
                  </w:pPr>
                </w:p>
              </w:tc>
              <w:tc>
                <w:tcPr>
                  <w:tcW w:w="881" w:type="dxa"/>
                  <w:vMerge w:val="continue"/>
                  <w:noWrap w:val="0"/>
                  <w:vAlign w:val="center"/>
                </w:tcPr>
                <w:p w14:paraId="02500C8F">
                  <w:pPr>
                    <w:jc w:val="center"/>
                    <w:rPr>
                      <w:rStyle w:val="108"/>
                      <w:color w:val="auto"/>
                      <w:szCs w:val="21"/>
                      <w:shd w:val="clear" w:color="auto" w:fill="FFFFFF"/>
                    </w:rPr>
                  </w:pPr>
                </w:p>
              </w:tc>
              <w:tc>
                <w:tcPr>
                  <w:tcW w:w="837" w:type="dxa"/>
                  <w:vMerge w:val="continue"/>
                  <w:noWrap w:val="0"/>
                  <w:vAlign w:val="center"/>
                </w:tcPr>
                <w:p w14:paraId="5A7B3895">
                  <w:pPr>
                    <w:jc w:val="center"/>
                    <w:rPr>
                      <w:rStyle w:val="108"/>
                      <w:color w:val="auto"/>
                      <w:szCs w:val="21"/>
                      <w:shd w:val="clear" w:color="auto" w:fill="FFFFFF"/>
                    </w:rPr>
                  </w:pPr>
                </w:p>
              </w:tc>
              <w:tc>
                <w:tcPr>
                  <w:tcW w:w="1068" w:type="dxa"/>
                  <w:vMerge w:val="continue"/>
                  <w:noWrap w:val="0"/>
                  <w:vAlign w:val="center"/>
                </w:tcPr>
                <w:p w14:paraId="62108547">
                  <w:pPr>
                    <w:jc w:val="center"/>
                    <w:rPr>
                      <w:rStyle w:val="108"/>
                      <w:color w:val="auto"/>
                      <w:szCs w:val="21"/>
                      <w:shd w:val="clear" w:color="auto" w:fill="FFFFFF"/>
                    </w:rPr>
                  </w:pPr>
                </w:p>
              </w:tc>
              <w:tc>
                <w:tcPr>
                  <w:tcW w:w="933" w:type="dxa"/>
                  <w:vMerge w:val="continue"/>
                  <w:noWrap w:val="0"/>
                  <w:vAlign w:val="center"/>
                </w:tcPr>
                <w:p w14:paraId="492653B8">
                  <w:pPr>
                    <w:jc w:val="center"/>
                    <w:rPr>
                      <w:rStyle w:val="108"/>
                      <w:color w:val="auto"/>
                      <w:szCs w:val="21"/>
                      <w:shd w:val="clear" w:color="auto" w:fill="FFFFFF"/>
                    </w:rPr>
                  </w:pPr>
                </w:p>
              </w:tc>
              <w:tc>
                <w:tcPr>
                  <w:tcW w:w="867" w:type="dxa"/>
                  <w:vMerge w:val="continue"/>
                  <w:noWrap w:val="0"/>
                  <w:vAlign w:val="center"/>
                </w:tcPr>
                <w:p w14:paraId="52A25509">
                  <w:pPr>
                    <w:jc w:val="center"/>
                    <w:rPr>
                      <w:rStyle w:val="108"/>
                      <w:color w:val="auto"/>
                      <w:szCs w:val="21"/>
                      <w:shd w:val="clear" w:color="auto" w:fill="FFFFFF"/>
                    </w:rPr>
                  </w:pPr>
                </w:p>
              </w:tc>
              <w:tc>
                <w:tcPr>
                  <w:tcW w:w="750" w:type="dxa"/>
                  <w:vMerge w:val="continue"/>
                  <w:noWrap w:val="0"/>
                  <w:vAlign w:val="center"/>
                </w:tcPr>
                <w:p w14:paraId="220D5299">
                  <w:pPr>
                    <w:jc w:val="center"/>
                    <w:rPr>
                      <w:rStyle w:val="108"/>
                      <w:color w:val="auto"/>
                      <w:szCs w:val="21"/>
                      <w:shd w:val="clear" w:color="auto" w:fill="FFFFFF"/>
                    </w:rPr>
                  </w:pPr>
                </w:p>
              </w:tc>
              <w:tc>
                <w:tcPr>
                  <w:tcW w:w="633" w:type="dxa"/>
                  <w:vMerge w:val="continue"/>
                  <w:noWrap w:val="0"/>
                  <w:vAlign w:val="center"/>
                </w:tcPr>
                <w:p w14:paraId="44724773">
                  <w:pPr>
                    <w:jc w:val="center"/>
                    <w:rPr>
                      <w:rStyle w:val="108"/>
                      <w:color w:val="auto"/>
                      <w:szCs w:val="21"/>
                      <w:shd w:val="clear" w:color="auto" w:fill="FFFFFF"/>
                    </w:rPr>
                  </w:pPr>
                </w:p>
              </w:tc>
              <w:tc>
                <w:tcPr>
                  <w:tcW w:w="717" w:type="dxa"/>
                  <w:vMerge w:val="continue"/>
                  <w:noWrap w:val="0"/>
                  <w:vAlign w:val="center"/>
                </w:tcPr>
                <w:p w14:paraId="36CCC20E">
                  <w:pPr>
                    <w:jc w:val="center"/>
                    <w:rPr>
                      <w:rStyle w:val="108"/>
                      <w:color w:val="auto"/>
                      <w:szCs w:val="21"/>
                      <w:shd w:val="clear" w:color="auto" w:fill="FFFFFF"/>
                    </w:rPr>
                  </w:pPr>
                </w:p>
              </w:tc>
              <w:tc>
                <w:tcPr>
                  <w:tcW w:w="1190" w:type="dxa"/>
                  <w:noWrap w:val="0"/>
                  <w:vAlign w:val="center"/>
                </w:tcPr>
                <w:p w14:paraId="441A2718">
                  <w:pPr>
                    <w:jc w:val="center"/>
                    <w:rPr>
                      <w:rFonts w:hint="eastAsia"/>
                      <w:color w:val="auto"/>
                      <w:szCs w:val="21"/>
                    </w:rPr>
                  </w:pPr>
                  <w:r>
                    <w:rPr>
                      <w:rFonts w:hint="eastAsia"/>
                      <w:color w:val="auto"/>
                      <w:szCs w:val="21"/>
                    </w:rPr>
                    <w:t>动植物油</w:t>
                  </w:r>
                </w:p>
              </w:tc>
              <w:tc>
                <w:tcPr>
                  <w:tcW w:w="957" w:type="dxa"/>
                  <w:noWrap w:val="0"/>
                  <w:vAlign w:val="center"/>
                </w:tcPr>
                <w:p w14:paraId="2456B5F9">
                  <w:pPr>
                    <w:jc w:val="center"/>
                    <w:rPr>
                      <w:rFonts w:hint="eastAsia"/>
                      <w:color w:val="auto"/>
                      <w:szCs w:val="21"/>
                    </w:rPr>
                  </w:pPr>
                  <w:r>
                    <w:rPr>
                      <w:color w:val="auto"/>
                      <w:szCs w:val="21"/>
                    </w:rPr>
                    <w:t>1</w:t>
                  </w:r>
                </w:p>
              </w:tc>
            </w:tr>
            <w:tr w14:paraId="572B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continue"/>
                  <w:noWrap w:val="0"/>
                  <w:vAlign w:val="center"/>
                </w:tcPr>
                <w:p w14:paraId="45D9DBF6">
                  <w:pPr>
                    <w:jc w:val="center"/>
                    <w:rPr>
                      <w:rStyle w:val="108"/>
                      <w:color w:val="auto"/>
                      <w:szCs w:val="21"/>
                      <w:shd w:val="clear" w:color="auto" w:fill="FFFFFF"/>
                    </w:rPr>
                  </w:pPr>
                </w:p>
              </w:tc>
              <w:tc>
                <w:tcPr>
                  <w:tcW w:w="881" w:type="dxa"/>
                  <w:vMerge w:val="continue"/>
                  <w:noWrap w:val="0"/>
                  <w:vAlign w:val="center"/>
                </w:tcPr>
                <w:p w14:paraId="34EC5145">
                  <w:pPr>
                    <w:jc w:val="center"/>
                    <w:rPr>
                      <w:rStyle w:val="108"/>
                      <w:color w:val="auto"/>
                      <w:szCs w:val="21"/>
                      <w:shd w:val="clear" w:color="auto" w:fill="FFFFFF"/>
                    </w:rPr>
                  </w:pPr>
                </w:p>
              </w:tc>
              <w:tc>
                <w:tcPr>
                  <w:tcW w:w="837" w:type="dxa"/>
                  <w:vMerge w:val="continue"/>
                  <w:noWrap w:val="0"/>
                  <w:vAlign w:val="center"/>
                </w:tcPr>
                <w:p w14:paraId="435E490E">
                  <w:pPr>
                    <w:jc w:val="center"/>
                    <w:rPr>
                      <w:rStyle w:val="108"/>
                      <w:color w:val="auto"/>
                      <w:szCs w:val="21"/>
                      <w:shd w:val="clear" w:color="auto" w:fill="FFFFFF"/>
                    </w:rPr>
                  </w:pPr>
                </w:p>
              </w:tc>
              <w:tc>
                <w:tcPr>
                  <w:tcW w:w="1068" w:type="dxa"/>
                  <w:vMerge w:val="continue"/>
                  <w:noWrap w:val="0"/>
                  <w:vAlign w:val="center"/>
                </w:tcPr>
                <w:p w14:paraId="06355ADC">
                  <w:pPr>
                    <w:jc w:val="center"/>
                    <w:rPr>
                      <w:rStyle w:val="108"/>
                      <w:color w:val="auto"/>
                      <w:szCs w:val="21"/>
                      <w:shd w:val="clear" w:color="auto" w:fill="FFFFFF"/>
                    </w:rPr>
                  </w:pPr>
                </w:p>
              </w:tc>
              <w:tc>
                <w:tcPr>
                  <w:tcW w:w="933" w:type="dxa"/>
                  <w:vMerge w:val="continue"/>
                  <w:noWrap w:val="0"/>
                  <w:vAlign w:val="center"/>
                </w:tcPr>
                <w:p w14:paraId="3B9E86B9">
                  <w:pPr>
                    <w:jc w:val="center"/>
                    <w:rPr>
                      <w:rStyle w:val="108"/>
                      <w:color w:val="auto"/>
                      <w:szCs w:val="21"/>
                      <w:shd w:val="clear" w:color="auto" w:fill="FFFFFF"/>
                    </w:rPr>
                  </w:pPr>
                </w:p>
              </w:tc>
              <w:tc>
                <w:tcPr>
                  <w:tcW w:w="867" w:type="dxa"/>
                  <w:vMerge w:val="continue"/>
                  <w:noWrap w:val="0"/>
                  <w:vAlign w:val="center"/>
                </w:tcPr>
                <w:p w14:paraId="33508EE9">
                  <w:pPr>
                    <w:jc w:val="center"/>
                    <w:rPr>
                      <w:rStyle w:val="108"/>
                      <w:color w:val="auto"/>
                      <w:szCs w:val="21"/>
                      <w:shd w:val="clear" w:color="auto" w:fill="FFFFFF"/>
                    </w:rPr>
                  </w:pPr>
                </w:p>
              </w:tc>
              <w:tc>
                <w:tcPr>
                  <w:tcW w:w="750" w:type="dxa"/>
                  <w:vMerge w:val="continue"/>
                  <w:noWrap w:val="0"/>
                  <w:vAlign w:val="center"/>
                </w:tcPr>
                <w:p w14:paraId="5A87AB30">
                  <w:pPr>
                    <w:jc w:val="center"/>
                    <w:rPr>
                      <w:rStyle w:val="108"/>
                      <w:color w:val="auto"/>
                      <w:szCs w:val="21"/>
                      <w:shd w:val="clear" w:color="auto" w:fill="FFFFFF"/>
                    </w:rPr>
                  </w:pPr>
                </w:p>
              </w:tc>
              <w:tc>
                <w:tcPr>
                  <w:tcW w:w="633" w:type="dxa"/>
                  <w:vMerge w:val="continue"/>
                  <w:noWrap w:val="0"/>
                  <w:vAlign w:val="center"/>
                </w:tcPr>
                <w:p w14:paraId="332CB101">
                  <w:pPr>
                    <w:jc w:val="center"/>
                    <w:rPr>
                      <w:rStyle w:val="108"/>
                      <w:color w:val="auto"/>
                      <w:szCs w:val="21"/>
                      <w:shd w:val="clear" w:color="auto" w:fill="FFFFFF"/>
                    </w:rPr>
                  </w:pPr>
                </w:p>
              </w:tc>
              <w:tc>
                <w:tcPr>
                  <w:tcW w:w="717" w:type="dxa"/>
                  <w:vMerge w:val="continue"/>
                  <w:noWrap w:val="0"/>
                  <w:vAlign w:val="center"/>
                </w:tcPr>
                <w:p w14:paraId="1664A363">
                  <w:pPr>
                    <w:jc w:val="center"/>
                    <w:rPr>
                      <w:rStyle w:val="108"/>
                      <w:color w:val="auto"/>
                      <w:szCs w:val="21"/>
                      <w:shd w:val="clear" w:color="auto" w:fill="FFFFFF"/>
                    </w:rPr>
                  </w:pPr>
                </w:p>
              </w:tc>
              <w:tc>
                <w:tcPr>
                  <w:tcW w:w="1190" w:type="dxa"/>
                  <w:noWrap w:val="0"/>
                  <w:vAlign w:val="center"/>
                </w:tcPr>
                <w:p w14:paraId="7B93CBDF">
                  <w:pPr>
                    <w:jc w:val="center"/>
                    <w:rPr>
                      <w:rFonts w:hint="eastAsia"/>
                      <w:color w:val="auto"/>
                      <w:szCs w:val="21"/>
                    </w:rPr>
                  </w:pPr>
                  <w:r>
                    <w:rPr>
                      <w:rFonts w:hint="eastAsia"/>
                      <w:color w:val="auto"/>
                      <w:szCs w:val="21"/>
                    </w:rPr>
                    <w:t>p</w:t>
                  </w:r>
                  <w:r>
                    <w:rPr>
                      <w:color w:val="auto"/>
                      <w:szCs w:val="21"/>
                    </w:rPr>
                    <w:t>H</w:t>
                  </w:r>
                </w:p>
              </w:tc>
              <w:tc>
                <w:tcPr>
                  <w:tcW w:w="957" w:type="dxa"/>
                  <w:noWrap w:val="0"/>
                  <w:vAlign w:val="center"/>
                </w:tcPr>
                <w:p w14:paraId="653657F5">
                  <w:pPr>
                    <w:jc w:val="center"/>
                    <w:rPr>
                      <w:rFonts w:hint="eastAsia"/>
                      <w:color w:val="auto"/>
                      <w:szCs w:val="21"/>
                    </w:rPr>
                  </w:pPr>
                  <w:r>
                    <w:rPr>
                      <w:rFonts w:hint="eastAsia"/>
                      <w:color w:val="auto"/>
                      <w:szCs w:val="21"/>
                    </w:rPr>
                    <w:t>6</w:t>
                  </w:r>
                  <w:r>
                    <w:rPr>
                      <w:color w:val="auto"/>
                      <w:szCs w:val="21"/>
                    </w:rPr>
                    <w:t>~9</w:t>
                  </w:r>
                </w:p>
              </w:tc>
            </w:tr>
            <w:tr w14:paraId="59A8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continue"/>
                  <w:noWrap w:val="0"/>
                  <w:vAlign w:val="center"/>
                </w:tcPr>
                <w:p w14:paraId="0425C794">
                  <w:pPr>
                    <w:jc w:val="center"/>
                    <w:rPr>
                      <w:rStyle w:val="108"/>
                      <w:color w:val="auto"/>
                      <w:szCs w:val="21"/>
                      <w:shd w:val="clear" w:color="auto" w:fill="FFFFFF"/>
                    </w:rPr>
                  </w:pPr>
                </w:p>
              </w:tc>
              <w:tc>
                <w:tcPr>
                  <w:tcW w:w="881" w:type="dxa"/>
                  <w:vMerge w:val="continue"/>
                  <w:noWrap w:val="0"/>
                  <w:vAlign w:val="center"/>
                </w:tcPr>
                <w:p w14:paraId="2852BCB0">
                  <w:pPr>
                    <w:jc w:val="center"/>
                    <w:rPr>
                      <w:rStyle w:val="108"/>
                      <w:color w:val="auto"/>
                      <w:szCs w:val="21"/>
                      <w:shd w:val="clear" w:color="auto" w:fill="FFFFFF"/>
                    </w:rPr>
                  </w:pPr>
                </w:p>
              </w:tc>
              <w:tc>
                <w:tcPr>
                  <w:tcW w:w="837" w:type="dxa"/>
                  <w:vMerge w:val="continue"/>
                  <w:noWrap w:val="0"/>
                  <w:vAlign w:val="center"/>
                </w:tcPr>
                <w:p w14:paraId="67652264">
                  <w:pPr>
                    <w:jc w:val="center"/>
                    <w:rPr>
                      <w:rStyle w:val="108"/>
                      <w:color w:val="auto"/>
                      <w:szCs w:val="21"/>
                      <w:shd w:val="clear" w:color="auto" w:fill="FFFFFF"/>
                    </w:rPr>
                  </w:pPr>
                </w:p>
              </w:tc>
              <w:tc>
                <w:tcPr>
                  <w:tcW w:w="1068" w:type="dxa"/>
                  <w:vMerge w:val="continue"/>
                  <w:noWrap w:val="0"/>
                  <w:vAlign w:val="center"/>
                </w:tcPr>
                <w:p w14:paraId="20463580">
                  <w:pPr>
                    <w:jc w:val="center"/>
                    <w:rPr>
                      <w:rStyle w:val="108"/>
                      <w:color w:val="auto"/>
                      <w:szCs w:val="21"/>
                      <w:shd w:val="clear" w:color="auto" w:fill="FFFFFF"/>
                    </w:rPr>
                  </w:pPr>
                </w:p>
              </w:tc>
              <w:tc>
                <w:tcPr>
                  <w:tcW w:w="933" w:type="dxa"/>
                  <w:vMerge w:val="continue"/>
                  <w:noWrap w:val="0"/>
                  <w:vAlign w:val="center"/>
                </w:tcPr>
                <w:p w14:paraId="5C46510A">
                  <w:pPr>
                    <w:jc w:val="center"/>
                    <w:rPr>
                      <w:rStyle w:val="108"/>
                      <w:color w:val="auto"/>
                      <w:szCs w:val="21"/>
                      <w:shd w:val="clear" w:color="auto" w:fill="FFFFFF"/>
                    </w:rPr>
                  </w:pPr>
                </w:p>
              </w:tc>
              <w:tc>
                <w:tcPr>
                  <w:tcW w:w="867" w:type="dxa"/>
                  <w:vMerge w:val="continue"/>
                  <w:noWrap w:val="0"/>
                  <w:vAlign w:val="center"/>
                </w:tcPr>
                <w:p w14:paraId="20A8FDE5">
                  <w:pPr>
                    <w:jc w:val="center"/>
                    <w:rPr>
                      <w:rStyle w:val="108"/>
                      <w:color w:val="auto"/>
                      <w:szCs w:val="21"/>
                      <w:shd w:val="clear" w:color="auto" w:fill="FFFFFF"/>
                    </w:rPr>
                  </w:pPr>
                </w:p>
              </w:tc>
              <w:tc>
                <w:tcPr>
                  <w:tcW w:w="750" w:type="dxa"/>
                  <w:vMerge w:val="continue"/>
                  <w:noWrap w:val="0"/>
                  <w:vAlign w:val="center"/>
                </w:tcPr>
                <w:p w14:paraId="76E51572">
                  <w:pPr>
                    <w:jc w:val="center"/>
                    <w:rPr>
                      <w:rStyle w:val="108"/>
                      <w:color w:val="auto"/>
                      <w:szCs w:val="21"/>
                      <w:shd w:val="clear" w:color="auto" w:fill="FFFFFF"/>
                    </w:rPr>
                  </w:pPr>
                </w:p>
              </w:tc>
              <w:tc>
                <w:tcPr>
                  <w:tcW w:w="633" w:type="dxa"/>
                  <w:vMerge w:val="continue"/>
                  <w:noWrap w:val="0"/>
                  <w:vAlign w:val="center"/>
                </w:tcPr>
                <w:p w14:paraId="2AC55790">
                  <w:pPr>
                    <w:jc w:val="center"/>
                    <w:rPr>
                      <w:rStyle w:val="108"/>
                      <w:color w:val="auto"/>
                      <w:szCs w:val="21"/>
                      <w:shd w:val="clear" w:color="auto" w:fill="FFFFFF"/>
                    </w:rPr>
                  </w:pPr>
                </w:p>
              </w:tc>
              <w:tc>
                <w:tcPr>
                  <w:tcW w:w="717" w:type="dxa"/>
                  <w:vMerge w:val="continue"/>
                  <w:noWrap w:val="0"/>
                  <w:vAlign w:val="center"/>
                </w:tcPr>
                <w:p w14:paraId="6CA3F035">
                  <w:pPr>
                    <w:jc w:val="center"/>
                    <w:rPr>
                      <w:rStyle w:val="108"/>
                      <w:color w:val="auto"/>
                      <w:szCs w:val="21"/>
                      <w:shd w:val="clear" w:color="auto" w:fill="FFFFFF"/>
                    </w:rPr>
                  </w:pPr>
                </w:p>
              </w:tc>
              <w:tc>
                <w:tcPr>
                  <w:tcW w:w="1190" w:type="dxa"/>
                  <w:noWrap w:val="0"/>
                  <w:vAlign w:val="center"/>
                </w:tcPr>
                <w:p w14:paraId="7964CE70">
                  <w:pPr>
                    <w:jc w:val="center"/>
                    <w:rPr>
                      <w:color w:val="auto"/>
                      <w:szCs w:val="21"/>
                    </w:rPr>
                  </w:pPr>
                  <w:r>
                    <w:rPr>
                      <w:rFonts w:hint="eastAsia"/>
                      <w:color w:val="auto"/>
                      <w:szCs w:val="21"/>
                    </w:rPr>
                    <w:t>石油类</w:t>
                  </w:r>
                </w:p>
              </w:tc>
              <w:tc>
                <w:tcPr>
                  <w:tcW w:w="957" w:type="dxa"/>
                  <w:noWrap w:val="0"/>
                  <w:vAlign w:val="center"/>
                </w:tcPr>
                <w:p w14:paraId="645DBC89">
                  <w:pPr>
                    <w:jc w:val="center"/>
                    <w:rPr>
                      <w:color w:val="auto"/>
                      <w:szCs w:val="21"/>
                    </w:rPr>
                  </w:pPr>
                  <w:r>
                    <w:rPr>
                      <w:rFonts w:hint="eastAsia"/>
                      <w:color w:val="auto"/>
                      <w:szCs w:val="21"/>
                    </w:rPr>
                    <w:t>1</w:t>
                  </w:r>
                </w:p>
              </w:tc>
            </w:tr>
            <w:tr w14:paraId="5BC7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continue"/>
                  <w:noWrap w:val="0"/>
                  <w:vAlign w:val="center"/>
                </w:tcPr>
                <w:p w14:paraId="42E94A50">
                  <w:pPr>
                    <w:jc w:val="center"/>
                    <w:rPr>
                      <w:rStyle w:val="108"/>
                      <w:color w:val="auto"/>
                      <w:szCs w:val="21"/>
                      <w:shd w:val="clear" w:color="auto" w:fill="FFFFFF"/>
                    </w:rPr>
                  </w:pPr>
                </w:p>
              </w:tc>
              <w:tc>
                <w:tcPr>
                  <w:tcW w:w="881" w:type="dxa"/>
                  <w:vMerge w:val="continue"/>
                  <w:noWrap w:val="0"/>
                  <w:vAlign w:val="center"/>
                </w:tcPr>
                <w:p w14:paraId="69FDDDC2">
                  <w:pPr>
                    <w:jc w:val="center"/>
                    <w:rPr>
                      <w:rStyle w:val="108"/>
                      <w:color w:val="auto"/>
                      <w:szCs w:val="21"/>
                      <w:shd w:val="clear" w:color="auto" w:fill="FFFFFF"/>
                    </w:rPr>
                  </w:pPr>
                </w:p>
              </w:tc>
              <w:tc>
                <w:tcPr>
                  <w:tcW w:w="837" w:type="dxa"/>
                  <w:vMerge w:val="continue"/>
                  <w:noWrap w:val="0"/>
                  <w:vAlign w:val="center"/>
                </w:tcPr>
                <w:p w14:paraId="457B4FE6">
                  <w:pPr>
                    <w:jc w:val="center"/>
                    <w:rPr>
                      <w:rStyle w:val="108"/>
                      <w:color w:val="auto"/>
                      <w:szCs w:val="21"/>
                      <w:shd w:val="clear" w:color="auto" w:fill="FFFFFF"/>
                    </w:rPr>
                  </w:pPr>
                </w:p>
              </w:tc>
              <w:tc>
                <w:tcPr>
                  <w:tcW w:w="1068" w:type="dxa"/>
                  <w:vMerge w:val="continue"/>
                  <w:noWrap w:val="0"/>
                  <w:vAlign w:val="center"/>
                </w:tcPr>
                <w:p w14:paraId="287AEEA4">
                  <w:pPr>
                    <w:jc w:val="center"/>
                    <w:rPr>
                      <w:rStyle w:val="108"/>
                      <w:color w:val="auto"/>
                      <w:szCs w:val="21"/>
                      <w:shd w:val="clear" w:color="auto" w:fill="FFFFFF"/>
                    </w:rPr>
                  </w:pPr>
                </w:p>
              </w:tc>
              <w:tc>
                <w:tcPr>
                  <w:tcW w:w="933" w:type="dxa"/>
                  <w:vMerge w:val="continue"/>
                  <w:noWrap w:val="0"/>
                  <w:vAlign w:val="center"/>
                </w:tcPr>
                <w:p w14:paraId="22E66B6D">
                  <w:pPr>
                    <w:jc w:val="center"/>
                    <w:rPr>
                      <w:rStyle w:val="108"/>
                      <w:color w:val="auto"/>
                      <w:szCs w:val="21"/>
                      <w:shd w:val="clear" w:color="auto" w:fill="FFFFFF"/>
                    </w:rPr>
                  </w:pPr>
                </w:p>
              </w:tc>
              <w:tc>
                <w:tcPr>
                  <w:tcW w:w="867" w:type="dxa"/>
                  <w:vMerge w:val="continue"/>
                  <w:noWrap w:val="0"/>
                  <w:vAlign w:val="center"/>
                </w:tcPr>
                <w:p w14:paraId="2C45D8F4">
                  <w:pPr>
                    <w:jc w:val="center"/>
                    <w:rPr>
                      <w:rStyle w:val="108"/>
                      <w:color w:val="auto"/>
                      <w:szCs w:val="21"/>
                      <w:shd w:val="clear" w:color="auto" w:fill="FFFFFF"/>
                    </w:rPr>
                  </w:pPr>
                </w:p>
              </w:tc>
              <w:tc>
                <w:tcPr>
                  <w:tcW w:w="750" w:type="dxa"/>
                  <w:vMerge w:val="continue"/>
                  <w:noWrap w:val="0"/>
                  <w:vAlign w:val="center"/>
                </w:tcPr>
                <w:p w14:paraId="1B8F9583">
                  <w:pPr>
                    <w:jc w:val="center"/>
                    <w:rPr>
                      <w:rStyle w:val="108"/>
                      <w:color w:val="auto"/>
                      <w:szCs w:val="21"/>
                      <w:shd w:val="clear" w:color="auto" w:fill="FFFFFF"/>
                    </w:rPr>
                  </w:pPr>
                </w:p>
              </w:tc>
              <w:tc>
                <w:tcPr>
                  <w:tcW w:w="633" w:type="dxa"/>
                  <w:vMerge w:val="continue"/>
                  <w:noWrap w:val="0"/>
                  <w:vAlign w:val="center"/>
                </w:tcPr>
                <w:p w14:paraId="30A0D20A">
                  <w:pPr>
                    <w:jc w:val="center"/>
                    <w:rPr>
                      <w:rStyle w:val="108"/>
                      <w:color w:val="auto"/>
                      <w:szCs w:val="21"/>
                      <w:shd w:val="clear" w:color="auto" w:fill="FFFFFF"/>
                    </w:rPr>
                  </w:pPr>
                </w:p>
              </w:tc>
              <w:tc>
                <w:tcPr>
                  <w:tcW w:w="717" w:type="dxa"/>
                  <w:vMerge w:val="continue"/>
                  <w:noWrap w:val="0"/>
                  <w:vAlign w:val="center"/>
                </w:tcPr>
                <w:p w14:paraId="7CA53147">
                  <w:pPr>
                    <w:jc w:val="center"/>
                    <w:rPr>
                      <w:rStyle w:val="108"/>
                      <w:color w:val="auto"/>
                      <w:szCs w:val="21"/>
                      <w:shd w:val="clear" w:color="auto" w:fill="FFFFFF"/>
                    </w:rPr>
                  </w:pPr>
                </w:p>
              </w:tc>
              <w:tc>
                <w:tcPr>
                  <w:tcW w:w="1190" w:type="dxa"/>
                  <w:noWrap w:val="0"/>
                  <w:vAlign w:val="center"/>
                </w:tcPr>
                <w:p w14:paraId="72EE3C15">
                  <w:pPr>
                    <w:jc w:val="center"/>
                    <w:rPr>
                      <w:color w:val="auto"/>
                      <w:szCs w:val="21"/>
                    </w:rPr>
                  </w:pPr>
                  <w:r>
                    <w:rPr>
                      <w:color w:val="auto"/>
                      <w:szCs w:val="21"/>
                    </w:rPr>
                    <w:t>NH</w:t>
                  </w:r>
                  <w:r>
                    <w:rPr>
                      <w:color w:val="auto"/>
                      <w:szCs w:val="21"/>
                      <w:vertAlign w:val="subscript"/>
                    </w:rPr>
                    <w:t>3</w:t>
                  </w:r>
                  <w:r>
                    <w:rPr>
                      <w:color w:val="auto"/>
                      <w:szCs w:val="21"/>
                    </w:rPr>
                    <w:t>-N</w:t>
                  </w:r>
                </w:p>
              </w:tc>
              <w:tc>
                <w:tcPr>
                  <w:tcW w:w="957" w:type="dxa"/>
                  <w:noWrap w:val="0"/>
                  <w:vAlign w:val="center"/>
                </w:tcPr>
                <w:p w14:paraId="7BE2135A">
                  <w:pPr>
                    <w:jc w:val="center"/>
                    <w:rPr>
                      <w:color w:val="auto"/>
                      <w:szCs w:val="21"/>
                    </w:rPr>
                  </w:pPr>
                  <w:r>
                    <w:rPr>
                      <w:color w:val="auto"/>
                      <w:szCs w:val="21"/>
                    </w:rPr>
                    <w:t>5（8）</w:t>
                  </w:r>
                </w:p>
              </w:tc>
            </w:tr>
          </w:tbl>
          <w:p w14:paraId="45151A1B">
            <w:pPr>
              <w:spacing w:line="500" w:lineRule="exact"/>
              <w:ind w:firstLine="480" w:firstLineChars="200"/>
              <w:jc w:val="left"/>
              <w:rPr>
                <w:rFonts w:hint="default" w:eastAsia="宋体"/>
                <w:bCs/>
                <w:color w:val="auto"/>
                <w:sz w:val="24"/>
                <w:lang w:val="en-US" w:eastAsia="zh-CN"/>
              </w:rPr>
            </w:pPr>
            <w:r>
              <w:rPr>
                <w:rFonts w:hint="eastAsia" w:ascii="宋体" w:hAnsi="宋体" w:cs="宋体"/>
                <w:bCs/>
                <w:color w:val="auto"/>
                <w:sz w:val="24"/>
              </w:rPr>
              <w:t>废水污染物排放执行标准</w:t>
            </w:r>
            <w:r>
              <w:rPr>
                <w:rFonts w:hint="eastAsia" w:ascii="宋体" w:hAnsi="宋体" w:cs="宋体"/>
                <w:bCs/>
                <w:color w:val="auto"/>
                <w:sz w:val="24"/>
                <w:lang w:val="en-US" w:eastAsia="zh-CN"/>
              </w:rPr>
              <w:t>见下表。</w:t>
            </w:r>
          </w:p>
          <w:p w14:paraId="7CA333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rPr>
            </w:pPr>
            <w:r>
              <w:rPr>
                <w:rFonts w:hint="eastAsia"/>
                <w:b/>
                <w:bCs/>
                <w:color w:val="auto"/>
                <w:sz w:val="24"/>
              </w:rPr>
              <w:t>表</w:t>
            </w:r>
            <w:r>
              <w:rPr>
                <w:rFonts w:hint="eastAsia"/>
                <w:b/>
                <w:bCs/>
                <w:color w:val="auto"/>
                <w:sz w:val="24"/>
                <w:lang w:val="en-US" w:eastAsia="zh-CN"/>
              </w:rPr>
              <w:t xml:space="preserve">4-12  </w:t>
            </w:r>
            <w:r>
              <w:rPr>
                <w:rFonts w:hint="eastAsia"/>
                <w:b/>
                <w:bCs/>
                <w:color w:val="auto"/>
                <w:sz w:val="24"/>
              </w:rPr>
              <w:t>废水污染物排放执行标准表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046"/>
              <w:gridCol w:w="2031"/>
              <w:gridCol w:w="3787"/>
              <w:gridCol w:w="1324"/>
            </w:tblGrid>
            <w:tr w14:paraId="2078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restart"/>
                  <w:noWrap w:val="0"/>
                  <w:vAlign w:val="center"/>
                </w:tcPr>
                <w:p w14:paraId="310B9C9C">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排放口编号</w:t>
                  </w:r>
                </w:p>
              </w:tc>
              <w:tc>
                <w:tcPr>
                  <w:tcW w:w="571" w:type="pct"/>
                  <w:vMerge w:val="restart"/>
                  <w:noWrap w:val="0"/>
                  <w:vAlign w:val="center"/>
                </w:tcPr>
                <w:p w14:paraId="0E39B124">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排放口名称</w:t>
                  </w:r>
                </w:p>
              </w:tc>
              <w:tc>
                <w:tcPr>
                  <w:tcW w:w="1109" w:type="pct"/>
                  <w:vMerge w:val="restart"/>
                  <w:noWrap w:val="0"/>
                  <w:vAlign w:val="center"/>
                </w:tcPr>
                <w:p w14:paraId="25BBD1B3">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污染物种类</w:t>
                  </w:r>
                </w:p>
              </w:tc>
              <w:tc>
                <w:tcPr>
                  <w:tcW w:w="2791" w:type="pct"/>
                  <w:gridSpan w:val="2"/>
                  <w:noWrap w:val="0"/>
                  <w:vAlign w:val="center"/>
                </w:tcPr>
                <w:p w14:paraId="214B3BC6">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国家或地方污染物排放标准</w:t>
                  </w:r>
                </w:p>
              </w:tc>
            </w:tr>
            <w:tr w14:paraId="49C2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5313E34C">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Cs w:val="21"/>
                    </w:rPr>
                  </w:pPr>
                </w:p>
              </w:tc>
              <w:tc>
                <w:tcPr>
                  <w:tcW w:w="571" w:type="pct"/>
                  <w:vMerge w:val="continue"/>
                  <w:noWrap w:val="0"/>
                  <w:vAlign w:val="center"/>
                </w:tcPr>
                <w:p w14:paraId="2125197A">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Cs w:val="21"/>
                    </w:rPr>
                  </w:pPr>
                </w:p>
              </w:tc>
              <w:tc>
                <w:tcPr>
                  <w:tcW w:w="1109" w:type="pct"/>
                  <w:vMerge w:val="continue"/>
                  <w:noWrap w:val="0"/>
                  <w:vAlign w:val="center"/>
                </w:tcPr>
                <w:p w14:paraId="2CD25F2C">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Cs w:val="21"/>
                    </w:rPr>
                  </w:pPr>
                </w:p>
              </w:tc>
              <w:tc>
                <w:tcPr>
                  <w:tcW w:w="2068" w:type="pct"/>
                  <w:noWrap w:val="0"/>
                  <w:vAlign w:val="center"/>
                </w:tcPr>
                <w:p w14:paraId="6FF0000B">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排放标准及标准号</w:t>
                  </w:r>
                </w:p>
              </w:tc>
              <w:tc>
                <w:tcPr>
                  <w:tcW w:w="723" w:type="pct"/>
                  <w:noWrap w:val="0"/>
                  <w:vAlign w:val="center"/>
                </w:tcPr>
                <w:p w14:paraId="11FD2BF8">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浓度限值（mg/L）</w:t>
                  </w:r>
                </w:p>
              </w:tc>
            </w:tr>
            <w:tr w14:paraId="5528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restart"/>
                  <w:noWrap w:val="0"/>
                  <w:vAlign w:val="center"/>
                </w:tcPr>
                <w:p w14:paraId="6149AF7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eastAsia="zh-CN"/>
                    </w:rPr>
                  </w:pPr>
                  <w:r>
                    <w:rPr>
                      <w:color w:val="auto"/>
                      <w:szCs w:val="21"/>
                    </w:rPr>
                    <w:t>DW00</w:t>
                  </w:r>
                  <w:r>
                    <w:rPr>
                      <w:rFonts w:hint="eastAsia"/>
                      <w:color w:val="auto"/>
                      <w:szCs w:val="21"/>
                      <w:lang w:val="en-US" w:eastAsia="zh-CN"/>
                    </w:rPr>
                    <w:t>1</w:t>
                  </w:r>
                </w:p>
              </w:tc>
              <w:tc>
                <w:tcPr>
                  <w:tcW w:w="571" w:type="pct"/>
                  <w:vMerge w:val="restart"/>
                  <w:noWrap w:val="0"/>
                  <w:vAlign w:val="center"/>
                </w:tcPr>
                <w:p w14:paraId="6C389433">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综合废水</w:t>
                  </w:r>
                  <w:r>
                    <w:rPr>
                      <w:color w:val="auto"/>
                      <w:szCs w:val="21"/>
                    </w:rPr>
                    <w:t>排放口</w:t>
                  </w:r>
                </w:p>
              </w:tc>
              <w:tc>
                <w:tcPr>
                  <w:tcW w:w="1109" w:type="pct"/>
                  <w:noWrap w:val="0"/>
                  <w:vAlign w:val="center"/>
                </w:tcPr>
                <w:p w14:paraId="59F7C532">
                  <w:pPr>
                    <w:pStyle w:val="48"/>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rFonts w:ascii="Times New Roman" w:hAnsi="Times New Roman"/>
                      <w:color w:val="auto"/>
                      <w:sz w:val="21"/>
                      <w:szCs w:val="21"/>
                    </w:rPr>
                    <w:t>pH值</w:t>
                  </w:r>
                </w:p>
              </w:tc>
              <w:tc>
                <w:tcPr>
                  <w:tcW w:w="2068" w:type="pct"/>
                  <w:vMerge w:val="restart"/>
                  <w:noWrap w:val="0"/>
                  <w:vAlign w:val="center"/>
                </w:tcPr>
                <w:p w14:paraId="3BBF29B6">
                  <w:pPr>
                    <w:keepNext w:val="0"/>
                    <w:keepLines w:val="0"/>
                    <w:pageBreakBefore w:val="0"/>
                    <w:widowControl/>
                    <w:kinsoku/>
                    <w:wordWrap/>
                    <w:overflowPunct/>
                    <w:topLinePunct w:val="0"/>
                    <w:autoSpaceDE/>
                    <w:autoSpaceDN/>
                    <w:bidi w:val="0"/>
                    <w:spacing w:line="240" w:lineRule="auto"/>
                    <w:jc w:val="both"/>
                    <w:textAlignment w:val="auto"/>
                    <w:rPr>
                      <w:rFonts w:hint="default" w:eastAsia="宋体"/>
                      <w:color w:val="auto"/>
                      <w:kern w:val="0"/>
                      <w:szCs w:val="21"/>
                      <w:lang w:val="en-US" w:eastAsia="zh-CN"/>
                    </w:rPr>
                  </w:pPr>
                  <w:r>
                    <w:rPr>
                      <w:rFonts w:hint="eastAsia"/>
                      <w:color w:val="auto"/>
                      <w:kern w:val="0"/>
                      <w:sz w:val="21"/>
                      <w:szCs w:val="21"/>
                      <w:lang w:val="en-US" w:eastAsia="zh-CN"/>
                    </w:rPr>
                    <w:t>从严参照《电子工业水污染物排放标准》（GB39731-2020）中表1间接排放“电子元件”排放标准</w:t>
                  </w:r>
                </w:p>
              </w:tc>
              <w:tc>
                <w:tcPr>
                  <w:tcW w:w="723" w:type="pct"/>
                  <w:noWrap w:val="0"/>
                  <w:vAlign w:val="center"/>
                </w:tcPr>
                <w:p w14:paraId="4319322E">
                  <w:pPr>
                    <w:pStyle w:val="48"/>
                    <w:keepNext w:val="0"/>
                    <w:keepLines w:val="0"/>
                    <w:pageBreakBefore w:val="0"/>
                    <w:kinsoku/>
                    <w:wordWrap/>
                    <w:overflowPunct/>
                    <w:topLinePunct w:val="0"/>
                    <w:autoSpaceDE/>
                    <w:autoSpaceDN/>
                    <w:bidi w:val="0"/>
                    <w:adjustRightInd/>
                    <w:snapToGrid/>
                    <w:spacing w:line="240" w:lineRule="auto"/>
                    <w:jc w:val="center"/>
                    <w:textAlignment w:val="auto"/>
                    <w:rPr>
                      <w:color w:val="auto"/>
                      <w:kern w:val="0"/>
                      <w:szCs w:val="21"/>
                    </w:rPr>
                  </w:pPr>
                  <w:r>
                    <w:rPr>
                      <w:rFonts w:ascii="Times New Roman" w:hAnsi="Times New Roman"/>
                      <w:bCs/>
                      <w:color w:val="auto"/>
                      <w:sz w:val="21"/>
                      <w:szCs w:val="21"/>
                    </w:rPr>
                    <w:t>6</w:t>
                  </w:r>
                  <w:r>
                    <w:rPr>
                      <w:rFonts w:hint="eastAsia" w:ascii="Times New Roman" w:hAnsi="Times New Roman"/>
                      <w:bCs/>
                      <w:color w:val="auto"/>
                      <w:sz w:val="21"/>
                      <w:szCs w:val="21"/>
                      <w:lang w:val="en-US" w:eastAsia="zh-CN"/>
                    </w:rPr>
                    <w:t>~</w:t>
                  </w:r>
                  <w:r>
                    <w:rPr>
                      <w:rFonts w:ascii="Times New Roman" w:hAnsi="Times New Roman"/>
                      <w:bCs/>
                      <w:color w:val="auto"/>
                      <w:sz w:val="21"/>
                      <w:szCs w:val="21"/>
                    </w:rPr>
                    <w:t>9</w:t>
                  </w:r>
                </w:p>
              </w:tc>
            </w:tr>
            <w:tr w14:paraId="2BE6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108E6C9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56CC929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234FE5E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kern w:val="0"/>
                      <w:sz w:val="21"/>
                      <w:szCs w:val="21"/>
                      <w:lang w:val="en-US" w:eastAsia="zh-CN" w:bidi="ar-SA"/>
                    </w:rPr>
                  </w:pPr>
                  <w:r>
                    <w:rPr>
                      <w:rFonts w:ascii="Times New Roman" w:hAnsi="Times New Roman"/>
                      <w:color w:val="auto"/>
                      <w:sz w:val="21"/>
                      <w:szCs w:val="21"/>
                    </w:rPr>
                    <w:t>悬浮物</w:t>
                  </w:r>
                </w:p>
              </w:tc>
              <w:tc>
                <w:tcPr>
                  <w:tcW w:w="2068" w:type="pct"/>
                  <w:vMerge w:val="continue"/>
                  <w:noWrap w:val="0"/>
                  <w:vAlign w:val="center"/>
                </w:tcPr>
                <w:p w14:paraId="4551DE06">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2470F00E">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hAnsi="Times New Roman"/>
                      <w:bCs/>
                      <w:color w:val="auto"/>
                      <w:sz w:val="21"/>
                      <w:szCs w:val="21"/>
                      <w:lang w:val="en-US" w:eastAsia="zh-CN"/>
                    </w:rPr>
                    <w:t>400</w:t>
                  </w:r>
                </w:p>
              </w:tc>
            </w:tr>
            <w:tr w14:paraId="3214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1AF45FF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2F7AE649">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31542AD2">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 w:val="21"/>
                      <w:szCs w:val="21"/>
                      <w:lang w:val="en-US" w:eastAsia="zh-CN" w:bidi="ar-SA"/>
                    </w:rPr>
                  </w:pPr>
                  <w:r>
                    <w:rPr>
                      <w:rFonts w:hint="eastAsia"/>
                      <w:color w:val="auto"/>
                      <w:sz w:val="21"/>
                      <w:szCs w:val="21"/>
                      <w:lang w:val="en-US" w:eastAsia="zh-CN"/>
                    </w:rPr>
                    <w:t>石油类</w:t>
                  </w:r>
                </w:p>
              </w:tc>
              <w:tc>
                <w:tcPr>
                  <w:tcW w:w="2068" w:type="pct"/>
                  <w:vMerge w:val="continue"/>
                  <w:noWrap w:val="0"/>
                  <w:vAlign w:val="center"/>
                </w:tcPr>
                <w:p w14:paraId="1B680B19">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48717B6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 w:val="21"/>
                      <w:szCs w:val="21"/>
                      <w:lang w:val="en-US" w:eastAsia="zh-CN" w:bidi="ar-SA"/>
                    </w:rPr>
                  </w:pPr>
                  <w:r>
                    <w:rPr>
                      <w:rFonts w:hint="eastAsia"/>
                      <w:bCs/>
                      <w:color w:val="auto"/>
                      <w:sz w:val="21"/>
                      <w:szCs w:val="21"/>
                      <w:lang w:val="en-US" w:eastAsia="zh-CN"/>
                    </w:rPr>
                    <w:t>20</w:t>
                  </w:r>
                </w:p>
              </w:tc>
            </w:tr>
            <w:tr w14:paraId="5583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437C6C74">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58FE2C5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3D31101F">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kern w:val="0"/>
                      <w:sz w:val="21"/>
                      <w:szCs w:val="21"/>
                      <w:lang w:val="en-US" w:eastAsia="zh-CN" w:bidi="ar-SA"/>
                    </w:rPr>
                  </w:pPr>
                  <w:r>
                    <w:rPr>
                      <w:rFonts w:ascii="Times New Roman" w:hAnsi="Times New Roman"/>
                      <w:color w:val="auto"/>
                      <w:sz w:val="21"/>
                      <w:szCs w:val="21"/>
                    </w:rPr>
                    <w:t>CODcr</w:t>
                  </w:r>
                </w:p>
              </w:tc>
              <w:tc>
                <w:tcPr>
                  <w:tcW w:w="2068" w:type="pct"/>
                  <w:vMerge w:val="continue"/>
                  <w:noWrap w:val="0"/>
                  <w:vAlign w:val="center"/>
                </w:tcPr>
                <w:p w14:paraId="2EC44B76">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4FB800BE">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bCs/>
                      <w:color w:val="auto"/>
                      <w:sz w:val="21"/>
                      <w:szCs w:val="21"/>
                      <w:lang w:val="en-US" w:eastAsia="zh-CN"/>
                    </w:rPr>
                    <w:t>500</w:t>
                  </w:r>
                </w:p>
              </w:tc>
            </w:tr>
            <w:tr w14:paraId="1CF2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328CC035">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053CBD6F">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630308FB">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kern w:val="0"/>
                      <w:sz w:val="21"/>
                      <w:szCs w:val="21"/>
                      <w:lang w:val="en-US" w:eastAsia="zh-CN" w:bidi="ar-SA"/>
                    </w:rPr>
                  </w:pPr>
                  <w:r>
                    <w:rPr>
                      <w:rFonts w:ascii="Times New Roman" w:hAnsi="Times New Roman"/>
                      <w:color w:val="auto"/>
                      <w:sz w:val="21"/>
                      <w:szCs w:val="21"/>
                    </w:rPr>
                    <w:t>氨氮</w:t>
                  </w:r>
                </w:p>
              </w:tc>
              <w:tc>
                <w:tcPr>
                  <w:tcW w:w="2068" w:type="pct"/>
                  <w:vMerge w:val="continue"/>
                  <w:noWrap w:val="0"/>
                  <w:vAlign w:val="center"/>
                </w:tcPr>
                <w:p w14:paraId="5F70A783">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7D490B3A">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hAnsi="Times New Roman"/>
                      <w:bCs/>
                      <w:color w:val="auto"/>
                      <w:sz w:val="21"/>
                      <w:szCs w:val="21"/>
                      <w:lang w:val="en-US" w:eastAsia="zh-CN"/>
                    </w:rPr>
                    <w:t>45</w:t>
                  </w:r>
                </w:p>
              </w:tc>
            </w:tr>
            <w:tr w14:paraId="6410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3AD9CCC8">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1568021B">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6A245AEA">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kern w:val="0"/>
                      <w:sz w:val="21"/>
                      <w:szCs w:val="21"/>
                      <w:lang w:val="en-US" w:eastAsia="zh-CN" w:bidi="ar-SA"/>
                    </w:rPr>
                  </w:pPr>
                  <w:r>
                    <w:rPr>
                      <w:rFonts w:ascii="Times New Roman" w:hAnsi="Times New Roman"/>
                      <w:color w:val="auto"/>
                      <w:sz w:val="21"/>
                      <w:szCs w:val="21"/>
                    </w:rPr>
                    <w:t>总氮</w:t>
                  </w:r>
                </w:p>
              </w:tc>
              <w:tc>
                <w:tcPr>
                  <w:tcW w:w="2068" w:type="pct"/>
                  <w:vMerge w:val="continue"/>
                  <w:noWrap w:val="0"/>
                  <w:vAlign w:val="center"/>
                </w:tcPr>
                <w:p w14:paraId="133EBAB3">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7B26B285">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hAnsi="Times New Roman"/>
                      <w:bCs/>
                      <w:color w:val="auto"/>
                      <w:sz w:val="21"/>
                      <w:szCs w:val="21"/>
                      <w:lang w:val="en-US" w:eastAsia="zh-CN"/>
                    </w:rPr>
                    <w:t>70</w:t>
                  </w:r>
                </w:p>
              </w:tc>
            </w:tr>
            <w:tr w14:paraId="1B68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57A3C55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40BA9F2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1E326408">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kern w:val="0"/>
                      <w:sz w:val="21"/>
                      <w:szCs w:val="21"/>
                      <w:lang w:val="en-US" w:eastAsia="zh-CN" w:bidi="ar-SA"/>
                    </w:rPr>
                  </w:pPr>
                  <w:r>
                    <w:rPr>
                      <w:rFonts w:ascii="Times New Roman" w:hAnsi="Times New Roman"/>
                      <w:color w:val="auto"/>
                      <w:sz w:val="21"/>
                      <w:szCs w:val="21"/>
                    </w:rPr>
                    <w:t>总磷</w:t>
                  </w:r>
                </w:p>
              </w:tc>
              <w:tc>
                <w:tcPr>
                  <w:tcW w:w="2068" w:type="pct"/>
                  <w:vMerge w:val="continue"/>
                  <w:noWrap w:val="0"/>
                  <w:vAlign w:val="center"/>
                </w:tcPr>
                <w:p w14:paraId="7EB7BE14">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48E743BB">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bCs/>
                      <w:color w:val="auto"/>
                      <w:sz w:val="21"/>
                      <w:szCs w:val="21"/>
                      <w:lang w:val="en-US" w:eastAsia="zh-CN"/>
                    </w:rPr>
                    <w:t>8.0</w:t>
                  </w:r>
                </w:p>
              </w:tc>
            </w:tr>
            <w:tr w14:paraId="646C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327791E8">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454AADB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0BA49E3B">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kern w:val="0"/>
                      <w:sz w:val="21"/>
                      <w:szCs w:val="21"/>
                      <w:lang w:val="en-US" w:eastAsia="zh-CN" w:bidi="ar-SA"/>
                    </w:rPr>
                  </w:pPr>
                  <w:r>
                    <w:rPr>
                      <w:rFonts w:hint="eastAsia"/>
                      <w:color w:val="auto"/>
                      <w:sz w:val="21"/>
                      <w:szCs w:val="21"/>
                      <w:lang w:val="en-US" w:eastAsia="zh-CN"/>
                    </w:rPr>
                    <w:t>总有机碳</w:t>
                  </w:r>
                </w:p>
              </w:tc>
              <w:tc>
                <w:tcPr>
                  <w:tcW w:w="2068" w:type="pct"/>
                  <w:vMerge w:val="continue"/>
                  <w:noWrap w:val="0"/>
                  <w:vAlign w:val="center"/>
                </w:tcPr>
                <w:p w14:paraId="2DCDB1C8">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33361841">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auto"/>
                      <w:kern w:val="0"/>
                      <w:sz w:val="21"/>
                      <w:szCs w:val="21"/>
                      <w:lang w:val="en-US" w:eastAsia="zh-CN" w:bidi="ar-SA"/>
                    </w:rPr>
                  </w:pPr>
                  <w:r>
                    <w:rPr>
                      <w:rFonts w:hint="eastAsia" w:ascii="Times New Roman" w:hAnsi="Times New Roman"/>
                      <w:bCs/>
                      <w:color w:val="auto"/>
                      <w:sz w:val="21"/>
                      <w:szCs w:val="21"/>
                      <w:lang w:val="en-US" w:eastAsia="zh-CN"/>
                    </w:rPr>
                    <w:t>20</w:t>
                  </w:r>
                  <w:r>
                    <w:rPr>
                      <w:rFonts w:hint="eastAsia"/>
                      <w:bCs/>
                      <w:color w:val="auto"/>
                      <w:sz w:val="21"/>
                      <w:szCs w:val="21"/>
                      <w:lang w:val="en-US" w:eastAsia="zh-CN"/>
                    </w:rPr>
                    <w:t>0</w:t>
                  </w:r>
                </w:p>
              </w:tc>
            </w:tr>
            <w:tr w14:paraId="068C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3E20E30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11F89604">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5478ABC9">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 w:val="21"/>
                      <w:szCs w:val="21"/>
                      <w:lang w:val="en-US" w:eastAsia="zh-CN" w:bidi="ar-SA"/>
                    </w:rPr>
                  </w:pPr>
                  <w:r>
                    <w:rPr>
                      <w:rFonts w:ascii="Times New Roman" w:hAnsi="Times New Roman"/>
                      <w:color w:val="auto"/>
                      <w:sz w:val="21"/>
                      <w:szCs w:val="21"/>
                    </w:rPr>
                    <w:t>阴离子表面活性剂</w:t>
                  </w:r>
                </w:p>
              </w:tc>
              <w:tc>
                <w:tcPr>
                  <w:tcW w:w="2068" w:type="pct"/>
                  <w:vMerge w:val="continue"/>
                  <w:noWrap w:val="0"/>
                  <w:vAlign w:val="center"/>
                </w:tcPr>
                <w:p w14:paraId="7AA71E58">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0753E2EA">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bCs/>
                      <w:color w:val="auto"/>
                      <w:kern w:val="0"/>
                      <w:sz w:val="21"/>
                      <w:szCs w:val="21"/>
                      <w:lang w:val="en-US" w:eastAsia="zh-CN" w:bidi="ar-SA"/>
                    </w:rPr>
                  </w:pPr>
                  <w:r>
                    <w:rPr>
                      <w:rFonts w:hint="eastAsia" w:ascii="Times New Roman" w:hAnsi="Times New Roman"/>
                      <w:bCs/>
                      <w:color w:val="auto"/>
                      <w:sz w:val="21"/>
                      <w:szCs w:val="21"/>
                    </w:rPr>
                    <w:t>20</w:t>
                  </w:r>
                </w:p>
              </w:tc>
            </w:tr>
            <w:tr w14:paraId="3B17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6E4E2E0B">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0EC11E71">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5036146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kern w:val="0"/>
                      <w:sz w:val="21"/>
                      <w:szCs w:val="21"/>
                      <w:lang w:val="en-US" w:eastAsia="zh-CN" w:bidi="ar-SA"/>
                    </w:rPr>
                  </w:pPr>
                  <w:r>
                    <w:rPr>
                      <w:rFonts w:hint="eastAsia"/>
                      <w:color w:val="auto"/>
                      <w:sz w:val="21"/>
                      <w:szCs w:val="21"/>
                      <w:lang w:val="en-US" w:eastAsia="zh-CN"/>
                    </w:rPr>
                    <w:t>总氰化物</w:t>
                  </w:r>
                </w:p>
              </w:tc>
              <w:tc>
                <w:tcPr>
                  <w:tcW w:w="2068" w:type="pct"/>
                  <w:vMerge w:val="continue"/>
                  <w:noWrap w:val="0"/>
                  <w:vAlign w:val="center"/>
                </w:tcPr>
                <w:p w14:paraId="61A167E5">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1748F711">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auto"/>
                      <w:kern w:val="0"/>
                      <w:sz w:val="21"/>
                      <w:szCs w:val="21"/>
                      <w:lang w:val="en-US" w:eastAsia="zh-CN" w:bidi="ar-SA"/>
                    </w:rPr>
                  </w:pPr>
                  <w:r>
                    <w:rPr>
                      <w:rFonts w:hint="eastAsia"/>
                      <w:bCs/>
                      <w:color w:val="auto"/>
                      <w:sz w:val="21"/>
                      <w:szCs w:val="21"/>
                      <w:lang w:val="en-US" w:eastAsia="zh-CN"/>
                    </w:rPr>
                    <w:t>1.0</w:t>
                  </w:r>
                </w:p>
              </w:tc>
            </w:tr>
            <w:tr w14:paraId="03B1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02AA46E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1795F229">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72A199A3">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0"/>
                      <w:sz w:val="21"/>
                      <w:szCs w:val="21"/>
                      <w:lang w:val="en-US" w:eastAsia="zh-CN" w:bidi="ar-SA"/>
                    </w:rPr>
                  </w:pPr>
                  <w:r>
                    <w:rPr>
                      <w:rFonts w:hint="eastAsia"/>
                      <w:color w:val="auto"/>
                      <w:sz w:val="21"/>
                      <w:szCs w:val="21"/>
                      <w:lang w:val="en-US" w:eastAsia="zh-CN"/>
                    </w:rPr>
                    <w:t>硫化物</w:t>
                  </w:r>
                </w:p>
              </w:tc>
              <w:tc>
                <w:tcPr>
                  <w:tcW w:w="2068" w:type="pct"/>
                  <w:vMerge w:val="continue"/>
                  <w:noWrap w:val="0"/>
                  <w:vAlign w:val="center"/>
                </w:tcPr>
                <w:p w14:paraId="1673D1FD">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453DDF36">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auto"/>
                      <w:kern w:val="0"/>
                      <w:sz w:val="21"/>
                      <w:szCs w:val="21"/>
                      <w:lang w:val="en-US" w:eastAsia="zh-CN" w:bidi="ar-SA"/>
                    </w:rPr>
                  </w:pPr>
                  <w:r>
                    <w:rPr>
                      <w:rFonts w:hint="eastAsia"/>
                      <w:bCs/>
                      <w:color w:val="auto"/>
                      <w:sz w:val="21"/>
                      <w:szCs w:val="21"/>
                      <w:lang w:val="en-US" w:eastAsia="zh-CN"/>
                    </w:rPr>
                    <w:t>/</w:t>
                  </w:r>
                </w:p>
              </w:tc>
            </w:tr>
            <w:tr w14:paraId="0BC3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729606C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6F02A0B7">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07EC9614">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氟化物</w:t>
                  </w:r>
                </w:p>
              </w:tc>
              <w:tc>
                <w:tcPr>
                  <w:tcW w:w="2068" w:type="pct"/>
                  <w:vMerge w:val="continue"/>
                  <w:noWrap w:val="0"/>
                  <w:vAlign w:val="center"/>
                </w:tcPr>
                <w:p w14:paraId="6C31C88C">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0AAC3DBA">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auto"/>
                      <w:sz w:val="21"/>
                      <w:szCs w:val="21"/>
                      <w:lang w:val="en-US" w:eastAsia="zh-CN"/>
                    </w:rPr>
                  </w:pPr>
                  <w:r>
                    <w:rPr>
                      <w:rFonts w:hint="eastAsia"/>
                      <w:bCs/>
                      <w:color w:val="auto"/>
                      <w:sz w:val="21"/>
                      <w:szCs w:val="21"/>
                      <w:lang w:val="en-US" w:eastAsia="zh-CN"/>
                    </w:rPr>
                    <w:t>20</w:t>
                  </w:r>
                </w:p>
              </w:tc>
            </w:tr>
            <w:tr w14:paraId="5A82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2A03AD54">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66E1250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2E2E90ED">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总铜</w:t>
                  </w:r>
                </w:p>
              </w:tc>
              <w:tc>
                <w:tcPr>
                  <w:tcW w:w="2068" w:type="pct"/>
                  <w:vMerge w:val="continue"/>
                  <w:noWrap w:val="0"/>
                  <w:vAlign w:val="center"/>
                </w:tcPr>
                <w:p w14:paraId="1964E2D7">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018D0D67">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auto"/>
                      <w:sz w:val="21"/>
                      <w:szCs w:val="21"/>
                      <w:lang w:val="en-US" w:eastAsia="zh-CN"/>
                    </w:rPr>
                  </w:pPr>
                  <w:r>
                    <w:rPr>
                      <w:rFonts w:hint="eastAsia"/>
                      <w:bCs/>
                      <w:color w:val="auto"/>
                      <w:sz w:val="21"/>
                      <w:szCs w:val="21"/>
                      <w:lang w:val="en-US" w:eastAsia="zh-CN"/>
                    </w:rPr>
                    <w:t>2.0</w:t>
                  </w:r>
                </w:p>
              </w:tc>
            </w:tr>
            <w:tr w14:paraId="4BB1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pct"/>
                  <w:vMerge w:val="continue"/>
                  <w:noWrap w:val="0"/>
                  <w:vAlign w:val="center"/>
                </w:tcPr>
                <w:p w14:paraId="72781110">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Merge w:val="continue"/>
                  <w:noWrap w:val="0"/>
                  <w:vAlign w:val="center"/>
                </w:tcPr>
                <w:p w14:paraId="51061228">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Cs w:val="21"/>
                    </w:rPr>
                  </w:pPr>
                </w:p>
              </w:tc>
              <w:tc>
                <w:tcPr>
                  <w:tcW w:w="1109" w:type="pct"/>
                  <w:noWrap w:val="0"/>
                  <w:vAlign w:val="center"/>
                </w:tcPr>
                <w:p w14:paraId="33D751EE">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总锌</w:t>
                  </w:r>
                </w:p>
              </w:tc>
              <w:tc>
                <w:tcPr>
                  <w:tcW w:w="2068" w:type="pct"/>
                  <w:vMerge w:val="continue"/>
                  <w:noWrap w:val="0"/>
                  <w:vAlign w:val="center"/>
                </w:tcPr>
                <w:p w14:paraId="0A905C65">
                  <w:pPr>
                    <w:keepNext w:val="0"/>
                    <w:keepLines w:val="0"/>
                    <w:pageBreakBefore w:val="0"/>
                    <w:widowControl/>
                    <w:kinsoku/>
                    <w:wordWrap/>
                    <w:overflowPunct/>
                    <w:topLinePunct w:val="0"/>
                    <w:autoSpaceDE/>
                    <w:autoSpaceDN/>
                    <w:bidi w:val="0"/>
                    <w:spacing w:line="240" w:lineRule="auto"/>
                    <w:jc w:val="center"/>
                    <w:textAlignment w:val="auto"/>
                    <w:rPr>
                      <w:color w:val="auto"/>
                      <w:kern w:val="0"/>
                      <w:szCs w:val="21"/>
                    </w:rPr>
                  </w:pPr>
                </w:p>
              </w:tc>
              <w:tc>
                <w:tcPr>
                  <w:tcW w:w="723" w:type="pct"/>
                  <w:noWrap w:val="0"/>
                  <w:vAlign w:val="center"/>
                </w:tcPr>
                <w:p w14:paraId="42FB86AF">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auto"/>
                      <w:sz w:val="21"/>
                      <w:szCs w:val="21"/>
                      <w:lang w:val="en-US" w:eastAsia="zh-CN"/>
                    </w:rPr>
                  </w:pPr>
                  <w:r>
                    <w:rPr>
                      <w:rFonts w:hint="eastAsia"/>
                      <w:bCs/>
                      <w:color w:val="auto"/>
                      <w:sz w:val="21"/>
                      <w:szCs w:val="21"/>
                      <w:lang w:val="en-US" w:eastAsia="zh-CN"/>
                    </w:rPr>
                    <w:t>1.5</w:t>
                  </w:r>
                </w:p>
              </w:tc>
            </w:tr>
          </w:tbl>
          <w:p w14:paraId="35648EA5">
            <w:pPr>
              <w:spacing w:line="360" w:lineRule="auto"/>
              <w:ind w:firstLine="482" w:firstLineChars="200"/>
              <w:jc w:val="left"/>
              <w:rPr>
                <w:b/>
                <w:bCs/>
                <w:color w:val="auto"/>
                <w:sz w:val="24"/>
              </w:rPr>
            </w:pPr>
            <w:r>
              <w:rPr>
                <w:rFonts w:hint="eastAsia"/>
                <w:b/>
                <w:bCs/>
                <w:color w:val="auto"/>
                <w:sz w:val="24"/>
                <w:lang w:val="en-US" w:eastAsia="zh-CN"/>
              </w:rPr>
              <w:t>6</w:t>
            </w:r>
            <w:r>
              <w:rPr>
                <w:rFonts w:hint="eastAsia"/>
                <w:b/>
                <w:bCs/>
                <w:color w:val="auto"/>
                <w:sz w:val="24"/>
              </w:rPr>
              <w:t>、自行监测要求</w:t>
            </w:r>
          </w:p>
          <w:p w14:paraId="2E2DAEA5">
            <w:pPr>
              <w:adjustRightInd w:val="0"/>
              <w:snapToGrid w:val="0"/>
              <w:spacing w:line="360" w:lineRule="auto"/>
              <w:ind w:firstLine="480" w:firstLineChars="200"/>
              <w:rPr>
                <w:color w:val="auto"/>
                <w:sz w:val="24"/>
              </w:rPr>
            </w:pPr>
            <w:r>
              <w:rPr>
                <w:rFonts w:hint="eastAsia"/>
                <w:color w:val="auto"/>
                <w:sz w:val="24"/>
                <w:lang w:val="en-US" w:eastAsia="zh-CN"/>
              </w:rPr>
              <w:t>参照</w:t>
            </w:r>
            <w:r>
              <w:rPr>
                <w:color w:val="auto"/>
                <w:sz w:val="24"/>
                <w:szCs w:val="24"/>
              </w:rPr>
              <w:t>《排污单位自行监测技术指南 总则》（HJ819-2017）</w:t>
            </w:r>
            <w:r>
              <w:rPr>
                <w:rFonts w:hint="eastAsia"/>
                <w:color w:val="auto"/>
                <w:sz w:val="24"/>
                <w:szCs w:val="24"/>
              </w:rPr>
              <w:t>、</w:t>
            </w:r>
            <w:r>
              <w:rPr>
                <w:rFonts w:hint="eastAsia"/>
                <w:color w:val="auto"/>
                <w:sz w:val="24"/>
              </w:rPr>
              <w:t>《</w:t>
            </w:r>
            <w:r>
              <w:rPr>
                <w:rFonts w:hint="eastAsia"/>
                <w:color w:val="auto"/>
                <w:sz w:val="24"/>
                <w:lang w:val="en-US" w:eastAsia="zh-CN"/>
              </w:rPr>
              <w:t>排污单位自行监测技术指南 电池工业</w:t>
            </w:r>
            <w:r>
              <w:rPr>
                <w:rFonts w:hint="eastAsia"/>
                <w:color w:val="auto"/>
                <w:sz w:val="24"/>
              </w:rPr>
              <w:t>》（HJ</w:t>
            </w:r>
            <w:r>
              <w:rPr>
                <w:rFonts w:hint="eastAsia"/>
                <w:color w:val="auto"/>
                <w:sz w:val="24"/>
                <w:lang w:val="en-US" w:eastAsia="zh-CN"/>
              </w:rPr>
              <w:t>1204</w:t>
            </w:r>
            <w:r>
              <w:rPr>
                <w:rFonts w:hint="eastAsia"/>
                <w:color w:val="auto"/>
                <w:sz w:val="24"/>
              </w:rPr>
              <w:t>-20</w:t>
            </w:r>
            <w:r>
              <w:rPr>
                <w:rFonts w:hint="eastAsia"/>
                <w:color w:val="auto"/>
                <w:sz w:val="24"/>
                <w:lang w:val="en-US" w:eastAsia="zh-CN"/>
              </w:rPr>
              <w:t>21</w:t>
            </w:r>
            <w:r>
              <w:rPr>
                <w:rFonts w:hint="eastAsia"/>
                <w:color w:val="auto"/>
                <w:sz w:val="24"/>
              </w:rPr>
              <w:t>），本项目废水监测计划</w:t>
            </w:r>
            <w:r>
              <w:rPr>
                <w:rFonts w:hint="eastAsia"/>
                <w:color w:val="auto"/>
                <w:sz w:val="24"/>
                <w:lang w:val="en-US" w:eastAsia="zh-CN"/>
              </w:rPr>
              <w:t>下表</w:t>
            </w:r>
            <w:r>
              <w:rPr>
                <w:rFonts w:hint="eastAsia"/>
                <w:color w:val="auto"/>
                <w:sz w:val="24"/>
              </w:rPr>
              <w:t>。</w:t>
            </w:r>
          </w:p>
          <w:p w14:paraId="63338D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-1</w:t>
            </w: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rPr>
              <w:t>废水监测计划表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3182"/>
              <w:gridCol w:w="1840"/>
              <w:gridCol w:w="2620"/>
            </w:tblGrid>
            <w:tr w14:paraId="084E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5" w:type="pct"/>
                  <w:noWrap w:val="0"/>
                  <w:vAlign w:val="center"/>
                </w:tcPr>
                <w:p w14:paraId="1230D5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监测点位</w:t>
                  </w:r>
                </w:p>
              </w:tc>
              <w:tc>
                <w:tcPr>
                  <w:tcW w:w="1738" w:type="pct"/>
                  <w:noWrap w:val="0"/>
                  <w:vAlign w:val="center"/>
                </w:tcPr>
                <w:p w14:paraId="6AF318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监测指标</w:t>
                  </w:r>
                </w:p>
              </w:tc>
              <w:tc>
                <w:tcPr>
                  <w:tcW w:w="1005" w:type="pct"/>
                  <w:noWrap w:val="0"/>
                  <w:vAlign w:val="center"/>
                </w:tcPr>
                <w:p w14:paraId="1EB052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Cs w:val="21"/>
                    </w:rPr>
                    <w:t>监测频次</w:t>
                  </w:r>
                </w:p>
              </w:tc>
              <w:tc>
                <w:tcPr>
                  <w:tcW w:w="1431" w:type="pct"/>
                  <w:noWrap w:val="0"/>
                  <w:vAlign w:val="center"/>
                </w:tcPr>
                <w:p w14:paraId="668106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Cs w:val="21"/>
                    </w:rPr>
                  </w:pPr>
                  <w:r>
                    <w:rPr>
                      <w:rFonts w:hint="eastAsia"/>
                      <w:b/>
                      <w:color w:val="auto"/>
                    </w:rPr>
                    <w:t>执行</w:t>
                  </w:r>
                  <w:r>
                    <w:rPr>
                      <w:rFonts w:hint="eastAsia"/>
                      <w:b/>
                      <w:color w:val="auto"/>
                      <w:lang w:val="en-US" w:eastAsia="zh-CN"/>
                    </w:rPr>
                    <w:t>依据</w:t>
                  </w:r>
                </w:p>
              </w:tc>
            </w:tr>
            <w:tr w14:paraId="5B4D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5" w:type="pct"/>
                  <w:noWrap w:val="0"/>
                  <w:vAlign w:val="center"/>
                </w:tcPr>
                <w:p w14:paraId="7ED429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rPr>
                    <w:t>废水</w:t>
                  </w:r>
                  <w:r>
                    <w:rPr>
                      <w:rFonts w:hint="eastAsia"/>
                      <w:color w:val="auto"/>
                      <w:szCs w:val="21"/>
                      <w:lang w:val="en-US" w:eastAsia="zh-CN"/>
                    </w:rPr>
                    <w:t>总</w:t>
                  </w:r>
                  <w:r>
                    <w:rPr>
                      <w:rFonts w:hint="eastAsia"/>
                      <w:color w:val="auto"/>
                      <w:szCs w:val="21"/>
                    </w:rPr>
                    <w:t>排放口</w:t>
                  </w:r>
                  <w:r>
                    <w:rPr>
                      <w:rFonts w:hint="eastAsia"/>
                      <w:color w:val="auto"/>
                      <w:szCs w:val="21"/>
                      <w:lang w:val="en-US" w:eastAsia="zh-CN"/>
                    </w:rPr>
                    <w:t>DW001</w:t>
                  </w:r>
                </w:p>
              </w:tc>
              <w:tc>
                <w:tcPr>
                  <w:tcW w:w="1738" w:type="pct"/>
                  <w:noWrap w:val="0"/>
                  <w:vAlign w:val="center"/>
                </w:tcPr>
                <w:p w14:paraId="344BF0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ascii="Times New Roman" w:hAnsi="Times New Roman"/>
                      <w:color w:val="auto"/>
                      <w:sz w:val="21"/>
                      <w:szCs w:val="21"/>
                    </w:rPr>
                    <w:t>pH值</w:t>
                  </w:r>
                  <w:r>
                    <w:rPr>
                      <w:rFonts w:hint="eastAsia"/>
                      <w:color w:val="auto"/>
                      <w:sz w:val="21"/>
                      <w:szCs w:val="21"/>
                      <w:lang w:eastAsia="zh-CN"/>
                    </w:rPr>
                    <w:t>、</w:t>
                  </w:r>
                  <w:r>
                    <w:rPr>
                      <w:rFonts w:ascii="Times New Roman" w:hAnsi="Times New Roman"/>
                      <w:color w:val="auto"/>
                      <w:sz w:val="21"/>
                      <w:szCs w:val="21"/>
                    </w:rPr>
                    <w:t>悬浮物</w:t>
                  </w:r>
                  <w:r>
                    <w:rPr>
                      <w:rFonts w:hint="eastAsia"/>
                      <w:color w:val="auto"/>
                      <w:sz w:val="21"/>
                      <w:szCs w:val="21"/>
                      <w:lang w:eastAsia="zh-CN"/>
                    </w:rPr>
                    <w:t>、</w:t>
                  </w:r>
                  <w:r>
                    <w:rPr>
                      <w:rFonts w:hint="eastAsia"/>
                      <w:color w:val="auto"/>
                      <w:sz w:val="21"/>
                      <w:szCs w:val="21"/>
                      <w:lang w:val="en-US" w:eastAsia="zh-CN"/>
                    </w:rPr>
                    <w:t>石油类、</w:t>
                  </w:r>
                  <w:r>
                    <w:rPr>
                      <w:rFonts w:ascii="Times New Roman" w:hAnsi="Times New Roman"/>
                      <w:color w:val="auto"/>
                      <w:sz w:val="21"/>
                      <w:szCs w:val="21"/>
                    </w:rPr>
                    <w:t>CODcr</w:t>
                  </w:r>
                  <w:r>
                    <w:rPr>
                      <w:rFonts w:hint="eastAsia"/>
                      <w:color w:val="auto"/>
                      <w:sz w:val="21"/>
                      <w:szCs w:val="21"/>
                      <w:lang w:eastAsia="zh-CN"/>
                    </w:rPr>
                    <w:t>、</w:t>
                  </w:r>
                  <w:r>
                    <w:rPr>
                      <w:rFonts w:ascii="Times New Roman" w:hAnsi="Times New Roman"/>
                      <w:color w:val="auto"/>
                      <w:sz w:val="21"/>
                      <w:szCs w:val="21"/>
                    </w:rPr>
                    <w:t>氨氮</w:t>
                  </w:r>
                  <w:r>
                    <w:rPr>
                      <w:rFonts w:hint="eastAsia"/>
                      <w:color w:val="auto"/>
                      <w:sz w:val="21"/>
                      <w:szCs w:val="21"/>
                      <w:lang w:eastAsia="zh-CN"/>
                    </w:rPr>
                    <w:t>、</w:t>
                  </w:r>
                  <w:r>
                    <w:rPr>
                      <w:rFonts w:ascii="Times New Roman" w:hAnsi="Times New Roman"/>
                      <w:color w:val="auto"/>
                      <w:sz w:val="21"/>
                      <w:szCs w:val="21"/>
                    </w:rPr>
                    <w:t>总氮</w:t>
                  </w:r>
                  <w:r>
                    <w:rPr>
                      <w:rFonts w:hint="eastAsia"/>
                      <w:color w:val="auto"/>
                      <w:sz w:val="21"/>
                      <w:szCs w:val="21"/>
                      <w:lang w:eastAsia="zh-CN"/>
                    </w:rPr>
                    <w:t>、</w:t>
                  </w:r>
                  <w:r>
                    <w:rPr>
                      <w:rFonts w:ascii="Times New Roman" w:hAnsi="Times New Roman"/>
                      <w:color w:val="auto"/>
                      <w:sz w:val="21"/>
                      <w:szCs w:val="21"/>
                    </w:rPr>
                    <w:t>总磷</w:t>
                  </w:r>
                  <w:r>
                    <w:rPr>
                      <w:rFonts w:hint="eastAsia"/>
                      <w:color w:val="auto"/>
                      <w:sz w:val="21"/>
                      <w:szCs w:val="21"/>
                      <w:lang w:eastAsia="zh-CN"/>
                    </w:rPr>
                    <w:t>、</w:t>
                  </w:r>
                  <w:r>
                    <w:rPr>
                      <w:rFonts w:hint="eastAsia"/>
                      <w:color w:val="auto"/>
                      <w:sz w:val="21"/>
                      <w:szCs w:val="21"/>
                      <w:lang w:val="en-US" w:eastAsia="zh-CN"/>
                    </w:rPr>
                    <w:t>总有机碳、</w:t>
                  </w:r>
                  <w:r>
                    <w:rPr>
                      <w:rFonts w:ascii="Times New Roman" w:hAnsi="Times New Roman"/>
                      <w:color w:val="auto"/>
                      <w:sz w:val="21"/>
                      <w:szCs w:val="21"/>
                    </w:rPr>
                    <w:t>阴离子表面活性剂</w:t>
                  </w:r>
                  <w:r>
                    <w:rPr>
                      <w:rFonts w:hint="eastAsia"/>
                      <w:color w:val="auto"/>
                      <w:sz w:val="21"/>
                      <w:szCs w:val="21"/>
                      <w:lang w:eastAsia="zh-CN"/>
                    </w:rPr>
                    <w:t>、</w:t>
                  </w:r>
                  <w:r>
                    <w:rPr>
                      <w:rFonts w:hint="eastAsia"/>
                      <w:color w:val="auto"/>
                      <w:sz w:val="21"/>
                      <w:szCs w:val="21"/>
                      <w:lang w:val="en-US" w:eastAsia="zh-CN"/>
                    </w:rPr>
                    <w:t>总氰化物、硫化物、氟化物、总铜、总锌</w:t>
                  </w:r>
                </w:p>
              </w:tc>
              <w:tc>
                <w:tcPr>
                  <w:tcW w:w="1005" w:type="pct"/>
                  <w:vMerge w:val="restart"/>
                  <w:noWrap w:val="0"/>
                  <w:vAlign w:val="center"/>
                </w:tcPr>
                <w:p w14:paraId="3266B5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1次/年</w:t>
                  </w:r>
                </w:p>
              </w:tc>
              <w:tc>
                <w:tcPr>
                  <w:tcW w:w="1431" w:type="pct"/>
                  <w:vMerge w:val="restart"/>
                  <w:noWrap w:val="0"/>
                  <w:vAlign w:val="center"/>
                </w:tcPr>
                <w:p w14:paraId="54BE1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eastAsia="zh-CN"/>
                    </w:rPr>
                  </w:pPr>
                  <w:r>
                    <w:rPr>
                      <w:rFonts w:hint="eastAsia"/>
                      <w:b w:val="0"/>
                      <w:bCs/>
                      <w:color w:val="auto"/>
                      <w:lang w:val="en-US" w:eastAsia="zh-CN"/>
                    </w:rPr>
                    <w:t>从严参照执行《电子工业水污染物排放标准》（GB39731-2020）中表1间接排放“电子元件”排放标准</w:t>
                  </w:r>
                </w:p>
              </w:tc>
            </w:tr>
            <w:tr w14:paraId="6804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5" w:type="pct"/>
                  <w:noWrap w:val="0"/>
                  <w:vAlign w:val="center"/>
                </w:tcPr>
                <w:p w14:paraId="56AAEF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车间排口</w:t>
                  </w:r>
                </w:p>
              </w:tc>
              <w:tc>
                <w:tcPr>
                  <w:tcW w:w="1738" w:type="pct"/>
                  <w:noWrap w:val="0"/>
                  <w:vAlign w:val="center"/>
                </w:tcPr>
                <w:p w14:paraId="6EFD4A25">
                  <w:pPr>
                    <w:pStyle w:val="48"/>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Cs w:val="21"/>
                      <w:lang w:val="en-US" w:eastAsia="zh-CN"/>
                    </w:rPr>
                  </w:pPr>
                  <w:r>
                    <w:rPr>
                      <w:rFonts w:hint="eastAsia"/>
                      <w:color w:val="auto"/>
                      <w:sz w:val="21"/>
                      <w:szCs w:val="21"/>
                      <w:lang w:val="en-US" w:eastAsia="zh-CN"/>
                    </w:rPr>
                    <w:t>总铅、总镉、总铬、六价铬、总砷、总镍、总银</w:t>
                  </w:r>
                </w:p>
              </w:tc>
              <w:tc>
                <w:tcPr>
                  <w:tcW w:w="1005" w:type="pct"/>
                  <w:vMerge w:val="continue"/>
                  <w:noWrap w:val="0"/>
                  <w:vAlign w:val="center"/>
                </w:tcPr>
                <w:p w14:paraId="5E0F2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p>
              </w:tc>
              <w:tc>
                <w:tcPr>
                  <w:tcW w:w="1431" w:type="pct"/>
                  <w:vMerge w:val="continue"/>
                  <w:noWrap w:val="0"/>
                  <w:vAlign w:val="center"/>
                </w:tcPr>
                <w:p w14:paraId="4B9150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lang w:val="en-US" w:eastAsia="zh-CN"/>
                    </w:rPr>
                  </w:pPr>
                </w:p>
              </w:tc>
            </w:tr>
          </w:tbl>
          <w:p w14:paraId="7B18AA8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b/>
                <w:color w:val="auto"/>
                <w:sz w:val="24"/>
              </w:rPr>
            </w:pPr>
            <w:r>
              <w:rPr>
                <w:rFonts w:hint="eastAsia"/>
                <w:b/>
                <w:color w:val="auto"/>
                <w:sz w:val="24"/>
              </w:rPr>
              <w:t>三、</w:t>
            </w:r>
            <w:r>
              <w:rPr>
                <w:rFonts w:hint="eastAsia"/>
                <w:b/>
                <w:color w:val="auto"/>
                <w:sz w:val="24"/>
                <w:lang w:eastAsia="zh-CN"/>
              </w:rPr>
              <w:t>运营</w:t>
            </w:r>
            <w:r>
              <w:rPr>
                <w:b/>
                <w:color w:val="auto"/>
                <w:sz w:val="24"/>
              </w:rPr>
              <w:t>期声环境影响分析及污染防治措施</w:t>
            </w:r>
          </w:p>
          <w:p w14:paraId="0732760C">
            <w:pPr>
              <w:spacing w:line="360" w:lineRule="auto"/>
              <w:ind w:firstLine="482" w:firstLineChars="200"/>
              <w:rPr>
                <w:b/>
                <w:color w:val="auto"/>
                <w:sz w:val="24"/>
                <w:szCs w:val="22"/>
              </w:rPr>
            </w:pPr>
            <w:r>
              <w:rPr>
                <w:rFonts w:hint="eastAsia"/>
                <w:b/>
                <w:color w:val="auto"/>
                <w:sz w:val="24"/>
                <w:szCs w:val="22"/>
              </w:rPr>
              <w:t>1、</w:t>
            </w:r>
            <w:r>
              <w:rPr>
                <w:b/>
                <w:color w:val="auto"/>
                <w:sz w:val="24"/>
                <w:szCs w:val="22"/>
              </w:rPr>
              <w:t>噪声</w:t>
            </w:r>
            <w:r>
              <w:rPr>
                <w:rFonts w:hint="eastAsia"/>
                <w:b/>
                <w:color w:val="auto"/>
                <w:sz w:val="24"/>
                <w:szCs w:val="22"/>
              </w:rPr>
              <w:t>源强</w:t>
            </w:r>
          </w:p>
          <w:p w14:paraId="5647E146">
            <w:pPr>
              <w:widowControl/>
              <w:spacing w:line="360" w:lineRule="auto"/>
              <w:ind w:firstLine="480" w:firstLineChars="200"/>
              <w:jc w:val="left"/>
              <w:rPr>
                <w:rFonts w:hint="default"/>
                <w:color w:val="auto"/>
                <w:lang w:val="en-US" w:eastAsia="zh-CN"/>
              </w:rPr>
            </w:pPr>
            <w:r>
              <w:rPr>
                <w:rFonts w:hint="eastAsia"/>
                <w:color w:val="auto"/>
                <w:sz w:val="24"/>
                <w:szCs w:val="32"/>
                <w:lang w:val="en-US" w:eastAsia="zh-CN"/>
              </w:rPr>
              <w:t>本项目噪声源主要有冲床、磨床等生产设备，其噪声源强在80~85dB（A）。</w:t>
            </w:r>
            <w:r>
              <w:rPr>
                <w:rFonts w:hint="eastAsia"/>
                <w:color w:val="auto"/>
                <w:sz w:val="24"/>
                <w:szCs w:val="32"/>
              </w:rPr>
              <w:t>根据《环境影响评价技术导则－声环境》（HJ2.4-2021）附录D，项目噪声源调查表如下。</w:t>
            </w:r>
          </w:p>
        </w:tc>
      </w:tr>
    </w:tbl>
    <w:p w14:paraId="00451ECD">
      <w:pPr>
        <w:adjustRightInd w:val="0"/>
        <w:snapToGrid w:val="0"/>
        <w:spacing w:line="360" w:lineRule="auto"/>
        <w:rPr>
          <w:rFonts w:ascii="宋体" w:cs="宋体"/>
          <w:b/>
          <w:color w:val="auto"/>
          <w:kern w:val="0"/>
          <w:sz w:val="28"/>
          <w:szCs w:val="28"/>
        </w:rPr>
        <w:sectPr>
          <w:pgSz w:w="11907" w:h="16840"/>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5465"/>
      </w:tblGrid>
      <w:tr w14:paraId="3962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1" w:type="dxa"/>
          </w:tcPr>
          <w:p w14:paraId="0979633D">
            <w:pPr>
              <w:adjustRightInd w:val="0"/>
              <w:snapToGrid w:val="0"/>
              <w:spacing w:line="360" w:lineRule="auto"/>
              <w:rPr>
                <w:rFonts w:ascii="宋体" w:cs="宋体"/>
                <w:b/>
                <w:color w:val="auto"/>
                <w:kern w:val="0"/>
                <w:sz w:val="24"/>
                <w:szCs w:val="24"/>
                <w:vertAlign w:val="baseline"/>
              </w:rPr>
            </w:pPr>
            <w:r>
              <w:rPr>
                <w:rFonts w:ascii="宋体" w:cs="宋体"/>
                <w:b/>
                <w:color w:val="auto"/>
                <w:kern w:val="0"/>
                <w:sz w:val="24"/>
                <w:szCs w:val="24"/>
                <w:vertAlign w:val="baseline"/>
              </w:rPr>
              <w:t>运营</w:t>
            </w:r>
          </w:p>
          <w:p w14:paraId="4F20A093">
            <w:pPr>
              <w:adjustRightInd w:val="0"/>
              <w:snapToGrid w:val="0"/>
              <w:spacing w:line="360" w:lineRule="auto"/>
              <w:rPr>
                <w:rFonts w:ascii="宋体" w:cs="宋体"/>
                <w:b/>
                <w:color w:val="auto"/>
                <w:kern w:val="0"/>
                <w:sz w:val="24"/>
                <w:szCs w:val="24"/>
                <w:vertAlign w:val="baseline"/>
              </w:rPr>
            </w:pPr>
            <w:r>
              <w:rPr>
                <w:rFonts w:ascii="宋体" w:cs="宋体"/>
                <w:b/>
                <w:color w:val="auto"/>
                <w:kern w:val="0"/>
                <w:sz w:val="24"/>
                <w:szCs w:val="24"/>
                <w:vertAlign w:val="baseline"/>
              </w:rPr>
              <w:t>期环</w:t>
            </w:r>
          </w:p>
          <w:p w14:paraId="6DABAB31">
            <w:pPr>
              <w:adjustRightInd w:val="0"/>
              <w:snapToGrid w:val="0"/>
              <w:spacing w:line="360" w:lineRule="auto"/>
              <w:rPr>
                <w:rFonts w:ascii="宋体" w:cs="宋体"/>
                <w:b/>
                <w:color w:val="auto"/>
                <w:kern w:val="0"/>
                <w:sz w:val="24"/>
                <w:szCs w:val="24"/>
                <w:vertAlign w:val="baseline"/>
              </w:rPr>
            </w:pPr>
            <w:r>
              <w:rPr>
                <w:rFonts w:ascii="宋体" w:cs="宋体"/>
                <w:b/>
                <w:color w:val="auto"/>
                <w:kern w:val="0"/>
                <w:sz w:val="24"/>
                <w:szCs w:val="24"/>
                <w:vertAlign w:val="baseline"/>
              </w:rPr>
              <w:t>境影</w:t>
            </w:r>
          </w:p>
          <w:p w14:paraId="3101B1BF">
            <w:pPr>
              <w:adjustRightInd w:val="0"/>
              <w:snapToGrid w:val="0"/>
              <w:spacing w:line="360" w:lineRule="auto"/>
              <w:rPr>
                <w:rFonts w:ascii="宋体" w:cs="宋体"/>
                <w:b/>
                <w:color w:val="auto"/>
                <w:kern w:val="0"/>
                <w:sz w:val="24"/>
                <w:szCs w:val="24"/>
                <w:vertAlign w:val="baseline"/>
              </w:rPr>
            </w:pPr>
            <w:r>
              <w:rPr>
                <w:rFonts w:ascii="宋体" w:cs="宋体"/>
                <w:b/>
                <w:color w:val="auto"/>
                <w:kern w:val="0"/>
                <w:sz w:val="24"/>
                <w:szCs w:val="24"/>
                <w:vertAlign w:val="baseline"/>
              </w:rPr>
              <w:t>响和</w:t>
            </w:r>
          </w:p>
          <w:p w14:paraId="77811654">
            <w:pPr>
              <w:adjustRightInd w:val="0"/>
              <w:snapToGrid w:val="0"/>
              <w:spacing w:line="360" w:lineRule="auto"/>
              <w:rPr>
                <w:rFonts w:ascii="宋体" w:cs="宋体"/>
                <w:b/>
                <w:color w:val="auto"/>
                <w:kern w:val="0"/>
                <w:sz w:val="24"/>
                <w:szCs w:val="24"/>
                <w:vertAlign w:val="baseline"/>
              </w:rPr>
            </w:pPr>
            <w:r>
              <w:rPr>
                <w:rFonts w:ascii="宋体" w:cs="宋体"/>
                <w:b/>
                <w:color w:val="auto"/>
                <w:kern w:val="0"/>
                <w:sz w:val="24"/>
                <w:szCs w:val="24"/>
                <w:vertAlign w:val="baseline"/>
              </w:rPr>
              <w:t>保护</w:t>
            </w:r>
          </w:p>
          <w:p w14:paraId="0C4EF87B">
            <w:pPr>
              <w:pStyle w:val="13"/>
              <w:rPr>
                <w:color w:val="auto"/>
                <w:vertAlign w:val="baseline"/>
              </w:rPr>
            </w:pPr>
            <w:r>
              <w:rPr>
                <w:rFonts w:ascii="宋体" w:cs="宋体"/>
                <w:b/>
                <w:color w:val="auto"/>
                <w:kern w:val="0"/>
                <w:sz w:val="24"/>
                <w:szCs w:val="24"/>
                <w:vertAlign w:val="baseline"/>
              </w:rPr>
              <w:t>措施</w:t>
            </w:r>
          </w:p>
        </w:tc>
        <w:tc>
          <w:tcPr>
            <w:tcW w:w="15551" w:type="dxa"/>
          </w:tcPr>
          <w:p w14:paraId="172C6A70">
            <w:pPr>
              <w:pStyle w:val="77"/>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b/>
                <w:color w:val="auto"/>
                <w:sz w:val="24"/>
                <w:szCs w:val="21"/>
              </w:rPr>
            </w:pPr>
            <w:r>
              <w:rPr>
                <w:b/>
                <w:color w:val="auto"/>
                <w:sz w:val="24"/>
                <w:szCs w:val="21"/>
              </w:rPr>
              <w:t>表</w:t>
            </w:r>
            <w:r>
              <w:rPr>
                <w:rFonts w:hint="eastAsia"/>
                <w:b/>
                <w:color w:val="auto"/>
                <w:sz w:val="24"/>
                <w:szCs w:val="21"/>
              </w:rPr>
              <w:t>4-</w:t>
            </w:r>
            <w:r>
              <w:rPr>
                <w:rFonts w:hint="eastAsia"/>
                <w:b/>
                <w:color w:val="auto"/>
                <w:sz w:val="24"/>
                <w:szCs w:val="21"/>
                <w:lang w:val="en-US" w:eastAsia="zh-CN"/>
              </w:rPr>
              <w:t>14</w:t>
            </w:r>
            <w:r>
              <w:rPr>
                <w:rFonts w:hint="eastAsia"/>
                <w:b/>
                <w:color w:val="auto"/>
                <w:sz w:val="24"/>
                <w:szCs w:val="21"/>
              </w:rPr>
              <w:t xml:space="preserve">  </w:t>
            </w:r>
            <w:r>
              <w:rPr>
                <w:rFonts w:hint="eastAsia"/>
                <w:b/>
                <w:color w:val="auto"/>
                <w:sz w:val="24"/>
                <w:szCs w:val="21"/>
                <w:lang w:val="en-US" w:eastAsia="zh-CN"/>
              </w:rPr>
              <w:t>昼间</w:t>
            </w:r>
            <w:r>
              <w:rPr>
                <w:b/>
                <w:color w:val="auto"/>
                <w:sz w:val="24"/>
                <w:szCs w:val="21"/>
              </w:rPr>
              <w:t>工业企业噪声源强调查清单（室内声源）</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25"/>
              <w:gridCol w:w="722"/>
              <w:gridCol w:w="1850"/>
              <w:gridCol w:w="1552"/>
              <w:gridCol w:w="1066"/>
              <w:gridCol w:w="709"/>
              <w:gridCol w:w="567"/>
              <w:gridCol w:w="265"/>
              <w:gridCol w:w="426"/>
              <w:gridCol w:w="426"/>
              <w:gridCol w:w="426"/>
              <w:gridCol w:w="426"/>
              <w:gridCol w:w="445"/>
              <w:gridCol w:w="445"/>
              <w:gridCol w:w="445"/>
              <w:gridCol w:w="445"/>
              <w:gridCol w:w="722"/>
              <w:gridCol w:w="1552"/>
              <w:gridCol w:w="378"/>
              <w:gridCol w:w="378"/>
              <w:gridCol w:w="378"/>
              <w:gridCol w:w="378"/>
              <w:gridCol w:w="713"/>
            </w:tblGrid>
            <w:tr w14:paraId="365A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vMerge w:val="restart"/>
                  <w:shd w:val="clear" w:color="auto" w:fill="auto"/>
                  <w:vAlign w:val="center"/>
                </w:tcPr>
                <w:p w14:paraId="7710BDFD">
                  <w:pPr>
                    <w:jc w:val="center"/>
                    <w:rPr>
                      <w:rFonts w:ascii="Times New Roman" w:hAnsi="Times New Roman" w:eastAsia="宋体" w:cs="Times New Roman"/>
                      <w:b/>
                      <w:bCs/>
                      <w:sz w:val="21"/>
                      <w:szCs w:val="21"/>
                    </w:rPr>
                  </w:pPr>
                  <w:bookmarkStart w:id="4" w:name="PT_6"/>
                  <w:r>
                    <w:rPr>
                      <w:rFonts w:ascii="Times New Roman" w:hAnsi="Times New Roman" w:eastAsia="宋体" w:cs="Times New Roman"/>
                      <w:b/>
                      <w:bCs/>
                      <w:sz w:val="21"/>
                      <w:szCs w:val="21"/>
                    </w:rPr>
                    <w:t>序号</w:t>
                  </w:r>
                </w:p>
              </w:tc>
              <w:tc>
                <w:tcPr>
                  <w:tcW w:w="0" w:type="auto"/>
                  <w:vMerge w:val="restart"/>
                  <w:shd w:val="clear" w:color="auto" w:fill="auto"/>
                  <w:vAlign w:val="center"/>
                </w:tcPr>
                <w:p w14:paraId="4B5D5B84">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建筑名称</w:t>
                  </w:r>
                </w:p>
              </w:tc>
              <w:tc>
                <w:tcPr>
                  <w:tcW w:w="1850" w:type="dxa"/>
                  <w:vMerge w:val="restart"/>
                  <w:shd w:val="clear" w:color="auto" w:fill="auto"/>
                  <w:vAlign w:val="center"/>
                </w:tcPr>
                <w:p w14:paraId="4EF61960">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声源名称</w:t>
                  </w:r>
                </w:p>
              </w:tc>
              <w:tc>
                <w:tcPr>
                  <w:tcW w:w="1552" w:type="dxa"/>
                  <w:vMerge w:val="restart"/>
                  <w:shd w:val="clear" w:color="auto" w:fill="auto"/>
                  <w:vAlign w:val="center"/>
                </w:tcPr>
                <w:p w14:paraId="0C149BE1">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lang w:eastAsia="zh-CN"/>
                    </w:rPr>
                    <w:t>声源源强</w:t>
                  </w:r>
                  <w:r>
                    <w:rPr>
                      <w:rFonts w:ascii="Times New Roman" w:hAnsi="Times New Roman" w:eastAsia="宋体" w:cs="Times New Roman"/>
                      <w:b/>
                      <w:bCs/>
                      <w:sz w:val="21"/>
                      <w:szCs w:val="21"/>
                    </w:rPr>
                    <w:t>声功率级/dB(A)</w:t>
                  </w:r>
                </w:p>
              </w:tc>
              <w:tc>
                <w:tcPr>
                  <w:tcW w:w="1066" w:type="dxa"/>
                  <w:vMerge w:val="restart"/>
                  <w:shd w:val="clear" w:color="auto" w:fill="auto"/>
                  <w:vAlign w:val="center"/>
                </w:tcPr>
                <w:p w14:paraId="189F0323">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声源控制措施</w:t>
                  </w:r>
                </w:p>
              </w:tc>
              <w:tc>
                <w:tcPr>
                  <w:tcW w:w="1541" w:type="dxa"/>
                  <w:gridSpan w:val="3"/>
                  <w:shd w:val="clear" w:color="auto" w:fill="auto"/>
                  <w:vAlign w:val="center"/>
                </w:tcPr>
                <w:p w14:paraId="7CD37601">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空间相对位置/m</w:t>
                  </w:r>
                </w:p>
              </w:tc>
              <w:tc>
                <w:tcPr>
                  <w:tcW w:w="0" w:type="auto"/>
                  <w:gridSpan w:val="4"/>
                  <w:shd w:val="clear" w:color="auto" w:fill="auto"/>
                  <w:vAlign w:val="center"/>
                </w:tcPr>
                <w:p w14:paraId="12599874">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距室内边界距离/m</w:t>
                  </w:r>
                </w:p>
              </w:tc>
              <w:tc>
                <w:tcPr>
                  <w:tcW w:w="0" w:type="auto"/>
                  <w:gridSpan w:val="4"/>
                  <w:shd w:val="clear" w:color="auto" w:fill="auto"/>
                  <w:vAlign w:val="center"/>
                </w:tcPr>
                <w:p w14:paraId="618EA0B1">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室内边界声级/dB(A)</w:t>
                  </w:r>
                </w:p>
              </w:tc>
              <w:tc>
                <w:tcPr>
                  <w:tcW w:w="0" w:type="auto"/>
                  <w:vMerge w:val="restart"/>
                  <w:shd w:val="clear" w:color="auto" w:fill="auto"/>
                  <w:vAlign w:val="center"/>
                </w:tcPr>
                <w:p w14:paraId="2C6C7AB7">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运行时段</w:t>
                  </w:r>
                </w:p>
              </w:tc>
              <w:tc>
                <w:tcPr>
                  <w:tcW w:w="0" w:type="auto"/>
                  <w:vMerge w:val="restart"/>
                  <w:shd w:val="clear" w:color="auto" w:fill="auto"/>
                  <w:vAlign w:val="center"/>
                </w:tcPr>
                <w:p w14:paraId="1486FC3B">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建筑物插入损失 / dB(A)</w:t>
                  </w:r>
                  <w:bookmarkStart w:id="5" w:name="PT_10"/>
                  <w:bookmarkEnd w:id="5"/>
                </w:p>
              </w:tc>
              <w:tc>
                <w:tcPr>
                  <w:tcW w:w="0" w:type="auto"/>
                  <w:gridSpan w:val="5"/>
                  <w:shd w:val="clear" w:color="auto" w:fill="auto"/>
                  <w:vAlign w:val="center"/>
                </w:tcPr>
                <w:p w14:paraId="12DEC836">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建筑物外噪声声压级/dB(A)</w:t>
                  </w:r>
                </w:p>
              </w:tc>
            </w:tr>
            <w:tr w14:paraId="75B8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vMerge w:val="continue"/>
                  <w:shd w:val="clear" w:color="auto" w:fill="auto"/>
                  <w:tcMar>
                    <w:top w:w="0" w:type="dxa"/>
                    <w:left w:w="0" w:type="dxa"/>
                    <w:bottom w:w="0" w:type="dxa"/>
                    <w:right w:w="0" w:type="dxa"/>
                  </w:tcMar>
                  <w:vAlign w:val="center"/>
                </w:tcPr>
                <w:p w14:paraId="362AA400">
                  <w:pPr>
                    <w:jc w:val="center"/>
                    <w:rPr>
                      <w:rFonts w:hint="default" w:ascii="Times New Roman" w:hAnsi="Times New Roman" w:eastAsia="宋体" w:cs="Times New Roman"/>
                      <w:b/>
                      <w:bCs/>
                      <w:sz w:val="21"/>
                      <w:szCs w:val="21"/>
                      <w:lang w:val="en-US" w:eastAsia="zh-CN"/>
                    </w:rPr>
                  </w:pPr>
                </w:p>
              </w:tc>
              <w:tc>
                <w:tcPr>
                  <w:tcW w:w="0" w:type="auto"/>
                  <w:vMerge w:val="continue"/>
                  <w:shd w:val="clear" w:color="auto" w:fill="auto"/>
                  <w:tcMar>
                    <w:top w:w="0" w:type="dxa"/>
                    <w:left w:w="0" w:type="dxa"/>
                    <w:bottom w:w="0" w:type="dxa"/>
                    <w:right w:w="0" w:type="dxa"/>
                  </w:tcMar>
                  <w:vAlign w:val="center"/>
                </w:tcPr>
                <w:p w14:paraId="275394A3">
                  <w:pPr>
                    <w:jc w:val="center"/>
                    <w:rPr>
                      <w:rFonts w:ascii="Times New Roman" w:hAnsi="Times New Roman" w:eastAsia="宋体" w:cs="Times New Roman"/>
                      <w:b/>
                      <w:bCs/>
                      <w:sz w:val="21"/>
                      <w:szCs w:val="21"/>
                    </w:rPr>
                  </w:pPr>
                </w:p>
              </w:tc>
              <w:tc>
                <w:tcPr>
                  <w:tcW w:w="1850" w:type="dxa"/>
                  <w:vMerge w:val="continue"/>
                  <w:shd w:val="clear" w:color="auto" w:fill="auto"/>
                  <w:tcMar>
                    <w:top w:w="0" w:type="dxa"/>
                    <w:left w:w="0" w:type="dxa"/>
                    <w:bottom w:w="0" w:type="dxa"/>
                    <w:right w:w="0" w:type="dxa"/>
                  </w:tcMar>
                  <w:vAlign w:val="center"/>
                </w:tcPr>
                <w:p w14:paraId="1B3E2601">
                  <w:pPr>
                    <w:jc w:val="center"/>
                    <w:rPr>
                      <w:rFonts w:ascii="Times New Roman" w:hAnsi="Times New Roman" w:eastAsia="宋体" w:cs="Times New Roman"/>
                      <w:b/>
                      <w:bCs/>
                      <w:sz w:val="21"/>
                      <w:szCs w:val="21"/>
                    </w:rPr>
                  </w:pPr>
                </w:p>
              </w:tc>
              <w:tc>
                <w:tcPr>
                  <w:tcW w:w="1552" w:type="dxa"/>
                  <w:vMerge w:val="continue"/>
                  <w:shd w:val="clear" w:color="auto" w:fill="auto"/>
                  <w:tcMar>
                    <w:top w:w="0" w:type="dxa"/>
                    <w:left w:w="0" w:type="dxa"/>
                    <w:bottom w:w="0" w:type="dxa"/>
                    <w:right w:w="0" w:type="dxa"/>
                  </w:tcMar>
                  <w:vAlign w:val="center"/>
                </w:tcPr>
                <w:p w14:paraId="4F21CD90">
                  <w:pPr>
                    <w:jc w:val="center"/>
                    <w:rPr>
                      <w:rFonts w:ascii="Times New Roman" w:hAnsi="Times New Roman" w:eastAsia="宋体" w:cs="Times New Roman"/>
                      <w:b/>
                      <w:bCs/>
                      <w:sz w:val="21"/>
                      <w:szCs w:val="21"/>
                    </w:rPr>
                  </w:pPr>
                </w:p>
              </w:tc>
              <w:tc>
                <w:tcPr>
                  <w:tcW w:w="1066" w:type="dxa"/>
                  <w:vMerge w:val="continue"/>
                  <w:shd w:val="clear" w:color="auto" w:fill="auto"/>
                  <w:tcMar>
                    <w:top w:w="0" w:type="dxa"/>
                    <w:left w:w="0" w:type="dxa"/>
                    <w:bottom w:w="0" w:type="dxa"/>
                    <w:right w:w="0" w:type="dxa"/>
                  </w:tcMar>
                  <w:vAlign w:val="center"/>
                </w:tcPr>
                <w:p w14:paraId="548CDA74">
                  <w:pPr>
                    <w:jc w:val="center"/>
                    <w:rPr>
                      <w:rFonts w:ascii="Times New Roman" w:hAnsi="Times New Roman" w:eastAsia="宋体" w:cs="Times New Roman"/>
                      <w:b/>
                      <w:bCs/>
                      <w:sz w:val="21"/>
                      <w:szCs w:val="21"/>
                    </w:rPr>
                  </w:pPr>
                </w:p>
              </w:tc>
              <w:tc>
                <w:tcPr>
                  <w:tcW w:w="709" w:type="dxa"/>
                  <w:shd w:val="clear" w:color="auto" w:fill="auto"/>
                  <w:tcMar>
                    <w:top w:w="0" w:type="dxa"/>
                    <w:left w:w="0" w:type="dxa"/>
                    <w:bottom w:w="0" w:type="dxa"/>
                    <w:right w:w="0" w:type="dxa"/>
                  </w:tcMar>
                  <w:vAlign w:val="center"/>
                </w:tcPr>
                <w:p w14:paraId="43E69D0C">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X</w:t>
                  </w:r>
                </w:p>
              </w:tc>
              <w:tc>
                <w:tcPr>
                  <w:tcW w:w="567" w:type="dxa"/>
                  <w:shd w:val="clear" w:color="auto" w:fill="auto"/>
                  <w:tcMar>
                    <w:top w:w="0" w:type="dxa"/>
                    <w:left w:w="0" w:type="dxa"/>
                    <w:bottom w:w="0" w:type="dxa"/>
                    <w:right w:w="0" w:type="dxa"/>
                  </w:tcMar>
                  <w:vAlign w:val="center"/>
                </w:tcPr>
                <w:p w14:paraId="3E013A51">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Y</w:t>
                  </w:r>
                </w:p>
              </w:tc>
              <w:tc>
                <w:tcPr>
                  <w:tcW w:w="265" w:type="dxa"/>
                  <w:shd w:val="clear" w:color="auto" w:fill="auto"/>
                  <w:tcMar>
                    <w:top w:w="0" w:type="dxa"/>
                    <w:left w:w="0" w:type="dxa"/>
                    <w:bottom w:w="0" w:type="dxa"/>
                    <w:right w:w="0" w:type="dxa"/>
                  </w:tcMar>
                  <w:vAlign w:val="center"/>
                </w:tcPr>
                <w:p w14:paraId="7FCFE76D">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Z</w:t>
                  </w:r>
                </w:p>
              </w:tc>
              <w:tc>
                <w:tcPr>
                  <w:tcW w:w="0" w:type="auto"/>
                  <w:shd w:val="clear" w:color="auto" w:fill="auto"/>
                  <w:tcMar>
                    <w:top w:w="0" w:type="dxa"/>
                    <w:left w:w="0" w:type="dxa"/>
                    <w:bottom w:w="0" w:type="dxa"/>
                    <w:right w:w="0" w:type="dxa"/>
                  </w:tcMar>
                  <w:vAlign w:val="center"/>
                </w:tcPr>
                <w:p w14:paraId="264E8836">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东</w:t>
                  </w:r>
                </w:p>
              </w:tc>
              <w:tc>
                <w:tcPr>
                  <w:tcW w:w="0" w:type="auto"/>
                  <w:shd w:val="clear" w:color="auto" w:fill="auto"/>
                  <w:tcMar>
                    <w:top w:w="0" w:type="dxa"/>
                    <w:left w:w="0" w:type="dxa"/>
                    <w:bottom w:w="0" w:type="dxa"/>
                    <w:right w:w="0" w:type="dxa"/>
                  </w:tcMar>
                  <w:vAlign w:val="center"/>
                </w:tcPr>
                <w:p w14:paraId="6C58E3C1">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南</w:t>
                  </w:r>
                </w:p>
              </w:tc>
              <w:tc>
                <w:tcPr>
                  <w:tcW w:w="0" w:type="auto"/>
                  <w:shd w:val="clear" w:color="auto" w:fill="auto"/>
                  <w:tcMar>
                    <w:top w:w="0" w:type="dxa"/>
                    <w:left w:w="0" w:type="dxa"/>
                    <w:bottom w:w="0" w:type="dxa"/>
                    <w:right w:w="0" w:type="dxa"/>
                  </w:tcMar>
                  <w:vAlign w:val="center"/>
                </w:tcPr>
                <w:p w14:paraId="36AF0DCC">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西</w:t>
                  </w:r>
                </w:p>
              </w:tc>
              <w:tc>
                <w:tcPr>
                  <w:tcW w:w="0" w:type="auto"/>
                  <w:shd w:val="clear" w:color="auto" w:fill="auto"/>
                  <w:tcMar>
                    <w:top w:w="0" w:type="dxa"/>
                    <w:left w:w="0" w:type="dxa"/>
                    <w:bottom w:w="0" w:type="dxa"/>
                    <w:right w:w="0" w:type="dxa"/>
                  </w:tcMar>
                  <w:vAlign w:val="center"/>
                </w:tcPr>
                <w:p w14:paraId="4A9AC997">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北</w:t>
                  </w:r>
                </w:p>
              </w:tc>
              <w:tc>
                <w:tcPr>
                  <w:tcW w:w="0" w:type="auto"/>
                  <w:shd w:val="clear" w:color="auto" w:fill="auto"/>
                  <w:tcMar>
                    <w:top w:w="0" w:type="dxa"/>
                    <w:left w:w="0" w:type="dxa"/>
                    <w:bottom w:w="0" w:type="dxa"/>
                    <w:right w:w="0" w:type="dxa"/>
                  </w:tcMar>
                  <w:vAlign w:val="center"/>
                </w:tcPr>
                <w:p w14:paraId="7002D13C">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东</w:t>
                  </w:r>
                </w:p>
              </w:tc>
              <w:tc>
                <w:tcPr>
                  <w:tcW w:w="0" w:type="auto"/>
                  <w:shd w:val="clear" w:color="auto" w:fill="auto"/>
                  <w:tcMar>
                    <w:top w:w="0" w:type="dxa"/>
                    <w:left w:w="0" w:type="dxa"/>
                    <w:bottom w:w="0" w:type="dxa"/>
                    <w:right w:w="0" w:type="dxa"/>
                  </w:tcMar>
                  <w:vAlign w:val="center"/>
                </w:tcPr>
                <w:p w14:paraId="08CF04F4">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南</w:t>
                  </w:r>
                </w:p>
              </w:tc>
              <w:tc>
                <w:tcPr>
                  <w:tcW w:w="0" w:type="auto"/>
                  <w:shd w:val="clear" w:color="auto" w:fill="auto"/>
                  <w:tcMar>
                    <w:top w:w="0" w:type="dxa"/>
                    <w:left w:w="0" w:type="dxa"/>
                    <w:bottom w:w="0" w:type="dxa"/>
                    <w:right w:w="0" w:type="dxa"/>
                  </w:tcMar>
                  <w:vAlign w:val="center"/>
                </w:tcPr>
                <w:p w14:paraId="3296B2CD">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西</w:t>
                  </w:r>
                </w:p>
              </w:tc>
              <w:tc>
                <w:tcPr>
                  <w:tcW w:w="0" w:type="auto"/>
                  <w:shd w:val="clear" w:color="auto" w:fill="auto"/>
                  <w:tcMar>
                    <w:top w:w="0" w:type="dxa"/>
                    <w:left w:w="0" w:type="dxa"/>
                    <w:bottom w:w="0" w:type="dxa"/>
                    <w:right w:w="0" w:type="dxa"/>
                  </w:tcMar>
                  <w:vAlign w:val="center"/>
                </w:tcPr>
                <w:p w14:paraId="1606D0CB">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北</w:t>
                  </w:r>
                </w:p>
              </w:tc>
              <w:tc>
                <w:tcPr>
                  <w:tcW w:w="0" w:type="auto"/>
                  <w:vMerge w:val="continue"/>
                  <w:shd w:val="clear" w:color="auto" w:fill="auto"/>
                  <w:tcMar>
                    <w:top w:w="0" w:type="dxa"/>
                    <w:left w:w="0" w:type="dxa"/>
                    <w:bottom w:w="0" w:type="dxa"/>
                    <w:right w:w="0" w:type="dxa"/>
                  </w:tcMar>
                  <w:vAlign w:val="center"/>
                </w:tcPr>
                <w:p w14:paraId="5AD236EB">
                  <w:pPr>
                    <w:jc w:val="center"/>
                    <w:rPr>
                      <w:rFonts w:ascii="Times New Roman" w:hAnsi="Times New Roman" w:eastAsia="宋体" w:cs="Times New Roman"/>
                      <w:b/>
                      <w:bCs/>
                      <w:sz w:val="21"/>
                      <w:szCs w:val="21"/>
                    </w:rPr>
                  </w:pPr>
                </w:p>
              </w:tc>
              <w:tc>
                <w:tcPr>
                  <w:tcW w:w="0" w:type="auto"/>
                  <w:vMerge w:val="continue"/>
                  <w:shd w:val="clear" w:color="auto" w:fill="auto"/>
                  <w:tcMar>
                    <w:top w:w="0" w:type="dxa"/>
                    <w:left w:w="0" w:type="dxa"/>
                    <w:bottom w:w="0" w:type="dxa"/>
                    <w:right w:w="0" w:type="dxa"/>
                  </w:tcMar>
                  <w:vAlign w:val="center"/>
                </w:tcPr>
                <w:p w14:paraId="24080D95">
                  <w:pPr>
                    <w:jc w:val="center"/>
                    <w:rPr>
                      <w:rFonts w:ascii="Times New Roman" w:hAnsi="Times New Roman" w:eastAsia="宋体" w:cs="Times New Roman"/>
                      <w:b/>
                      <w:bCs/>
                      <w:sz w:val="21"/>
                      <w:szCs w:val="21"/>
                    </w:rPr>
                  </w:pPr>
                </w:p>
              </w:tc>
              <w:tc>
                <w:tcPr>
                  <w:tcW w:w="0" w:type="auto"/>
                  <w:shd w:val="clear" w:color="auto" w:fill="auto"/>
                  <w:tcMar>
                    <w:top w:w="0" w:type="dxa"/>
                    <w:left w:w="0" w:type="dxa"/>
                    <w:bottom w:w="0" w:type="dxa"/>
                    <w:right w:w="0" w:type="dxa"/>
                  </w:tcMar>
                  <w:vAlign w:val="center"/>
                </w:tcPr>
                <w:p w14:paraId="2C7A1BDC">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东</w:t>
                  </w:r>
                </w:p>
              </w:tc>
              <w:tc>
                <w:tcPr>
                  <w:tcW w:w="0" w:type="auto"/>
                  <w:shd w:val="clear" w:color="auto" w:fill="auto"/>
                  <w:tcMar>
                    <w:top w:w="0" w:type="dxa"/>
                    <w:left w:w="0" w:type="dxa"/>
                    <w:bottom w:w="0" w:type="dxa"/>
                    <w:right w:w="0" w:type="dxa"/>
                  </w:tcMar>
                  <w:vAlign w:val="center"/>
                </w:tcPr>
                <w:p w14:paraId="416FC371">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南</w:t>
                  </w:r>
                </w:p>
              </w:tc>
              <w:tc>
                <w:tcPr>
                  <w:tcW w:w="0" w:type="auto"/>
                  <w:shd w:val="clear" w:color="auto" w:fill="auto"/>
                  <w:tcMar>
                    <w:top w:w="0" w:type="dxa"/>
                    <w:left w:w="0" w:type="dxa"/>
                    <w:bottom w:w="0" w:type="dxa"/>
                    <w:right w:w="0" w:type="dxa"/>
                  </w:tcMar>
                  <w:vAlign w:val="center"/>
                </w:tcPr>
                <w:p w14:paraId="538F8047">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西</w:t>
                  </w:r>
                </w:p>
              </w:tc>
              <w:tc>
                <w:tcPr>
                  <w:tcW w:w="0" w:type="auto"/>
                  <w:shd w:val="clear" w:color="auto" w:fill="auto"/>
                  <w:tcMar>
                    <w:top w:w="0" w:type="dxa"/>
                    <w:left w:w="0" w:type="dxa"/>
                    <w:bottom w:w="0" w:type="dxa"/>
                    <w:right w:w="0" w:type="dxa"/>
                  </w:tcMar>
                  <w:vAlign w:val="center"/>
                </w:tcPr>
                <w:p w14:paraId="43A9301A">
                  <w:pPr>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北</w:t>
                  </w:r>
                </w:p>
              </w:tc>
              <w:tc>
                <w:tcPr>
                  <w:tcW w:w="0" w:type="auto"/>
                  <w:shd w:val="clear" w:color="auto" w:fill="auto"/>
                  <w:tcMar>
                    <w:top w:w="0" w:type="dxa"/>
                    <w:left w:w="0" w:type="dxa"/>
                    <w:bottom w:w="0" w:type="dxa"/>
                    <w:right w:w="0" w:type="dxa"/>
                  </w:tcMar>
                  <w:vAlign w:val="center"/>
                </w:tcPr>
                <w:p w14:paraId="4DE72AE7">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建筑物外距离</w:t>
                  </w:r>
                </w:p>
              </w:tc>
            </w:tr>
            <w:tr w14:paraId="577F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559537A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c>
                <w:tcPr>
                  <w:tcW w:w="0" w:type="auto"/>
                  <w:vMerge w:val="restart"/>
                  <w:shd w:val="clear" w:color="auto" w:fill="auto"/>
                  <w:tcMar>
                    <w:top w:w="0" w:type="dxa"/>
                    <w:left w:w="0" w:type="dxa"/>
                    <w:bottom w:w="0" w:type="dxa"/>
                    <w:right w:w="0" w:type="dxa"/>
                  </w:tcMar>
                  <w:vAlign w:val="center"/>
                </w:tcPr>
                <w:p w14:paraId="23501EB5">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1#生产厂房</w:t>
                  </w:r>
                </w:p>
              </w:tc>
              <w:tc>
                <w:tcPr>
                  <w:tcW w:w="1850" w:type="dxa"/>
                  <w:shd w:val="clear" w:color="auto" w:fill="auto"/>
                  <w:tcMar>
                    <w:top w:w="0" w:type="dxa"/>
                    <w:left w:w="0" w:type="dxa"/>
                    <w:bottom w:w="0" w:type="dxa"/>
                    <w:right w:w="0" w:type="dxa"/>
                  </w:tcMar>
                  <w:vAlign w:val="center"/>
                </w:tcPr>
                <w:p w14:paraId="0E00E61B">
                  <w:pPr>
                    <w:jc w:val="center"/>
                    <w:rPr>
                      <w:rFonts w:hint="eastAsia" w:ascii="Times New Roman" w:hAnsi="Times New Roman" w:eastAsia="宋体" w:cs="Times New Roman"/>
                      <w:b w:val="0"/>
                      <w:sz w:val="21"/>
                      <w:szCs w:val="21"/>
                      <w:lang w:eastAsia="zh-CN"/>
                    </w:rPr>
                  </w:pPr>
                  <w:r>
                    <w:rPr>
                      <w:rFonts w:ascii="Times New Roman" w:hAnsi="Times New Roman" w:eastAsia="宋体" w:cs="Times New Roman"/>
                      <w:b w:val="0"/>
                      <w:sz w:val="21"/>
                      <w:szCs w:val="21"/>
                    </w:rPr>
                    <w:t>冲床</w:t>
                  </w:r>
                  <w:r>
                    <w:rPr>
                      <w:rFonts w:hint="eastAsia" w:cs="Times New Roman"/>
                      <w:b w:val="0"/>
                      <w:sz w:val="21"/>
                      <w:szCs w:val="21"/>
                      <w:lang w:eastAsia="zh-CN"/>
                    </w:rPr>
                    <w:t>（</w:t>
                  </w:r>
                  <w:r>
                    <w:rPr>
                      <w:rFonts w:hint="eastAsia" w:cs="Times New Roman"/>
                      <w:b w:val="0"/>
                      <w:sz w:val="21"/>
                      <w:szCs w:val="21"/>
                      <w:lang w:val="en-US" w:eastAsia="zh-CN"/>
                    </w:rPr>
                    <w:t>45台</w:t>
                  </w:r>
                  <w:r>
                    <w:rPr>
                      <w:rFonts w:hint="eastAsia" w:cs="Times New Roman"/>
                      <w:b w:val="0"/>
                      <w:sz w:val="21"/>
                      <w:szCs w:val="21"/>
                      <w:lang w:eastAsia="zh-CN"/>
                    </w:rPr>
                    <w:t>）</w:t>
                  </w:r>
                </w:p>
              </w:tc>
              <w:tc>
                <w:tcPr>
                  <w:tcW w:w="1552" w:type="dxa"/>
                  <w:shd w:val="clear" w:color="auto" w:fill="auto"/>
                  <w:tcMar>
                    <w:top w:w="0" w:type="dxa"/>
                    <w:left w:w="0" w:type="dxa"/>
                    <w:bottom w:w="0" w:type="dxa"/>
                    <w:right w:w="0" w:type="dxa"/>
                  </w:tcMar>
                  <w:vAlign w:val="center"/>
                </w:tcPr>
                <w:p w14:paraId="302B0AF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80</w:t>
                  </w:r>
                </w:p>
              </w:tc>
              <w:tc>
                <w:tcPr>
                  <w:tcW w:w="1066" w:type="dxa"/>
                  <w:vMerge w:val="restart"/>
                  <w:shd w:val="clear" w:color="auto" w:fill="auto"/>
                  <w:tcMar>
                    <w:top w:w="0" w:type="dxa"/>
                    <w:left w:w="0" w:type="dxa"/>
                    <w:bottom w:w="0" w:type="dxa"/>
                    <w:right w:w="0" w:type="dxa"/>
                  </w:tcMar>
                  <w:vAlign w:val="center"/>
                </w:tcPr>
                <w:p w14:paraId="69696C96">
                  <w:pPr>
                    <w:jc w:val="center"/>
                    <w:rPr>
                      <w:rFonts w:ascii="Times New Roman" w:hAnsi="Times New Roman" w:eastAsia="宋体" w:cs="Times New Roman"/>
                      <w:b w:val="0"/>
                      <w:sz w:val="21"/>
                      <w:szCs w:val="21"/>
                    </w:rPr>
                  </w:pPr>
                  <w:r>
                    <w:rPr>
                      <w:rFonts w:hint="default" w:ascii="Times New Roman" w:hAnsi="Times New Roman" w:eastAsia="宋体" w:cs="Times New Roman"/>
                      <w:i w:val="0"/>
                      <w:iCs w:val="0"/>
                      <w:color w:val="auto"/>
                      <w:kern w:val="0"/>
                      <w:sz w:val="21"/>
                      <w:szCs w:val="21"/>
                      <w:u w:val="none"/>
                      <w:lang w:val="en-US" w:eastAsia="zh-CN" w:bidi="ar"/>
                    </w:rPr>
                    <w:t>选用低噪声设备、建筑隔声、减振等</w:t>
                  </w:r>
                </w:p>
              </w:tc>
              <w:tc>
                <w:tcPr>
                  <w:tcW w:w="709" w:type="dxa"/>
                  <w:shd w:val="clear" w:color="auto" w:fill="auto"/>
                  <w:tcMar>
                    <w:top w:w="0" w:type="dxa"/>
                    <w:left w:w="0" w:type="dxa"/>
                    <w:bottom w:w="0" w:type="dxa"/>
                    <w:right w:w="0" w:type="dxa"/>
                  </w:tcMar>
                  <w:vAlign w:val="center"/>
                </w:tcPr>
                <w:p w14:paraId="5FAFD19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182.7</w:t>
                  </w:r>
                </w:p>
              </w:tc>
              <w:tc>
                <w:tcPr>
                  <w:tcW w:w="567" w:type="dxa"/>
                  <w:shd w:val="clear" w:color="auto" w:fill="auto"/>
                  <w:tcMar>
                    <w:top w:w="0" w:type="dxa"/>
                    <w:left w:w="0" w:type="dxa"/>
                    <w:bottom w:w="0" w:type="dxa"/>
                    <w:right w:w="0" w:type="dxa"/>
                  </w:tcMar>
                  <w:vAlign w:val="center"/>
                </w:tcPr>
                <w:p w14:paraId="09D60E5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31.6</w:t>
                  </w:r>
                </w:p>
              </w:tc>
              <w:tc>
                <w:tcPr>
                  <w:tcW w:w="265" w:type="dxa"/>
                  <w:shd w:val="clear" w:color="auto" w:fill="auto"/>
                  <w:tcMar>
                    <w:top w:w="0" w:type="dxa"/>
                    <w:left w:w="0" w:type="dxa"/>
                    <w:bottom w:w="0" w:type="dxa"/>
                    <w:right w:w="0" w:type="dxa"/>
                  </w:tcMar>
                  <w:vAlign w:val="center"/>
                </w:tcPr>
                <w:p w14:paraId="0BD3F98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c>
                <w:tcPr>
                  <w:tcW w:w="0" w:type="auto"/>
                  <w:shd w:val="clear" w:color="auto" w:fill="auto"/>
                  <w:tcMar>
                    <w:top w:w="0" w:type="dxa"/>
                    <w:left w:w="0" w:type="dxa"/>
                    <w:bottom w:w="0" w:type="dxa"/>
                    <w:right w:w="0" w:type="dxa"/>
                  </w:tcMar>
                  <w:vAlign w:val="center"/>
                </w:tcPr>
                <w:p w14:paraId="2005EA8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11.7</w:t>
                  </w:r>
                </w:p>
              </w:tc>
              <w:tc>
                <w:tcPr>
                  <w:tcW w:w="0" w:type="auto"/>
                  <w:shd w:val="clear" w:color="auto" w:fill="auto"/>
                  <w:tcMar>
                    <w:top w:w="0" w:type="dxa"/>
                    <w:left w:w="0" w:type="dxa"/>
                    <w:bottom w:w="0" w:type="dxa"/>
                    <w:right w:w="0" w:type="dxa"/>
                  </w:tcMar>
                  <w:vAlign w:val="center"/>
                </w:tcPr>
                <w:p w14:paraId="2BA0D06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83.7</w:t>
                  </w:r>
                </w:p>
              </w:tc>
              <w:tc>
                <w:tcPr>
                  <w:tcW w:w="0" w:type="auto"/>
                  <w:shd w:val="clear" w:color="auto" w:fill="auto"/>
                  <w:tcMar>
                    <w:top w:w="0" w:type="dxa"/>
                    <w:left w:w="0" w:type="dxa"/>
                    <w:bottom w:w="0" w:type="dxa"/>
                    <w:right w:w="0" w:type="dxa"/>
                  </w:tcMar>
                  <w:vAlign w:val="center"/>
                </w:tcPr>
                <w:p w14:paraId="06FB793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46.6</w:t>
                  </w:r>
                </w:p>
              </w:tc>
              <w:tc>
                <w:tcPr>
                  <w:tcW w:w="0" w:type="auto"/>
                  <w:shd w:val="clear" w:color="auto" w:fill="auto"/>
                  <w:tcMar>
                    <w:top w:w="0" w:type="dxa"/>
                    <w:left w:w="0" w:type="dxa"/>
                    <w:bottom w:w="0" w:type="dxa"/>
                    <w:right w:w="0" w:type="dxa"/>
                  </w:tcMar>
                  <w:vAlign w:val="center"/>
                </w:tcPr>
                <w:p w14:paraId="1B2F5DB0">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13.6</w:t>
                  </w:r>
                </w:p>
              </w:tc>
              <w:tc>
                <w:tcPr>
                  <w:tcW w:w="0" w:type="auto"/>
                  <w:shd w:val="clear" w:color="auto" w:fill="auto"/>
                  <w:tcMar>
                    <w:top w:w="0" w:type="dxa"/>
                    <w:left w:w="0" w:type="dxa"/>
                    <w:bottom w:w="0" w:type="dxa"/>
                    <w:right w:w="0" w:type="dxa"/>
                  </w:tcMar>
                  <w:vAlign w:val="center"/>
                </w:tcPr>
                <w:p w14:paraId="46E906F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63.8</w:t>
                  </w:r>
                </w:p>
              </w:tc>
              <w:tc>
                <w:tcPr>
                  <w:tcW w:w="0" w:type="auto"/>
                  <w:shd w:val="clear" w:color="auto" w:fill="auto"/>
                  <w:tcMar>
                    <w:top w:w="0" w:type="dxa"/>
                    <w:left w:w="0" w:type="dxa"/>
                    <w:bottom w:w="0" w:type="dxa"/>
                    <w:right w:w="0" w:type="dxa"/>
                  </w:tcMar>
                  <w:vAlign w:val="center"/>
                </w:tcPr>
                <w:p w14:paraId="2348703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36D9F0A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77B840C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restart"/>
                  <w:shd w:val="clear" w:color="auto" w:fill="auto"/>
                  <w:tcMar>
                    <w:top w:w="0" w:type="dxa"/>
                    <w:left w:w="0" w:type="dxa"/>
                    <w:bottom w:w="0" w:type="dxa"/>
                    <w:right w:w="0" w:type="dxa"/>
                  </w:tcMar>
                  <w:vAlign w:val="center"/>
                </w:tcPr>
                <w:p w14:paraId="54928847">
                  <w:pPr>
                    <w:jc w:val="center"/>
                    <w:rPr>
                      <w:rFonts w:hint="default" w:ascii="Times New Roman" w:hAnsi="Times New Roman" w:eastAsia="宋体" w:cs="Times New Roman"/>
                      <w:b w:val="0"/>
                      <w:sz w:val="21"/>
                      <w:szCs w:val="21"/>
                      <w:lang w:val="en-US" w:eastAsia="zh-CN"/>
                    </w:rPr>
                  </w:pPr>
                  <w:r>
                    <w:rPr>
                      <w:rFonts w:hint="eastAsia" w:ascii="Times New Roman" w:hAnsi="Times New Roman" w:eastAsia="宋体" w:cs="Times New Roman"/>
                      <w:b w:val="0"/>
                      <w:sz w:val="21"/>
                      <w:szCs w:val="21"/>
                      <w:lang w:val="en-US" w:eastAsia="zh-CN"/>
                    </w:rPr>
                    <w:t>工作时</w:t>
                  </w:r>
                </w:p>
              </w:tc>
              <w:tc>
                <w:tcPr>
                  <w:tcW w:w="0" w:type="auto"/>
                  <w:shd w:val="clear" w:color="auto" w:fill="auto"/>
                  <w:tcMar>
                    <w:top w:w="0" w:type="dxa"/>
                    <w:left w:w="0" w:type="dxa"/>
                    <w:bottom w:w="0" w:type="dxa"/>
                    <w:right w:w="0" w:type="dxa"/>
                  </w:tcMar>
                  <w:vAlign w:val="center"/>
                </w:tcPr>
                <w:p w14:paraId="57E084E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3343BB1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47.8</w:t>
                  </w:r>
                </w:p>
              </w:tc>
              <w:tc>
                <w:tcPr>
                  <w:tcW w:w="0" w:type="auto"/>
                  <w:shd w:val="clear" w:color="auto" w:fill="auto"/>
                  <w:tcMar>
                    <w:top w:w="0" w:type="dxa"/>
                    <w:left w:w="0" w:type="dxa"/>
                    <w:bottom w:w="0" w:type="dxa"/>
                    <w:right w:w="0" w:type="dxa"/>
                  </w:tcMar>
                  <w:vAlign w:val="center"/>
                </w:tcPr>
                <w:p w14:paraId="3CED06C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0B70AE1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2AE9C84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1DE8F0C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67CF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254A211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w:t>
                  </w:r>
                </w:p>
              </w:tc>
              <w:tc>
                <w:tcPr>
                  <w:tcW w:w="0" w:type="auto"/>
                  <w:vMerge w:val="continue"/>
                  <w:shd w:val="clear" w:color="auto" w:fill="auto"/>
                  <w:tcMar>
                    <w:top w:w="0" w:type="dxa"/>
                    <w:left w:w="0" w:type="dxa"/>
                    <w:bottom w:w="0" w:type="dxa"/>
                    <w:right w:w="0" w:type="dxa"/>
                  </w:tcMar>
                  <w:vAlign w:val="center"/>
                </w:tcPr>
                <w:p w14:paraId="0D12FB03">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153ACB0B">
                  <w:pPr>
                    <w:jc w:val="center"/>
                    <w:rPr>
                      <w:rFonts w:ascii="Times New Roman" w:hAnsi="Times New Roman" w:eastAsia="宋体" w:cs="Times New Roman"/>
                      <w:b w:val="0"/>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压力机</w:t>
                  </w:r>
                  <w:r>
                    <w:rPr>
                      <w:rFonts w:hint="eastAsia" w:cs="Times New Roman"/>
                      <w:b w:val="0"/>
                      <w:bCs w:val="0"/>
                      <w:i w:val="0"/>
                      <w:iCs w:val="0"/>
                      <w:color w:val="auto"/>
                      <w:kern w:val="0"/>
                      <w:sz w:val="21"/>
                      <w:szCs w:val="21"/>
                      <w:u w:val="none"/>
                      <w:lang w:val="en-US" w:eastAsia="zh-CN" w:bidi="ar"/>
                    </w:rPr>
                    <w:t>（2台）</w:t>
                  </w:r>
                </w:p>
              </w:tc>
              <w:tc>
                <w:tcPr>
                  <w:tcW w:w="1552" w:type="dxa"/>
                  <w:shd w:val="clear" w:color="auto" w:fill="auto"/>
                  <w:tcMar>
                    <w:top w:w="0" w:type="dxa"/>
                    <w:left w:w="0" w:type="dxa"/>
                    <w:bottom w:w="0" w:type="dxa"/>
                    <w:right w:w="0" w:type="dxa"/>
                  </w:tcMar>
                  <w:vAlign w:val="center"/>
                </w:tcPr>
                <w:p w14:paraId="15E96C9F">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75</w:t>
                  </w:r>
                </w:p>
              </w:tc>
              <w:tc>
                <w:tcPr>
                  <w:tcW w:w="1066" w:type="dxa"/>
                  <w:vMerge w:val="continue"/>
                  <w:shd w:val="clear" w:color="auto" w:fill="auto"/>
                  <w:tcMar>
                    <w:top w:w="0" w:type="dxa"/>
                    <w:left w:w="0" w:type="dxa"/>
                    <w:bottom w:w="0" w:type="dxa"/>
                    <w:right w:w="0" w:type="dxa"/>
                  </w:tcMar>
                  <w:vAlign w:val="center"/>
                </w:tcPr>
                <w:p w14:paraId="060EC5A6">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3737076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182.7</w:t>
                  </w:r>
                </w:p>
              </w:tc>
              <w:tc>
                <w:tcPr>
                  <w:tcW w:w="567" w:type="dxa"/>
                  <w:shd w:val="clear" w:color="auto" w:fill="auto"/>
                  <w:tcMar>
                    <w:top w:w="0" w:type="dxa"/>
                    <w:left w:w="0" w:type="dxa"/>
                    <w:bottom w:w="0" w:type="dxa"/>
                    <w:right w:w="0" w:type="dxa"/>
                  </w:tcMar>
                  <w:vAlign w:val="center"/>
                </w:tcPr>
                <w:p w14:paraId="4F1F1E4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22.8</w:t>
                  </w:r>
                </w:p>
              </w:tc>
              <w:tc>
                <w:tcPr>
                  <w:tcW w:w="265" w:type="dxa"/>
                  <w:shd w:val="clear" w:color="auto" w:fill="auto"/>
                  <w:tcMar>
                    <w:top w:w="0" w:type="dxa"/>
                    <w:left w:w="0" w:type="dxa"/>
                    <w:bottom w:w="0" w:type="dxa"/>
                    <w:right w:w="0" w:type="dxa"/>
                  </w:tcMar>
                  <w:vAlign w:val="center"/>
                </w:tcPr>
                <w:p w14:paraId="52D40C8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c>
                <w:tcPr>
                  <w:tcW w:w="0" w:type="auto"/>
                  <w:shd w:val="clear" w:color="auto" w:fill="auto"/>
                  <w:tcMar>
                    <w:top w:w="0" w:type="dxa"/>
                    <w:left w:w="0" w:type="dxa"/>
                    <w:bottom w:w="0" w:type="dxa"/>
                    <w:right w:w="0" w:type="dxa"/>
                  </w:tcMar>
                  <w:vAlign w:val="center"/>
                </w:tcPr>
                <w:p w14:paraId="222875B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11.8</w:t>
                  </w:r>
                </w:p>
              </w:tc>
              <w:tc>
                <w:tcPr>
                  <w:tcW w:w="0" w:type="auto"/>
                  <w:shd w:val="clear" w:color="auto" w:fill="auto"/>
                  <w:tcMar>
                    <w:top w:w="0" w:type="dxa"/>
                    <w:left w:w="0" w:type="dxa"/>
                    <w:bottom w:w="0" w:type="dxa"/>
                    <w:right w:w="0" w:type="dxa"/>
                  </w:tcMar>
                  <w:vAlign w:val="center"/>
                </w:tcPr>
                <w:p w14:paraId="77139C5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74.9</w:t>
                  </w:r>
                </w:p>
              </w:tc>
              <w:tc>
                <w:tcPr>
                  <w:tcW w:w="0" w:type="auto"/>
                  <w:shd w:val="clear" w:color="auto" w:fill="auto"/>
                  <w:tcMar>
                    <w:top w:w="0" w:type="dxa"/>
                    <w:left w:w="0" w:type="dxa"/>
                    <w:bottom w:w="0" w:type="dxa"/>
                    <w:right w:w="0" w:type="dxa"/>
                  </w:tcMar>
                  <w:vAlign w:val="center"/>
                </w:tcPr>
                <w:p w14:paraId="188A0B9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46.5</w:t>
                  </w:r>
                </w:p>
              </w:tc>
              <w:tc>
                <w:tcPr>
                  <w:tcW w:w="0" w:type="auto"/>
                  <w:shd w:val="clear" w:color="auto" w:fill="auto"/>
                  <w:tcMar>
                    <w:top w:w="0" w:type="dxa"/>
                    <w:left w:w="0" w:type="dxa"/>
                    <w:bottom w:w="0" w:type="dxa"/>
                    <w:right w:w="0" w:type="dxa"/>
                  </w:tcMar>
                  <w:vAlign w:val="center"/>
                </w:tcPr>
                <w:p w14:paraId="601F988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22.4</w:t>
                  </w:r>
                </w:p>
              </w:tc>
              <w:tc>
                <w:tcPr>
                  <w:tcW w:w="0" w:type="auto"/>
                  <w:shd w:val="clear" w:color="auto" w:fill="auto"/>
                  <w:tcMar>
                    <w:top w:w="0" w:type="dxa"/>
                    <w:left w:w="0" w:type="dxa"/>
                    <w:bottom w:w="0" w:type="dxa"/>
                    <w:right w:w="0" w:type="dxa"/>
                  </w:tcMar>
                  <w:vAlign w:val="center"/>
                </w:tcPr>
                <w:p w14:paraId="1C021DB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63.8</w:t>
                  </w:r>
                </w:p>
              </w:tc>
              <w:tc>
                <w:tcPr>
                  <w:tcW w:w="0" w:type="auto"/>
                  <w:shd w:val="clear" w:color="auto" w:fill="auto"/>
                  <w:tcMar>
                    <w:top w:w="0" w:type="dxa"/>
                    <w:left w:w="0" w:type="dxa"/>
                    <w:bottom w:w="0" w:type="dxa"/>
                    <w:right w:w="0" w:type="dxa"/>
                  </w:tcMar>
                  <w:vAlign w:val="center"/>
                </w:tcPr>
                <w:p w14:paraId="1CC3AA5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7AF575E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0134A1A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continue"/>
                  <w:shd w:val="clear" w:color="auto" w:fill="auto"/>
                  <w:tcMar>
                    <w:top w:w="0" w:type="dxa"/>
                    <w:left w:w="0" w:type="dxa"/>
                    <w:bottom w:w="0" w:type="dxa"/>
                    <w:right w:w="0" w:type="dxa"/>
                  </w:tcMar>
                  <w:vAlign w:val="center"/>
                </w:tcPr>
                <w:p w14:paraId="0468E470">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5ADFC99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0F6EC42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47.8</w:t>
                  </w:r>
                </w:p>
              </w:tc>
              <w:tc>
                <w:tcPr>
                  <w:tcW w:w="0" w:type="auto"/>
                  <w:shd w:val="clear" w:color="auto" w:fill="auto"/>
                  <w:tcMar>
                    <w:top w:w="0" w:type="dxa"/>
                    <w:left w:w="0" w:type="dxa"/>
                    <w:bottom w:w="0" w:type="dxa"/>
                    <w:right w:w="0" w:type="dxa"/>
                  </w:tcMar>
                  <w:vAlign w:val="center"/>
                </w:tcPr>
                <w:p w14:paraId="2FC4A3D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6C76C6E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7DA6D8E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39D0583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0F23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367A646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w:t>
                  </w:r>
                </w:p>
              </w:tc>
              <w:tc>
                <w:tcPr>
                  <w:tcW w:w="0" w:type="auto"/>
                  <w:vMerge w:val="continue"/>
                  <w:shd w:val="clear" w:color="auto" w:fill="auto"/>
                  <w:tcMar>
                    <w:top w:w="0" w:type="dxa"/>
                    <w:left w:w="0" w:type="dxa"/>
                    <w:bottom w:w="0" w:type="dxa"/>
                    <w:right w:w="0" w:type="dxa"/>
                  </w:tcMar>
                  <w:vAlign w:val="center"/>
                </w:tcPr>
                <w:p w14:paraId="35D237C0">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39FB094A">
                  <w:pPr>
                    <w:jc w:val="center"/>
                    <w:rPr>
                      <w:rFonts w:ascii="Times New Roman" w:hAnsi="Times New Roman" w:eastAsia="宋体" w:cs="Times New Roman"/>
                      <w:b w:val="0"/>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南方车床</w:t>
                  </w:r>
                </w:p>
              </w:tc>
              <w:tc>
                <w:tcPr>
                  <w:tcW w:w="1552" w:type="dxa"/>
                  <w:shd w:val="clear" w:color="auto" w:fill="auto"/>
                  <w:tcMar>
                    <w:top w:w="0" w:type="dxa"/>
                    <w:left w:w="0" w:type="dxa"/>
                    <w:bottom w:w="0" w:type="dxa"/>
                    <w:right w:w="0" w:type="dxa"/>
                  </w:tcMar>
                  <w:vAlign w:val="center"/>
                </w:tcPr>
                <w:p w14:paraId="7CB9721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80</w:t>
                  </w:r>
                </w:p>
              </w:tc>
              <w:tc>
                <w:tcPr>
                  <w:tcW w:w="1066" w:type="dxa"/>
                  <w:vMerge w:val="continue"/>
                  <w:shd w:val="clear" w:color="auto" w:fill="auto"/>
                  <w:tcMar>
                    <w:top w:w="0" w:type="dxa"/>
                    <w:left w:w="0" w:type="dxa"/>
                    <w:bottom w:w="0" w:type="dxa"/>
                    <w:right w:w="0" w:type="dxa"/>
                  </w:tcMar>
                  <w:vAlign w:val="center"/>
                </w:tcPr>
                <w:p w14:paraId="2A45320C">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067E328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182.7</w:t>
                  </w:r>
                </w:p>
              </w:tc>
              <w:tc>
                <w:tcPr>
                  <w:tcW w:w="567" w:type="dxa"/>
                  <w:shd w:val="clear" w:color="auto" w:fill="auto"/>
                  <w:tcMar>
                    <w:top w:w="0" w:type="dxa"/>
                    <w:left w:w="0" w:type="dxa"/>
                    <w:bottom w:w="0" w:type="dxa"/>
                    <w:right w:w="0" w:type="dxa"/>
                  </w:tcMar>
                  <w:vAlign w:val="center"/>
                </w:tcPr>
                <w:p w14:paraId="10B57E4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13.1</w:t>
                  </w:r>
                </w:p>
              </w:tc>
              <w:tc>
                <w:tcPr>
                  <w:tcW w:w="265" w:type="dxa"/>
                  <w:shd w:val="clear" w:color="auto" w:fill="auto"/>
                  <w:tcMar>
                    <w:top w:w="0" w:type="dxa"/>
                    <w:left w:w="0" w:type="dxa"/>
                    <w:bottom w:w="0" w:type="dxa"/>
                    <w:right w:w="0" w:type="dxa"/>
                  </w:tcMar>
                  <w:vAlign w:val="center"/>
                </w:tcPr>
                <w:p w14:paraId="34F807A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40A1C18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11.9</w:t>
                  </w:r>
                </w:p>
              </w:tc>
              <w:tc>
                <w:tcPr>
                  <w:tcW w:w="0" w:type="auto"/>
                  <w:shd w:val="clear" w:color="auto" w:fill="auto"/>
                  <w:tcMar>
                    <w:top w:w="0" w:type="dxa"/>
                    <w:left w:w="0" w:type="dxa"/>
                    <w:bottom w:w="0" w:type="dxa"/>
                    <w:right w:w="0" w:type="dxa"/>
                  </w:tcMar>
                  <w:vAlign w:val="center"/>
                </w:tcPr>
                <w:p w14:paraId="686E58F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65.2</w:t>
                  </w:r>
                </w:p>
              </w:tc>
              <w:tc>
                <w:tcPr>
                  <w:tcW w:w="0" w:type="auto"/>
                  <w:shd w:val="clear" w:color="auto" w:fill="auto"/>
                  <w:tcMar>
                    <w:top w:w="0" w:type="dxa"/>
                    <w:left w:w="0" w:type="dxa"/>
                    <w:bottom w:w="0" w:type="dxa"/>
                    <w:right w:w="0" w:type="dxa"/>
                  </w:tcMar>
                  <w:vAlign w:val="center"/>
                </w:tcPr>
                <w:p w14:paraId="4A15328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46.3</w:t>
                  </w:r>
                </w:p>
              </w:tc>
              <w:tc>
                <w:tcPr>
                  <w:tcW w:w="0" w:type="auto"/>
                  <w:shd w:val="clear" w:color="auto" w:fill="auto"/>
                  <w:tcMar>
                    <w:top w:w="0" w:type="dxa"/>
                    <w:left w:w="0" w:type="dxa"/>
                    <w:bottom w:w="0" w:type="dxa"/>
                    <w:right w:w="0" w:type="dxa"/>
                  </w:tcMar>
                  <w:vAlign w:val="center"/>
                </w:tcPr>
                <w:p w14:paraId="4BEAB1E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32.1</w:t>
                  </w:r>
                </w:p>
              </w:tc>
              <w:tc>
                <w:tcPr>
                  <w:tcW w:w="0" w:type="auto"/>
                  <w:shd w:val="clear" w:color="auto" w:fill="auto"/>
                  <w:tcMar>
                    <w:top w:w="0" w:type="dxa"/>
                    <w:left w:w="0" w:type="dxa"/>
                    <w:bottom w:w="0" w:type="dxa"/>
                    <w:right w:w="0" w:type="dxa"/>
                  </w:tcMar>
                  <w:vAlign w:val="center"/>
                </w:tcPr>
                <w:p w14:paraId="54CD28D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63.8</w:t>
                  </w:r>
                </w:p>
              </w:tc>
              <w:tc>
                <w:tcPr>
                  <w:tcW w:w="0" w:type="auto"/>
                  <w:shd w:val="clear" w:color="auto" w:fill="auto"/>
                  <w:tcMar>
                    <w:top w:w="0" w:type="dxa"/>
                    <w:left w:w="0" w:type="dxa"/>
                    <w:bottom w:w="0" w:type="dxa"/>
                    <w:right w:w="0" w:type="dxa"/>
                  </w:tcMar>
                  <w:vAlign w:val="center"/>
                </w:tcPr>
                <w:p w14:paraId="18363DE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32FE091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0631A63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continue"/>
                  <w:shd w:val="clear" w:color="auto" w:fill="auto"/>
                  <w:tcMar>
                    <w:top w:w="0" w:type="dxa"/>
                    <w:left w:w="0" w:type="dxa"/>
                    <w:bottom w:w="0" w:type="dxa"/>
                    <w:right w:w="0" w:type="dxa"/>
                  </w:tcMar>
                  <w:vAlign w:val="center"/>
                </w:tcPr>
                <w:p w14:paraId="2F056545">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16243C5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4F459C6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47.8</w:t>
                  </w:r>
                </w:p>
              </w:tc>
              <w:tc>
                <w:tcPr>
                  <w:tcW w:w="0" w:type="auto"/>
                  <w:shd w:val="clear" w:color="auto" w:fill="auto"/>
                  <w:tcMar>
                    <w:top w:w="0" w:type="dxa"/>
                    <w:left w:w="0" w:type="dxa"/>
                    <w:bottom w:w="0" w:type="dxa"/>
                    <w:right w:w="0" w:type="dxa"/>
                  </w:tcMar>
                  <w:vAlign w:val="center"/>
                </w:tcPr>
                <w:p w14:paraId="089C9C8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27DD1DF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035F272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3062423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1077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0B7532E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w:t>
                  </w:r>
                </w:p>
              </w:tc>
              <w:tc>
                <w:tcPr>
                  <w:tcW w:w="0" w:type="auto"/>
                  <w:vMerge w:val="continue"/>
                  <w:shd w:val="clear" w:color="auto" w:fill="auto"/>
                  <w:tcMar>
                    <w:top w:w="0" w:type="dxa"/>
                    <w:left w:w="0" w:type="dxa"/>
                    <w:bottom w:w="0" w:type="dxa"/>
                    <w:right w:w="0" w:type="dxa"/>
                  </w:tcMar>
                  <w:vAlign w:val="center"/>
                </w:tcPr>
                <w:p w14:paraId="395FF06B">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2A3C7A69">
                  <w:pPr>
                    <w:jc w:val="center"/>
                    <w:rPr>
                      <w:rFonts w:ascii="Times New Roman" w:hAnsi="Times New Roman" w:eastAsia="宋体" w:cs="Times New Roman"/>
                      <w:b w:val="0"/>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磨床</w:t>
                  </w:r>
                  <w:r>
                    <w:rPr>
                      <w:rFonts w:hint="eastAsia" w:cs="Times New Roman"/>
                      <w:b w:val="0"/>
                      <w:bCs w:val="0"/>
                      <w:i w:val="0"/>
                      <w:iCs w:val="0"/>
                      <w:color w:val="auto"/>
                      <w:kern w:val="0"/>
                      <w:sz w:val="21"/>
                      <w:szCs w:val="21"/>
                      <w:u w:val="none"/>
                      <w:lang w:val="en-US" w:eastAsia="zh-CN" w:bidi="ar"/>
                    </w:rPr>
                    <w:t>（5套）</w:t>
                  </w:r>
                </w:p>
              </w:tc>
              <w:tc>
                <w:tcPr>
                  <w:tcW w:w="1552" w:type="dxa"/>
                  <w:shd w:val="clear" w:color="auto" w:fill="auto"/>
                  <w:tcMar>
                    <w:top w:w="0" w:type="dxa"/>
                    <w:left w:w="0" w:type="dxa"/>
                    <w:bottom w:w="0" w:type="dxa"/>
                    <w:right w:w="0" w:type="dxa"/>
                  </w:tcMar>
                  <w:vAlign w:val="center"/>
                </w:tcPr>
                <w:p w14:paraId="7B42EE1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80</w:t>
                  </w:r>
                </w:p>
              </w:tc>
              <w:tc>
                <w:tcPr>
                  <w:tcW w:w="1066" w:type="dxa"/>
                  <w:vMerge w:val="continue"/>
                  <w:shd w:val="clear" w:color="auto" w:fill="auto"/>
                  <w:tcMar>
                    <w:top w:w="0" w:type="dxa"/>
                    <w:left w:w="0" w:type="dxa"/>
                    <w:bottom w:w="0" w:type="dxa"/>
                    <w:right w:w="0" w:type="dxa"/>
                  </w:tcMar>
                  <w:vAlign w:val="center"/>
                </w:tcPr>
                <w:p w14:paraId="35FB7FB5">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64991AF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182.7</w:t>
                  </w:r>
                </w:p>
              </w:tc>
              <w:tc>
                <w:tcPr>
                  <w:tcW w:w="567" w:type="dxa"/>
                  <w:shd w:val="clear" w:color="auto" w:fill="auto"/>
                  <w:tcMar>
                    <w:top w:w="0" w:type="dxa"/>
                    <w:left w:w="0" w:type="dxa"/>
                    <w:bottom w:w="0" w:type="dxa"/>
                    <w:right w:w="0" w:type="dxa"/>
                  </w:tcMar>
                  <w:vAlign w:val="center"/>
                </w:tcPr>
                <w:p w14:paraId="1C2BF64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6.2</w:t>
                  </w:r>
                </w:p>
              </w:tc>
              <w:tc>
                <w:tcPr>
                  <w:tcW w:w="265" w:type="dxa"/>
                  <w:shd w:val="clear" w:color="auto" w:fill="auto"/>
                  <w:tcMar>
                    <w:top w:w="0" w:type="dxa"/>
                    <w:left w:w="0" w:type="dxa"/>
                    <w:bottom w:w="0" w:type="dxa"/>
                    <w:right w:w="0" w:type="dxa"/>
                  </w:tcMar>
                  <w:vAlign w:val="center"/>
                </w:tcPr>
                <w:p w14:paraId="198B6ED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37FE973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12.0</w:t>
                  </w:r>
                </w:p>
              </w:tc>
              <w:tc>
                <w:tcPr>
                  <w:tcW w:w="0" w:type="auto"/>
                  <w:shd w:val="clear" w:color="auto" w:fill="auto"/>
                  <w:tcMar>
                    <w:top w:w="0" w:type="dxa"/>
                    <w:left w:w="0" w:type="dxa"/>
                    <w:bottom w:w="0" w:type="dxa"/>
                    <w:right w:w="0" w:type="dxa"/>
                  </w:tcMar>
                  <w:vAlign w:val="center"/>
                </w:tcPr>
                <w:p w14:paraId="6267827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58.3</w:t>
                  </w:r>
                </w:p>
              </w:tc>
              <w:tc>
                <w:tcPr>
                  <w:tcW w:w="0" w:type="auto"/>
                  <w:shd w:val="clear" w:color="auto" w:fill="auto"/>
                  <w:tcMar>
                    <w:top w:w="0" w:type="dxa"/>
                    <w:left w:w="0" w:type="dxa"/>
                    <w:bottom w:w="0" w:type="dxa"/>
                    <w:right w:w="0" w:type="dxa"/>
                  </w:tcMar>
                  <w:vAlign w:val="center"/>
                </w:tcPr>
                <w:p w14:paraId="5588074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46.1</w:t>
                  </w:r>
                </w:p>
              </w:tc>
              <w:tc>
                <w:tcPr>
                  <w:tcW w:w="0" w:type="auto"/>
                  <w:shd w:val="clear" w:color="auto" w:fill="auto"/>
                  <w:tcMar>
                    <w:top w:w="0" w:type="dxa"/>
                    <w:left w:w="0" w:type="dxa"/>
                    <w:bottom w:w="0" w:type="dxa"/>
                    <w:right w:w="0" w:type="dxa"/>
                  </w:tcMar>
                  <w:vAlign w:val="center"/>
                </w:tcPr>
                <w:p w14:paraId="465AA4B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39.0</w:t>
                  </w:r>
                </w:p>
              </w:tc>
              <w:tc>
                <w:tcPr>
                  <w:tcW w:w="0" w:type="auto"/>
                  <w:shd w:val="clear" w:color="auto" w:fill="auto"/>
                  <w:tcMar>
                    <w:top w:w="0" w:type="dxa"/>
                    <w:left w:w="0" w:type="dxa"/>
                    <w:bottom w:w="0" w:type="dxa"/>
                    <w:right w:w="0" w:type="dxa"/>
                  </w:tcMar>
                  <w:vAlign w:val="center"/>
                </w:tcPr>
                <w:p w14:paraId="2226938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63.8</w:t>
                  </w:r>
                </w:p>
              </w:tc>
              <w:tc>
                <w:tcPr>
                  <w:tcW w:w="0" w:type="auto"/>
                  <w:shd w:val="clear" w:color="auto" w:fill="auto"/>
                  <w:tcMar>
                    <w:top w:w="0" w:type="dxa"/>
                    <w:left w:w="0" w:type="dxa"/>
                    <w:bottom w:w="0" w:type="dxa"/>
                    <w:right w:w="0" w:type="dxa"/>
                  </w:tcMar>
                  <w:vAlign w:val="center"/>
                </w:tcPr>
                <w:p w14:paraId="4E22ED5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3DE790B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3B3BC61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continue"/>
                  <w:shd w:val="clear" w:color="auto" w:fill="auto"/>
                  <w:tcMar>
                    <w:top w:w="0" w:type="dxa"/>
                    <w:left w:w="0" w:type="dxa"/>
                    <w:bottom w:w="0" w:type="dxa"/>
                    <w:right w:w="0" w:type="dxa"/>
                  </w:tcMar>
                  <w:vAlign w:val="center"/>
                </w:tcPr>
                <w:p w14:paraId="287E1C1D">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4A3185B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76528D0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47.8</w:t>
                  </w:r>
                </w:p>
              </w:tc>
              <w:tc>
                <w:tcPr>
                  <w:tcW w:w="0" w:type="auto"/>
                  <w:shd w:val="clear" w:color="auto" w:fill="auto"/>
                  <w:tcMar>
                    <w:top w:w="0" w:type="dxa"/>
                    <w:left w:w="0" w:type="dxa"/>
                    <w:bottom w:w="0" w:type="dxa"/>
                    <w:right w:w="0" w:type="dxa"/>
                  </w:tcMar>
                  <w:vAlign w:val="center"/>
                </w:tcPr>
                <w:p w14:paraId="495562C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431E972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0AF2530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514DB5B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0AA6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28B89B82">
                  <w:pPr>
                    <w:jc w:val="center"/>
                    <w:rPr>
                      <w:rFonts w:hint="eastAsia" w:ascii="Times New Roman" w:hAnsi="Times New Roman" w:eastAsia="宋体" w:cs="Times New Roman"/>
                      <w:b w:val="0"/>
                      <w:sz w:val="21"/>
                      <w:szCs w:val="21"/>
                      <w:lang w:eastAsia="zh-CN"/>
                    </w:rPr>
                  </w:pPr>
                  <w:r>
                    <w:rPr>
                      <w:rFonts w:hint="eastAsia" w:cs="Times New Roman"/>
                      <w:b w:val="0"/>
                      <w:sz w:val="21"/>
                      <w:szCs w:val="21"/>
                      <w:lang w:val="en-US" w:eastAsia="zh-CN"/>
                    </w:rPr>
                    <w:t>5</w:t>
                  </w:r>
                </w:p>
              </w:tc>
              <w:tc>
                <w:tcPr>
                  <w:tcW w:w="0" w:type="auto"/>
                  <w:vMerge w:val="restart"/>
                  <w:shd w:val="clear" w:color="auto" w:fill="auto"/>
                  <w:tcMar>
                    <w:top w:w="0" w:type="dxa"/>
                    <w:left w:w="0" w:type="dxa"/>
                    <w:bottom w:w="0" w:type="dxa"/>
                    <w:right w:w="0" w:type="dxa"/>
                  </w:tcMar>
                  <w:vAlign w:val="center"/>
                </w:tcPr>
                <w:p w14:paraId="7D24192B">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2#生产厂房</w:t>
                  </w:r>
                </w:p>
              </w:tc>
              <w:tc>
                <w:tcPr>
                  <w:tcW w:w="1850" w:type="dxa"/>
                  <w:shd w:val="clear" w:color="auto" w:fill="auto"/>
                  <w:tcMar>
                    <w:top w:w="0" w:type="dxa"/>
                    <w:left w:w="0" w:type="dxa"/>
                    <w:bottom w:w="0" w:type="dxa"/>
                    <w:right w:w="0" w:type="dxa"/>
                  </w:tcMar>
                  <w:vAlign w:val="center"/>
                </w:tcPr>
                <w:p w14:paraId="397C2543">
                  <w:pPr>
                    <w:jc w:val="center"/>
                    <w:rPr>
                      <w:rFonts w:ascii="Times New Roman" w:hAnsi="Times New Roman" w:eastAsia="宋体" w:cs="Times New Roman"/>
                      <w:b w:val="0"/>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烘干线</w:t>
                  </w:r>
                  <w:r>
                    <w:rPr>
                      <w:rFonts w:hint="eastAsia" w:cs="Times New Roman"/>
                      <w:b w:val="0"/>
                      <w:bCs w:val="0"/>
                      <w:i w:val="0"/>
                      <w:iCs w:val="0"/>
                      <w:color w:val="auto"/>
                      <w:kern w:val="0"/>
                      <w:sz w:val="21"/>
                      <w:szCs w:val="21"/>
                      <w:u w:val="none"/>
                      <w:lang w:val="en-US" w:eastAsia="zh-CN" w:bidi="ar"/>
                    </w:rPr>
                    <w:t>（4条）</w:t>
                  </w:r>
                </w:p>
              </w:tc>
              <w:tc>
                <w:tcPr>
                  <w:tcW w:w="1552" w:type="dxa"/>
                  <w:shd w:val="clear" w:color="auto" w:fill="auto"/>
                  <w:tcMar>
                    <w:top w:w="0" w:type="dxa"/>
                    <w:left w:w="0" w:type="dxa"/>
                    <w:bottom w:w="0" w:type="dxa"/>
                    <w:right w:w="0" w:type="dxa"/>
                  </w:tcMar>
                  <w:vAlign w:val="center"/>
                </w:tcPr>
                <w:p w14:paraId="2E921061">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70</w:t>
                  </w:r>
                </w:p>
              </w:tc>
              <w:tc>
                <w:tcPr>
                  <w:tcW w:w="1066" w:type="dxa"/>
                  <w:vMerge w:val="continue"/>
                  <w:shd w:val="clear" w:color="auto" w:fill="auto"/>
                  <w:tcMar>
                    <w:top w:w="0" w:type="dxa"/>
                    <w:left w:w="0" w:type="dxa"/>
                    <w:bottom w:w="0" w:type="dxa"/>
                    <w:right w:w="0" w:type="dxa"/>
                  </w:tcMar>
                  <w:vAlign w:val="center"/>
                </w:tcPr>
                <w:p w14:paraId="08375C97">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5C46551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167.1</w:t>
                  </w:r>
                </w:p>
              </w:tc>
              <w:tc>
                <w:tcPr>
                  <w:tcW w:w="567" w:type="dxa"/>
                  <w:shd w:val="clear" w:color="auto" w:fill="auto"/>
                  <w:tcMar>
                    <w:top w:w="0" w:type="dxa"/>
                    <w:left w:w="0" w:type="dxa"/>
                    <w:bottom w:w="0" w:type="dxa"/>
                    <w:right w:w="0" w:type="dxa"/>
                  </w:tcMar>
                  <w:vAlign w:val="center"/>
                </w:tcPr>
                <w:p w14:paraId="43837D4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5.6</w:t>
                  </w:r>
                </w:p>
              </w:tc>
              <w:tc>
                <w:tcPr>
                  <w:tcW w:w="265" w:type="dxa"/>
                  <w:shd w:val="clear" w:color="auto" w:fill="auto"/>
                  <w:tcMar>
                    <w:top w:w="0" w:type="dxa"/>
                    <w:left w:w="0" w:type="dxa"/>
                    <w:bottom w:w="0" w:type="dxa"/>
                    <w:right w:w="0" w:type="dxa"/>
                  </w:tcMar>
                  <w:vAlign w:val="center"/>
                </w:tcPr>
                <w:p w14:paraId="3203B13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70D91F6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27.6</w:t>
                  </w:r>
                </w:p>
              </w:tc>
              <w:tc>
                <w:tcPr>
                  <w:tcW w:w="0" w:type="auto"/>
                  <w:shd w:val="clear" w:color="auto" w:fill="auto"/>
                  <w:tcMar>
                    <w:top w:w="0" w:type="dxa"/>
                    <w:left w:w="0" w:type="dxa"/>
                    <w:bottom w:w="0" w:type="dxa"/>
                    <w:right w:w="0" w:type="dxa"/>
                  </w:tcMar>
                  <w:vAlign w:val="center"/>
                </w:tcPr>
                <w:p w14:paraId="26500EA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57.7</w:t>
                  </w:r>
                </w:p>
              </w:tc>
              <w:tc>
                <w:tcPr>
                  <w:tcW w:w="0" w:type="auto"/>
                  <w:shd w:val="clear" w:color="auto" w:fill="auto"/>
                  <w:tcMar>
                    <w:top w:w="0" w:type="dxa"/>
                    <w:left w:w="0" w:type="dxa"/>
                    <w:bottom w:w="0" w:type="dxa"/>
                    <w:right w:w="0" w:type="dxa"/>
                  </w:tcMar>
                  <w:vAlign w:val="center"/>
                </w:tcPr>
                <w:p w14:paraId="14D448E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30.5</w:t>
                  </w:r>
                </w:p>
              </w:tc>
              <w:tc>
                <w:tcPr>
                  <w:tcW w:w="0" w:type="auto"/>
                  <w:shd w:val="clear" w:color="auto" w:fill="auto"/>
                  <w:tcMar>
                    <w:top w:w="0" w:type="dxa"/>
                    <w:left w:w="0" w:type="dxa"/>
                    <w:bottom w:w="0" w:type="dxa"/>
                    <w:right w:w="0" w:type="dxa"/>
                  </w:tcMar>
                  <w:vAlign w:val="center"/>
                </w:tcPr>
                <w:p w14:paraId="10ECEC0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39.3</w:t>
                  </w:r>
                </w:p>
              </w:tc>
              <w:tc>
                <w:tcPr>
                  <w:tcW w:w="0" w:type="auto"/>
                  <w:shd w:val="clear" w:color="auto" w:fill="auto"/>
                  <w:tcMar>
                    <w:top w:w="0" w:type="dxa"/>
                    <w:left w:w="0" w:type="dxa"/>
                    <w:bottom w:w="0" w:type="dxa"/>
                    <w:right w:w="0" w:type="dxa"/>
                  </w:tcMar>
                  <w:vAlign w:val="center"/>
                </w:tcPr>
                <w:p w14:paraId="0110BFE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3328F51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14DC48F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48DF77F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continue"/>
                  <w:shd w:val="clear" w:color="auto" w:fill="auto"/>
                  <w:tcMar>
                    <w:top w:w="0" w:type="dxa"/>
                    <w:left w:w="0" w:type="dxa"/>
                    <w:bottom w:w="0" w:type="dxa"/>
                    <w:right w:w="0" w:type="dxa"/>
                  </w:tcMar>
                  <w:vAlign w:val="center"/>
                </w:tcPr>
                <w:p w14:paraId="478B423E">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68E2CFC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74FFF2F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6C496060">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1FE0FD9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47A0D83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6452DB7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7BBD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1F615D6F">
                  <w:pPr>
                    <w:jc w:val="center"/>
                    <w:rPr>
                      <w:rFonts w:hint="eastAsia" w:ascii="Times New Roman" w:hAnsi="Times New Roman" w:eastAsia="宋体" w:cs="Times New Roman"/>
                      <w:b w:val="0"/>
                      <w:sz w:val="21"/>
                      <w:szCs w:val="21"/>
                      <w:lang w:eastAsia="zh-CN"/>
                    </w:rPr>
                  </w:pPr>
                  <w:r>
                    <w:rPr>
                      <w:rFonts w:hint="eastAsia" w:cs="Times New Roman"/>
                      <w:b w:val="0"/>
                      <w:sz w:val="21"/>
                      <w:szCs w:val="21"/>
                      <w:lang w:val="en-US" w:eastAsia="zh-CN"/>
                    </w:rPr>
                    <w:t>6</w:t>
                  </w:r>
                </w:p>
              </w:tc>
              <w:tc>
                <w:tcPr>
                  <w:tcW w:w="0" w:type="auto"/>
                  <w:vMerge w:val="continue"/>
                  <w:shd w:val="clear" w:color="auto" w:fill="auto"/>
                  <w:tcMar>
                    <w:top w:w="0" w:type="dxa"/>
                    <w:left w:w="0" w:type="dxa"/>
                    <w:bottom w:w="0" w:type="dxa"/>
                    <w:right w:w="0" w:type="dxa"/>
                  </w:tcMar>
                  <w:vAlign w:val="center"/>
                </w:tcPr>
                <w:p w14:paraId="6994C4A4">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79A6ED32">
                  <w:pPr>
                    <w:jc w:val="center"/>
                    <w:rPr>
                      <w:rFonts w:ascii="Times New Roman" w:hAnsi="Times New Roman" w:eastAsia="宋体" w:cs="Times New Roman"/>
                      <w:b w:val="0"/>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涡流研磨机</w:t>
                  </w:r>
                  <w:r>
                    <w:rPr>
                      <w:rFonts w:hint="eastAsia" w:cs="Times New Roman"/>
                      <w:b w:val="0"/>
                      <w:bCs w:val="0"/>
                      <w:i w:val="0"/>
                      <w:iCs w:val="0"/>
                      <w:color w:val="auto"/>
                      <w:kern w:val="0"/>
                      <w:sz w:val="21"/>
                      <w:szCs w:val="21"/>
                      <w:u w:val="none"/>
                      <w:lang w:val="en-US" w:eastAsia="zh-CN" w:bidi="ar"/>
                    </w:rPr>
                    <w:t>（100个）</w:t>
                  </w:r>
                </w:p>
              </w:tc>
              <w:tc>
                <w:tcPr>
                  <w:tcW w:w="1552" w:type="dxa"/>
                  <w:shd w:val="clear" w:color="auto" w:fill="auto"/>
                  <w:tcMar>
                    <w:top w:w="0" w:type="dxa"/>
                    <w:left w:w="0" w:type="dxa"/>
                    <w:bottom w:w="0" w:type="dxa"/>
                    <w:right w:w="0" w:type="dxa"/>
                  </w:tcMar>
                  <w:vAlign w:val="center"/>
                </w:tcPr>
                <w:p w14:paraId="20ED5FA6">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70</w:t>
                  </w:r>
                </w:p>
              </w:tc>
              <w:tc>
                <w:tcPr>
                  <w:tcW w:w="1066" w:type="dxa"/>
                  <w:vMerge w:val="continue"/>
                  <w:shd w:val="clear" w:color="auto" w:fill="auto"/>
                  <w:tcMar>
                    <w:top w:w="0" w:type="dxa"/>
                    <w:left w:w="0" w:type="dxa"/>
                    <w:bottom w:w="0" w:type="dxa"/>
                    <w:right w:w="0" w:type="dxa"/>
                  </w:tcMar>
                  <w:vAlign w:val="center"/>
                </w:tcPr>
                <w:p w14:paraId="6D46F38C">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27CA6DD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167.6</w:t>
                  </w:r>
                </w:p>
              </w:tc>
              <w:tc>
                <w:tcPr>
                  <w:tcW w:w="567" w:type="dxa"/>
                  <w:shd w:val="clear" w:color="auto" w:fill="auto"/>
                  <w:tcMar>
                    <w:top w:w="0" w:type="dxa"/>
                    <w:left w:w="0" w:type="dxa"/>
                    <w:bottom w:w="0" w:type="dxa"/>
                    <w:right w:w="0" w:type="dxa"/>
                  </w:tcMar>
                  <w:vAlign w:val="center"/>
                </w:tcPr>
                <w:p w14:paraId="0787A6E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-3.6</w:t>
                  </w:r>
                </w:p>
              </w:tc>
              <w:tc>
                <w:tcPr>
                  <w:tcW w:w="265" w:type="dxa"/>
                  <w:shd w:val="clear" w:color="auto" w:fill="auto"/>
                  <w:tcMar>
                    <w:top w:w="0" w:type="dxa"/>
                    <w:left w:w="0" w:type="dxa"/>
                    <w:bottom w:w="0" w:type="dxa"/>
                    <w:right w:w="0" w:type="dxa"/>
                  </w:tcMar>
                  <w:vAlign w:val="center"/>
                </w:tcPr>
                <w:p w14:paraId="5FB5F8E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02BFF32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27.2</w:t>
                  </w:r>
                </w:p>
              </w:tc>
              <w:tc>
                <w:tcPr>
                  <w:tcW w:w="0" w:type="auto"/>
                  <w:shd w:val="clear" w:color="auto" w:fill="auto"/>
                  <w:tcMar>
                    <w:top w:w="0" w:type="dxa"/>
                    <w:left w:w="0" w:type="dxa"/>
                    <w:bottom w:w="0" w:type="dxa"/>
                    <w:right w:w="0" w:type="dxa"/>
                  </w:tcMar>
                  <w:vAlign w:val="center"/>
                </w:tcPr>
                <w:p w14:paraId="6A802B9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48.5</w:t>
                  </w:r>
                </w:p>
              </w:tc>
              <w:tc>
                <w:tcPr>
                  <w:tcW w:w="0" w:type="auto"/>
                  <w:shd w:val="clear" w:color="auto" w:fill="auto"/>
                  <w:tcMar>
                    <w:top w:w="0" w:type="dxa"/>
                    <w:left w:w="0" w:type="dxa"/>
                    <w:bottom w:w="0" w:type="dxa"/>
                    <w:right w:w="0" w:type="dxa"/>
                  </w:tcMar>
                  <w:vAlign w:val="center"/>
                </w:tcPr>
                <w:p w14:paraId="27EE7FE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30.8</w:t>
                  </w:r>
                </w:p>
              </w:tc>
              <w:tc>
                <w:tcPr>
                  <w:tcW w:w="0" w:type="auto"/>
                  <w:shd w:val="clear" w:color="auto" w:fill="auto"/>
                  <w:tcMar>
                    <w:top w:w="0" w:type="dxa"/>
                    <w:left w:w="0" w:type="dxa"/>
                    <w:bottom w:w="0" w:type="dxa"/>
                    <w:right w:w="0" w:type="dxa"/>
                  </w:tcMar>
                  <w:vAlign w:val="center"/>
                </w:tcPr>
                <w:p w14:paraId="0B8DB98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48.5</w:t>
                  </w:r>
                </w:p>
              </w:tc>
              <w:tc>
                <w:tcPr>
                  <w:tcW w:w="0" w:type="auto"/>
                  <w:shd w:val="clear" w:color="auto" w:fill="auto"/>
                  <w:tcMar>
                    <w:top w:w="0" w:type="dxa"/>
                    <w:left w:w="0" w:type="dxa"/>
                    <w:bottom w:w="0" w:type="dxa"/>
                    <w:right w:w="0" w:type="dxa"/>
                  </w:tcMar>
                  <w:vAlign w:val="center"/>
                </w:tcPr>
                <w:p w14:paraId="41E18A9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63325F9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0374B83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2D2DBF7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continue"/>
                  <w:shd w:val="clear" w:color="auto" w:fill="auto"/>
                  <w:tcMar>
                    <w:top w:w="0" w:type="dxa"/>
                    <w:left w:w="0" w:type="dxa"/>
                    <w:bottom w:w="0" w:type="dxa"/>
                    <w:right w:w="0" w:type="dxa"/>
                  </w:tcMar>
                  <w:vAlign w:val="center"/>
                </w:tcPr>
                <w:p w14:paraId="51A9F04F">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41626CA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0DC9465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77A710F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437DD5F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4B42D35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32BB539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3089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44CB52C4">
                  <w:pPr>
                    <w:jc w:val="center"/>
                    <w:rPr>
                      <w:rFonts w:hint="eastAsia" w:ascii="Times New Roman" w:hAnsi="Times New Roman" w:eastAsia="宋体" w:cs="Times New Roman"/>
                      <w:b w:val="0"/>
                      <w:sz w:val="21"/>
                      <w:szCs w:val="21"/>
                      <w:lang w:eastAsia="zh-CN"/>
                    </w:rPr>
                  </w:pPr>
                  <w:r>
                    <w:rPr>
                      <w:rFonts w:hint="eastAsia" w:cs="Times New Roman"/>
                      <w:b w:val="0"/>
                      <w:sz w:val="21"/>
                      <w:szCs w:val="21"/>
                      <w:lang w:val="en-US" w:eastAsia="zh-CN"/>
                    </w:rPr>
                    <w:t>7</w:t>
                  </w:r>
                </w:p>
              </w:tc>
              <w:tc>
                <w:tcPr>
                  <w:tcW w:w="0" w:type="auto"/>
                  <w:vMerge w:val="continue"/>
                  <w:shd w:val="clear" w:color="auto" w:fill="auto"/>
                  <w:tcMar>
                    <w:top w:w="0" w:type="dxa"/>
                    <w:left w:w="0" w:type="dxa"/>
                    <w:bottom w:w="0" w:type="dxa"/>
                    <w:right w:w="0" w:type="dxa"/>
                  </w:tcMar>
                  <w:vAlign w:val="center"/>
                </w:tcPr>
                <w:p w14:paraId="5E7FA861">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14B69683">
                  <w:pPr>
                    <w:jc w:val="center"/>
                    <w:rPr>
                      <w:rFonts w:ascii="Times New Roman" w:hAnsi="Times New Roman" w:eastAsia="宋体" w:cs="Times New Roman"/>
                      <w:b w:val="0"/>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离心脱水机</w:t>
                  </w:r>
                  <w:r>
                    <w:rPr>
                      <w:rFonts w:hint="eastAsia" w:cs="Times New Roman"/>
                      <w:b w:val="0"/>
                      <w:bCs w:val="0"/>
                      <w:i w:val="0"/>
                      <w:iCs w:val="0"/>
                      <w:color w:val="auto"/>
                      <w:kern w:val="0"/>
                      <w:sz w:val="21"/>
                      <w:szCs w:val="21"/>
                      <w:u w:val="none"/>
                      <w:lang w:val="en-US" w:eastAsia="zh-CN" w:bidi="ar"/>
                    </w:rPr>
                    <w:t>（10个）</w:t>
                  </w:r>
                </w:p>
              </w:tc>
              <w:tc>
                <w:tcPr>
                  <w:tcW w:w="1552" w:type="dxa"/>
                  <w:shd w:val="clear" w:color="auto" w:fill="auto"/>
                  <w:tcMar>
                    <w:top w:w="0" w:type="dxa"/>
                    <w:left w:w="0" w:type="dxa"/>
                    <w:bottom w:w="0" w:type="dxa"/>
                    <w:right w:w="0" w:type="dxa"/>
                  </w:tcMar>
                  <w:vAlign w:val="center"/>
                </w:tcPr>
                <w:p w14:paraId="76AA8E24">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75</w:t>
                  </w:r>
                </w:p>
              </w:tc>
              <w:tc>
                <w:tcPr>
                  <w:tcW w:w="1066" w:type="dxa"/>
                  <w:vMerge w:val="continue"/>
                  <w:shd w:val="clear" w:color="auto" w:fill="auto"/>
                  <w:tcMar>
                    <w:top w:w="0" w:type="dxa"/>
                    <w:left w:w="0" w:type="dxa"/>
                    <w:bottom w:w="0" w:type="dxa"/>
                    <w:right w:w="0" w:type="dxa"/>
                  </w:tcMar>
                  <w:vAlign w:val="center"/>
                </w:tcPr>
                <w:p w14:paraId="127226AA">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4112FF0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168.1</w:t>
                  </w:r>
                </w:p>
              </w:tc>
              <w:tc>
                <w:tcPr>
                  <w:tcW w:w="567" w:type="dxa"/>
                  <w:shd w:val="clear" w:color="auto" w:fill="auto"/>
                  <w:tcMar>
                    <w:top w:w="0" w:type="dxa"/>
                    <w:left w:w="0" w:type="dxa"/>
                    <w:bottom w:w="0" w:type="dxa"/>
                    <w:right w:w="0" w:type="dxa"/>
                  </w:tcMar>
                  <w:vAlign w:val="center"/>
                </w:tcPr>
                <w:p w14:paraId="130319A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-12.6</w:t>
                  </w:r>
                </w:p>
              </w:tc>
              <w:tc>
                <w:tcPr>
                  <w:tcW w:w="265" w:type="dxa"/>
                  <w:shd w:val="clear" w:color="auto" w:fill="auto"/>
                  <w:tcMar>
                    <w:top w:w="0" w:type="dxa"/>
                    <w:left w:w="0" w:type="dxa"/>
                    <w:bottom w:w="0" w:type="dxa"/>
                    <w:right w:w="0" w:type="dxa"/>
                  </w:tcMar>
                  <w:vAlign w:val="center"/>
                </w:tcPr>
                <w:p w14:paraId="061CBF8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693D1D4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26.8</w:t>
                  </w:r>
                </w:p>
              </w:tc>
              <w:tc>
                <w:tcPr>
                  <w:tcW w:w="0" w:type="auto"/>
                  <w:shd w:val="clear" w:color="auto" w:fill="auto"/>
                  <w:tcMar>
                    <w:top w:w="0" w:type="dxa"/>
                    <w:left w:w="0" w:type="dxa"/>
                    <w:bottom w:w="0" w:type="dxa"/>
                    <w:right w:w="0" w:type="dxa"/>
                  </w:tcMar>
                  <w:vAlign w:val="center"/>
                </w:tcPr>
                <w:p w14:paraId="60299A5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39.5</w:t>
                  </w:r>
                </w:p>
              </w:tc>
              <w:tc>
                <w:tcPr>
                  <w:tcW w:w="0" w:type="auto"/>
                  <w:shd w:val="clear" w:color="auto" w:fill="auto"/>
                  <w:tcMar>
                    <w:top w:w="0" w:type="dxa"/>
                    <w:left w:w="0" w:type="dxa"/>
                    <w:bottom w:w="0" w:type="dxa"/>
                    <w:right w:w="0" w:type="dxa"/>
                  </w:tcMar>
                  <w:vAlign w:val="center"/>
                </w:tcPr>
                <w:p w14:paraId="613EB0D0">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31.1</w:t>
                  </w:r>
                </w:p>
              </w:tc>
              <w:tc>
                <w:tcPr>
                  <w:tcW w:w="0" w:type="auto"/>
                  <w:shd w:val="clear" w:color="auto" w:fill="auto"/>
                  <w:tcMar>
                    <w:top w:w="0" w:type="dxa"/>
                    <w:left w:w="0" w:type="dxa"/>
                    <w:bottom w:w="0" w:type="dxa"/>
                    <w:right w:w="0" w:type="dxa"/>
                  </w:tcMar>
                  <w:vAlign w:val="center"/>
                </w:tcPr>
                <w:p w14:paraId="355BF73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57.6</w:t>
                  </w:r>
                </w:p>
              </w:tc>
              <w:tc>
                <w:tcPr>
                  <w:tcW w:w="0" w:type="auto"/>
                  <w:shd w:val="clear" w:color="auto" w:fill="auto"/>
                  <w:tcMar>
                    <w:top w:w="0" w:type="dxa"/>
                    <w:left w:w="0" w:type="dxa"/>
                    <w:bottom w:w="0" w:type="dxa"/>
                    <w:right w:w="0" w:type="dxa"/>
                  </w:tcMar>
                  <w:vAlign w:val="center"/>
                </w:tcPr>
                <w:p w14:paraId="20936F0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6D91F5A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6F6527C0">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3FFB4DD0">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continue"/>
                  <w:shd w:val="clear" w:color="auto" w:fill="auto"/>
                  <w:tcMar>
                    <w:top w:w="0" w:type="dxa"/>
                    <w:left w:w="0" w:type="dxa"/>
                    <w:bottom w:w="0" w:type="dxa"/>
                    <w:right w:w="0" w:type="dxa"/>
                  </w:tcMar>
                  <w:vAlign w:val="center"/>
                </w:tcPr>
                <w:p w14:paraId="695DEE5B">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63775D7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42E6738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1A02BA8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671C877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2C82BA7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7705D9C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1BD8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477B698A">
                  <w:pPr>
                    <w:jc w:val="center"/>
                    <w:rPr>
                      <w:rFonts w:hint="eastAsia" w:ascii="Times New Roman" w:hAnsi="Times New Roman" w:eastAsia="宋体" w:cs="Times New Roman"/>
                      <w:b w:val="0"/>
                      <w:sz w:val="21"/>
                      <w:szCs w:val="21"/>
                      <w:lang w:eastAsia="zh-CN"/>
                    </w:rPr>
                  </w:pPr>
                  <w:r>
                    <w:rPr>
                      <w:rFonts w:hint="eastAsia" w:cs="Times New Roman"/>
                      <w:b w:val="0"/>
                      <w:sz w:val="21"/>
                      <w:szCs w:val="21"/>
                      <w:lang w:val="en-US" w:eastAsia="zh-CN"/>
                    </w:rPr>
                    <w:t>8</w:t>
                  </w:r>
                </w:p>
              </w:tc>
              <w:tc>
                <w:tcPr>
                  <w:tcW w:w="0" w:type="auto"/>
                  <w:vMerge w:val="continue"/>
                  <w:shd w:val="clear" w:color="auto" w:fill="auto"/>
                  <w:tcMar>
                    <w:top w:w="0" w:type="dxa"/>
                    <w:left w:w="0" w:type="dxa"/>
                    <w:bottom w:w="0" w:type="dxa"/>
                    <w:right w:w="0" w:type="dxa"/>
                  </w:tcMar>
                  <w:vAlign w:val="center"/>
                </w:tcPr>
                <w:p w14:paraId="2402D202">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4993DE76">
                  <w:pPr>
                    <w:jc w:val="center"/>
                    <w:rPr>
                      <w:rFonts w:ascii="Times New Roman" w:hAnsi="Times New Roman" w:eastAsia="宋体" w:cs="Times New Roman"/>
                      <w:b w:val="0"/>
                      <w:sz w:val="21"/>
                      <w:szCs w:val="21"/>
                    </w:rPr>
                  </w:pPr>
                  <w:r>
                    <w:rPr>
                      <w:rFonts w:hint="eastAsia" w:ascii="Times New Roman" w:hAnsi="Times New Roman" w:eastAsia="宋体" w:cs="Times New Roman"/>
                      <w:b w:val="0"/>
                      <w:bCs w:val="0"/>
                      <w:i w:val="0"/>
                      <w:iCs w:val="0"/>
                      <w:color w:val="auto"/>
                      <w:kern w:val="0"/>
                      <w:sz w:val="21"/>
                      <w:szCs w:val="21"/>
                      <w:u w:val="none"/>
                      <w:lang w:val="en-US" w:eastAsia="zh-CN" w:bidi="ar"/>
                    </w:rPr>
                    <w:t>筛料机</w:t>
                  </w:r>
                  <w:r>
                    <w:rPr>
                      <w:rFonts w:hint="eastAsia" w:cs="Times New Roman"/>
                      <w:b w:val="0"/>
                      <w:bCs w:val="0"/>
                      <w:i w:val="0"/>
                      <w:iCs w:val="0"/>
                      <w:color w:val="auto"/>
                      <w:kern w:val="0"/>
                      <w:sz w:val="21"/>
                      <w:szCs w:val="21"/>
                      <w:u w:val="none"/>
                      <w:lang w:val="en-US" w:eastAsia="zh-CN" w:bidi="ar"/>
                    </w:rPr>
                    <w:t>（27个）</w:t>
                  </w:r>
                </w:p>
              </w:tc>
              <w:tc>
                <w:tcPr>
                  <w:tcW w:w="1552" w:type="dxa"/>
                  <w:shd w:val="clear" w:color="auto" w:fill="auto"/>
                  <w:tcMar>
                    <w:top w:w="0" w:type="dxa"/>
                    <w:left w:w="0" w:type="dxa"/>
                    <w:bottom w:w="0" w:type="dxa"/>
                    <w:right w:w="0" w:type="dxa"/>
                  </w:tcMar>
                  <w:vAlign w:val="center"/>
                </w:tcPr>
                <w:p w14:paraId="3FE417A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80</w:t>
                  </w:r>
                </w:p>
              </w:tc>
              <w:tc>
                <w:tcPr>
                  <w:tcW w:w="1066" w:type="dxa"/>
                  <w:vMerge w:val="continue"/>
                  <w:shd w:val="clear" w:color="auto" w:fill="auto"/>
                  <w:tcMar>
                    <w:top w:w="0" w:type="dxa"/>
                    <w:left w:w="0" w:type="dxa"/>
                    <w:bottom w:w="0" w:type="dxa"/>
                    <w:right w:w="0" w:type="dxa"/>
                  </w:tcMar>
                  <w:vAlign w:val="center"/>
                </w:tcPr>
                <w:p w14:paraId="21316457">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2757B7D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155.5</w:t>
                  </w:r>
                </w:p>
              </w:tc>
              <w:tc>
                <w:tcPr>
                  <w:tcW w:w="567" w:type="dxa"/>
                  <w:shd w:val="clear" w:color="auto" w:fill="auto"/>
                  <w:tcMar>
                    <w:top w:w="0" w:type="dxa"/>
                    <w:left w:w="0" w:type="dxa"/>
                    <w:bottom w:w="0" w:type="dxa"/>
                    <w:right w:w="0" w:type="dxa"/>
                  </w:tcMar>
                  <w:vAlign w:val="center"/>
                </w:tcPr>
                <w:p w14:paraId="1E00AC4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4.6</w:t>
                  </w:r>
                </w:p>
              </w:tc>
              <w:tc>
                <w:tcPr>
                  <w:tcW w:w="265" w:type="dxa"/>
                  <w:shd w:val="clear" w:color="auto" w:fill="auto"/>
                  <w:tcMar>
                    <w:top w:w="0" w:type="dxa"/>
                    <w:left w:w="0" w:type="dxa"/>
                    <w:bottom w:w="0" w:type="dxa"/>
                    <w:right w:w="0" w:type="dxa"/>
                  </w:tcMar>
                  <w:vAlign w:val="center"/>
                </w:tcPr>
                <w:p w14:paraId="3B514E9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6EE6029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39.2</w:t>
                  </w:r>
                </w:p>
              </w:tc>
              <w:tc>
                <w:tcPr>
                  <w:tcW w:w="0" w:type="auto"/>
                  <w:shd w:val="clear" w:color="auto" w:fill="auto"/>
                  <w:tcMar>
                    <w:top w:w="0" w:type="dxa"/>
                    <w:left w:w="0" w:type="dxa"/>
                    <w:bottom w:w="0" w:type="dxa"/>
                    <w:right w:w="0" w:type="dxa"/>
                  </w:tcMar>
                  <w:vAlign w:val="center"/>
                </w:tcPr>
                <w:p w14:paraId="5170C7E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56.7</w:t>
                  </w:r>
                </w:p>
              </w:tc>
              <w:tc>
                <w:tcPr>
                  <w:tcW w:w="0" w:type="auto"/>
                  <w:shd w:val="clear" w:color="auto" w:fill="auto"/>
                  <w:tcMar>
                    <w:top w:w="0" w:type="dxa"/>
                    <w:left w:w="0" w:type="dxa"/>
                    <w:bottom w:w="0" w:type="dxa"/>
                    <w:right w:w="0" w:type="dxa"/>
                  </w:tcMar>
                  <w:vAlign w:val="center"/>
                </w:tcPr>
                <w:p w14:paraId="51B3FA4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18.9</w:t>
                  </w:r>
                </w:p>
              </w:tc>
              <w:tc>
                <w:tcPr>
                  <w:tcW w:w="0" w:type="auto"/>
                  <w:shd w:val="clear" w:color="auto" w:fill="auto"/>
                  <w:tcMar>
                    <w:top w:w="0" w:type="dxa"/>
                    <w:left w:w="0" w:type="dxa"/>
                    <w:bottom w:w="0" w:type="dxa"/>
                    <w:right w:w="0" w:type="dxa"/>
                  </w:tcMar>
                  <w:vAlign w:val="center"/>
                </w:tcPr>
                <w:p w14:paraId="36A316F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40.1</w:t>
                  </w:r>
                </w:p>
              </w:tc>
              <w:tc>
                <w:tcPr>
                  <w:tcW w:w="0" w:type="auto"/>
                  <w:shd w:val="clear" w:color="auto" w:fill="auto"/>
                  <w:tcMar>
                    <w:top w:w="0" w:type="dxa"/>
                    <w:left w:w="0" w:type="dxa"/>
                    <w:bottom w:w="0" w:type="dxa"/>
                    <w:right w:w="0" w:type="dxa"/>
                  </w:tcMar>
                  <w:vAlign w:val="center"/>
                </w:tcPr>
                <w:p w14:paraId="5D00E10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429A877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3FBAE17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072ED0A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continue"/>
                  <w:shd w:val="clear" w:color="auto" w:fill="auto"/>
                  <w:tcMar>
                    <w:top w:w="0" w:type="dxa"/>
                    <w:left w:w="0" w:type="dxa"/>
                    <w:bottom w:w="0" w:type="dxa"/>
                    <w:right w:w="0" w:type="dxa"/>
                  </w:tcMar>
                  <w:vAlign w:val="center"/>
                </w:tcPr>
                <w:p w14:paraId="2E16E220">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25393E2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1B7AAB4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5F21BB6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2E4477C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01751C6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5F027AE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13C7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5C50CF72">
                  <w:pPr>
                    <w:jc w:val="center"/>
                    <w:rPr>
                      <w:rFonts w:hint="eastAsia" w:ascii="Times New Roman" w:hAnsi="Times New Roman" w:eastAsia="宋体" w:cs="Times New Roman"/>
                      <w:b w:val="0"/>
                      <w:sz w:val="21"/>
                      <w:szCs w:val="21"/>
                      <w:lang w:eastAsia="zh-CN"/>
                    </w:rPr>
                  </w:pPr>
                  <w:r>
                    <w:rPr>
                      <w:rFonts w:hint="eastAsia" w:cs="Times New Roman"/>
                      <w:b w:val="0"/>
                      <w:sz w:val="21"/>
                      <w:szCs w:val="21"/>
                      <w:lang w:val="en-US" w:eastAsia="zh-CN"/>
                    </w:rPr>
                    <w:t>9</w:t>
                  </w:r>
                </w:p>
              </w:tc>
              <w:tc>
                <w:tcPr>
                  <w:tcW w:w="0" w:type="auto"/>
                  <w:vMerge w:val="continue"/>
                  <w:shd w:val="clear" w:color="auto" w:fill="auto"/>
                  <w:tcMar>
                    <w:top w:w="0" w:type="dxa"/>
                    <w:left w:w="0" w:type="dxa"/>
                    <w:bottom w:w="0" w:type="dxa"/>
                    <w:right w:w="0" w:type="dxa"/>
                  </w:tcMar>
                  <w:vAlign w:val="center"/>
                </w:tcPr>
                <w:p w14:paraId="7CAFF9E0">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7D2FB23A">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纯水制备（2台）</w:t>
                  </w:r>
                </w:p>
              </w:tc>
              <w:tc>
                <w:tcPr>
                  <w:tcW w:w="1552" w:type="dxa"/>
                  <w:shd w:val="clear" w:color="auto" w:fill="auto"/>
                  <w:tcMar>
                    <w:top w:w="0" w:type="dxa"/>
                    <w:left w:w="0" w:type="dxa"/>
                    <w:bottom w:w="0" w:type="dxa"/>
                    <w:right w:w="0" w:type="dxa"/>
                  </w:tcMar>
                  <w:vAlign w:val="center"/>
                </w:tcPr>
                <w:p w14:paraId="7FD280DA">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60</w:t>
                  </w:r>
                </w:p>
              </w:tc>
              <w:tc>
                <w:tcPr>
                  <w:tcW w:w="1066" w:type="dxa"/>
                  <w:vMerge w:val="continue"/>
                  <w:shd w:val="clear" w:color="auto" w:fill="auto"/>
                  <w:tcMar>
                    <w:top w:w="0" w:type="dxa"/>
                    <w:left w:w="0" w:type="dxa"/>
                    <w:bottom w:w="0" w:type="dxa"/>
                    <w:right w:w="0" w:type="dxa"/>
                  </w:tcMar>
                  <w:vAlign w:val="center"/>
                </w:tcPr>
                <w:p w14:paraId="6CB57C77">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4CDA119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154.8</w:t>
                  </w:r>
                </w:p>
              </w:tc>
              <w:tc>
                <w:tcPr>
                  <w:tcW w:w="567" w:type="dxa"/>
                  <w:shd w:val="clear" w:color="auto" w:fill="auto"/>
                  <w:tcMar>
                    <w:top w:w="0" w:type="dxa"/>
                    <w:left w:w="0" w:type="dxa"/>
                    <w:bottom w:w="0" w:type="dxa"/>
                    <w:right w:w="0" w:type="dxa"/>
                  </w:tcMar>
                  <w:vAlign w:val="center"/>
                </w:tcPr>
                <w:p w14:paraId="49C80B3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16.2</w:t>
                  </w:r>
                </w:p>
              </w:tc>
              <w:tc>
                <w:tcPr>
                  <w:tcW w:w="265" w:type="dxa"/>
                  <w:shd w:val="clear" w:color="auto" w:fill="auto"/>
                  <w:tcMar>
                    <w:top w:w="0" w:type="dxa"/>
                    <w:left w:w="0" w:type="dxa"/>
                    <w:bottom w:w="0" w:type="dxa"/>
                    <w:right w:w="0" w:type="dxa"/>
                  </w:tcMar>
                  <w:vAlign w:val="center"/>
                </w:tcPr>
                <w:p w14:paraId="070EB29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13DB24A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39.8</w:t>
                  </w:r>
                </w:p>
              </w:tc>
              <w:tc>
                <w:tcPr>
                  <w:tcW w:w="0" w:type="auto"/>
                  <w:shd w:val="clear" w:color="auto" w:fill="auto"/>
                  <w:tcMar>
                    <w:top w:w="0" w:type="dxa"/>
                    <w:left w:w="0" w:type="dxa"/>
                    <w:bottom w:w="0" w:type="dxa"/>
                    <w:right w:w="0" w:type="dxa"/>
                  </w:tcMar>
                  <w:vAlign w:val="center"/>
                </w:tcPr>
                <w:p w14:paraId="24CC26C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68.3</w:t>
                  </w:r>
                </w:p>
              </w:tc>
              <w:tc>
                <w:tcPr>
                  <w:tcW w:w="0" w:type="auto"/>
                  <w:shd w:val="clear" w:color="auto" w:fill="auto"/>
                  <w:tcMar>
                    <w:top w:w="0" w:type="dxa"/>
                    <w:left w:w="0" w:type="dxa"/>
                    <w:bottom w:w="0" w:type="dxa"/>
                    <w:right w:w="0" w:type="dxa"/>
                  </w:tcMar>
                  <w:vAlign w:val="center"/>
                </w:tcPr>
                <w:p w14:paraId="776C771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18.4</w:t>
                  </w:r>
                </w:p>
              </w:tc>
              <w:tc>
                <w:tcPr>
                  <w:tcW w:w="0" w:type="auto"/>
                  <w:shd w:val="clear" w:color="auto" w:fill="auto"/>
                  <w:tcMar>
                    <w:top w:w="0" w:type="dxa"/>
                    <w:left w:w="0" w:type="dxa"/>
                    <w:bottom w:w="0" w:type="dxa"/>
                    <w:right w:w="0" w:type="dxa"/>
                  </w:tcMar>
                  <w:vAlign w:val="center"/>
                </w:tcPr>
                <w:p w14:paraId="17DE915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28.5</w:t>
                  </w:r>
                </w:p>
              </w:tc>
              <w:tc>
                <w:tcPr>
                  <w:tcW w:w="0" w:type="auto"/>
                  <w:shd w:val="clear" w:color="auto" w:fill="auto"/>
                  <w:tcMar>
                    <w:top w:w="0" w:type="dxa"/>
                    <w:left w:w="0" w:type="dxa"/>
                    <w:bottom w:w="0" w:type="dxa"/>
                    <w:right w:w="0" w:type="dxa"/>
                  </w:tcMar>
                  <w:vAlign w:val="center"/>
                </w:tcPr>
                <w:p w14:paraId="01C0B84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224C38D0">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040DD97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4F6D0EF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continue"/>
                  <w:shd w:val="clear" w:color="auto" w:fill="auto"/>
                  <w:tcMar>
                    <w:top w:w="0" w:type="dxa"/>
                    <w:left w:w="0" w:type="dxa"/>
                    <w:bottom w:w="0" w:type="dxa"/>
                    <w:right w:w="0" w:type="dxa"/>
                  </w:tcMar>
                  <w:vAlign w:val="center"/>
                </w:tcPr>
                <w:p w14:paraId="074368F1">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7EA2314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6159423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153F31B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5872765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0E82B30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0A26614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7DA1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1C9AFBC9">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10</w:t>
                  </w:r>
                </w:p>
              </w:tc>
              <w:tc>
                <w:tcPr>
                  <w:tcW w:w="0" w:type="auto"/>
                  <w:vMerge w:val="restart"/>
                  <w:shd w:val="clear" w:color="auto" w:fill="auto"/>
                  <w:tcMar>
                    <w:top w:w="0" w:type="dxa"/>
                    <w:left w:w="0" w:type="dxa"/>
                    <w:bottom w:w="0" w:type="dxa"/>
                    <w:right w:w="0" w:type="dxa"/>
                  </w:tcMar>
                  <w:vAlign w:val="center"/>
                </w:tcPr>
                <w:p w14:paraId="7E2EC7A5">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5#生产车间</w:t>
                  </w:r>
                </w:p>
              </w:tc>
              <w:tc>
                <w:tcPr>
                  <w:tcW w:w="1850" w:type="dxa"/>
                  <w:shd w:val="clear" w:color="auto" w:fill="auto"/>
                  <w:tcMar>
                    <w:top w:w="0" w:type="dxa"/>
                    <w:left w:w="0" w:type="dxa"/>
                    <w:bottom w:w="0" w:type="dxa"/>
                    <w:right w:w="0" w:type="dxa"/>
                  </w:tcMar>
                  <w:vAlign w:val="center"/>
                </w:tcPr>
                <w:p w14:paraId="4DA0A95E">
                  <w:pPr>
                    <w:jc w:val="center"/>
                    <w:rPr>
                      <w:rFonts w:hint="eastAsia" w:ascii="Times New Roman" w:hAnsi="Times New Roman" w:eastAsia="宋体" w:cs="Times New Roman"/>
                      <w:b w:val="0"/>
                      <w:sz w:val="21"/>
                      <w:szCs w:val="21"/>
                      <w:lang w:eastAsia="zh-CN"/>
                    </w:rPr>
                  </w:pPr>
                  <w:r>
                    <w:rPr>
                      <w:rFonts w:hint="eastAsia" w:cs="Times New Roman"/>
                      <w:b w:val="0"/>
                      <w:sz w:val="21"/>
                      <w:szCs w:val="21"/>
                      <w:lang w:val="en-US" w:eastAsia="zh-CN"/>
                    </w:rPr>
                    <w:t>冷镦机（20台）</w:t>
                  </w:r>
                </w:p>
              </w:tc>
              <w:tc>
                <w:tcPr>
                  <w:tcW w:w="1552" w:type="dxa"/>
                  <w:shd w:val="clear" w:color="auto" w:fill="auto"/>
                  <w:tcMar>
                    <w:top w:w="0" w:type="dxa"/>
                    <w:left w:w="0" w:type="dxa"/>
                    <w:bottom w:w="0" w:type="dxa"/>
                    <w:right w:w="0" w:type="dxa"/>
                  </w:tcMar>
                  <w:vAlign w:val="center"/>
                </w:tcPr>
                <w:p w14:paraId="563A895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80</w:t>
                  </w:r>
                </w:p>
              </w:tc>
              <w:tc>
                <w:tcPr>
                  <w:tcW w:w="1066" w:type="dxa"/>
                  <w:vMerge w:val="continue"/>
                  <w:shd w:val="clear" w:color="auto" w:fill="auto"/>
                  <w:tcMar>
                    <w:top w:w="0" w:type="dxa"/>
                    <w:left w:w="0" w:type="dxa"/>
                    <w:bottom w:w="0" w:type="dxa"/>
                    <w:right w:w="0" w:type="dxa"/>
                  </w:tcMar>
                  <w:vAlign w:val="center"/>
                </w:tcPr>
                <w:p w14:paraId="3F9FECCA">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13A4D24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156.6</w:t>
                  </w:r>
                </w:p>
              </w:tc>
              <w:tc>
                <w:tcPr>
                  <w:tcW w:w="567" w:type="dxa"/>
                  <w:shd w:val="clear" w:color="auto" w:fill="auto"/>
                  <w:tcMar>
                    <w:top w:w="0" w:type="dxa"/>
                    <w:left w:w="0" w:type="dxa"/>
                    <w:bottom w:w="0" w:type="dxa"/>
                    <w:right w:w="0" w:type="dxa"/>
                  </w:tcMar>
                  <w:vAlign w:val="center"/>
                </w:tcPr>
                <w:p w14:paraId="01263DB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-3.8</w:t>
                  </w:r>
                </w:p>
              </w:tc>
              <w:tc>
                <w:tcPr>
                  <w:tcW w:w="265" w:type="dxa"/>
                  <w:shd w:val="clear" w:color="auto" w:fill="auto"/>
                  <w:tcMar>
                    <w:top w:w="0" w:type="dxa"/>
                    <w:left w:w="0" w:type="dxa"/>
                    <w:bottom w:w="0" w:type="dxa"/>
                    <w:right w:w="0" w:type="dxa"/>
                  </w:tcMar>
                  <w:vAlign w:val="center"/>
                </w:tcPr>
                <w:p w14:paraId="3962EB9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6802B84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38.2</w:t>
                  </w:r>
                </w:p>
              </w:tc>
              <w:tc>
                <w:tcPr>
                  <w:tcW w:w="0" w:type="auto"/>
                  <w:shd w:val="clear" w:color="auto" w:fill="auto"/>
                  <w:tcMar>
                    <w:top w:w="0" w:type="dxa"/>
                    <w:left w:w="0" w:type="dxa"/>
                    <w:bottom w:w="0" w:type="dxa"/>
                    <w:right w:w="0" w:type="dxa"/>
                  </w:tcMar>
                  <w:vAlign w:val="center"/>
                </w:tcPr>
                <w:p w14:paraId="3E9677C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48.3</w:t>
                  </w:r>
                </w:p>
              </w:tc>
              <w:tc>
                <w:tcPr>
                  <w:tcW w:w="0" w:type="auto"/>
                  <w:shd w:val="clear" w:color="auto" w:fill="auto"/>
                  <w:tcMar>
                    <w:top w:w="0" w:type="dxa"/>
                    <w:left w:w="0" w:type="dxa"/>
                    <w:bottom w:w="0" w:type="dxa"/>
                    <w:right w:w="0" w:type="dxa"/>
                  </w:tcMar>
                  <w:vAlign w:val="center"/>
                </w:tcPr>
                <w:p w14:paraId="7D85E9E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19.8</w:t>
                  </w:r>
                </w:p>
              </w:tc>
              <w:tc>
                <w:tcPr>
                  <w:tcW w:w="0" w:type="auto"/>
                  <w:shd w:val="clear" w:color="auto" w:fill="auto"/>
                  <w:tcMar>
                    <w:top w:w="0" w:type="dxa"/>
                    <w:left w:w="0" w:type="dxa"/>
                    <w:bottom w:w="0" w:type="dxa"/>
                    <w:right w:w="0" w:type="dxa"/>
                  </w:tcMar>
                  <w:vAlign w:val="center"/>
                </w:tcPr>
                <w:p w14:paraId="288B772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48.6</w:t>
                  </w:r>
                </w:p>
              </w:tc>
              <w:tc>
                <w:tcPr>
                  <w:tcW w:w="0" w:type="auto"/>
                  <w:shd w:val="clear" w:color="auto" w:fill="auto"/>
                  <w:tcMar>
                    <w:top w:w="0" w:type="dxa"/>
                    <w:left w:w="0" w:type="dxa"/>
                    <w:bottom w:w="0" w:type="dxa"/>
                    <w:right w:w="0" w:type="dxa"/>
                  </w:tcMar>
                  <w:vAlign w:val="center"/>
                </w:tcPr>
                <w:p w14:paraId="4A488DA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3CEF2D0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24D6714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shd w:val="clear" w:color="auto" w:fill="auto"/>
                  <w:tcMar>
                    <w:top w:w="0" w:type="dxa"/>
                    <w:left w:w="0" w:type="dxa"/>
                    <w:bottom w:w="0" w:type="dxa"/>
                    <w:right w:w="0" w:type="dxa"/>
                  </w:tcMar>
                  <w:vAlign w:val="center"/>
                </w:tcPr>
                <w:p w14:paraId="6F84E40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63.7</w:t>
                  </w:r>
                </w:p>
              </w:tc>
              <w:tc>
                <w:tcPr>
                  <w:tcW w:w="0" w:type="auto"/>
                  <w:vMerge w:val="continue"/>
                  <w:shd w:val="clear" w:color="auto" w:fill="auto"/>
                  <w:tcMar>
                    <w:top w:w="0" w:type="dxa"/>
                    <w:left w:w="0" w:type="dxa"/>
                    <w:bottom w:w="0" w:type="dxa"/>
                    <w:right w:w="0" w:type="dxa"/>
                  </w:tcMar>
                  <w:vAlign w:val="center"/>
                </w:tcPr>
                <w:p w14:paraId="4947E8FB">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4267F11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4B8E71C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7AA587F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1C1A9660">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7E2B645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47.7</w:t>
                  </w:r>
                </w:p>
              </w:tc>
              <w:tc>
                <w:tcPr>
                  <w:tcW w:w="0" w:type="auto"/>
                  <w:shd w:val="clear" w:color="auto" w:fill="auto"/>
                  <w:tcMar>
                    <w:top w:w="0" w:type="dxa"/>
                    <w:left w:w="0" w:type="dxa"/>
                    <w:bottom w:w="0" w:type="dxa"/>
                    <w:right w:w="0" w:type="dxa"/>
                  </w:tcMar>
                  <w:vAlign w:val="center"/>
                </w:tcPr>
                <w:p w14:paraId="68D6E99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758E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1FB0DB9C">
                  <w:pPr>
                    <w:jc w:val="center"/>
                    <w:rPr>
                      <w:rFonts w:hint="eastAsia" w:ascii="Times New Roman" w:hAnsi="Times New Roman" w:eastAsia="宋体" w:cs="Times New Roman"/>
                      <w:b w:val="0"/>
                      <w:sz w:val="21"/>
                      <w:szCs w:val="21"/>
                      <w:lang w:val="en-US" w:eastAsia="zh-CN"/>
                    </w:rPr>
                  </w:pPr>
                  <w:r>
                    <w:rPr>
                      <w:rFonts w:ascii="Times New Roman" w:hAnsi="Times New Roman" w:eastAsia="宋体" w:cs="Times New Roman"/>
                      <w:b w:val="0"/>
                      <w:sz w:val="21"/>
                      <w:szCs w:val="21"/>
                    </w:rPr>
                    <w:t>1</w:t>
                  </w:r>
                  <w:r>
                    <w:rPr>
                      <w:rFonts w:hint="eastAsia" w:cs="Times New Roman"/>
                      <w:b w:val="0"/>
                      <w:sz w:val="21"/>
                      <w:szCs w:val="21"/>
                      <w:lang w:val="en-US" w:eastAsia="zh-CN"/>
                    </w:rPr>
                    <w:t>1</w:t>
                  </w:r>
                </w:p>
              </w:tc>
              <w:tc>
                <w:tcPr>
                  <w:tcW w:w="0" w:type="auto"/>
                  <w:vMerge w:val="continue"/>
                  <w:shd w:val="clear" w:color="auto" w:fill="auto"/>
                  <w:tcMar>
                    <w:top w:w="0" w:type="dxa"/>
                    <w:left w:w="0" w:type="dxa"/>
                    <w:bottom w:w="0" w:type="dxa"/>
                    <w:right w:w="0" w:type="dxa"/>
                  </w:tcMar>
                  <w:vAlign w:val="center"/>
                </w:tcPr>
                <w:p w14:paraId="0218EF8D">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6877EA7C">
                  <w:pPr>
                    <w:jc w:val="center"/>
                    <w:rPr>
                      <w:rFonts w:ascii="Times New Roman" w:hAnsi="Times New Roman" w:eastAsia="宋体" w:cs="Times New Roman"/>
                      <w:b w:val="0"/>
                      <w:sz w:val="21"/>
                      <w:szCs w:val="21"/>
                    </w:rPr>
                  </w:pPr>
                  <w:r>
                    <w:rPr>
                      <w:rFonts w:hint="eastAsia" w:eastAsia="宋体" w:cs="Times New Roman"/>
                      <w:i w:val="0"/>
                      <w:iCs w:val="0"/>
                      <w:color w:val="000000"/>
                      <w:kern w:val="0"/>
                      <w:sz w:val="21"/>
                      <w:szCs w:val="21"/>
                      <w:u w:val="none"/>
                      <w:lang w:val="en-US" w:eastAsia="zh-CN" w:bidi="ar"/>
                    </w:rPr>
                    <w:t>压料机</w:t>
                  </w:r>
                </w:p>
              </w:tc>
              <w:tc>
                <w:tcPr>
                  <w:tcW w:w="1552" w:type="dxa"/>
                  <w:shd w:val="clear" w:color="auto" w:fill="auto"/>
                  <w:tcMar>
                    <w:top w:w="0" w:type="dxa"/>
                    <w:left w:w="0" w:type="dxa"/>
                    <w:bottom w:w="0" w:type="dxa"/>
                    <w:right w:w="0" w:type="dxa"/>
                  </w:tcMar>
                  <w:vAlign w:val="center"/>
                </w:tcPr>
                <w:p w14:paraId="003685A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85</w:t>
                  </w:r>
                </w:p>
              </w:tc>
              <w:tc>
                <w:tcPr>
                  <w:tcW w:w="1066" w:type="dxa"/>
                  <w:vMerge w:val="continue"/>
                  <w:shd w:val="clear" w:color="auto" w:fill="auto"/>
                  <w:tcMar>
                    <w:top w:w="0" w:type="dxa"/>
                    <w:left w:w="0" w:type="dxa"/>
                    <w:bottom w:w="0" w:type="dxa"/>
                    <w:right w:w="0" w:type="dxa"/>
                  </w:tcMar>
                  <w:vAlign w:val="center"/>
                </w:tcPr>
                <w:p w14:paraId="3B6D930A">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2810AF7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143.2</w:t>
                  </w:r>
                </w:p>
              </w:tc>
              <w:tc>
                <w:tcPr>
                  <w:tcW w:w="567" w:type="dxa"/>
                  <w:shd w:val="clear" w:color="auto" w:fill="auto"/>
                  <w:tcMar>
                    <w:top w:w="0" w:type="dxa"/>
                    <w:left w:w="0" w:type="dxa"/>
                    <w:bottom w:w="0" w:type="dxa"/>
                    <w:right w:w="0" w:type="dxa"/>
                  </w:tcMar>
                  <w:vAlign w:val="center"/>
                </w:tcPr>
                <w:p w14:paraId="3941324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32.1</w:t>
                  </w:r>
                </w:p>
              </w:tc>
              <w:tc>
                <w:tcPr>
                  <w:tcW w:w="265" w:type="dxa"/>
                  <w:shd w:val="clear" w:color="auto" w:fill="auto"/>
                  <w:tcMar>
                    <w:top w:w="0" w:type="dxa"/>
                    <w:left w:w="0" w:type="dxa"/>
                    <w:bottom w:w="0" w:type="dxa"/>
                    <w:right w:w="0" w:type="dxa"/>
                  </w:tcMar>
                  <w:vAlign w:val="center"/>
                </w:tcPr>
                <w:p w14:paraId="4B4CFF6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27F9AAE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51.2</w:t>
                  </w:r>
                </w:p>
              </w:tc>
              <w:tc>
                <w:tcPr>
                  <w:tcW w:w="0" w:type="auto"/>
                  <w:shd w:val="clear" w:color="auto" w:fill="auto"/>
                  <w:tcMar>
                    <w:top w:w="0" w:type="dxa"/>
                    <w:left w:w="0" w:type="dxa"/>
                    <w:bottom w:w="0" w:type="dxa"/>
                    <w:right w:w="0" w:type="dxa"/>
                  </w:tcMar>
                  <w:vAlign w:val="center"/>
                </w:tcPr>
                <w:p w14:paraId="7910B24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84.2</w:t>
                  </w:r>
                </w:p>
              </w:tc>
              <w:tc>
                <w:tcPr>
                  <w:tcW w:w="0" w:type="auto"/>
                  <w:shd w:val="clear" w:color="auto" w:fill="auto"/>
                  <w:tcMar>
                    <w:top w:w="0" w:type="dxa"/>
                    <w:left w:w="0" w:type="dxa"/>
                    <w:bottom w:w="0" w:type="dxa"/>
                    <w:right w:w="0" w:type="dxa"/>
                  </w:tcMar>
                  <w:vAlign w:val="center"/>
                </w:tcPr>
                <w:p w14:paraId="59E28C5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7.1</w:t>
                  </w:r>
                </w:p>
              </w:tc>
              <w:tc>
                <w:tcPr>
                  <w:tcW w:w="0" w:type="auto"/>
                  <w:shd w:val="clear" w:color="auto" w:fill="auto"/>
                  <w:tcMar>
                    <w:top w:w="0" w:type="dxa"/>
                    <w:left w:w="0" w:type="dxa"/>
                    <w:bottom w:w="0" w:type="dxa"/>
                    <w:right w:w="0" w:type="dxa"/>
                  </w:tcMar>
                  <w:vAlign w:val="center"/>
                </w:tcPr>
                <w:p w14:paraId="3DC104D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12.4</w:t>
                  </w:r>
                </w:p>
              </w:tc>
              <w:tc>
                <w:tcPr>
                  <w:tcW w:w="0" w:type="auto"/>
                  <w:shd w:val="clear" w:color="auto" w:fill="auto"/>
                  <w:tcMar>
                    <w:top w:w="0" w:type="dxa"/>
                    <w:left w:w="0" w:type="dxa"/>
                    <w:bottom w:w="0" w:type="dxa"/>
                    <w:right w:w="0" w:type="dxa"/>
                  </w:tcMar>
                  <w:vAlign w:val="center"/>
                </w:tcPr>
                <w:p w14:paraId="110167C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68.7</w:t>
                  </w:r>
                </w:p>
              </w:tc>
              <w:tc>
                <w:tcPr>
                  <w:tcW w:w="0" w:type="auto"/>
                  <w:shd w:val="clear" w:color="auto" w:fill="auto"/>
                  <w:tcMar>
                    <w:top w:w="0" w:type="dxa"/>
                    <w:left w:w="0" w:type="dxa"/>
                    <w:bottom w:w="0" w:type="dxa"/>
                    <w:right w:w="0" w:type="dxa"/>
                  </w:tcMar>
                  <w:vAlign w:val="center"/>
                </w:tcPr>
                <w:p w14:paraId="78CD45D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68.7</w:t>
                  </w:r>
                </w:p>
              </w:tc>
              <w:tc>
                <w:tcPr>
                  <w:tcW w:w="0" w:type="auto"/>
                  <w:shd w:val="clear" w:color="auto" w:fill="auto"/>
                  <w:tcMar>
                    <w:top w:w="0" w:type="dxa"/>
                    <w:left w:w="0" w:type="dxa"/>
                    <w:bottom w:w="0" w:type="dxa"/>
                    <w:right w:w="0" w:type="dxa"/>
                  </w:tcMar>
                  <w:vAlign w:val="center"/>
                </w:tcPr>
                <w:p w14:paraId="72BD7C7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68.9</w:t>
                  </w:r>
                </w:p>
              </w:tc>
              <w:tc>
                <w:tcPr>
                  <w:tcW w:w="0" w:type="auto"/>
                  <w:shd w:val="clear" w:color="auto" w:fill="auto"/>
                  <w:tcMar>
                    <w:top w:w="0" w:type="dxa"/>
                    <w:left w:w="0" w:type="dxa"/>
                    <w:bottom w:w="0" w:type="dxa"/>
                    <w:right w:w="0" w:type="dxa"/>
                  </w:tcMar>
                  <w:vAlign w:val="center"/>
                </w:tcPr>
                <w:p w14:paraId="6587F1F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68.7</w:t>
                  </w:r>
                </w:p>
              </w:tc>
              <w:tc>
                <w:tcPr>
                  <w:tcW w:w="0" w:type="auto"/>
                  <w:vMerge w:val="continue"/>
                  <w:shd w:val="clear" w:color="auto" w:fill="auto"/>
                  <w:tcMar>
                    <w:top w:w="0" w:type="dxa"/>
                    <w:left w:w="0" w:type="dxa"/>
                    <w:bottom w:w="0" w:type="dxa"/>
                    <w:right w:w="0" w:type="dxa"/>
                  </w:tcMar>
                  <w:vAlign w:val="center"/>
                </w:tcPr>
                <w:p w14:paraId="72840CD8">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76F1EC4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06D2C25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0AE961D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2F6F6BF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52.9</w:t>
                  </w:r>
                </w:p>
              </w:tc>
              <w:tc>
                <w:tcPr>
                  <w:tcW w:w="0" w:type="auto"/>
                  <w:shd w:val="clear" w:color="auto" w:fill="auto"/>
                  <w:tcMar>
                    <w:top w:w="0" w:type="dxa"/>
                    <w:left w:w="0" w:type="dxa"/>
                    <w:bottom w:w="0" w:type="dxa"/>
                    <w:right w:w="0" w:type="dxa"/>
                  </w:tcMar>
                  <w:vAlign w:val="center"/>
                </w:tcPr>
                <w:p w14:paraId="01668EA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6977E4C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2A46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164F6BBF">
                  <w:pPr>
                    <w:jc w:val="center"/>
                    <w:rPr>
                      <w:rFonts w:hint="eastAsia" w:ascii="Times New Roman" w:hAnsi="Times New Roman" w:eastAsia="宋体" w:cs="Times New Roman"/>
                      <w:b w:val="0"/>
                      <w:sz w:val="21"/>
                      <w:szCs w:val="21"/>
                      <w:lang w:val="en-US" w:eastAsia="zh-CN"/>
                    </w:rPr>
                  </w:pPr>
                  <w:r>
                    <w:rPr>
                      <w:rFonts w:ascii="Times New Roman" w:hAnsi="Times New Roman" w:eastAsia="宋体" w:cs="Times New Roman"/>
                      <w:b w:val="0"/>
                      <w:sz w:val="21"/>
                      <w:szCs w:val="21"/>
                    </w:rPr>
                    <w:t>1</w:t>
                  </w:r>
                  <w:r>
                    <w:rPr>
                      <w:rFonts w:hint="eastAsia" w:cs="Times New Roman"/>
                      <w:b w:val="0"/>
                      <w:sz w:val="21"/>
                      <w:szCs w:val="21"/>
                      <w:lang w:val="en-US" w:eastAsia="zh-CN"/>
                    </w:rPr>
                    <w:t>2</w:t>
                  </w:r>
                </w:p>
              </w:tc>
              <w:tc>
                <w:tcPr>
                  <w:tcW w:w="0" w:type="auto"/>
                  <w:vMerge w:val="continue"/>
                  <w:shd w:val="clear" w:color="auto" w:fill="auto"/>
                  <w:tcMar>
                    <w:top w:w="0" w:type="dxa"/>
                    <w:left w:w="0" w:type="dxa"/>
                    <w:bottom w:w="0" w:type="dxa"/>
                    <w:right w:w="0" w:type="dxa"/>
                  </w:tcMar>
                  <w:vAlign w:val="center"/>
                </w:tcPr>
                <w:p w14:paraId="6BB2D6A0">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4F90E477">
                  <w:pPr>
                    <w:jc w:val="center"/>
                    <w:rPr>
                      <w:rFonts w:ascii="Times New Roman" w:hAnsi="Times New Roman" w:eastAsia="宋体" w:cs="Times New Roman"/>
                      <w:b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数控车床</w:t>
                  </w:r>
                  <w:r>
                    <w:rPr>
                      <w:rFonts w:hint="eastAsia" w:cs="Times New Roman"/>
                      <w:i w:val="0"/>
                      <w:iCs w:val="0"/>
                      <w:color w:val="000000"/>
                      <w:kern w:val="0"/>
                      <w:sz w:val="21"/>
                      <w:szCs w:val="21"/>
                      <w:u w:val="none"/>
                      <w:lang w:val="en-US" w:eastAsia="zh-CN" w:bidi="ar"/>
                    </w:rPr>
                    <w:t>（600个）</w:t>
                  </w:r>
                </w:p>
              </w:tc>
              <w:tc>
                <w:tcPr>
                  <w:tcW w:w="1552" w:type="dxa"/>
                  <w:shd w:val="clear" w:color="auto" w:fill="auto"/>
                  <w:tcMar>
                    <w:top w:w="0" w:type="dxa"/>
                    <w:left w:w="0" w:type="dxa"/>
                    <w:bottom w:w="0" w:type="dxa"/>
                    <w:right w:w="0" w:type="dxa"/>
                  </w:tcMar>
                  <w:vAlign w:val="center"/>
                </w:tcPr>
                <w:p w14:paraId="7AC19FFB">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60</w:t>
                  </w:r>
                </w:p>
              </w:tc>
              <w:tc>
                <w:tcPr>
                  <w:tcW w:w="1066" w:type="dxa"/>
                  <w:vMerge w:val="continue"/>
                  <w:shd w:val="clear" w:color="auto" w:fill="auto"/>
                  <w:tcMar>
                    <w:top w:w="0" w:type="dxa"/>
                    <w:left w:w="0" w:type="dxa"/>
                    <w:bottom w:w="0" w:type="dxa"/>
                    <w:right w:w="0" w:type="dxa"/>
                  </w:tcMar>
                  <w:vAlign w:val="center"/>
                </w:tcPr>
                <w:p w14:paraId="4224EE31">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2E9A2CC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141.9</w:t>
                  </w:r>
                </w:p>
              </w:tc>
              <w:tc>
                <w:tcPr>
                  <w:tcW w:w="567" w:type="dxa"/>
                  <w:shd w:val="clear" w:color="auto" w:fill="auto"/>
                  <w:tcMar>
                    <w:top w:w="0" w:type="dxa"/>
                    <w:left w:w="0" w:type="dxa"/>
                    <w:bottom w:w="0" w:type="dxa"/>
                    <w:right w:w="0" w:type="dxa"/>
                  </w:tcMar>
                  <w:vAlign w:val="center"/>
                </w:tcPr>
                <w:p w14:paraId="55F5E09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w:t>
                  </w:r>
                </w:p>
              </w:tc>
              <w:tc>
                <w:tcPr>
                  <w:tcW w:w="265" w:type="dxa"/>
                  <w:shd w:val="clear" w:color="auto" w:fill="auto"/>
                  <w:tcMar>
                    <w:top w:w="0" w:type="dxa"/>
                    <w:left w:w="0" w:type="dxa"/>
                    <w:bottom w:w="0" w:type="dxa"/>
                    <w:right w:w="0" w:type="dxa"/>
                  </w:tcMar>
                  <w:vAlign w:val="center"/>
                </w:tcPr>
                <w:p w14:paraId="0117615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7CFDEDE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53.3</w:t>
                  </w:r>
                </w:p>
              </w:tc>
              <w:tc>
                <w:tcPr>
                  <w:tcW w:w="0" w:type="auto"/>
                  <w:shd w:val="clear" w:color="auto" w:fill="auto"/>
                  <w:tcMar>
                    <w:top w:w="0" w:type="dxa"/>
                    <w:left w:w="0" w:type="dxa"/>
                    <w:bottom w:w="0" w:type="dxa"/>
                    <w:right w:w="0" w:type="dxa"/>
                  </w:tcMar>
                  <w:vAlign w:val="center"/>
                </w:tcPr>
                <w:p w14:paraId="21CC3CB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5.1</w:t>
                  </w:r>
                </w:p>
              </w:tc>
              <w:tc>
                <w:tcPr>
                  <w:tcW w:w="0" w:type="auto"/>
                  <w:shd w:val="clear" w:color="auto" w:fill="auto"/>
                  <w:tcMar>
                    <w:top w:w="0" w:type="dxa"/>
                    <w:left w:w="0" w:type="dxa"/>
                    <w:bottom w:w="0" w:type="dxa"/>
                    <w:right w:w="0" w:type="dxa"/>
                  </w:tcMar>
                  <w:vAlign w:val="center"/>
                </w:tcPr>
                <w:p w14:paraId="5D69DD4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4.2</w:t>
                  </w:r>
                </w:p>
              </w:tc>
              <w:tc>
                <w:tcPr>
                  <w:tcW w:w="0" w:type="auto"/>
                  <w:shd w:val="clear" w:color="auto" w:fill="auto"/>
                  <w:tcMar>
                    <w:top w:w="0" w:type="dxa"/>
                    <w:left w:w="0" w:type="dxa"/>
                    <w:bottom w:w="0" w:type="dxa"/>
                    <w:right w:w="0" w:type="dxa"/>
                  </w:tcMar>
                  <w:vAlign w:val="center"/>
                </w:tcPr>
                <w:p w14:paraId="3029B2D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91.5</w:t>
                  </w:r>
                </w:p>
              </w:tc>
              <w:tc>
                <w:tcPr>
                  <w:tcW w:w="0" w:type="auto"/>
                  <w:shd w:val="clear" w:color="auto" w:fill="auto"/>
                  <w:tcMar>
                    <w:top w:w="0" w:type="dxa"/>
                    <w:left w:w="0" w:type="dxa"/>
                    <w:bottom w:w="0" w:type="dxa"/>
                    <w:right w:w="0" w:type="dxa"/>
                  </w:tcMar>
                  <w:vAlign w:val="center"/>
                </w:tcPr>
                <w:p w14:paraId="59D7143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68.7</w:t>
                  </w:r>
                </w:p>
              </w:tc>
              <w:tc>
                <w:tcPr>
                  <w:tcW w:w="0" w:type="auto"/>
                  <w:shd w:val="clear" w:color="auto" w:fill="auto"/>
                  <w:tcMar>
                    <w:top w:w="0" w:type="dxa"/>
                    <w:left w:w="0" w:type="dxa"/>
                    <w:bottom w:w="0" w:type="dxa"/>
                    <w:right w:w="0" w:type="dxa"/>
                  </w:tcMar>
                  <w:vAlign w:val="center"/>
                </w:tcPr>
                <w:p w14:paraId="7C4D778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69.2</w:t>
                  </w:r>
                </w:p>
              </w:tc>
              <w:tc>
                <w:tcPr>
                  <w:tcW w:w="0" w:type="auto"/>
                  <w:shd w:val="clear" w:color="auto" w:fill="auto"/>
                  <w:tcMar>
                    <w:top w:w="0" w:type="dxa"/>
                    <w:left w:w="0" w:type="dxa"/>
                    <w:bottom w:w="0" w:type="dxa"/>
                    <w:right w:w="0" w:type="dxa"/>
                  </w:tcMar>
                  <w:vAlign w:val="center"/>
                </w:tcPr>
                <w:p w14:paraId="698BBAC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69.4</w:t>
                  </w:r>
                </w:p>
              </w:tc>
              <w:tc>
                <w:tcPr>
                  <w:tcW w:w="0" w:type="auto"/>
                  <w:shd w:val="clear" w:color="auto" w:fill="auto"/>
                  <w:tcMar>
                    <w:top w:w="0" w:type="dxa"/>
                    <w:left w:w="0" w:type="dxa"/>
                    <w:bottom w:w="0" w:type="dxa"/>
                    <w:right w:w="0" w:type="dxa"/>
                  </w:tcMar>
                  <w:vAlign w:val="center"/>
                </w:tcPr>
                <w:p w14:paraId="1F08385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68.7</w:t>
                  </w:r>
                </w:p>
              </w:tc>
              <w:tc>
                <w:tcPr>
                  <w:tcW w:w="0" w:type="auto"/>
                  <w:vMerge w:val="continue"/>
                  <w:shd w:val="clear" w:color="auto" w:fill="auto"/>
                  <w:tcMar>
                    <w:top w:w="0" w:type="dxa"/>
                    <w:left w:w="0" w:type="dxa"/>
                    <w:bottom w:w="0" w:type="dxa"/>
                    <w:right w:w="0" w:type="dxa"/>
                  </w:tcMar>
                  <w:vAlign w:val="center"/>
                </w:tcPr>
                <w:p w14:paraId="08A64420">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544B0AA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61D2FE1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392619C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53.2</w:t>
                  </w:r>
                </w:p>
              </w:tc>
              <w:tc>
                <w:tcPr>
                  <w:tcW w:w="0" w:type="auto"/>
                  <w:shd w:val="clear" w:color="auto" w:fill="auto"/>
                  <w:tcMar>
                    <w:top w:w="0" w:type="dxa"/>
                    <w:left w:w="0" w:type="dxa"/>
                    <w:bottom w:w="0" w:type="dxa"/>
                    <w:right w:w="0" w:type="dxa"/>
                  </w:tcMar>
                  <w:vAlign w:val="center"/>
                </w:tcPr>
                <w:p w14:paraId="09A998A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53.4</w:t>
                  </w:r>
                </w:p>
              </w:tc>
              <w:tc>
                <w:tcPr>
                  <w:tcW w:w="0" w:type="auto"/>
                  <w:shd w:val="clear" w:color="auto" w:fill="auto"/>
                  <w:tcMar>
                    <w:top w:w="0" w:type="dxa"/>
                    <w:left w:w="0" w:type="dxa"/>
                    <w:bottom w:w="0" w:type="dxa"/>
                    <w:right w:w="0" w:type="dxa"/>
                  </w:tcMar>
                  <w:vAlign w:val="center"/>
                </w:tcPr>
                <w:p w14:paraId="6BF9BCF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6DEC073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096F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7BDEC246">
                  <w:pPr>
                    <w:jc w:val="center"/>
                    <w:rPr>
                      <w:rFonts w:hint="eastAsia" w:ascii="Times New Roman" w:hAnsi="Times New Roman" w:eastAsia="宋体" w:cs="Times New Roman"/>
                      <w:b w:val="0"/>
                      <w:sz w:val="21"/>
                      <w:szCs w:val="21"/>
                      <w:lang w:val="en-US" w:eastAsia="zh-CN"/>
                    </w:rPr>
                  </w:pPr>
                  <w:r>
                    <w:rPr>
                      <w:rFonts w:ascii="Times New Roman" w:hAnsi="Times New Roman" w:eastAsia="宋体" w:cs="Times New Roman"/>
                      <w:b w:val="0"/>
                      <w:sz w:val="21"/>
                      <w:szCs w:val="21"/>
                    </w:rPr>
                    <w:t>1</w:t>
                  </w:r>
                  <w:r>
                    <w:rPr>
                      <w:rFonts w:hint="eastAsia" w:cs="Times New Roman"/>
                      <w:b w:val="0"/>
                      <w:sz w:val="21"/>
                      <w:szCs w:val="21"/>
                      <w:lang w:val="en-US" w:eastAsia="zh-CN"/>
                    </w:rPr>
                    <w:t>3</w:t>
                  </w:r>
                </w:p>
              </w:tc>
              <w:tc>
                <w:tcPr>
                  <w:tcW w:w="0" w:type="auto"/>
                  <w:vMerge w:val="continue"/>
                  <w:shd w:val="clear" w:color="auto" w:fill="auto"/>
                  <w:tcMar>
                    <w:top w:w="0" w:type="dxa"/>
                    <w:left w:w="0" w:type="dxa"/>
                    <w:bottom w:w="0" w:type="dxa"/>
                    <w:right w:w="0" w:type="dxa"/>
                  </w:tcMar>
                  <w:vAlign w:val="center"/>
                </w:tcPr>
                <w:p w14:paraId="4CE6BFE7">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7860CE10">
                  <w:pPr>
                    <w:jc w:val="center"/>
                    <w:rPr>
                      <w:rFonts w:ascii="Times New Roman" w:hAnsi="Times New Roman" w:eastAsia="宋体" w:cs="Times New Roman"/>
                      <w:b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加工中心</w:t>
                  </w:r>
                  <w:r>
                    <w:rPr>
                      <w:rFonts w:hint="eastAsia" w:cs="Times New Roman"/>
                      <w:i w:val="0"/>
                      <w:iCs w:val="0"/>
                      <w:color w:val="000000"/>
                      <w:kern w:val="0"/>
                      <w:sz w:val="21"/>
                      <w:szCs w:val="21"/>
                      <w:u w:val="none"/>
                      <w:lang w:val="en-US" w:eastAsia="zh-CN" w:bidi="ar"/>
                    </w:rPr>
                    <w:t>（30个）</w:t>
                  </w:r>
                </w:p>
              </w:tc>
              <w:tc>
                <w:tcPr>
                  <w:tcW w:w="1552" w:type="dxa"/>
                  <w:shd w:val="clear" w:color="auto" w:fill="auto"/>
                  <w:tcMar>
                    <w:top w:w="0" w:type="dxa"/>
                    <w:left w:w="0" w:type="dxa"/>
                    <w:bottom w:w="0" w:type="dxa"/>
                    <w:right w:w="0" w:type="dxa"/>
                  </w:tcMar>
                  <w:vAlign w:val="center"/>
                </w:tcPr>
                <w:p w14:paraId="3F23386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85</w:t>
                  </w:r>
                </w:p>
              </w:tc>
              <w:tc>
                <w:tcPr>
                  <w:tcW w:w="1066" w:type="dxa"/>
                  <w:vMerge w:val="continue"/>
                  <w:shd w:val="clear" w:color="auto" w:fill="auto"/>
                  <w:tcMar>
                    <w:top w:w="0" w:type="dxa"/>
                    <w:left w:w="0" w:type="dxa"/>
                    <w:bottom w:w="0" w:type="dxa"/>
                    <w:right w:w="0" w:type="dxa"/>
                  </w:tcMar>
                  <w:vAlign w:val="center"/>
                </w:tcPr>
                <w:p w14:paraId="6055F797">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26D9466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189.7</w:t>
                  </w:r>
                </w:p>
              </w:tc>
              <w:tc>
                <w:tcPr>
                  <w:tcW w:w="567" w:type="dxa"/>
                  <w:shd w:val="clear" w:color="auto" w:fill="auto"/>
                  <w:tcMar>
                    <w:top w:w="0" w:type="dxa"/>
                    <w:left w:w="0" w:type="dxa"/>
                    <w:bottom w:w="0" w:type="dxa"/>
                    <w:right w:w="0" w:type="dxa"/>
                  </w:tcMar>
                  <w:vAlign w:val="center"/>
                </w:tcPr>
                <w:p w14:paraId="03A2422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38.5</w:t>
                  </w:r>
                </w:p>
              </w:tc>
              <w:tc>
                <w:tcPr>
                  <w:tcW w:w="265" w:type="dxa"/>
                  <w:shd w:val="clear" w:color="auto" w:fill="auto"/>
                  <w:tcMar>
                    <w:top w:w="0" w:type="dxa"/>
                    <w:left w:w="0" w:type="dxa"/>
                    <w:bottom w:w="0" w:type="dxa"/>
                    <w:right w:w="0" w:type="dxa"/>
                  </w:tcMar>
                  <w:vAlign w:val="center"/>
                </w:tcPr>
                <w:p w14:paraId="4109738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0F4EAE1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w:t>
                  </w:r>
                </w:p>
              </w:tc>
              <w:tc>
                <w:tcPr>
                  <w:tcW w:w="0" w:type="auto"/>
                  <w:shd w:val="clear" w:color="auto" w:fill="auto"/>
                  <w:tcMar>
                    <w:top w:w="0" w:type="dxa"/>
                    <w:left w:w="0" w:type="dxa"/>
                    <w:bottom w:w="0" w:type="dxa"/>
                    <w:right w:w="0" w:type="dxa"/>
                  </w:tcMar>
                  <w:vAlign w:val="center"/>
                </w:tcPr>
                <w:p w14:paraId="74DEB99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90.6</w:t>
                  </w:r>
                </w:p>
              </w:tc>
              <w:tc>
                <w:tcPr>
                  <w:tcW w:w="0" w:type="auto"/>
                  <w:shd w:val="clear" w:color="auto" w:fill="auto"/>
                  <w:tcMar>
                    <w:top w:w="0" w:type="dxa"/>
                    <w:left w:w="0" w:type="dxa"/>
                    <w:bottom w:w="0" w:type="dxa"/>
                    <w:right w:w="0" w:type="dxa"/>
                  </w:tcMar>
                  <w:vAlign w:val="center"/>
                </w:tcPr>
                <w:p w14:paraId="62C3461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53.8</w:t>
                  </w:r>
                </w:p>
              </w:tc>
              <w:tc>
                <w:tcPr>
                  <w:tcW w:w="0" w:type="auto"/>
                  <w:shd w:val="clear" w:color="auto" w:fill="auto"/>
                  <w:tcMar>
                    <w:top w:w="0" w:type="dxa"/>
                    <w:left w:w="0" w:type="dxa"/>
                    <w:bottom w:w="0" w:type="dxa"/>
                    <w:right w:w="0" w:type="dxa"/>
                  </w:tcMar>
                  <w:vAlign w:val="center"/>
                </w:tcPr>
                <w:p w14:paraId="680DE4A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w:t>
                  </w:r>
                </w:p>
              </w:tc>
              <w:tc>
                <w:tcPr>
                  <w:tcW w:w="0" w:type="auto"/>
                  <w:shd w:val="clear" w:color="auto" w:fill="auto"/>
                  <w:tcMar>
                    <w:top w:w="0" w:type="dxa"/>
                    <w:left w:w="0" w:type="dxa"/>
                    <w:bottom w:w="0" w:type="dxa"/>
                    <w:right w:w="0" w:type="dxa"/>
                  </w:tcMar>
                  <w:vAlign w:val="center"/>
                </w:tcPr>
                <w:p w14:paraId="57C1CE8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69.3</w:t>
                  </w:r>
                </w:p>
              </w:tc>
              <w:tc>
                <w:tcPr>
                  <w:tcW w:w="0" w:type="auto"/>
                  <w:shd w:val="clear" w:color="auto" w:fill="auto"/>
                  <w:tcMar>
                    <w:top w:w="0" w:type="dxa"/>
                    <w:left w:w="0" w:type="dxa"/>
                    <w:bottom w:w="0" w:type="dxa"/>
                    <w:right w:w="0" w:type="dxa"/>
                  </w:tcMar>
                  <w:vAlign w:val="center"/>
                </w:tcPr>
                <w:p w14:paraId="00B52DC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68.7</w:t>
                  </w:r>
                </w:p>
              </w:tc>
              <w:tc>
                <w:tcPr>
                  <w:tcW w:w="0" w:type="auto"/>
                  <w:shd w:val="clear" w:color="auto" w:fill="auto"/>
                  <w:tcMar>
                    <w:top w:w="0" w:type="dxa"/>
                    <w:left w:w="0" w:type="dxa"/>
                    <w:bottom w:w="0" w:type="dxa"/>
                    <w:right w:w="0" w:type="dxa"/>
                  </w:tcMar>
                  <w:vAlign w:val="center"/>
                </w:tcPr>
                <w:p w14:paraId="7491EF5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68.7</w:t>
                  </w:r>
                </w:p>
              </w:tc>
              <w:tc>
                <w:tcPr>
                  <w:tcW w:w="0" w:type="auto"/>
                  <w:shd w:val="clear" w:color="auto" w:fill="auto"/>
                  <w:tcMar>
                    <w:top w:w="0" w:type="dxa"/>
                    <w:left w:w="0" w:type="dxa"/>
                    <w:bottom w:w="0" w:type="dxa"/>
                    <w:right w:w="0" w:type="dxa"/>
                  </w:tcMar>
                  <w:vAlign w:val="center"/>
                </w:tcPr>
                <w:p w14:paraId="36CF9E3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69.0</w:t>
                  </w:r>
                </w:p>
              </w:tc>
              <w:tc>
                <w:tcPr>
                  <w:tcW w:w="0" w:type="auto"/>
                  <w:vMerge w:val="continue"/>
                  <w:shd w:val="clear" w:color="auto" w:fill="auto"/>
                  <w:tcMar>
                    <w:top w:w="0" w:type="dxa"/>
                    <w:left w:w="0" w:type="dxa"/>
                    <w:bottom w:w="0" w:type="dxa"/>
                    <w:right w:w="0" w:type="dxa"/>
                  </w:tcMar>
                  <w:vAlign w:val="center"/>
                </w:tcPr>
                <w:p w14:paraId="740BD445">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4FEE50D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118D92E9">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53.3</w:t>
                  </w:r>
                </w:p>
              </w:tc>
              <w:tc>
                <w:tcPr>
                  <w:tcW w:w="0" w:type="auto"/>
                  <w:shd w:val="clear" w:color="auto" w:fill="auto"/>
                  <w:tcMar>
                    <w:top w:w="0" w:type="dxa"/>
                    <w:left w:w="0" w:type="dxa"/>
                    <w:bottom w:w="0" w:type="dxa"/>
                    <w:right w:w="0" w:type="dxa"/>
                  </w:tcMar>
                  <w:vAlign w:val="center"/>
                </w:tcPr>
                <w:p w14:paraId="3C10216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5F302D5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2B2304F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53.0</w:t>
                  </w:r>
                </w:p>
              </w:tc>
              <w:tc>
                <w:tcPr>
                  <w:tcW w:w="0" w:type="auto"/>
                  <w:shd w:val="clear" w:color="auto" w:fill="auto"/>
                  <w:tcMar>
                    <w:top w:w="0" w:type="dxa"/>
                    <w:left w:w="0" w:type="dxa"/>
                    <w:bottom w:w="0" w:type="dxa"/>
                    <w:right w:w="0" w:type="dxa"/>
                  </w:tcMar>
                  <w:vAlign w:val="center"/>
                </w:tcPr>
                <w:p w14:paraId="6924476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5EA3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0A029DFB">
                  <w:pPr>
                    <w:jc w:val="center"/>
                    <w:rPr>
                      <w:rFonts w:hint="eastAsia" w:ascii="Times New Roman" w:hAnsi="Times New Roman" w:eastAsia="宋体" w:cs="Times New Roman"/>
                      <w:b w:val="0"/>
                      <w:sz w:val="21"/>
                      <w:szCs w:val="21"/>
                      <w:lang w:val="en-US" w:eastAsia="zh-CN"/>
                    </w:rPr>
                  </w:pPr>
                  <w:r>
                    <w:rPr>
                      <w:rFonts w:ascii="Times New Roman" w:hAnsi="Times New Roman" w:eastAsia="宋体" w:cs="Times New Roman"/>
                      <w:b w:val="0"/>
                      <w:sz w:val="21"/>
                      <w:szCs w:val="21"/>
                    </w:rPr>
                    <w:t>1</w:t>
                  </w:r>
                  <w:r>
                    <w:rPr>
                      <w:rFonts w:hint="eastAsia" w:cs="Times New Roman"/>
                      <w:b w:val="0"/>
                      <w:sz w:val="21"/>
                      <w:szCs w:val="21"/>
                      <w:lang w:val="en-US" w:eastAsia="zh-CN"/>
                    </w:rPr>
                    <w:t>4</w:t>
                  </w:r>
                </w:p>
              </w:tc>
              <w:tc>
                <w:tcPr>
                  <w:tcW w:w="0" w:type="auto"/>
                  <w:vMerge w:val="continue"/>
                  <w:shd w:val="clear" w:color="auto" w:fill="auto"/>
                  <w:tcMar>
                    <w:top w:w="0" w:type="dxa"/>
                    <w:left w:w="0" w:type="dxa"/>
                    <w:bottom w:w="0" w:type="dxa"/>
                    <w:right w:w="0" w:type="dxa"/>
                  </w:tcMar>
                  <w:vAlign w:val="center"/>
                </w:tcPr>
                <w:p w14:paraId="35116A51">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7792BAE0">
                  <w:pPr>
                    <w:jc w:val="center"/>
                    <w:rPr>
                      <w:rFonts w:hint="eastAsia" w:ascii="Times New Roman" w:hAnsi="Times New Roman" w:eastAsia="宋体" w:cs="Times New Roman"/>
                      <w:b w:val="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走丝</w:t>
                  </w:r>
                  <w:r>
                    <w:rPr>
                      <w:rFonts w:hint="eastAsia" w:cs="Times New Roman"/>
                      <w:i w:val="0"/>
                      <w:iCs w:val="0"/>
                      <w:color w:val="000000"/>
                      <w:kern w:val="0"/>
                      <w:sz w:val="21"/>
                      <w:szCs w:val="21"/>
                      <w:u w:val="none"/>
                      <w:lang w:val="en-US" w:eastAsia="zh-CN" w:bidi="ar"/>
                    </w:rPr>
                    <w:t>（30个）</w:t>
                  </w:r>
                </w:p>
              </w:tc>
              <w:tc>
                <w:tcPr>
                  <w:tcW w:w="1552" w:type="dxa"/>
                  <w:shd w:val="clear" w:color="auto" w:fill="auto"/>
                  <w:tcMar>
                    <w:top w:w="0" w:type="dxa"/>
                    <w:left w:w="0" w:type="dxa"/>
                    <w:bottom w:w="0" w:type="dxa"/>
                    <w:right w:w="0" w:type="dxa"/>
                  </w:tcMar>
                  <w:vAlign w:val="center"/>
                </w:tcPr>
                <w:p w14:paraId="4B7E91D6">
                  <w:pPr>
                    <w:jc w:val="center"/>
                    <w:rPr>
                      <w:rFonts w:hint="eastAsia" w:ascii="Times New Roman" w:hAnsi="Times New Roman" w:eastAsia="宋体" w:cs="Times New Roman"/>
                      <w:b w:val="0"/>
                      <w:sz w:val="21"/>
                      <w:szCs w:val="21"/>
                      <w:lang w:eastAsia="zh-CN"/>
                    </w:rPr>
                  </w:pPr>
                  <w:r>
                    <w:rPr>
                      <w:rFonts w:ascii="Times New Roman" w:hAnsi="Times New Roman" w:eastAsia="宋体" w:cs="Times New Roman"/>
                      <w:b w:val="0"/>
                      <w:sz w:val="21"/>
                      <w:szCs w:val="21"/>
                    </w:rPr>
                    <w:t>8</w:t>
                  </w:r>
                  <w:r>
                    <w:rPr>
                      <w:rFonts w:hint="eastAsia" w:cs="Times New Roman"/>
                      <w:b w:val="0"/>
                      <w:sz w:val="21"/>
                      <w:szCs w:val="21"/>
                      <w:lang w:val="en-US" w:eastAsia="zh-CN"/>
                    </w:rPr>
                    <w:t>0</w:t>
                  </w:r>
                </w:p>
              </w:tc>
              <w:tc>
                <w:tcPr>
                  <w:tcW w:w="1066" w:type="dxa"/>
                  <w:vMerge w:val="continue"/>
                  <w:shd w:val="clear" w:color="auto" w:fill="auto"/>
                  <w:tcMar>
                    <w:top w:w="0" w:type="dxa"/>
                    <w:left w:w="0" w:type="dxa"/>
                    <w:bottom w:w="0" w:type="dxa"/>
                    <w:right w:w="0" w:type="dxa"/>
                  </w:tcMar>
                  <w:vAlign w:val="center"/>
                </w:tcPr>
                <w:p w14:paraId="0DAACB7D">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73BDFD7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190.4</w:t>
                  </w:r>
                </w:p>
              </w:tc>
              <w:tc>
                <w:tcPr>
                  <w:tcW w:w="567" w:type="dxa"/>
                  <w:shd w:val="clear" w:color="auto" w:fill="auto"/>
                  <w:tcMar>
                    <w:top w:w="0" w:type="dxa"/>
                    <w:left w:w="0" w:type="dxa"/>
                    <w:bottom w:w="0" w:type="dxa"/>
                    <w:right w:w="0" w:type="dxa"/>
                  </w:tcMar>
                  <w:vAlign w:val="center"/>
                </w:tcPr>
                <w:p w14:paraId="0A4BB241">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-46.7</w:t>
                  </w:r>
                </w:p>
              </w:tc>
              <w:tc>
                <w:tcPr>
                  <w:tcW w:w="265" w:type="dxa"/>
                  <w:shd w:val="clear" w:color="auto" w:fill="auto"/>
                  <w:tcMar>
                    <w:top w:w="0" w:type="dxa"/>
                    <w:left w:w="0" w:type="dxa"/>
                    <w:bottom w:w="0" w:type="dxa"/>
                    <w:right w:w="0" w:type="dxa"/>
                  </w:tcMar>
                  <w:vAlign w:val="center"/>
                </w:tcPr>
                <w:p w14:paraId="3F0E03E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0AEF048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4.8</w:t>
                  </w:r>
                </w:p>
              </w:tc>
              <w:tc>
                <w:tcPr>
                  <w:tcW w:w="0" w:type="auto"/>
                  <w:shd w:val="clear" w:color="auto" w:fill="auto"/>
                  <w:tcMar>
                    <w:top w:w="0" w:type="dxa"/>
                    <w:left w:w="0" w:type="dxa"/>
                    <w:bottom w:w="0" w:type="dxa"/>
                    <w:right w:w="0" w:type="dxa"/>
                  </w:tcMar>
                  <w:vAlign w:val="center"/>
                </w:tcPr>
                <w:p w14:paraId="5F9DFC4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5.4</w:t>
                  </w:r>
                </w:p>
              </w:tc>
              <w:tc>
                <w:tcPr>
                  <w:tcW w:w="0" w:type="auto"/>
                  <w:shd w:val="clear" w:color="auto" w:fill="auto"/>
                  <w:tcMar>
                    <w:top w:w="0" w:type="dxa"/>
                    <w:left w:w="0" w:type="dxa"/>
                    <w:bottom w:w="0" w:type="dxa"/>
                    <w:right w:w="0" w:type="dxa"/>
                  </w:tcMar>
                  <w:vAlign w:val="center"/>
                </w:tcPr>
                <w:p w14:paraId="0474715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322CEAC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92.0</w:t>
                  </w:r>
                </w:p>
              </w:tc>
              <w:tc>
                <w:tcPr>
                  <w:tcW w:w="0" w:type="auto"/>
                  <w:shd w:val="clear" w:color="auto" w:fill="auto"/>
                  <w:tcMar>
                    <w:top w:w="0" w:type="dxa"/>
                    <w:left w:w="0" w:type="dxa"/>
                    <w:bottom w:w="0" w:type="dxa"/>
                    <w:right w:w="0" w:type="dxa"/>
                  </w:tcMar>
                  <w:vAlign w:val="center"/>
                </w:tcPr>
                <w:p w14:paraId="598833A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69.3</w:t>
                  </w:r>
                </w:p>
              </w:tc>
              <w:tc>
                <w:tcPr>
                  <w:tcW w:w="0" w:type="auto"/>
                  <w:shd w:val="clear" w:color="auto" w:fill="auto"/>
                  <w:tcMar>
                    <w:top w:w="0" w:type="dxa"/>
                    <w:left w:w="0" w:type="dxa"/>
                    <w:bottom w:w="0" w:type="dxa"/>
                    <w:right w:w="0" w:type="dxa"/>
                  </w:tcMar>
                  <w:vAlign w:val="center"/>
                </w:tcPr>
                <w:p w14:paraId="3E67576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69.1</w:t>
                  </w:r>
                </w:p>
              </w:tc>
              <w:tc>
                <w:tcPr>
                  <w:tcW w:w="0" w:type="auto"/>
                  <w:shd w:val="clear" w:color="auto" w:fill="auto"/>
                  <w:tcMar>
                    <w:top w:w="0" w:type="dxa"/>
                    <w:left w:w="0" w:type="dxa"/>
                    <w:bottom w:w="0" w:type="dxa"/>
                    <w:right w:w="0" w:type="dxa"/>
                  </w:tcMar>
                  <w:vAlign w:val="center"/>
                </w:tcPr>
                <w:p w14:paraId="4402042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68.7</w:t>
                  </w:r>
                </w:p>
              </w:tc>
              <w:tc>
                <w:tcPr>
                  <w:tcW w:w="0" w:type="auto"/>
                  <w:shd w:val="clear" w:color="auto" w:fill="auto"/>
                  <w:tcMar>
                    <w:top w:w="0" w:type="dxa"/>
                    <w:left w:w="0" w:type="dxa"/>
                    <w:bottom w:w="0" w:type="dxa"/>
                    <w:right w:w="0" w:type="dxa"/>
                  </w:tcMar>
                  <w:vAlign w:val="center"/>
                </w:tcPr>
                <w:p w14:paraId="1913A9C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68.7</w:t>
                  </w:r>
                </w:p>
              </w:tc>
              <w:tc>
                <w:tcPr>
                  <w:tcW w:w="0" w:type="auto"/>
                  <w:vMerge w:val="continue"/>
                  <w:shd w:val="clear" w:color="auto" w:fill="auto"/>
                  <w:tcMar>
                    <w:top w:w="0" w:type="dxa"/>
                    <w:left w:w="0" w:type="dxa"/>
                    <w:bottom w:w="0" w:type="dxa"/>
                    <w:right w:w="0" w:type="dxa"/>
                  </w:tcMar>
                  <w:vAlign w:val="center"/>
                </w:tcPr>
                <w:p w14:paraId="30786F74">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3EDB71B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6CDDD08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53.3</w:t>
                  </w:r>
                </w:p>
              </w:tc>
              <w:tc>
                <w:tcPr>
                  <w:tcW w:w="0" w:type="auto"/>
                  <w:shd w:val="clear" w:color="auto" w:fill="auto"/>
                  <w:tcMar>
                    <w:top w:w="0" w:type="dxa"/>
                    <w:left w:w="0" w:type="dxa"/>
                    <w:bottom w:w="0" w:type="dxa"/>
                    <w:right w:w="0" w:type="dxa"/>
                  </w:tcMar>
                  <w:vAlign w:val="center"/>
                </w:tcPr>
                <w:p w14:paraId="7A9EF71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53.1</w:t>
                  </w:r>
                </w:p>
              </w:tc>
              <w:tc>
                <w:tcPr>
                  <w:tcW w:w="0" w:type="auto"/>
                  <w:shd w:val="clear" w:color="auto" w:fill="auto"/>
                  <w:tcMar>
                    <w:top w:w="0" w:type="dxa"/>
                    <w:left w:w="0" w:type="dxa"/>
                    <w:bottom w:w="0" w:type="dxa"/>
                    <w:right w:w="0" w:type="dxa"/>
                  </w:tcMar>
                  <w:vAlign w:val="center"/>
                </w:tcPr>
                <w:p w14:paraId="3308A97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5BCCFB1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52.7</w:t>
                  </w:r>
                </w:p>
              </w:tc>
              <w:tc>
                <w:tcPr>
                  <w:tcW w:w="0" w:type="auto"/>
                  <w:shd w:val="clear" w:color="auto" w:fill="auto"/>
                  <w:tcMar>
                    <w:top w:w="0" w:type="dxa"/>
                    <w:left w:w="0" w:type="dxa"/>
                    <w:bottom w:w="0" w:type="dxa"/>
                    <w:right w:w="0" w:type="dxa"/>
                  </w:tcMar>
                  <w:vAlign w:val="center"/>
                </w:tcPr>
                <w:p w14:paraId="5ECBC65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3855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76E584F2">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15</w:t>
                  </w:r>
                </w:p>
              </w:tc>
              <w:tc>
                <w:tcPr>
                  <w:tcW w:w="0" w:type="auto"/>
                  <w:vMerge w:val="continue"/>
                  <w:shd w:val="clear" w:color="auto" w:fill="auto"/>
                  <w:tcMar>
                    <w:top w:w="0" w:type="dxa"/>
                    <w:left w:w="0" w:type="dxa"/>
                    <w:bottom w:w="0" w:type="dxa"/>
                    <w:right w:w="0" w:type="dxa"/>
                  </w:tcMar>
                  <w:vAlign w:val="center"/>
                </w:tcPr>
                <w:p w14:paraId="1150A9D8">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617B6F7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CNC机床</w:t>
                  </w:r>
                </w:p>
                <w:p w14:paraId="331C42DF">
                  <w:pPr>
                    <w:jc w:val="center"/>
                    <w:rPr>
                      <w:rFonts w:hint="eastAsia" w:ascii="Times New Roman" w:hAnsi="Times New Roman" w:eastAsia="宋体" w:cs="Times New Roman"/>
                      <w:b w:val="0"/>
                      <w:sz w:val="21"/>
                      <w:szCs w:val="21"/>
                      <w:lang w:eastAsia="zh-CN"/>
                    </w:rPr>
                  </w:pPr>
                  <w:r>
                    <w:rPr>
                      <w:rFonts w:hint="eastAsia" w:cs="Times New Roman"/>
                      <w:b w:val="0"/>
                      <w:sz w:val="21"/>
                      <w:szCs w:val="21"/>
                      <w:lang w:eastAsia="zh-CN"/>
                    </w:rPr>
                    <w:t>（</w:t>
                  </w:r>
                  <w:r>
                    <w:rPr>
                      <w:rFonts w:hint="eastAsia" w:cs="Times New Roman"/>
                      <w:b w:val="0"/>
                      <w:sz w:val="21"/>
                      <w:szCs w:val="21"/>
                      <w:lang w:val="en-US" w:eastAsia="zh-CN"/>
                    </w:rPr>
                    <w:t>2台</w:t>
                  </w:r>
                  <w:r>
                    <w:rPr>
                      <w:rFonts w:hint="eastAsia" w:cs="Times New Roman"/>
                      <w:b w:val="0"/>
                      <w:sz w:val="21"/>
                      <w:szCs w:val="21"/>
                      <w:lang w:eastAsia="zh-CN"/>
                    </w:rPr>
                    <w:t>）</w:t>
                  </w:r>
                </w:p>
              </w:tc>
              <w:tc>
                <w:tcPr>
                  <w:tcW w:w="1552" w:type="dxa"/>
                  <w:shd w:val="clear" w:color="auto" w:fill="auto"/>
                  <w:tcMar>
                    <w:top w:w="0" w:type="dxa"/>
                    <w:left w:w="0" w:type="dxa"/>
                    <w:bottom w:w="0" w:type="dxa"/>
                    <w:right w:w="0" w:type="dxa"/>
                  </w:tcMar>
                  <w:vAlign w:val="center"/>
                </w:tcPr>
                <w:p w14:paraId="50567CE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80</w:t>
                  </w:r>
                </w:p>
              </w:tc>
              <w:tc>
                <w:tcPr>
                  <w:tcW w:w="1066" w:type="dxa"/>
                  <w:vMerge w:val="continue"/>
                  <w:shd w:val="clear" w:color="auto" w:fill="auto"/>
                  <w:tcMar>
                    <w:top w:w="0" w:type="dxa"/>
                    <w:left w:w="0" w:type="dxa"/>
                    <w:bottom w:w="0" w:type="dxa"/>
                    <w:right w:w="0" w:type="dxa"/>
                  </w:tcMar>
                  <w:vAlign w:val="center"/>
                </w:tcPr>
                <w:p w14:paraId="295F5C22">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2CDA1ED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68</w:t>
                  </w:r>
                </w:p>
              </w:tc>
              <w:tc>
                <w:tcPr>
                  <w:tcW w:w="567" w:type="dxa"/>
                  <w:shd w:val="clear" w:color="auto" w:fill="auto"/>
                  <w:tcMar>
                    <w:top w:w="0" w:type="dxa"/>
                    <w:left w:w="0" w:type="dxa"/>
                    <w:bottom w:w="0" w:type="dxa"/>
                    <w:right w:w="0" w:type="dxa"/>
                  </w:tcMar>
                  <w:vAlign w:val="center"/>
                </w:tcPr>
                <w:p w14:paraId="78ED97B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22.1</w:t>
                  </w:r>
                </w:p>
              </w:tc>
              <w:tc>
                <w:tcPr>
                  <w:tcW w:w="265" w:type="dxa"/>
                  <w:shd w:val="clear" w:color="auto" w:fill="auto"/>
                  <w:tcMar>
                    <w:top w:w="0" w:type="dxa"/>
                    <w:left w:w="0" w:type="dxa"/>
                    <w:bottom w:w="0" w:type="dxa"/>
                    <w:right w:w="0" w:type="dxa"/>
                  </w:tcMar>
                  <w:vAlign w:val="center"/>
                </w:tcPr>
                <w:p w14:paraId="103E701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4C00086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33.6</w:t>
                  </w:r>
                </w:p>
              </w:tc>
              <w:tc>
                <w:tcPr>
                  <w:tcW w:w="0" w:type="auto"/>
                  <w:shd w:val="clear" w:color="auto" w:fill="auto"/>
                  <w:tcMar>
                    <w:top w:w="0" w:type="dxa"/>
                    <w:left w:w="0" w:type="dxa"/>
                    <w:bottom w:w="0" w:type="dxa"/>
                    <w:right w:w="0" w:type="dxa"/>
                  </w:tcMar>
                  <w:vAlign w:val="center"/>
                </w:tcPr>
                <w:p w14:paraId="6612BC6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26.1</w:t>
                  </w:r>
                </w:p>
              </w:tc>
              <w:tc>
                <w:tcPr>
                  <w:tcW w:w="0" w:type="auto"/>
                  <w:shd w:val="clear" w:color="auto" w:fill="auto"/>
                  <w:tcMar>
                    <w:top w:w="0" w:type="dxa"/>
                    <w:left w:w="0" w:type="dxa"/>
                    <w:bottom w:w="0" w:type="dxa"/>
                    <w:right w:w="0" w:type="dxa"/>
                  </w:tcMar>
                  <w:vAlign w:val="center"/>
                </w:tcPr>
                <w:p w14:paraId="3D6C2E6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57.3</w:t>
                  </w:r>
                </w:p>
              </w:tc>
              <w:tc>
                <w:tcPr>
                  <w:tcW w:w="0" w:type="auto"/>
                  <w:shd w:val="clear" w:color="auto" w:fill="auto"/>
                  <w:tcMar>
                    <w:top w:w="0" w:type="dxa"/>
                    <w:left w:w="0" w:type="dxa"/>
                    <w:bottom w:w="0" w:type="dxa"/>
                    <w:right w:w="0" w:type="dxa"/>
                  </w:tcMar>
                  <w:vAlign w:val="center"/>
                </w:tcPr>
                <w:p w14:paraId="3782F5F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13.3</w:t>
                  </w:r>
                </w:p>
              </w:tc>
              <w:tc>
                <w:tcPr>
                  <w:tcW w:w="0" w:type="auto"/>
                  <w:shd w:val="clear" w:color="auto" w:fill="auto"/>
                  <w:tcMar>
                    <w:top w:w="0" w:type="dxa"/>
                    <w:left w:w="0" w:type="dxa"/>
                    <w:bottom w:w="0" w:type="dxa"/>
                    <w:right w:w="0" w:type="dxa"/>
                  </w:tcMar>
                  <w:vAlign w:val="center"/>
                </w:tcPr>
                <w:p w14:paraId="73C57F3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63.2</w:t>
                  </w:r>
                </w:p>
              </w:tc>
              <w:tc>
                <w:tcPr>
                  <w:tcW w:w="0" w:type="auto"/>
                  <w:shd w:val="clear" w:color="auto" w:fill="auto"/>
                  <w:tcMar>
                    <w:top w:w="0" w:type="dxa"/>
                    <w:left w:w="0" w:type="dxa"/>
                    <w:bottom w:w="0" w:type="dxa"/>
                    <w:right w:w="0" w:type="dxa"/>
                  </w:tcMar>
                  <w:vAlign w:val="center"/>
                </w:tcPr>
                <w:p w14:paraId="7604FCC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63.2</w:t>
                  </w:r>
                </w:p>
              </w:tc>
              <w:tc>
                <w:tcPr>
                  <w:tcW w:w="0" w:type="auto"/>
                  <w:shd w:val="clear" w:color="auto" w:fill="auto"/>
                  <w:tcMar>
                    <w:top w:w="0" w:type="dxa"/>
                    <w:left w:w="0" w:type="dxa"/>
                    <w:bottom w:w="0" w:type="dxa"/>
                    <w:right w:w="0" w:type="dxa"/>
                  </w:tcMar>
                  <w:vAlign w:val="center"/>
                </w:tcPr>
                <w:p w14:paraId="6C9B8E6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63.2</w:t>
                  </w:r>
                </w:p>
              </w:tc>
              <w:tc>
                <w:tcPr>
                  <w:tcW w:w="0" w:type="auto"/>
                  <w:shd w:val="clear" w:color="auto" w:fill="auto"/>
                  <w:tcMar>
                    <w:top w:w="0" w:type="dxa"/>
                    <w:left w:w="0" w:type="dxa"/>
                    <w:bottom w:w="0" w:type="dxa"/>
                    <w:right w:w="0" w:type="dxa"/>
                  </w:tcMar>
                  <w:vAlign w:val="center"/>
                </w:tcPr>
                <w:p w14:paraId="3E13A880">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63.2</w:t>
                  </w:r>
                </w:p>
              </w:tc>
              <w:tc>
                <w:tcPr>
                  <w:tcW w:w="0" w:type="auto"/>
                  <w:vMerge w:val="continue"/>
                  <w:shd w:val="clear" w:color="auto" w:fill="auto"/>
                  <w:tcMar>
                    <w:top w:w="0" w:type="dxa"/>
                    <w:left w:w="0" w:type="dxa"/>
                    <w:bottom w:w="0" w:type="dxa"/>
                    <w:right w:w="0" w:type="dxa"/>
                  </w:tcMar>
                  <w:vAlign w:val="center"/>
                </w:tcPr>
                <w:p w14:paraId="3C0297E5">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22E62716">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460D206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47.2</w:t>
                  </w:r>
                </w:p>
              </w:tc>
              <w:tc>
                <w:tcPr>
                  <w:tcW w:w="0" w:type="auto"/>
                  <w:shd w:val="clear" w:color="auto" w:fill="auto"/>
                  <w:tcMar>
                    <w:top w:w="0" w:type="dxa"/>
                    <w:left w:w="0" w:type="dxa"/>
                    <w:bottom w:w="0" w:type="dxa"/>
                    <w:right w:w="0" w:type="dxa"/>
                  </w:tcMar>
                  <w:vAlign w:val="center"/>
                </w:tcPr>
                <w:p w14:paraId="3820653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47.2</w:t>
                  </w:r>
                </w:p>
              </w:tc>
              <w:tc>
                <w:tcPr>
                  <w:tcW w:w="0" w:type="auto"/>
                  <w:shd w:val="clear" w:color="auto" w:fill="auto"/>
                  <w:tcMar>
                    <w:top w:w="0" w:type="dxa"/>
                    <w:left w:w="0" w:type="dxa"/>
                    <w:bottom w:w="0" w:type="dxa"/>
                    <w:right w:w="0" w:type="dxa"/>
                  </w:tcMar>
                  <w:vAlign w:val="center"/>
                </w:tcPr>
                <w:p w14:paraId="220CA26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47.2</w:t>
                  </w:r>
                </w:p>
              </w:tc>
              <w:tc>
                <w:tcPr>
                  <w:tcW w:w="0" w:type="auto"/>
                  <w:shd w:val="clear" w:color="auto" w:fill="auto"/>
                  <w:tcMar>
                    <w:top w:w="0" w:type="dxa"/>
                    <w:left w:w="0" w:type="dxa"/>
                    <w:bottom w:w="0" w:type="dxa"/>
                    <w:right w:w="0" w:type="dxa"/>
                  </w:tcMar>
                  <w:vAlign w:val="center"/>
                </w:tcPr>
                <w:p w14:paraId="418AB4A2">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47.2</w:t>
                  </w:r>
                </w:p>
              </w:tc>
              <w:tc>
                <w:tcPr>
                  <w:tcW w:w="0" w:type="auto"/>
                  <w:shd w:val="clear" w:color="auto" w:fill="auto"/>
                  <w:tcMar>
                    <w:top w:w="0" w:type="dxa"/>
                    <w:left w:w="0" w:type="dxa"/>
                    <w:bottom w:w="0" w:type="dxa"/>
                    <w:right w:w="0" w:type="dxa"/>
                  </w:tcMar>
                  <w:vAlign w:val="center"/>
                </w:tcPr>
                <w:p w14:paraId="1BA4775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tr w14:paraId="43BA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shd w:val="clear" w:color="auto" w:fill="auto"/>
                  <w:tcMar>
                    <w:top w:w="0" w:type="dxa"/>
                    <w:left w:w="0" w:type="dxa"/>
                    <w:bottom w:w="0" w:type="dxa"/>
                    <w:right w:w="0" w:type="dxa"/>
                  </w:tcMar>
                  <w:vAlign w:val="center"/>
                </w:tcPr>
                <w:p w14:paraId="6F89DF61">
                  <w:pPr>
                    <w:jc w:val="center"/>
                    <w:rPr>
                      <w:rFonts w:hint="default" w:ascii="Times New Roman" w:hAnsi="Times New Roman" w:eastAsia="宋体" w:cs="Times New Roman"/>
                      <w:b w:val="0"/>
                      <w:sz w:val="21"/>
                      <w:szCs w:val="21"/>
                      <w:lang w:val="en-US" w:eastAsia="zh-CN"/>
                    </w:rPr>
                  </w:pPr>
                  <w:r>
                    <w:rPr>
                      <w:rFonts w:hint="eastAsia" w:cs="Times New Roman"/>
                      <w:b w:val="0"/>
                      <w:sz w:val="21"/>
                      <w:szCs w:val="21"/>
                      <w:lang w:val="en-US" w:eastAsia="zh-CN"/>
                    </w:rPr>
                    <w:t>16</w:t>
                  </w:r>
                </w:p>
              </w:tc>
              <w:tc>
                <w:tcPr>
                  <w:tcW w:w="0" w:type="auto"/>
                  <w:vMerge w:val="continue"/>
                  <w:shd w:val="clear" w:color="auto" w:fill="auto"/>
                  <w:tcMar>
                    <w:top w:w="0" w:type="dxa"/>
                    <w:left w:w="0" w:type="dxa"/>
                    <w:bottom w:w="0" w:type="dxa"/>
                    <w:right w:w="0" w:type="dxa"/>
                  </w:tcMar>
                  <w:vAlign w:val="center"/>
                </w:tcPr>
                <w:p w14:paraId="512811C7">
                  <w:pPr>
                    <w:jc w:val="center"/>
                    <w:rPr>
                      <w:rFonts w:ascii="Times New Roman" w:hAnsi="Times New Roman" w:eastAsia="宋体" w:cs="Times New Roman"/>
                      <w:b w:val="0"/>
                      <w:sz w:val="21"/>
                      <w:szCs w:val="21"/>
                    </w:rPr>
                  </w:pPr>
                </w:p>
              </w:tc>
              <w:tc>
                <w:tcPr>
                  <w:tcW w:w="1850" w:type="dxa"/>
                  <w:shd w:val="clear" w:color="auto" w:fill="auto"/>
                  <w:tcMar>
                    <w:top w:w="0" w:type="dxa"/>
                    <w:left w:w="0" w:type="dxa"/>
                    <w:bottom w:w="0" w:type="dxa"/>
                    <w:right w:w="0" w:type="dxa"/>
                  </w:tcMar>
                  <w:vAlign w:val="center"/>
                </w:tcPr>
                <w:p w14:paraId="3ADC481F">
                  <w:pPr>
                    <w:jc w:val="center"/>
                    <w:rPr>
                      <w:rFonts w:hint="eastAsia" w:ascii="Times New Roman" w:hAnsi="Times New Roman" w:eastAsia="宋体" w:cs="Times New Roman"/>
                      <w:b w:val="0"/>
                      <w:sz w:val="21"/>
                      <w:szCs w:val="21"/>
                      <w:lang w:eastAsia="zh-CN"/>
                    </w:rPr>
                  </w:pPr>
                  <w:r>
                    <w:rPr>
                      <w:rFonts w:ascii="Times New Roman" w:hAnsi="Times New Roman" w:eastAsia="宋体" w:cs="Times New Roman"/>
                      <w:b w:val="0"/>
                      <w:sz w:val="21"/>
                      <w:szCs w:val="21"/>
                    </w:rPr>
                    <w:t>切割机</w:t>
                  </w:r>
                  <w:r>
                    <w:rPr>
                      <w:rFonts w:hint="eastAsia" w:cs="Times New Roman"/>
                      <w:b w:val="0"/>
                      <w:sz w:val="21"/>
                      <w:szCs w:val="21"/>
                      <w:lang w:eastAsia="zh-CN"/>
                    </w:rPr>
                    <w:t>（</w:t>
                  </w:r>
                  <w:r>
                    <w:rPr>
                      <w:rFonts w:hint="eastAsia" w:cs="Times New Roman"/>
                      <w:b w:val="0"/>
                      <w:sz w:val="21"/>
                      <w:szCs w:val="21"/>
                      <w:lang w:val="en-US" w:eastAsia="zh-CN"/>
                    </w:rPr>
                    <w:t>10</w:t>
                  </w:r>
                  <w:r>
                    <w:rPr>
                      <w:rFonts w:hint="eastAsia" w:cs="Times New Roman"/>
                      <w:b w:val="0"/>
                      <w:sz w:val="21"/>
                      <w:szCs w:val="21"/>
                      <w:lang w:eastAsia="zh-CN"/>
                    </w:rPr>
                    <w:t>）</w:t>
                  </w:r>
                </w:p>
              </w:tc>
              <w:tc>
                <w:tcPr>
                  <w:tcW w:w="1552" w:type="dxa"/>
                  <w:shd w:val="clear" w:color="auto" w:fill="auto"/>
                  <w:tcMar>
                    <w:top w:w="0" w:type="dxa"/>
                    <w:left w:w="0" w:type="dxa"/>
                    <w:bottom w:w="0" w:type="dxa"/>
                    <w:right w:w="0" w:type="dxa"/>
                  </w:tcMar>
                  <w:vAlign w:val="center"/>
                </w:tcPr>
                <w:p w14:paraId="126E916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80</w:t>
                  </w:r>
                </w:p>
              </w:tc>
              <w:tc>
                <w:tcPr>
                  <w:tcW w:w="1066" w:type="dxa"/>
                  <w:vMerge w:val="continue"/>
                  <w:shd w:val="clear" w:color="auto" w:fill="auto"/>
                  <w:tcMar>
                    <w:top w:w="0" w:type="dxa"/>
                    <w:left w:w="0" w:type="dxa"/>
                    <w:bottom w:w="0" w:type="dxa"/>
                    <w:right w:w="0" w:type="dxa"/>
                  </w:tcMar>
                  <w:vAlign w:val="center"/>
                </w:tcPr>
                <w:p w14:paraId="70E3F572">
                  <w:pPr>
                    <w:jc w:val="center"/>
                    <w:rPr>
                      <w:rFonts w:ascii="Times New Roman" w:hAnsi="Times New Roman" w:eastAsia="宋体" w:cs="Times New Roman"/>
                      <w:b w:val="0"/>
                      <w:sz w:val="21"/>
                      <w:szCs w:val="21"/>
                    </w:rPr>
                  </w:pPr>
                </w:p>
              </w:tc>
              <w:tc>
                <w:tcPr>
                  <w:tcW w:w="709" w:type="dxa"/>
                  <w:shd w:val="clear" w:color="auto" w:fill="auto"/>
                  <w:tcMar>
                    <w:top w:w="0" w:type="dxa"/>
                    <w:left w:w="0" w:type="dxa"/>
                    <w:bottom w:w="0" w:type="dxa"/>
                    <w:right w:w="0" w:type="dxa"/>
                  </w:tcMar>
                  <w:vAlign w:val="center"/>
                </w:tcPr>
                <w:p w14:paraId="3ED1E5B0">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77.3</w:t>
                  </w:r>
                </w:p>
              </w:tc>
              <w:tc>
                <w:tcPr>
                  <w:tcW w:w="567" w:type="dxa"/>
                  <w:shd w:val="clear" w:color="auto" w:fill="auto"/>
                  <w:tcMar>
                    <w:top w:w="0" w:type="dxa"/>
                    <w:left w:w="0" w:type="dxa"/>
                    <w:bottom w:w="0" w:type="dxa"/>
                    <w:right w:w="0" w:type="dxa"/>
                  </w:tcMar>
                  <w:vAlign w:val="center"/>
                </w:tcPr>
                <w:p w14:paraId="210693F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22.1</w:t>
                  </w:r>
                </w:p>
              </w:tc>
              <w:tc>
                <w:tcPr>
                  <w:tcW w:w="265" w:type="dxa"/>
                  <w:shd w:val="clear" w:color="auto" w:fill="auto"/>
                  <w:tcMar>
                    <w:top w:w="0" w:type="dxa"/>
                    <w:left w:w="0" w:type="dxa"/>
                    <w:bottom w:w="0" w:type="dxa"/>
                    <w:right w:w="0" w:type="dxa"/>
                  </w:tcMar>
                  <w:vAlign w:val="center"/>
                </w:tcPr>
                <w:p w14:paraId="0073741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2E142DD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24.3</w:t>
                  </w:r>
                </w:p>
              </w:tc>
              <w:tc>
                <w:tcPr>
                  <w:tcW w:w="0" w:type="auto"/>
                  <w:shd w:val="clear" w:color="auto" w:fill="auto"/>
                  <w:tcMar>
                    <w:top w:w="0" w:type="dxa"/>
                    <w:left w:w="0" w:type="dxa"/>
                    <w:bottom w:w="0" w:type="dxa"/>
                    <w:right w:w="0" w:type="dxa"/>
                  </w:tcMar>
                  <w:vAlign w:val="center"/>
                </w:tcPr>
                <w:p w14:paraId="495BD2A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26.1</w:t>
                  </w:r>
                </w:p>
              </w:tc>
              <w:tc>
                <w:tcPr>
                  <w:tcW w:w="0" w:type="auto"/>
                  <w:shd w:val="clear" w:color="auto" w:fill="auto"/>
                  <w:tcMar>
                    <w:top w:w="0" w:type="dxa"/>
                    <w:left w:w="0" w:type="dxa"/>
                    <w:bottom w:w="0" w:type="dxa"/>
                    <w:right w:w="0" w:type="dxa"/>
                  </w:tcMar>
                  <w:vAlign w:val="center"/>
                </w:tcPr>
                <w:p w14:paraId="2923B13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66.6</w:t>
                  </w:r>
                </w:p>
              </w:tc>
              <w:tc>
                <w:tcPr>
                  <w:tcW w:w="0" w:type="auto"/>
                  <w:shd w:val="clear" w:color="auto" w:fill="auto"/>
                  <w:tcMar>
                    <w:top w:w="0" w:type="dxa"/>
                    <w:left w:w="0" w:type="dxa"/>
                    <w:bottom w:w="0" w:type="dxa"/>
                    <w:right w:w="0" w:type="dxa"/>
                  </w:tcMar>
                  <w:vAlign w:val="center"/>
                </w:tcPr>
                <w:p w14:paraId="3D924D08">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13.2</w:t>
                  </w:r>
                </w:p>
              </w:tc>
              <w:tc>
                <w:tcPr>
                  <w:tcW w:w="0" w:type="auto"/>
                  <w:shd w:val="clear" w:color="auto" w:fill="auto"/>
                  <w:tcMar>
                    <w:top w:w="0" w:type="dxa"/>
                    <w:left w:w="0" w:type="dxa"/>
                    <w:bottom w:w="0" w:type="dxa"/>
                    <w:right w:w="0" w:type="dxa"/>
                  </w:tcMar>
                  <w:vAlign w:val="center"/>
                </w:tcPr>
                <w:p w14:paraId="3598FE85">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63.2</w:t>
                  </w:r>
                </w:p>
              </w:tc>
              <w:tc>
                <w:tcPr>
                  <w:tcW w:w="0" w:type="auto"/>
                  <w:shd w:val="clear" w:color="auto" w:fill="auto"/>
                  <w:tcMar>
                    <w:top w:w="0" w:type="dxa"/>
                    <w:left w:w="0" w:type="dxa"/>
                    <w:bottom w:w="0" w:type="dxa"/>
                    <w:right w:w="0" w:type="dxa"/>
                  </w:tcMar>
                  <w:vAlign w:val="center"/>
                </w:tcPr>
                <w:p w14:paraId="08654E03">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63.2</w:t>
                  </w:r>
                </w:p>
              </w:tc>
              <w:tc>
                <w:tcPr>
                  <w:tcW w:w="0" w:type="auto"/>
                  <w:shd w:val="clear" w:color="auto" w:fill="auto"/>
                  <w:tcMar>
                    <w:top w:w="0" w:type="dxa"/>
                    <w:left w:w="0" w:type="dxa"/>
                    <w:bottom w:w="0" w:type="dxa"/>
                    <w:right w:w="0" w:type="dxa"/>
                  </w:tcMar>
                  <w:vAlign w:val="center"/>
                </w:tcPr>
                <w:p w14:paraId="7FB21B4C">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63.2</w:t>
                  </w:r>
                </w:p>
              </w:tc>
              <w:tc>
                <w:tcPr>
                  <w:tcW w:w="0" w:type="auto"/>
                  <w:shd w:val="clear" w:color="auto" w:fill="auto"/>
                  <w:tcMar>
                    <w:top w:w="0" w:type="dxa"/>
                    <w:left w:w="0" w:type="dxa"/>
                    <w:bottom w:w="0" w:type="dxa"/>
                    <w:right w:w="0" w:type="dxa"/>
                  </w:tcMar>
                  <w:vAlign w:val="center"/>
                </w:tcPr>
                <w:p w14:paraId="4F76C4AF">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63.2</w:t>
                  </w:r>
                </w:p>
              </w:tc>
              <w:tc>
                <w:tcPr>
                  <w:tcW w:w="0" w:type="auto"/>
                  <w:vMerge w:val="continue"/>
                  <w:shd w:val="clear" w:color="auto" w:fill="auto"/>
                  <w:tcMar>
                    <w:top w:w="0" w:type="dxa"/>
                    <w:left w:w="0" w:type="dxa"/>
                    <w:bottom w:w="0" w:type="dxa"/>
                    <w:right w:w="0" w:type="dxa"/>
                  </w:tcMar>
                  <w:vAlign w:val="center"/>
                </w:tcPr>
                <w:p w14:paraId="2C7D5290">
                  <w:pPr>
                    <w:jc w:val="center"/>
                    <w:rPr>
                      <w:rFonts w:ascii="Times New Roman" w:hAnsi="Times New Roman" w:eastAsia="宋体" w:cs="Times New Roman"/>
                      <w:b w:val="0"/>
                      <w:sz w:val="21"/>
                      <w:szCs w:val="21"/>
                    </w:rPr>
                  </w:pPr>
                </w:p>
              </w:tc>
              <w:tc>
                <w:tcPr>
                  <w:tcW w:w="0" w:type="auto"/>
                  <w:shd w:val="clear" w:color="auto" w:fill="auto"/>
                  <w:tcMar>
                    <w:top w:w="0" w:type="dxa"/>
                    <w:left w:w="0" w:type="dxa"/>
                    <w:bottom w:w="0" w:type="dxa"/>
                    <w:right w:w="0" w:type="dxa"/>
                  </w:tcMar>
                  <w:vAlign w:val="center"/>
                </w:tcPr>
                <w:p w14:paraId="4586729E">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ascii="Times New Roman" w:hAnsi="Times New Roman" w:eastAsia="宋体" w:cs="Times New Roman"/>
                      <w:b w:val="0"/>
                      <w:sz w:val="21"/>
                      <w:szCs w:val="21"/>
                    </w:rPr>
                    <w:t>.0</w:t>
                  </w:r>
                </w:p>
              </w:tc>
              <w:tc>
                <w:tcPr>
                  <w:tcW w:w="0" w:type="auto"/>
                  <w:shd w:val="clear" w:color="auto" w:fill="auto"/>
                  <w:tcMar>
                    <w:top w:w="0" w:type="dxa"/>
                    <w:left w:w="0" w:type="dxa"/>
                    <w:bottom w:w="0" w:type="dxa"/>
                    <w:right w:w="0" w:type="dxa"/>
                  </w:tcMar>
                  <w:vAlign w:val="center"/>
                </w:tcPr>
                <w:p w14:paraId="4478AFEA">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47.2</w:t>
                  </w:r>
                </w:p>
              </w:tc>
              <w:tc>
                <w:tcPr>
                  <w:tcW w:w="0" w:type="auto"/>
                  <w:shd w:val="clear" w:color="auto" w:fill="auto"/>
                  <w:tcMar>
                    <w:top w:w="0" w:type="dxa"/>
                    <w:left w:w="0" w:type="dxa"/>
                    <w:bottom w:w="0" w:type="dxa"/>
                    <w:right w:w="0" w:type="dxa"/>
                  </w:tcMar>
                  <w:vAlign w:val="center"/>
                </w:tcPr>
                <w:p w14:paraId="3B96D887">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47.2</w:t>
                  </w:r>
                </w:p>
              </w:tc>
              <w:tc>
                <w:tcPr>
                  <w:tcW w:w="0" w:type="auto"/>
                  <w:shd w:val="clear" w:color="auto" w:fill="auto"/>
                  <w:tcMar>
                    <w:top w:w="0" w:type="dxa"/>
                    <w:left w:w="0" w:type="dxa"/>
                    <w:bottom w:w="0" w:type="dxa"/>
                    <w:right w:w="0" w:type="dxa"/>
                  </w:tcMar>
                  <w:vAlign w:val="center"/>
                </w:tcPr>
                <w:p w14:paraId="1F9C11A4">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47.2</w:t>
                  </w:r>
                </w:p>
              </w:tc>
              <w:tc>
                <w:tcPr>
                  <w:tcW w:w="0" w:type="auto"/>
                  <w:shd w:val="clear" w:color="auto" w:fill="auto"/>
                  <w:tcMar>
                    <w:top w:w="0" w:type="dxa"/>
                    <w:left w:w="0" w:type="dxa"/>
                    <w:bottom w:w="0" w:type="dxa"/>
                    <w:right w:w="0" w:type="dxa"/>
                  </w:tcMar>
                  <w:vAlign w:val="center"/>
                </w:tcPr>
                <w:p w14:paraId="6085845B">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47.2</w:t>
                  </w:r>
                </w:p>
              </w:tc>
              <w:tc>
                <w:tcPr>
                  <w:tcW w:w="0" w:type="auto"/>
                  <w:shd w:val="clear" w:color="auto" w:fill="auto"/>
                  <w:tcMar>
                    <w:top w:w="0" w:type="dxa"/>
                    <w:left w:w="0" w:type="dxa"/>
                    <w:bottom w:w="0" w:type="dxa"/>
                    <w:right w:w="0" w:type="dxa"/>
                  </w:tcMar>
                  <w:vAlign w:val="center"/>
                </w:tcPr>
                <w:p w14:paraId="316BB51D">
                  <w:pPr>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r>
            <w:bookmarkEnd w:id="4"/>
          </w:tbl>
          <w:p w14:paraId="24964C14">
            <w:pPr>
              <w:keepNext w:val="0"/>
              <w:keepLines w:val="0"/>
              <w:pageBreakBefore w:val="0"/>
              <w:widowControl/>
              <w:kinsoku/>
              <w:wordWrap/>
              <w:overflowPunct/>
              <w:topLinePunct w:val="0"/>
              <w:autoSpaceDE/>
              <w:autoSpaceDN/>
              <w:bidi w:val="0"/>
              <w:adjustRightInd/>
              <w:snapToGrid/>
              <w:spacing w:before="163" w:beforeLines="52" w:line="360" w:lineRule="auto"/>
              <w:ind w:firstLine="480" w:firstLineChars="200"/>
              <w:jc w:val="left"/>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表中坐标以厂界中心（107.250022,30.733402）为坐标原点，正东向为X轴正方向，正北向为Y轴正方向</w:t>
            </w:r>
            <w:r>
              <w:rPr>
                <w:rFonts w:hint="eastAsia" w:ascii="Times New Roman" w:hAnsi="Times New Roman" w:eastAsia="宋体" w:cs="Times New Roman"/>
                <w:color w:val="auto"/>
                <w:sz w:val="24"/>
                <w:szCs w:val="32"/>
                <w:lang w:val="en-US" w:eastAsia="zh-CN"/>
              </w:rPr>
              <w:t>。</w:t>
            </w:r>
          </w:p>
          <w:p w14:paraId="08BF2957">
            <w:pPr>
              <w:pStyle w:val="77"/>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color w:val="auto"/>
                <w:sz w:val="24"/>
                <w:szCs w:val="21"/>
              </w:rPr>
            </w:pPr>
            <w:r>
              <w:rPr>
                <w:rFonts w:hint="eastAsia" w:ascii="Times New Roman" w:hAnsi="Times New Roman" w:eastAsia="宋体" w:cs="Times New Roman"/>
                <w:b/>
                <w:color w:val="auto"/>
                <w:sz w:val="24"/>
                <w:szCs w:val="21"/>
                <w:lang w:val="en-US" w:eastAsia="zh-CN"/>
              </w:rPr>
              <w:t>表4-1</w:t>
            </w:r>
            <w:r>
              <w:rPr>
                <w:rFonts w:hint="eastAsia" w:cs="Times New Roman"/>
                <w:b/>
                <w:color w:val="auto"/>
                <w:sz w:val="24"/>
                <w:szCs w:val="21"/>
                <w:lang w:val="en-US" w:eastAsia="zh-CN"/>
              </w:rPr>
              <w:t>5</w:t>
            </w:r>
            <w:r>
              <w:rPr>
                <w:rFonts w:hint="eastAsia" w:ascii="Times New Roman" w:hAnsi="Times New Roman" w:eastAsia="宋体" w:cs="Times New Roman"/>
                <w:b/>
                <w:color w:val="auto"/>
                <w:sz w:val="24"/>
                <w:szCs w:val="21"/>
              </w:rPr>
              <w:t xml:space="preserve">  项目主要生产设备噪声源强调查清单（室外声源）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91"/>
              <w:gridCol w:w="2777"/>
              <w:gridCol w:w="1094"/>
              <w:gridCol w:w="1341"/>
              <w:gridCol w:w="1036"/>
              <w:gridCol w:w="689"/>
              <w:gridCol w:w="2838"/>
              <w:gridCol w:w="2546"/>
              <w:gridCol w:w="1821"/>
            </w:tblGrid>
            <w:tr w14:paraId="63D5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8" w:type="pct"/>
                  <w:vMerge w:val="restart"/>
                  <w:shd w:val="clear" w:color="auto" w:fill="auto"/>
                  <w:vAlign w:val="center"/>
                </w:tcPr>
                <w:p w14:paraId="5162A76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911" w:type="pct"/>
                  <w:vMerge w:val="restart"/>
                  <w:shd w:val="clear" w:color="auto" w:fill="auto"/>
                  <w:vAlign w:val="center"/>
                </w:tcPr>
                <w:p w14:paraId="60070DF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声源名称</w:t>
                  </w:r>
                </w:p>
              </w:tc>
              <w:tc>
                <w:tcPr>
                  <w:tcW w:w="359" w:type="pct"/>
                  <w:vMerge w:val="restart"/>
                  <w:shd w:val="clear" w:color="auto" w:fill="auto"/>
                  <w:vAlign w:val="center"/>
                </w:tcPr>
                <w:p w14:paraId="403A198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型号</w:t>
                  </w:r>
                </w:p>
              </w:tc>
              <w:tc>
                <w:tcPr>
                  <w:tcW w:w="1006" w:type="pct"/>
                  <w:gridSpan w:val="3"/>
                  <w:shd w:val="clear" w:color="auto" w:fill="auto"/>
                  <w:vAlign w:val="center"/>
                </w:tcPr>
                <w:p w14:paraId="275CCF8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空间相对位置/m</w:t>
                  </w:r>
                </w:p>
              </w:tc>
              <w:tc>
                <w:tcPr>
                  <w:tcW w:w="931" w:type="pct"/>
                  <w:shd w:val="clear" w:color="auto" w:fill="auto"/>
                  <w:vAlign w:val="center"/>
                </w:tcPr>
                <w:p w14:paraId="13CBF59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声源源强</w:t>
                  </w:r>
                </w:p>
              </w:tc>
              <w:tc>
                <w:tcPr>
                  <w:tcW w:w="835" w:type="pct"/>
                  <w:vMerge w:val="restart"/>
                  <w:shd w:val="clear" w:color="auto" w:fill="auto"/>
                  <w:vAlign w:val="center"/>
                </w:tcPr>
                <w:p w14:paraId="2D9A956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声源控制措施</w:t>
                  </w:r>
                </w:p>
              </w:tc>
              <w:tc>
                <w:tcPr>
                  <w:tcW w:w="597" w:type="pct"/>
                  <w:vMerge w:val="restart"/>
                  <w:shd w:val="clear" w:color="auto" w:fill="auto"/>
                  <w:vAlign w:val="center"/>
                </w:tcPr>
                <w:p w14:paraId="208E712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运行时段</w:t>
                  </w:r>
                </w:p>
              </w:tc>
            </w:tr>
            <w:tr w14:paraId="2E98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8" w:type="pct"/>
                  <w:vMerge w:val="continue"/>
                  <w:shd w:val="clear" w:color="auto" w:fill="auto"/>
                  <w:vAlign w:val="center"/>
                </w:tcPr>
                <w:p w14:paraId="1482D49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p>
              </w:tc>
              <w:tc>
                <w:tcPr>
                  <w:tcW w:w="911" w:type="pct"/>
                  <w:vMerge w:val="continue"/>
                  <w:shd w:val="clear" w:color="auto" w:fill="auto"/>
                  <w:vAlign w:val="center"/>
                </w:tcPr>
                <w:p w14:paraId="7BE436F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p>
              </w:tc>
              <w:tc>
                <w:tcPr>
                  <w:tcW w:w="359" w:type="pct"/>
                  <w:vMerge w:val="continue"/>
                  <w:shd w:val="clear" w:color="auto" w:fill="auto"/>
                  <w:vAlign w:val="center"/>
                </w:tcPr>
                <w:p w14:paraId="63D1310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p>
              </w:tc>
              <w:tc>
                <w:tcPr>
                  <w:tcW w:w="440" w:type="pct"/>
                  <w:shd w:val="clear" w:color="auto" w:fill="auto"/>
                  <w:vAlign w:val="center"/>
                </w:tcPr>
                <w:p w14:paraId="57DE21F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X</w:t>
                  </w:r>
                </w:p>
              </w:tc>
              <w:tc>
                <w:tcPr>
                  <w:tcW w:w="340" w:type="pct"/>
                  <w:shd w:val="clear" w:color="auto" w:fill="auto"/>
                  <w:vAlign w:val="center"/>
                </w:tcPr>
                <w:p w14:paraId="1B6C9F1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Y</w:t>
                  </w:r>
                </w:p>
              </w:tc>
              <w:tc>
                <w:tcPr>
                  <w:tcW w:w="226" w:type="pct"/>
                  <w:shd w:val="clear" w:color="auto" w:fill="auto"/>
                  <w:vAlign w:val="center"/>
                </w:tcPr>
                <w:p w14:paraId="08A695B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Z</w:t>
                  </w:r>
                </w:p>
              </w:tc>
              <w:tc>
                <w:tcPr>
                  <w:tcW w:w="931" w:type="pct"/>
                  <w:shd w:val="clear" w:color="auto" w:fill="auto"/>
                  <w:vAlign w:val="center"/>
                </w:tcPr>
                <w:p w14:paraId="37767F8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声功率级/dB(A)</w:t>
                  </w:r>
                </w:p>
              </w:tc>
              <w:tc>
                <w:tcPr>
                  <w:tcW w:w="835" w:type="pct"/>
                  <w:vMerge w:val="continue"/>
                  <w:shd w:val="clear" w:color="auto" w:fill="auto"/>
                  <w:vAlign w:val="center"/>
                </w:tcPr>
                <w:p w14:paraId="3E8C8EE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p>
              </w:tc>
              <w:tc>
                <w:tcPr>
                  <w:tcW w:w="597" w:type="pct"/>
                  <w:vMerge w:val="continue"/>
                  <w:shd w:val="clear" w:color="auto" w:fill="auto"/>
                  <w:vAlign w:val="center"/>
                </w:tcPr>
                <w:p w14:paraId="07137E1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p>
              </w:tc>
            </w:tr>
            <w:tr w14:paraId="0E96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8" w:type="pct"/>
                  <w:shd w:val="clear" w:color="auto" w:fill="auto"/>
                  <w:vAlign w:val="center"/>
                </w:tcPr>
                <w:p w14:paraId="6EDB888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c>
                <w:tcPr>
                  <w:tcW w:w="911" w:type="pct"/>
                  <w:shd w:val="clear" w:color="auto" w:fill="auto"/>
                  <w:vAlign w:val="center"/>
                </w:tcPr>
                <w:p w14:paraId="1726DAF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r>
                    <w:rPr>
                      <w:rFonts w:ascii="Times New Roman" w:hAnsi="Times New Roman" w:eastAsia="宋体" w:cs="Times New Roman"/>
                      <w:b w:val="0"/>
                      <w:sz w:val="21"/>
                      <w:szCs w:val="21"/>
                    </w:rPr>
                    <w:t>污水处理站</w:t>
                  </w:r>
                </w:p>
              </w:tc>
              <w:tc>
                <w:tcPr>
                  <w:tcW w:w="359" w:type="pct"/>
                  <w:shd w:val="clear" w:color="auto" w:fill="auto"/>
                  <w:vAlign w:val="center"/>
                </w:tcPr>
                <w:p w14:paraId="6F4F616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sz w:val="21"/>
                      <w:szCs w:val="21"/>
                      <w:lang w:val="en-US" w:eastAsia="zh-CN"/>
                    </w:rPr>
                  </w:pPr>
                  <w:r>
                    <w:rPr>
                      <w:rFonts w:hint="eastAsia" w:ascii="Times New Roman" w:hAnsi="Times New Roman" w:eastAsia="宋体" w:cs="Times New Roman"/>
                      <w:b w:val="0"/>
                      <w:sz w:val="21"/>
                      <w:szCs w:val="21"/>
                      <w:lang w:val="en-US" w:eastAsia="zh-CN"/>
                    </w:rPr>
                    <w:t>/</w:t>
                  </w:r>
                </w:p>
              </w:tc>
              <w:tc>
                <w:tcPr>
                  <w:tcW w:w="440" w:type="pct"/>
                  <w:shd w:val="clear" w:color="auto" w:fill="auto"/>
                  <w:vAlign w:val="center"/>
                </w:tcPr>
                <w:p w14:paraId="4B85057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r>
                    <w:rPr>
                      <w:rFonts w:ascii="Times New Roman" w:hAnsi="Times New Roman" w:eastAsia="宋体" w:cs="Times New Roman"/>
                      <w:b w:val="0"/>
                      <w:sz w:val="21"/>
                      <w:szCs w:val="21"/>
                    </w:rPr>
                    <w:t>-185.6</w:t>
                  </w:r>
                </w:p>
              </w:tc>
              <w:tc>
                <w:tcPr>
                  <w:tcW w:w="340" w:type="pct"/>
                  <w:shd w:val="clear" w:color="auto" w:fill="auto"/>
                  <w:vAlign w:val="center"/>
                </w:tcPr>
                <w:p w14:paraId="25526D9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r>
                    <w:rPr>
                      <w:rFonts w:ascii="Times New Roman" w:hAnsi="Times New Roman" w:eastAsia="宋体" w:cs="Times New Roman"/>
                      <w:b w:val="0"/>
                      <w:sz w:val="21"/>
                      <w:szCs w:val="21"/>
                    </w:rPr>
                    <w:t>50</w:t>
                  </w:r>
                </w:p>
              </w:tc>
              <w:tc>
                <w:tcPr>
                  <w:tcW w:w="226" w:type="pct"/>
                  <w:shd w:val="clear" w:color="auto" w:fill="auto"/>
                  <w:vAlign w:val="center"/>
                </w:tcPr>
                <w:p w14:paraId="2B5957E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r>
                    <w:rPr>
                      <w:rFonts w:ascii="Times New Roman" w:hAnsi="Times New Roman" w:eastAsia="宋体" w:cs="Times New Roman"/>
                      <w:b w:val="0"/>
                      <w:sz w:val="21"/>
                      <w:szCs w:val="21"/>
                    </w:rPr>
                    <w:t>-1</w:t>
                  </w:r>
                </w:p>
              </w:tc>
              <w:tc>
                <w:tcPr>
                  <w:tcW w:w="931" w:type="pct"/>
                  <w:shd w:val="clear" w:color="auto" w:fill="auto"/>
                  <w:vAlign w:val="center"/>
                </w:tcPr>
                <w:p w14:paraId="36F02E6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sz w:val="21"/>
                      <w:szCs w:val="21"/>
                    </w:rPr>
                  </w:pPr>
                  <w:r>
                    <w:rPr>
                      <w:rFonts w:ascii="Times New Roman" w:hAnsi="Times New Roman" w:eastAsia="宋体" w:cs="Times New Roman"/>
                      <w:b w:val="0"/>
                      <w:sz w:val="21"/>
                      <w:szCs w:val="21"/>
                    </w:rPr>
                    <w:t>80</w:t>
                  </w:r>
                </w:p>
              </w:tc>
              <w:tc>
                <w:tcPr>
                  <w:tcW w:w="835" w:type="pct"/>
                  <w:shd w:val="clear" w:color="auto" w:fill="auto"/>
                  <w:vAlign w:val="center"/>
                </w:tcPr>
                <w:p w14:paraId="1211AA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sz w:val="21"/>
                      <w:szCs w:val="21"/>
                      <w:lang w:val="en-US" w:eastAsia="zh-CN"/>
                    </w:rPr>
                  </w:pPr>
                  <w:r>
                    <w:rPr>
                      <w:rFonts w:hint="eastAsia" w:ascii="Times New Roman" w:hAnsi="Times New Roman" w:eastAsia="宋体" w:cs="Times New Roman"/>
                      <w:b w:val="0"/>
                      <w:sz w:val="21"/>
                      <w:szCs w:val="21"/>
                      <w:lang w:val="en-US" w:eastAsia="zh-CN"/>
                    </w:rPr>
                    <w:t>低噪设备、基础减振</w:t>
                  </w:r>
                </w:p>
              </w:tc>
              <w:tc>
                <w:tcPr>
                  <w:tcW w:w="597" w:type="pct"/>
                  <w:shd w:val="clear" w:color="auto" w:fill="auto"/>
                  <w:vAlign w:val="center"/>
                </w:tcPr>
                <w:p w14:paraId="15251F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sz w:val="21"/>
                      <w:szCs w:val="21"/>
                      <w:lang w:val="en-US" w:eastAsia="zh-CN"/>
                    </w:rPr>
                  </w:pPr>
                  <w:r>
                    <w:rPr>
                      <w:rFonts w:hint="eastAsia" w:ascii="Times New Roman" w:hAnsi="Times New Roman" w:eastAsia="宋体" w:cs="Times New Roman"/>
                      <w:b w:val="0"/>
                      <w:sz w:val="21"/>
                      <w:szCs w:val="21"/>
                      <w:lang w:val="en-US" w:eastAsia="zh-CN"/>
                    </w:rPr>
                    <w:t>工作时</w:t>
                  </w:r>
                </w:p>
              </w:tc>
            </w:tr>
          </w:tbl>
          <w:p w14:paraId="4E582430">
            <w:pPr>
              <w:pStyle w:val="77"/>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color w:val="auto"/>
                <w:sz w:val="24"/>
                <w:szCs w:val="21"/>
              </w:rPr>
            </w:pPr>
          </w:p>
          <w:p w14:paraId="271D11D6">
            <w:pPr>
              <w:spacing w:line="360" w:lineRule="auto"/>
              <w:ind w:firstLine="470" w:firstLineChars="200"/>
              <w:rPr>
                <w:rFonts w:hint="eastAsia"/>
                <w:b/>
                <w:color w:val="auto"/>
                <w:spacing w:val="-3"/>
                <w:kern w:val="0"/>
                <w:sz w:val="24"/>
              </w:rPr>
            </w:pPr>
          </w:p>
          <w:p w14:paraId="483033C8">
            <w:pPr>
              <w:autoSpaceDN w:val="0"/>
              <w:spacing w:line="360" w:lineRule="auto"/>
              <w:ind w:firstLine="420" w:firstLineChars="200"/>
              <w:rPr>
                <w:color w:val="auto"/>
              </w:rPr>
            </w:pPr>
          </w:p>
        </w:tc>
      </w:tr>
    </w:tbl>
    <w:p w14:paraId="532265E9">
      <w:pPr>
        <w:pStyle w:val="13"/>
        <w:rPr>
          <w:color w:val="auto"/>
        </w:rPr>
        <w:sectPr>
          <w:pgSz w:w="16840" w:h="11907" w:orient="landscape"/>
          <w:pgMar w:top="567" w:right="567" w:bottom="567" w:left="56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5"/>
      </w:tblGrid>
      <w:tr w14:paraId="1DF5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dxa"/>
            <w:vAlign w:val="center"/>
          </w:tcPr>
          <w:p w14:paraId="6FA66834">
            <w:pPr>
              <w:adjustRightInd w:val="0"/>
              <w:snapToGrid w:val="0"/>
              <w:spacing w:line="360" w:lineRule="auto"/>
              <w:jc w:val="center"/>
              <w:rPr>
                <w:rFonts w:ascii="宋体" w:cs="宋体"/>
                <w:b/>
                <w:color w:val="auto"/>
                <w:kern w:val="0"/>
                <w:sz w:val="24"/>
                <w:szCs w:val="24"/>
                <w:vertAlign w:val="baseline"/>
              </w:rPr>
            </w:pPr>
            <w:r>
              <w:rPr>
                <w:rFonts w:ascii="宋体" w:cs="宋体"/>
                <w:b/>
                <w:color w:val="auto"/>
                <w:kern w:val="0"/>
                <w:sz w:val="24"/>
                <w:szCs w:val="24"/>
                <w:vertAlign w:val="baseline"/>
              </w:rPr>
              <w:t>运营</w:t>
            </w:r>
          </w:p>
          <w:p w14:paraId="3737E115">
            <w:pPr>
              <w:adjustRightInd w:val="0"/>
              <w:snapToGrid w:val="0"/>
              <w:spacing w:line="360" w:lineRule="auto"/>
              <w:jc w:val="center"/>
              <w:rPr>
                <w:rFonts w:ascii="宋体" w:cs="宋体"/>
                <w:b/>
                <w:color w:val="auto"/>
                <w:kern w:val="0"/>
                <w:sz w:val="24"/>
                <w:szCs w:val="24"/>
                <w:vertAlign w:val="baseline"/>
              </w:rPr>
            </w:pPr>
            <w:r>
              <w:rPr>
                <w:rFonts w:ascii="宋体" w:cs="宋体"/>
                <w:b/>
                <w:color w:val="auto"/>
                <w:kern w:val="0"/>
                <w:sz w:val="24"/>
                <w:szCs w:val="24"/>
                <w:vertAlign w:val="baseline"/>
              </w:rPr>
              <w:t>期环</w:t>
            </w:r>
          </w:p>
          <w:p w14:paraId="46F6ED01">
            <w:pPr>
              <w:adjustRightInd w:val="0"/>
              <w:snapToGrid w:val="0"/>
              <w:spacing w:line="360" w:lineRule="auto"/>
              <w:jc w:val="center"/>
              <w:rPr>
                <w:rFonts w:ascii="宋体" w:cs="宋体"/>
                <w:b/>
                <w:color w:val="auto"/>
                <w:kern w:val="0"/>
                <w:sz w:val="24"/>
                <w:szCs w:val="24"/>
                <w:vertAlign w:val="baseline"/>
              </w:rPr>
            </w:pPr>
            <w:r>
              <w:rPr>
                <w:rFonts w:ascii="宋体" w:cs="宋体"/>
                <w:b/>
                <w:color w:val="auto"/>
                <w:kern w:val="0"/>
                <w:sz w:val="24"/>
                <w:szCs w:val="24"/>
                <w:vertAlign w:val="baseline"/>
              </w:rPr>
              <w:t>境影</w:t>
            </w:r>
          </w:p>
          <w:p w14:paraId="43D3E139">
            <w:pPr>
              <w:adjustRightInd w:val="0"/>
              <w:snapToGrid w:val="0"/>
              <w:spacing w:line="360" w:lineRule="auto"/>
              <w:jc w:val="center"/>
              <w:rPr>
                <w:rFonts w:ascii="宋体" w:cs="宋体"/>
                <w:b/>
                <w:color w:val="auto"/>
                <w:kern w:val="0"/>
                <w:sz w:val="24"/>
                <w:szCs w:val="24"/>
                <w:vertAlign w:val="baseline"/>
              </w:rPr>
            </w:pPr>
            <w:r>
              <w:rPr>
                <w:rFonts w:ascii="宋体" w:cs="宋体"/>
                <w:b/>
                <w:color w:val="auto"/>
                <w:kern w:val="0"/>
                <w:sz w:val="24"/>
                <w:szCs w:val="24"/>
                <w:vertAlign w:val="baseline"/>
              </w:rPr>
              <w:t>响和</w:t>
            </w:r>
          </w:p>
          <w:p w14:paraId="7ED59000">
            <w:pPr>
              <w:adjustRightInd w:val="0"/>
              <w:snapToGrid w:val="0"/>
              <w:spacing w:line="360" w:lineRule="auto"/>
              <w:jc w:val="center"/>
              <w:rPr>
                <w:rFonts w:ascii="宋体" w:cs="宋体"/>
                <w:b/>
                <w:color w:val="auto"/>
                <w:kern w:val="0"/>
                <w:sz w:val="24"/>
                <w:szCs w:val="24"/>
                <w:vertAlign w:val="baseline"/>
              </w:rPr>
            </w:pPr>
            <w:r>
              <w:rPr>
                <w:rFonts w:ascii="宋体" w:cs="宋体"/>
                <w:b/>
                <w:color w:val="auto"/>
                <w:kern w:val="0"/>
                <w:sz w:val="24"/>
                <w:szCs w:val="24"/>
                <w:vertAlign w:val="baseline"/>
              </w:rPr>
              <w:t>保护</w:t>
            </w:r>
          </w:p>
          <w:p w14:paraId="03215C57">
            <w:pPr>
              <w:jc w:val="center"/>
              <w:rPr>
                <w:color w:val="auto"/>
                <w:vertAlign w:val="baseline"/>
              </w:rPr>
            </w:pPr>
            <w:r>
              <w:rPr>
                <w:rFonts w:ascii="宋体" w:cs="宋体"/>
                <w:b/>
                <w:color w:val="auto"/>
                <w:kern w:val="0"/>
                <w:sz w:val="24"/>
                <w:szCs w:val="24"/>
                <w:vertAlign w:val="baseline"/>
              </w:rPr>
              <w:t>措施</w:t>
            </w:r>
          </w:p>
        </w:tc>
        <w:tc>
          <w:tcPr>
            <w:tcW w:w="9485" w:type="dxa"/>
          </w:tcPr>
          <w:p w14:paraId="46F8E880">
            <w:pPr>
              <w:spacing w:line="360" w:lineRule="auto"/>
              <w:ind w:firstLine="470" w:firstLineChars="200"/>
              <w:rPr>
                <w:color w:val="auto"/>
              </w:rPr>
            </w:pPr>
            <w:r>
              <w:rPr>
                <w:rFonts w:hint="eastAsia"/>
                <w:b/>
                <w:color w:val="auto"/>
                <w:spacing w:val="-3"/>
                <w:kern w:val="0"/>
                <w:sz w:val="24"/>
              </w:rPr>
              <w:t>2、</w:t>
            </w:r>
            <w:r>
              <w:rPr>
                <w:b/>
                <w:color w:val="auto"/>
                <w:sz w:val="24"/>
              </w:rPr>
              <w:t>治理措施</w:t>
            </w:r>
          </w:p>
          <w:p w14:paraId="76E89D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sz w:val="24"/>
              </w:rPr>
            </w:pPr>
            <w:r>
              <w:rPr>
                <w:rFonts w:hint="eastAsia" w:ascii="Times New Roman" w:hAnsi="Times New Roman" w:eastAsia="宋体" w:cs="Times New Roman"/>
                <w:color w:val="auto"/>
                <w:kern w:val="0"/>
                <w:sz w:val="24"/>
                <w:szCs w:val="24"/>
                <w:lang w:val="en-US" w:eastAsia="zh-CN" w:bidi="ar"/>
              </w:rPr>
              <w:t>根据声源类型及源强，结合项目情况，项目拟采取以下治理措施：</w:t>
            </w:r>
          </w:p>
          <w:p w14:paraId="394406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针对噪声源特点，拟采用以下噪声防治措施：</w:t>
            </w:r>
          </w:p>
          <w:p w14:paraId="090C06D4">
            <w:pPr>
              <w:autoSpaceDN w:val="0"/>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①设备选型时尽量选用低噪声设备，合理安排工作时间。车间合理布置，尽量将高噪声设备布置在车间中间位置；厂房隔声。</w:t>
            </w:r>
          </w:p>
          <w:p w14:paraId="0399685D">
            <w:pPr>
              <w:autoSpaceDN w:val="0"/>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②加强治理：对高噪声设备根据设备的自重及振动特性采用合适的基础</w:t>
            </w:r>
            <w:r>
              <w:rPr>
                <w:rFonts w:hint="eastAsia" w:ascii="Times New Roman" w:hAnsi="Times New Roman" w:cs="Times New Roman"/>
                <w:b w:val="0"/>
                <w:bCs w:val="0"/>
                <w:color w:val="auto"/>
                <w:sz w:val="24"/>
                <w:szCs w:val="24"/>
                <w:lang w:val="en-US" w:eastAsia="zh-CN"/>
              </w:rPr>
              <w:t>减振</w:t>
            </w:r>
            <w:r>
              <w:rPr>
                <w:rFonts w:hint="eastAsia" w:ascii="Times New Roman" w:hAnsi="Times New Roman" w:eastAsia="宋体" w:cs="Times New Roman"/>
                <w:b w:val="0"/>
                <w:bCs w:val="0"/>
                <w:color w:val="auto"/>
                <w:sz w:val="24"/>
                <w:szCs w:val="24"/>
                <w:lang w:val="en-US" w:eastAsia="zh-CN"/>
              </w:rPr>
              <w:t>、隔振垫、减震器等。</w:t>
            </w:r>
          </w:p>
          <w:p w14:paraId="0E32394C">
            <w:pPr>
              <w:autoSpaceDN w:val="0"/>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③建立设备定期维护、保养管理制度，定期对运行设备进行检修和维护，保持设备正常运行，以防止设备故障形成的非正常生产噪声，杜绝因设备不正常运转时产生的高噪声现象，同时确保环保措施发挥最佳效用。</w:t>
            </w:r>
          </w:p>
          <w:p w14:paraId="7C8DC047">
            <w:pPr>
              <w:autoSpaceDN w:val="0"/>
              <w:spacing w:line="360" w:lineRule="auto"/>
              <w:ind w:firstLine="480" w:firstLineChars="200"/>
              <w:rPr>
                <w:rFonts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④</w:t>
            </w:r>
            <w:r>
              <w:rPr>
                <w:rFonts w:hint="eastAsia" w:ascii="Times New Roman" w:hAnsi="Times New Roman" w:eastAsia="宋体" w:cs="Times New Roman"/>
                <w:b w:val="0"/>
                <w:bCs w:val="0"/>
                <w:color w:val="auto"/>
                <w:sz w:val="24"/>
                <w:szCs w:val="24"/>
                <w:lang w:val="en-US" w:eastAsia="zh-CN"/>
              </w:rPr>
              <w:t>加强职工环保意识教育，倡导文明生产，减少人为噪声。</w:t>
            </w:r>
          </w:p>
          <w:p w14:paraId="698B11DA">
            <w:pPr>
              <w:pStyle w:val="78"/>
              <w:ind w:firstLine="482"/>
              <w:rPr>
                <w:b/>
                <w:color w:val="auto"/>
              </w:rPr>
            </w:pPr>
            <w:r>
              <w:rPr>
                <w:rFonts w:hint="eastAsia"/>
                <w:b/>
                <w:color w:val="auto"/>
                <w:szCs w:val="22"/>
              </w:rPr>
              <w:t>3、</w:t>
            </w:r>
            <w:r>
              <w:rPr>
                <w:b/>
                <w:color w:val="auto"/>
                <w:szCs w:val="22"/>
              </w:rPr>
              <w:t>声环境影响分析</w:t>
            </w:r>
          </w:p>
          <w:p w14:paraId="543C959F">
            <w:pPr>
              <w:autoSpaceDN w:val="0"/>
              <w:spacing w:line="360" w:lineRule="auto"/>
              <w:ind w:firstLine="480" w:firstLineChars="200"/>
              <w:rPr>
                <w:bCs/>
                <w:color w:val="auto"/>
                <w:sz w:val="24"/>
                <w:szCs w:val="22"/>
              </w:rPr>
            </w:pPr>
            <w:r>
              <w:rPr>
                <w:bCs/>
                <w:color w:val="auto"/>
                <w:sz w:val="24"/>
                <w:szCs w:val="22"/>
              </w:rPr>
              <w:t>根据《环境影响评价技术导则 声环境》（HJ2.4-2021）中推荐的工业噪声计算模式进行预测</w:t>
            </w:r>
            <w:r>
              <w:rPr>
                <w:rFonts w:hint="eastAsia"/>
                <w:bCs/>
                <w:color w:val="auto"/>
                <w:sz w:val="24"/>
                <w:szCs w:val="22"/>
              </w:rPr>
              <w:t>。</w:t>
            </w:r>
          </w:p>
          <w:p w14:paraId="2EB71D6E">
            <w:pPr>
              <w:autoSpaceDN w:val="0"/>
              <w:spacing w:line="360" w:lineRule="auto"/>
              <w:ind w:firstLine="480" w:firstLineChars="200"/>
              <w:rPr>
                <w:rFonts w:ascii="宋体" w:hAnsi="宋体" w:cs="宋体"/>
                <w:color w:val="auto"/>
                <w:sz w:val="24"/>
              </w:rPr>
            </w:pPr>
            <w:r>
              <w:rPr>
                <w:rFonts w:ascii="宋体" w:hAnsi="宋体" w:cs="宋体"/>
                <w:color w:val="auto"/>
                <w:sz w:val="24"/>
              </w:rPr>
              <w:t>①室外声源在预测点产生的声级计算</w:t>
            </w:r>
          </w:p>
          <w:p w14:paraId="13200E72">
            <w:pPr>
              <w:autoSpaceDN w:val="0"/>
              <w:spacing w:line="360" w:lineRule="auto"/>
              <w:ind w:firstLine="480" w:firstLineChars="200"/>
              <w:rPr>
                <w:rFonts w:ascii="宋体" w:hAnsi="宋体" w:cs="宋体"/>
                <w:color w:val="auto"/>
                <w:sz w:val="24"/>
              </w:rPr>
            </w:pPr>
            <w:r>
              <w:rPr>
                <w:rFonts w:ascii="宋体" w:hAnsi="宋体" w:cs="宋体"/>
                <w:color w:val="auto"/>
                <w:sz w:val="24"/>
              </w:rPr>
              <w:t>按照无指向性点声源几何发散衰减进行计算：</w:t>
            </w:r>
          </w:p>
          <w:p w14:paraId="3FECE382">
            <w:pPr>
              <w:autoSpaceDN w:val="0"/>
              <w:spacing w:line="360" w:lineRule="auto"/>
              <w:ind w:firstLine="420" w:firstLineChars="200"/>
              <w:jc w:val="center"/>
              <w:rPr>
                <w:color w:val="auto"/>
                <w:sz w:val="24"/>
              </w:rPr>
            </w:pPr>
            <w:r>
              <w:rPr>
                <w:color w:val="auto"/>
              </w:rPr>
              <w:drawing>
                <wp:inline distT="0" distB="0" distL="114300" distR="114300">
                  <wp:extent cx="2350135" cy="368935"/>
                  <wp:effectExtent l="0" t="0" r="12065" b="12065"/>
                  <wp:docPr id="1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7"/>
                          <pic:cNvPicPr>
                            <a:picLocks noChangeAspect="1"/>
                          </pic:cNvPicPr>
                        </pic:nvPicPr>
                        <pic:blipFill>
                          <a:blip r:embed="rId12"/>
                          <a:stretch>
                            <a:fillRect/>
                          </a:stretch>
                        </pic:blipFill>
                        <pic:spPr>
                          <a:xfrm>
                            <a:off x="0" y="0"/>
                            <a:ext cx="2350135" cy="368935"/>
                          </a:xfrm>
                          <a:prstGeom prst="rect">
                            <a:avLst/>
                          </a:prstGeom>
                          <a:noFill/>
                          <a:ln>
                            <a:noFill/>
                          </a:ln>
                        </pic:spPr>
                      </pic:pic>
                    </a:graphicData>
                  </a:graphic>
                </wp:inline>
              </w:drawing>
            </w:r>
          </w:p>
          <w:p w14:paraId="51CE9C26">
            <w:pPr>
              <w:autoSpaceDN w:val="0"/>
              <w:spacing w:line="360" w:lineRule="auto"/>
              <w:ind w:firstLine="480" w:firstLineChars="200"/>
              <w:rPr>
                <w:color w:val="auto"/>
                <w:sz w:val="24"/>
              </w:rPr>
            </w:pPr>
            <w:r>
              <w:rPr>
                <w:color w:val="auto"/>
                <w:sz w:val="24"/>
              </w:rPr>
              <w:t>式中：Lp(r)——预测点处声压级，dB；</w:t>
            </w:r>
          </w:p>
          <w:p w14:paraId="1712A160">
            <w:pPr>
              <w:autoSpaceDN w:val="0"/>
              <w:spacing w:line="360" w:lineRule="auto"/>
              <w:ind w:firstLine="1200" w:firstLineChars="500"/>
              <w:rPr>
                <w:color w:val="auto"/>
                <w:sz w:val="24"/>
              </w:rPr>
            </w:pPr>
            <w:r>
              <w:rPr>
                <w:color w:val="auto"/>
                <w:sz w:val="24"/>
              </w:rPr>
              <w:t>Lp(r0)——参考位置r0处的声压级，dB；r——预测点距声源的距离；</w:t>
            </w:r>
          </w:p>
          <w:p w14:paraId="14E2B7F2">
            <w:pPr>
              <w:autoSpaceDN w:val="0"/>
              <w:spacing w:line="360" w:lineRule="auto"/>
              <w:ind w:firstLine="1200" w:firstLineChars="500"/>
              <w:rPr>
                <w:color w:val="auto"/>
                <w:sz w:val="24"/>
              </w:rPr>
            </w:pPr>
            <w:r>
              <w:rPr>
                <w:color w:val="auto"/>
                <w:sz w:val="24"/>
              </w:rPr>
              <w:t>r0——参考位置距声源的距离。</w:t>
            </w:r>
          </w:p>
          <w:p w14:paraId="7152FDD0">
            <w:pPr>
              <w:autoSpaceDN w:val="0"/>
              <w:adjustRightInd w:val="0"/>
              <w:snapToGrid w:val="0"/>
              <w:spacing w:line="360" w:lineRule="auto"/>
              <w:ind w:firstLine="480" w:firstLineChars="200"/>
              <w:jc w:val="left"/>
              <w:rPr>
                <w:rFonts w:ascii="宋体" w:hAnsi="宋体" w:cs="宋体"/>
                <w:color w:val="auto"/>
                <w:sz w:val="24"/>
              </w:rPr>
            </w:pPr>
            <w:r>
              <w:rPr>
                <w:rFonts w:ascii="宋体" w:hAnsi="宋体" w:cs="宋体"/>
                <w:color w:val="auto"/>
                <w:sz w:val="24"/>
              </w:rPr>
              <w:t>②室内声源在预测点产生的声级计算声源位于室内，</w:t>
            </w:r>
          </w:p>
          <w:p w14:paraId="583EE356">
            <w:pPr>
              <w:autoSpaceDN w:val="0"/>
              <w:adjustRightInd w:val="0"/>
              <w:snapToGrid w:val="0"/>
              <w:spacing w:line="360" w:lineRule="auto"/>
              <w:ind w:firstLine="480" w:firstLineChars="200"/>
              <w:jc w:val="center"/>
              <w:rPr>
                <w:color w:val="auto"/>
                <w:sz w:val="24"/>
              </w:rPr>
            </w:pPr>
            <w:r>
              <w:rPr>
                <w:rFonts w:ascii="宋体" w:hAnsi="宋体" w:cs="宋体"/>
                <w:color w:val="auto"/>
                <w:sz w:val="24"/>
              </w:rPr>
              <w:t>可按下式计算某一室内声源靠近围护结构处产生的倍频带声压级或A声级：</w:t>
            </w:r>
            <w:r>
              <w:rPr>
                <w:color w:val="auto"/>
              </w:rPr>
              <w:drawing>
                <wp:inline distT="0" distB="0" distL="114300" distR="114300">
                  <wp:extent cx="2009775" cy="438150"/>
                  <wp:effectExtent l="0" t="0" r="9525" b="0"/>
                  <wp:docPr id="1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8"/>
                          <pic:cNvPicPr>
                            <a:picLocks noChangeAspect="1"/>
                          </pic:cNvPicPr>
                        </pic:nvPicPr>
                        <pic:blipFill>
                          <a:blip r:embed="rId13"/>
                          <a:stretch>
                            <a:fillRect/>
                          </a:stretch>
                        </pic:blipFill>
                        <pic:spPr>
                          <a:xfrm>
                            <a:off x="0" y="0"/>
                            <a:ext cx="2009775" cy="438150"/>
                          </a:xfrm>
                          <a:prstGeom prst="rect">
                            <a:avLst/>
                          </a:prstGeom>
                          <a:noFill/>
                          <a:ln>
                            <a:noFill/>
                          </a:ln>
                        </pic:spPr>
                      </pic:pic>
                    </a:graphicData>
                  </a:graphic>
                </wp:inline>
              </w:drawing>
            </w:r>
          </w:p>
          <w:p w14:paraId="66FAFB7B">
            <w:pPr>
              <w:autoSpaceDN w:val="0"/>
              <w:spacing w:line="360" w:lineRule="auto"/>
              <w:ind w:firstLine="480" w:firstLineChars="200"/>
              <w:rPr>
                <w:color w:val="auto"/>
                <w:sz w:val="24"/>
              </w:rPr>
            </w:pPr>
            <w:r>
              <w:rPr>
                <w:color w:val="auto"/>
                <w:sz w:val="24"/>
              </w:rPr>
              <w:t>式中：L</w:t>
            </w:r>
            <w:r>
              <w:rPr>
                <w:color w:val="auto"/>
                <w:sz w:val="24"/>
                <w:vertAlign w:val="subscript"/>
              </w:rPr>
              <w:t>P1</w:t>
            </w:r>
            <w:r>
              <w:rPr>
                <w:color w:val="auto"/>
                <w:sz w:val="24"/>
              </w:rPr>
              <w:t>——某个室内声源在靠近围护结构处产生的倍频带声压级；</w:t>
            </w:r>
          </w:p>
          <w:p w14:paraId="08EF5923">
            <w:pPr>
              <w:autoSpaceDN w:val="0"/>
              <w:spacing w:line="360" w:lineRule="auto"/>
              <w:ind w:firstLine="1200" w:firstLineChars="500"/>
              <w:rPr>
                <w:color w:val="auto"/>
                <w:sz w:val="24"/>
              </w:rPr>
            </w:pPr>
            <w:r>
              <w:rPr>
                <w:color w:val="auto"/>
                <w:sz w:val="24"/>
              </w:rPr>
              <w:t>Lw——某个声源的倍频带声功率级，dB；</w:t>
            </w:r>
          </w:p>
          <w:p w14:paraId="2D5375BE">
            <w:pPr>
              <w:autoSpaceDN w:val="0"/>
              <w:spacing w:line="360" w:lineRule="auto"/>
              <w:ind w:firstLine="1200" w:firstLineChars="500"/>
              <w:rPr>
                <w:color w:val="auto"/>
                <w:sz w:val="24"/>
              </w:rPr>
            </w:pPr>
            <w:r>
              <w:rPr>
                <w:color w:val="auto"/>
                <w:sz w:val="24"/>
              </w:rPr>
              <w:t>r——某个声源靠近围护结构处的距离，m；</w:t>
            </w:r>
          </w:p>
          <w:p w14:paraId="0923F94C">
            <w:pPr>
              <w:autoSpaceDN w:val="0"/>
              <w:spacing w:line="360" w:lineRule="auto"/>
              <w:ind w:firstLine="1200" w:firstLineChars="500"/>
              <w:rPr>
                <w:color w:val="auto"/>
                <w:sz w:val="24"/>
              </w:rPr>
            </w:pPr>
            <w:r>
              <w:rPr>
                <w:color w:val="auto"/>
                <w:sz w:val="24"/>
              </w:rPr>
              <w:t>R——房间常数，R=Sα/（1-α），S为房间内表面面积，m</w:t>
            </w:r>
            <w:r>
              <w:rPr>
                <w:color w:val="auto"/>
                <w:sz w:val="24"/>
                <w:vertAlign w:val="superscript"/>
              </w:rPr>
              <w:t>2</w:t>
            </w:r>
            <w:r>
              <w:rPr>
                <w:color w:val="auto"/>
                <w:sz w:val="24"/>
              </w:rPr>
              <w:t>；α为平均吸声系数；</w:t>
            </w:r>
          </w:p>
          <w:p w14:paraId="5E7865BE">
            <w:pPr>
              <w:autoSpaceDN w:val="0"/>
              <w:spacing w:line="360" w:lineRule="auto"/>
              <w:ind w:firstLine="1200" w:firstLineChars="500"/>
              <w:rPr>
                <w:color w:val="auto"/>
                <w:sz w:val="24"/>
              </w:rPr>
            </w:pPr>
            <w:r>
              <w:rPr>
                <w:color w:val="auto"/>
                <w:sz w:val="24"/>
              </w:rPr>
              <w:t>Q——指向性因子，通常对无指向性声源，当声源在房间中心时，Q=1；当在一面墙的中心时，Q=2；当在两面墙夹角处时，Q=4；当放在三面墙夹角处时，Q=8；</w:t>
            </w:r>
          </w:p>
          <w:p w14:paraId="4C657EBF">
            <w:pPr>
              <w:autoSpaceDN w:val="0"/>
              <w:spacing w:line="360" w:lineRule="auto"/>
              <w:ind w:firstLine="480" w:firstLineChars="200"/>
              <w:rPr>
                <w:color w:val="auto"/>
                <w:sz w:val="24"/>
              </w:rPr>
            </w:pPr>
            <w:r>
              <w:rPr>
                <w:rFonts w:hint="eastAsia"/>
                <w:color w:val="auto"/>
                <w:sz w:val="24"/>
              </w:rPr>
              <w:t>然后按下式</w:t>
            </w:r>
            <w:r>
              <w:rPr>
                <w:color w:val="auto"/>
                <w:sz w:val="24"/>
              </w:rPr>
              <w:t>计算出所有室内声源在围护结构处产生的i倍频带叠加声压级</w:t>
            </w:r>
          </w:p>
          <w:p w14:paraId="48D0965E">
            <w:pPr>
              <w:autoSpaceDN w:val="0"/>
              <w:spacing w:line="360" w:lineRule="auto"/>
              <w:jc w:val="center"/>
              <w:rPr>
                <w:color w:val="auto"/>
                <w:sz w:val="24"/>
              </w:rPr>
            </w:pPr>
            <w:r>
              <w:rPr>
                <w:color w:val="auto"/>
              </w:rPr>
              <w:drawing>
                <wp:inline distT="0" distB="0" distL="114300" distR="114300">
                  <wp:extent cx="2390775" cy="434340"/>
                  <wp:effectExtent l="0" t="0" r="9525" b="3810"/>
                  <wp:docPr id="1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9"/>
                          <pic:cNvPicPr>
                            <a:picLocks noChangeAspect="1"/>
                          </pic:cNvPicPr>
                        </pic:nvPicPr>
                        <pic:blipFill>
                          <a:blip r:embed="rId14"/>
                          <a:stretch>
                            <a:fillRect/>
                          </a:stretch>
                        </pic:blipFill>
                        <pic:spPr>
                          <a:xfrm>
                            <a:off x="0" y="0"/>
                            <a:ext cx="2390775" cy="434340"/>
                          </a:xfrm>
                          <a:prstGeom prst="rect">
                            <a:avLst/>
                          </a:prstGeom>
                          <a:noFill/>
                          <a:ln>
                            <a:noFill/>
                          </a:ln>
                        </pic:spPr>
                      </pic:pic>
                    </a:graphicData>
                  </a:graphic>
                </wp:inline>
              </w:drawing>
            </w:r>
          </w:p>
          <w:p w14:paraId="49B2F2A5">
            <w:pPr>
              <w:autoSpaceDN w:val="0"/>
              <w:spacing w:line="360" w:lineRule="auto"/>
              <w:ind w:firstLine="1200" w:firstLineChars="500"/>
              <w:rPr>
                <w:color w:val="auto"/>
                <w:sz w:val="24"/>
              </w:rPr>
            </w:pPr>
            <w:r>
              <w:rPr>
                <w:color w:val="auto"/>
                <w:sz w:val="24"/>
              </w:rPr>
              <w:t>式中：L</w:t>
            </w:r>
            <w:r>
              <w:rPr>
                <w:color w:val="auto"/>
                <w:sz w:val="24"/>
                <w:vertAlign w:val="subscript"/>
              </w:rPr>
              <w:t>P1ij</w:t>
            </w:r>
            <w:r>
              <w:rPr>
                <w:color w:val="auto"/>
                <w:sz w:val="24"/>
              </w:rPr>
              <w:t>——室内声源i倍频带的声压级，dB；</w:t>
            </w:r>
          </w:p>
          <w:p w14:paraId="06BD2C8C">
            <w:pPr>
              <w:autoSpaceDN w:val="0"/>
              <w:spacing w:line="360" w:lineRule="auto"/>
              <w:ind w:firstLine="1200" w:firstLineChars="500"/>
              <w:rPr>
                <w:color w:val="auto"/>
                <w:sz w:val="24"/>
              </w:rPr>
            </w:pPr>
            <w:r>
              <w:rPr>
                <w:color w:val="auto"/>
                <w:sz w:val="24"/>
              </w:rPr>
              <w:t>L</w:t>
            </w:r>
            <w:r>
              <w:rPr>
                <w:color w:val="auto"/>
                <w:sz w:val="24"/>
                <w:vertAlign w:val="subscript"/>
              </w:rPr>
              <w:t>P1i(T)</w:t>
            </w:r>
            <w:r>
              <w:rPr>
                <w:color w:val="auto"/>
                <w:sz w:val="24"/>
              </w:rPr>
              <w:t>——靠近围护结构处N个室内声源产生的i倍频带的叠加声压级，dB；</w:t>
            </w:r>
          </w:p>
          <w:p w14:paraId="6EE5FE6C">
            <w:pPr>
              <w:autoSpaceDN w:val="0"/>
              <w:spacing w:line="360" w:lineRule="auto"/>
              <w:ind w:firstLine="1200" w:firstLineChars="500"/>
              <w:rPr>
                <w:color w:val="auto"/>
                <w:sz w:val="24"/>
              </w:rPr>
            </w:pPr>
            <w:r>
              <w:rPr>
                <w:color w:val="auto"/>
                <w:sz w:val="24"/>
              </w:rPr>
              <w:t>N——室内声源总数；</w:t>
            </w:r>
          </w:p>
          <w:p w14:paraId="071A9ED0">
            <w:pPr>
              <w:autoSpaceDN w:val="0"/>
              <w:spacing w:line="360" w:lineRule="auto"/>
              <w:ind w:firstLine="480" w:firstLineChars="200"/>
              <w:rPr>
                <w:rFonts w:ascii="宋体" w:hAnsi="宋体" w:cs="宋体"/>
                <w:color w:val="auto"/>
                <w:sz w:val="24"/>
              </w:rPr>
            </w:pPr>
            <w:r>
              <w:rPr>
                <w:rFonts w:ascii="宋体" w:hAnsi="宋体" w:cs="宋体"/>
                <w:color w:val="auto"/>
                <w:sz w:val="24"/>
              </w:rPr>
              <w:t>④工业企业噪声计算</w:t>
            </w:r>
          </w:p>
          <w:p w14:paraId="44F360EB">
            <w:pPr>
              <w:autoSpaceDN w:val="0"/>
              <w:spacing w:line="360" w:lineRule="auto"/>
              <w:ind w:firstLine="480" w:firstLineChars="200"/>
              <w:rPr>
                <w:bCs/>
                <w:color w:val="auto"/>
                <w:sz w:val="24"/>
                <w:szCs w:val="22"/>
              </w:rPr>
            </w:pPr>
            <w:r>
              <w:rPr>
                <w:bCs/>
                <w:color w:val="auto"/>
                <w:sz w:val="24"/>
                <w:szCs w:val="22"/>
              </w:rPr>
              <w:t>设第i个室外声源在预测点产生的A声级为L</w:t>
            </w:r>
            <w:r>
              <w:rPr>
                <w:bCs/>
                <w:color w:val="auto"/>
                <w:sz w:val="24"/>
                <w:szCs w:val="22"/>
                <w:vertAlign w:val="subscript"/>
              </w:rPr>
              <w:t>Ai</w:t>
            </w:r>
            <w:r>
              <w:rPr>
                <w:bCs/>
                <w:color w:val="auto"/>
                <w:sz w:val="24"/>
                <w:szCs w:val="22"/>
              </w:rPr>
              <w:t>，在T时间内该声源工作时间为ti，第J个等效室外声源在预测点产生的A声级为L</w:t>
            </w:r>
            <w:r>
              <w:rPr>
                <w:bCs/>
                <w:color w:val="auto"/>
                <w:sz w:val="24"/>
                <w:szCs w:val="22"/>
                <w:vertAlign w:val="subscript"/>
              </w:rPr>
              <w:t>Ai</w:t>
            </w:r>
            <w:r>
              <w:rPr>
                <w:bCs/>
                <w:color w:val="auto"/>
                <w:sz w:val="24"/>
                <w:szCs w:val="22"/>
              </w:rPr>
              <w:t>，在T时间内该声源工作时间为tj，则拟建工程声源对预测点产生的贡献值（Leqg）为：</w:t>
            </w:r>
          </w:p>
          <w:p w14:paraId="29C713B4">
            <w:pPr>
              <w:adjustRightInd w:val="0"/>
              <w:snapToGrid w:val="0"/>
              <w:spacing w:line="360" w:lineRule="auto"/>
              <w:ind w:firstLine="480"/>
              <w:jc w:val="center"/>
              <w:rPr>
                <w:color w:val="auto"/>
                <w:sz w:val="24"/>
              </w:rPr>
            </w:pPr>
            <w:r>
              <w:rPr>
                <w:color w:val="auto"/>
              </w:rPr>
              <w:drawing>
                <wp:inline distT="0" distB="0" distL="114300" distR="114300">
                  <wp:extent cx="3183890" cy="528955"/>
                  <wp:effectExtent l="0" t="0" r="16510" b="4445"/>
                  <wp:docPr id="1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0"/>
                          <pic:cNvPicPr>
                            <a:picLocks noChangeAspect="1"/>
                          </pic:cNvPicPr>
                        </pic:nvPicPr>
                        <pic:blipFill>
                          <a:blip r:embed="rId15"/>
                          <a:stretch>
                            <a:fillRect/>
                          </a:stretch>
                        </pic:blipFill>
                        <pic:spPr>
                          <a:xfrm>
                            <a:off x="0" y="0"/>
                            <a:ext cx="3183890" cy="528955"/>
                          </a:xfrm>
                          <a:prstGeom prst="rect">
                            <a:avLst/>
                          </a:prstGeom>
                          <a:noFill/>
                          <a:ln>
                            <a:noFill/>
                          </a:ln>
                        </pic:spPr>
                      </pic:pic>
                    </a:graphicData>
                  </a:graphic>
                </wp:inline>
              </w:drawing>
            </w:r>
          </w:p>
          <w:p w14:paraId="6AEB24C4">
            <w:pPr>
              <w:adjustRightInd w:val="0"/>
              <w:snapToGrid w:val="0"/>
              <w:spacing w:line="360" w:lineRule="auto"/>
              <w:ind w:firstLine="480"/>
              <w:rPr>
                <w:color w:val="auto"/>
                <w:sz w:val="24"/>
              </w:rPr>
            </w:pPr>
            <w:r>
              <w:rPr>
                <w:color w:val="auto"/>
                <w:sz w:val="24"/>
              </w:rPr>
              <w:t>式中：Leqg——噪声贡献值，dB；</w:t>
            </w:r>
          </w:p>
          <w:p w14:paraId="3D08997C">
            <w:pPr>
              <w:adjustRightInd w:val="0"/>
              <w:snapToGrid w:val="0"/>
              <w:spacing w:line="360" w:lineRule="auto"/>
              <w:ind w:firstLine="1200" w:firstLineChars="500"/>
              <w:rPr>
                <w:color w:val="auto"/>
                <w:sz w:val="24"/>
              </w:rPr>
            </w:pPr>
            <w:r>
              <w:rPr>
                <w:color w:val="auto"/>
                <w:sz w:val="24"/>
              </w:rPr>
              <w:t>T——预测计算的时间段，s；</w:t>
            </w:r>
          </w:p>
          <w:p w14:paraId="55E854DD">
            <w:pPr>
              <w:adjustRightInd w:val="0"/>
              <w:snapToGrid w:val="0"/>
              <w:spacing w:line="360" w:lineRule="auto"/>
              <w:ind w:firstLine="1200" w:firstLineChars="500"/>
              <w:rPr>
                <w:color w:val="auto"/>
                <w:sz w:val="24"/>
              </w:rPr>
            </w:pPr>
            <w:r>
              <w:rPr>
                <w:color w:val="auto"/>
                <w:sz w:val="24"/>
              </w:rPr>
              <w:t>ti——i声源在T时段内运行时间，s；</w:t>
            </w:r>
          </w:p>
          <w:p w14:paraId="06A30E66">
            <w:pPr>
              <w:adjustRightInd w:val="0"/>
              <w:snapToGrid w:val="0"/>
              <w:spacing w:line="360" w:lineRule="auto"/>
              <w:ind w:firstLine="1200" w:firstLineChars="500"/>
              <w:rPr>
                <w:color w:val="auto"/>
                <w:sz w:val="24"/>
              </w:rPr>
            </w:pPr>
            <w:r>
              <w:rPr>
                <w:color w:val="auto"/>
                <w:sz w:val="24"/>
              </w:rPr>
              <w:t xml:space="preserve">LAi——i声源在预测点产生的等效连续A声级，dB。 </w:t>
            </w:r>
          </w:p>
          <w:p w14:paraId="28D9DE8D">
            <w:pPr>
              <w:adjustRightInd w:val="0"/>
              <w:snapToGrid w:val="0"/>
              <w:spacing w:line="360" w:lineRule="auto"/>
              <w:ind w:firstLine="480"/>
              <w:jc w:val="left"/>
              <w:rPr>
                <w:color w:val="auto"/>
                <w:sz w:val="24"/>
              </w:rPr>
            </w:pPr>
            <w:r>
              <w:rPr>
                <w:rFonts w:ascii="宋体" w:hAnsi="宋体" w:cs="宋体"/>
                <w:color w:val="auto"/>
                <w:sz w:val="24"/>
              </w:rPr>
              <w:t>⑤噪声预测值计算</w:t>
            </w:r>
          </w:p>
          <w:p w14:paraId="5161E0DE">
            <w:pPr>
              <w:autoSpaceDN w:val="0"/>
              <w:spacing w:line="360" w:lineRule="auto"/>
              <w:ind w:firstLine="420" w:firstLineChars="200"/>
              <w:jc w:val="center"/>
              <w:rPr>
                <w:color w:val="auto"/>
                <w:sz w:val="24"/>
              </w:rPr>
            </w:pPr>
            <w:r>
              <w:rPr>
                <w:color w:val="auto"/>
              </w:rPr>
              <w:drawing>
                <wp:inline distT="0" distB="0" distL="114300" distR="114300">
                  <wp:extent cx="2399030" cy="402590"/>
                  <wp:effectExtent l="0" t="0" r="1270" b="16510"/>
                  <wp:docPr id="1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1"/>
                          <pic:cNvPicPr>
                            <a:picLocks noChangeAspect="1"/>
                          </pic:cNvPicPr>
                        </pic:nvPicPr>
                        <pic:blipFill>
                          <a:blip r:embed="rId16"/>
                          <a:stretch>
                            <a:fillRect/>
                          </a:stretch>
                        </pic:blipFill>
                        <pic:spPr>
                          <a:xfrm>
                            <a:off x="0" y="0"/>
                            <a:ext cx="2399030" cy="402590"/>
                          </a:xfrm>
                          <a:prstGeom prst="rect">
                            <a:avLst/>
                          </a:prstGeom>
                          <a:noFill/>
                          <a:ln>
                            <a:noFill/>
                          </a:ln>
                        </pic:spPr>
                      </pic:pic>
                    </a:graphicData>
                  </a:graphic>
                </wp:inline>
              </w:drawing>
            </w:r>
          </w:p>
          <w:p w14:paraId="02E6FE63">
            <w:pPr>
              <w:autoSpaceDN w:val="0"/>
              <w:spacing w:line="360" w:lineRule="auto"/>
              <w:ind w:firstLine="480" w:firstLineChars="200"/>
              <w:rPr>
                <w:color w:val="auto"/>
                <w:sz w:val="24"/>
              </w:rPr>
            </w:pPr>
            <w:r>
              <w:rPr>
                <w:color w:val="auto"/>
                <w:sz w:val="24"/>
              </w:rPr>
              <w:t>式中：Leq——预测点的噪声预测值，dB；</w:t>
            </w:r>
          </w:p>
          <w:p w14:paraId="62CBEB14">
            <w:pPr>
              <w:autoSpaceDN w:val="0"/>
              <w:spacing w:line="360" w:lineRule="auto"/>
              <w:ind w:firstLine="1200" w:firstLineChars="500"/>
              <w:rPr>
                <w:color w:val="auto"/>
                <w:sz w:val="24"/>
              </w:rPr>
            </w:pPr>
            <w:r>
              <w:rPr>
                <w:color w:val="auto"/>
                <w:sz w:val="24"/>
              </w:rPr>
              <w:t>Leqg——建设项目声源在预测点产生的噪声贡献值，dB；</w:t>
            </w:r>
          </w:p>
          <w:p w14:paraId="48F4E710">
            <w:pPr>
              <w:autoSpaceDN w:val="0"/>
              <w:spacing w:line="360" w:lineRule="auto"/>
              <w:ind w:firstLine="1200" w:firstLineChars="500"/>
              <w:rPr>
                <w:color w:val="auto"/>
                <w:sz w:val="24"/>
              </w:rPr>
            </w:pPr>
            <w:r>
              <w:rPr>
                <w:color w:val="auto"/>
                <w:sz w:val="24"/>
              </w:rPr>
              <w:t>Leqb——预测点的背景噪声值，dB。</w:t>
            </w:r>
          </w:p>
          <w:p w14:paraId="090669E4">
            <w:pPr>
              <w:autoSpaceDN w:val="0"/>
              <w:spacing w:line="360" w:lineRule="auto"/>
              <w:ind w:firstLine="480" w:firstLineChars="200"/>
              <w:rPr>
                <w:color w:val="auto"/>
                <w:sz w:val="24"/>
              </w:rPr>
            </w:pPr>
            <w:r>
              <w:rPr>
                <w:color w:val="auto"/>
                <w:sz w:val="24"/>
              </w:rPr>
              <w:t>经预测分析，厂界噪声预测结果见下表。</w:t>
            </w:r>
          </w:p>
          <w:p w14:paraId="7704F7C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color w:val="auto"/>
                <w:sz w:val="24"/>
                <w:szCs w:val="21"/>
              </w:rPr>
            </w:pPr>
            <w:r>
              <w:rPr>
                <w:b/>
                <w:color w:val="auto"/>
                <w:sz w:val="24"/>
                <w:szCs w:val="21"/>
              </w:rPr>
              <w:t>表4-</w:t>
            </w:r>
            <w:r>
              <w:rPr>
                <w:rFonts w:hint="eastAsia"/>
                <w:b/>
                <w:color w:val="auto"/>
                <w:sz w:val="24"/>
                <w:szCs w:val="21"/>
                <w:lang w:val="en-US" w:eastAsia="zh-CN"/>
              </w:rPr>
              <w:t>16</w:t>
            </w:r>
            <w:r>
              <w:rPr>
                <w:b/>
                <w:color w:val="auto"/>
                <w:sz w:val="24"/>
                <w:szCs w:val="21"/>
              </w:rPr>
              <w:t xml:space="preserve">  </w:t>
            </w:r>
            <w:r>
              <w:rPr>
                <w:rFonts w:ascii="宋体" w:hAnsi="宋体" w:eastAsia="宋体"/>
                <w:b/>
                <w:color w:val="auto"/>
                <w:sz w:val="24"/>
              </w:rPr>
              <w:t>厂界噪声预测结果与达标分析表</w:t>
            </w:r>
            <w:r>
              <w:rPr>
                <w:b/>
                <w:color w:val="auto"/>
                <w:sz w:val="24"/>
                <w:szCs w:val="21"/>
              </w:rPr>
              <w:t xml:space="preserve">   单位：dB(A)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84"/>
              <w:gridCol w:w="863"/>
              <w:gridCol w:w="863"/>
              <w:gridCol w:w="867"/>
              <w:gridCol w:w="1069"/>
              <w:gridCol w:w="1524"/>
              <w:gridCol w:w="1526"/>
              <w:gridCol w:w="1279"/>
            </w:tblGrid>
            <w:tr w14:paraId="4612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restart"/>
                  <w:shd w:val="clear" w:color="auto" w:fill="auto"/>
                  <w:vAlign w:val="center"/>
                </w:tcPr>
                <w:p w14:paraId="30E02A89">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预测方位</w:t>
                  </w:r>
                </w:p>
              </w:tc>
              <w:tc>
                <w:tcPr>
                  <w:tcW w:w="1412" w:type="pct"/>
                  <w:gridSpan w:val="3"/>
                  <w:shd w:val="clear" w:color="auto" w:fill="auto"/>
                  <w:vAlign w:val="center"/>
                </w:tcPr>
                <w:p w14:paraId="193A75E6">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最大值点</w:t>
                  </w:r>
                  <w:r>
                    <w:rPr>
                      <w:rFonts w:ascii="Times New Roman" w:hAnsi="Times New Roman" w:eastAsia="宋体" w:cs="Times New Roman"/>
                      <w:b/>
                      <w:bCs/>
                      <w:color w:val="auto"/>
                      <w:sz w:val="21"/>
                      <w:szCs w:val="21"/>
                    </w:rPr>
                    <w:t>空间相对位置/m</w:t>
                  </w:r>
                </w:p>
              </w:tc>
              <w:tc>
                <w:tcPr>
                  <w:tcW w:w="582" w:type="pct"/>
                  <w:vMerge w:val="restart"/>
                  <w:shd w:val="clear" w:color="auto" w:fill="auto"/>
                  <w:vAlign w:val="center"/>
                </w:tcPr>
                <w:p w14:paraId="1DF7757E">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时段</w:t>
                  </w:r>
                </w:p>
              </w:tc>
              <w:tc>
                <w:tcPr>
                  <w:tcW w:w="830" w:type="pct"/>
                  <w:vMerge w:val="restart"/>
                  <w:shd w:val="clear" w:color="auto" w:fill="auto"/>
                  <w:vAlign w:val="center"/>
                </w:tcPr>
                <w:p w14:paraId="7944568A">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贡献值</w:t>
                  </w:r>
                  <w:r>
                    <w:rPr>
                      <w:rFonts w:ascii="Times New Roman" w:hAnsi="Times New Roman" w:eastAsia="宋体" w:cs="Times New Roman"/>
                      <w:b/>
                      <w:bCs/>
                      <w:color w:val="auto"/>
                      <w:sz w:val="21"/>
                      <w:szCs w:val="21"/>
                    </w:rPr>
                    <w:t>（dB(A)）</w:t>
                  </w:r>
                </w:p>
              </w:tc>
              <w:tc>
                <w:tcPr>
                  <w:tcW w:w="831" w:type="pct"/>
                  <w:vMerge w:val="restart"/>
                  <w:shd w:val="clear" w:color="auto" w:fill="auto"/>
                  <w:vAlign w:val="center"/>
                </w:tcPr>
                <w:p w14:paraId="5025BDC4">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标准限值（dB(A)）</w:t>
                  </w:r>
                </w:p>
              </w:tc>
              <w:tc>
                <w:tcPr>
                  <w:tcW w:w="696" w:type="pct"/>
                  <w:vMerge w:val="restart"/>
                  <w:shd w:val="clear" w:color="auto" w:fill="auto"/>
                  <w:vAlign w:val="center"/>
                </w:tcPr>
                <w:p w14:paraId="0F2875C5">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达标情况</w:t>
                  </w:r>
                </w:p>
              </w:tc>
            </w:tr>
            <w:tr w14:paraId="6A03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continue"/>
                  <w:shd w:val="clear" w:color="auto" w:fill="auto"/>
                  <w:vAlign w:val="center"/>
                </w:tcPr>
                <w:p w14:paraId="134E0EF7">
                  <w:pPr>
                    <w:jc w:val="center"/>
                    <w:rPr>
                      <w:rFonts w:ascii="Times New Roman" w:hAnsi="Times New Roman" w:eastAsia="宋体" w:cs="Times New Roman"/>
                      <w:b w:val="0"/>
                      <w:color w:val="auto"/>
                      <w:sz w:val="21"/>
                      <w:szCs w:val="21"/>
                    </w:rPr>
                  </w:pPr>
                </w:p>
              </w:tc>
              <w:tc>
                <w:tcPr>
                  <w:tcW w:w="470" w:type="pct"/>
                  <w:shd w:val="clear" w:color="auto" w:fill="auto"/>
                  <w:vAlign w:val="center"/>
                </w:tcPr>
                <w:p w14:paraId="0D6ECE96">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X</w:t>
                  </w:r>
                </w:p>
              </w:tc>
              <w:tc>
                <w:tcPr>
                  <w:tcW w:w="470" w:type="pct"/>
                  <w:shd w:val="clear" w:color="auto" w:fill="auto"/>
                  <w:vAlign w:val="center"/>
                </w:tcPr>
                <w:p w14:paraId="21EFEAA4">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Y</w:t>
                  </w:r>
                </w:p>
              </w:tc>
              <w:tc>
                <w:tcPr>
                  <w:tcW w:w="471" w:type="pct"/>
                  <w:shd w:val="clear" w:color="auto" w:fill="auto"/>
                  <w:vAlign w:val="center"/>
                </w:tcPr>
                <w:p w14:paraId="7CC6770B">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Z</w:t>
                  </w:r>
                </w:p>
              </w:tc>
              <w:tc>
                <w:tcPr>
                  <w:tcW w:w="582" w:type="pct"/>
                  <w:vMerge w:val="continue"/>
                  <w:shd w:val="clear" w:color="auto" w:fill="auto"/>
                  <w:vAlign w:val="center"/>
                </w:tcPr>
                <w:p w14:paraId="04026437">
                  <w:pPr>
                    <w:jc w:val="center"/>
                    <w:rPr>
                      <w:rFonts w:ascii="Times New Roman" w:hAnsi="Times New Roman" w:eastAsia="宋体" w:cs="Times New Roman"/>
                      <w:b w:val="0"/>
                      <w:color w:val="auto"/>
                      <w:sz w:val="21"/>
                      <w:szCs w:val="21"/>
                    </w:rPr>
                  </w:pPr>
                </w:p>
              </w:tc>
              <w:tc>
                <w:tcPr>
                  <w:tcW w:w="830" w:type="pct"/>
                  <w:vMerge w:val="continue"/>
                  <w:shd w:val="clear" w:color="auto" w:fill="auto"/>
                  <w:vAlign w:val="center"/>
                </w:tcPr>
                <w:p w14:paraId="2AB51D5D">
                  <w:pPr>
                    <w:jc w:val="center"/>
                    <w:rPr>
                      <w:rFonts w:ascii="Times New Roman" w:hAnsi="Times New Roman" w:eastAsia="宋体" w:cs="Times New Roman"/>
                      <w:b w:val="0"/>
                      <w:color w:val="auto"/>
                      <w:sz w:val="21"/>
                      <w:szCs w:val="21"/>
                    </w:rPr>
                  </w:pPr>
                </w:p>
              </w:tc>
              <w:tc>
                <w:tcPr>
                  <w:tcW w:w="831" w:type="pct"/>
                  <w:vMerge w:val="continue"/>
                  <w:shd w:val="clear" w:color="auto" w:fill="auto"/>
                  <w:vAlign w:val="center"/>
                </w:tcPr>
                <w:p w14:paraId="24AE31F6">
                  <w:pPr>
                    <w:jc w:val="center"/>
                    <w:rPr>
                      <w:rFonts w:ascii="Times New Roman" w:hAnsi="Times New Roman" w:eastAsia="宋体" w:cs="Times New Roman"/>
                      <w:b w:val="0"/>
                      <w:color w:val="auto"/>
                      <w:sz w:val="21"/>
                      <w:szCs w:val="21"/>
                    </w:rPr>
                  </w:pPr>
                </w:p>
              </w:tc>
              <w:tc>
                <w:tcPr>
                  <w:tcW w:w="696" w:type="pct"/>
                  <w:vMerge w:val="continue"/>
                  <w:shd w:val="clear" w:color="auto" w:fill="auto"/>
                  <w:vAlign w:val="center"/>
                </w:tcPr>
                <w:p w14:paraId="478F4763">
                  <w:pPr>
                    <w:jc w:val="center"/>
                    <w:rPr>
                      <w:rFonts w:ascii="Times New Roman" w:hAnsi="Times New Roman" w:eastAsia="宋体" w:cs="Times New Roman"/>
                      <w:b w:val="0"/>
                      <w:color w:val="auto"/>
                      <w:sz w:val="21"/>
                      <w:szCs w:val="21"/>
                    </w:rPr>
                  </w:pPr>
                </w:p>
              </w:tc>
            </w:tr>
            <w:tr w14:paraId="21E2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restart"/>
                  <w:shd w:val="clear" w:color="auto" w:fill="auto"/>
                  <w:vAlign w:val="center"/>
                </w:tcPr>
                <w:p w14:paraId="508D54CF">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东侧</w:t>
                  </w:r>
                </w:p>
              </w:tc>
              <w:tc>
                <w:tcPr>
                  <w:tcW w:w="470" w:type="pct"/>
                  <w:shd w:val="clear" w:color="auto" w:fill="auto"/>
                  <w:vAlign w:val="center"/>
                </w:tcPr>
                <w:p w14:paraId="6887AD70">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203.6</w:t>
                  </w:r>
                </w:p>
              </w:tc>
              <w:tc>
                <w:tcPr>
                  <w:tcW w:w="470" w:type="pct"/>
                  <w:shd w:val="clear" w:color="auto" w:fill="auto"/>
                  <w:vAlign w:val="center"/>
                </w:tcPr>
                <w:p w14:paraId="79E67217">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34.2</w:t>
                  </w:r>
                </w:p>
              </w:tc>
              <w:tc>
                <w:tcPr>
                  <w:tcW w:w="471" w:type="pct"/>
                  <w:shd w:val="clear" w:color="auto" w:fill="auto"/>
                  <w:vAlign w:val="center"/>
                </w:tcPr>
                <w:p w14:paraId="3CBB4876">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1.2</w:t>
                  </w:r>
                </w:p>
              </w:tc>
              <w:tc>
                <w:tcPr>
                  <w:tcW w:w="582" w:type="pct"/>
                  <w:shd w:val="clear" w:color="auto" w:fill="auto"/>
                  <w:vAlign w:val="center"/>
                </w:tcPr>
                <w:p w14:paraId="14C4527A">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昼间</w:t>
                  </w:r>
                </w:p>
              </w:tc>
              <w:tc>
                <w:tcPr>
                  <w:tcW w:w="830" w:type="pct"/>
                  <w:shd w:val="clear" w:color="auto" w:fill="auto"/>
                  <w:vAlign w:val="center"/>
                </w:tcPr>
                <w:p w14:paraId="7A0DD2C8">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47.1</w:t>
                  </w:r>
                </w:p>
              </w:tc>
              <w:tc>
                <w:tcPr>
                  <w:tcW w:w="831" w:type="pct"/>
                  <w:shd w:val="clear" w:color="auto" w:fill="auto"/>
                  <w:vAlign w:val="center"/>
                </w:tcPr>
                <w:p w14:paraId="39CCE8E7">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65</w:t>
                  </w:r>
                </w:p>
              </w:tc>
              <w:tc>
                <w:tcPr>
                  <w:tcW w:w="696" w:type="pct"/>
                  <w:shd w:val="clear" w:color="auto" w:fill="auto"/>
                  <w:vAlign w:val="center"/>
                </w:tcPr>
                <w:p w14:paraId="5622F2DB">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达标</w:t>
                  </w:r>
                </w:p>
              </w:tc>
            </w:tr>
            <w:tr w14:paraId="1791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continue"/>
                  <w:shd w:val="clear" w:color="auto" w:fill="auto"/>
                  <w:vAlign w:val="center"/>
                </w:tcPr>
                <w:p w14:paraId="78AD3264">
                  <w:pPr>
                    <w:jc w:val="center"/>
                    <w:rPr>
                      <w:rFonts w:ascii="Times New Roman" w:hAnsi="Times New Roman" w:eastAsia="宋体" w:cs="Times New Roman"/>
                      <w:b w:val="0"/>
                      <w:color w:val="auto"/>
                      <w:sz w:val="21"/>
                      <w:szCs w:val="21"/>
                    </w:rPr>
                  </w:pPr>
                </w:p>
              </w:tc>
              <w:tc>
                <w:tcPr>
                  <w:tcW w:w="470" w:type="pct"/>
                  <w:shd w:val="clear" w:color="auto" w:fill="auto"/>
                  <w:vAlign w:val="center"/>
                </w:tcPr>
                <w:p w14:paraId="51B92C5A">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203.6</w:t>
                  </w:r>
                </w:p>
              </w:tc>
              <w:tc>
                <w:tcPr>
                  <w:tcW w:w="470" w:type="pct"/>
                  <w:shd w:val="clear" w:color="auto" w:fill="auto"/>
                  <w:vAlign w:val="center"/>
                </w:tcPr>
                <w:p w14:paraId="4F9C499B">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34.2</w:t>
                  </w:r>
                </w:p>
              </w:tc>
              <w:tc>
                <w:tcPr>
                  <w:tcW w:w="471" w:type="pct"/>
                  <w:shd w:val="clear" w:color="auto" w:fill="auto"/>
                  <w:vAlign w:val="center"/>
                </w:tcPr>
                <w:p w14:paraId="70E33DDE">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1.2</w:t>
                  </w:r>
                </w:p>
              </w:tc>
              <w:tc>
                <w:tcPr>
                  <w:tcW w:w="582" w:type="pct"/>
                  <w:shd w:val="clear" w:color="auto" w:fill="auto"/>
                  <w:vAlign w:val="center"/>
                </w:tcPr>
                <w:p w14:paraId="0381DDA6">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夜间</w:t>
                  </w:r>
                </w:p>
              </w:tc>
              <w:tc>
                <w:tcPr>
                  <w:tcW w:w="830" w:type="pct"/>
                  <w:shd w:val="clear" w:color="auto" w:fill="auto"/>
                  <w:vAlign w:val="center"/>
                </w:tcPr>
                <w:p w14:paraId="4E9D0A65">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47.1</w:t>
                  </w:r>
                </w:p>
              </w:tc>
              <w:tc>
                <w:tcPr>
                  <w:tcW w:w="831" w:type="pct"/>
                  <w:shd w:val="clear" w:color="auto" w:fill="auto"/>
                  <w:vAlign w:val="center"/>
                </w:tcPr>
                <w:p w14:paraId="244B53F2">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55</w:t>
                  </w:r>
                </w:p>
              </w:tc>
              <w:tc>
                <w:tcPr>
                  <w:tcW w:w="696" w:type="pct"/>
                  <w:shd w:val="clear" w:color="auto" w:fill="auto"/>
                  <w:vAlign w:val="center"/>
                </w:tcPr>
                <w:p w14:paraId="274EA33C">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达标</w:t>
                  </w:r>
                </w:p>
              </w:tc>
            </w:tr>
            <w:tr w14:paraId="2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restart"/>
                  <w:shd w:val="clear" w:color="auto" w:fill="auto"/>
                  <w:vAlign w:val="center"/>
                </w:tcPr>
                <w:p w14:paraId="1862C8AF">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南侧</w:t>
                  </w:r>
                </w:p>
              </w:tc>
              <w:tc>
                <w:tcPr>
                  <w:tcW w:w="470" w:type="pct"/>
                  <w:shd w:val="clear" w:color="auto" w:fill="auto"/>
                  <w:vAlign w:val="center"/>
                </w:tcPr>
                <w:p w14:paraId="26AACD0D">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144</w:t>
                  </w:r>
                </w:p>
              </w:tc>
              <w:tc>
                <w:tcPr>
                  <w:tcW w:w="470" w:type="pct"/>
                  <w:shd w:val="clear" w:color="auto" w:fill="auto"/>
                  <w:vAlign w:val="center"/>
                </w:tcPr>
                <w:p w14:paraId="7298421D">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-63.6</w:t>
                  </w:r>
                </w:p>
              </w:tc>
              <w:tc>
                <w:tcPr>
                  <w:tcW w:w="471" w:type="pct"/>
                  <w:shd w:val="clear" w:color="auto" w:fill="auto"/>
                  <w:vAlign w:val="center"/>
                </w:tcPr>
                <w:p w14:paraId="1D68573C">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1.2</w:t>
                  </w:r>
                </w:p>
              </w:tc>
              <w:tc>
                <w:tcPr>
                  <w:tcW w:w="582" w:type="pct"/>
                  <w:shd w:val="clear" w:color="auto" w:fill="auto"/>
                  <w:vAlign w:val="center"/>
                </w:tcPr>
                <w:p w14:paraId="064035CF">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昼间</w:t>
                  </w:r>
                </w:p>
              </w:tc>
              <w:tc>
                <w:tcPr>
                  <w:tcW w:w="830" w:type="pct"/>
                  <w:shd w:val="clear" w:color="auto" w:fill="auto"/>
                  <w:vAlign w:val="center"/>
                </w:tcPr>
                <w:p w14:paraId="488B4931">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42.4</w:t>
                  </w:r>
                </w:p>
              </w:tc>
              <w:tc>
                <w:tcPr>
                  <w:tcW w:w="831" w:type="pct"/>
                  <w:shd w:val="clear" w:color="auto" w:fill="auto"/>
                  <w:vAlign w:val="center"/>
                </w:tcPr>
                <w:p w14:paraId="01856E6D">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65</w:t>
                  </w:r>
                </w:p>
              </w:tc>
              <w:tc>
                <w:tcPr>
                  <w:tcW w:w="696" w:type="pct"/>
                  <w:shd w:val="clear" w:color="auto" w:fill="auto"/>
                  <w:vAlign w:val="center"/>
                </w:tcPr>
                <w:p w14:paraId="1B235E8C">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达标</w:t>
                  </w:r>
                </w:p>
              </w:tc>
            </w:tr>
            <w:tr w14:paraId="0247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continue"/>
                  <w:shd w:val="clear" w:color="auto" w:fill="auto"/>
                  <w:vAlign w:val="center"/>
                </w:tcPr>
                <w:p w14:paraId="6B772E29">
                  <w:pPr>
                    <w:jc w:val="center"/>
                    <w:rPr>
                      <w:rFonts w:ascii="Times New Roman" w:hAnsi="Times New Roman" w:eastAsia="宋体" w:cs="Times New Roman"/>
                      <w:b w:val="0"/>
                      <w:color w:val="auto"/>
                      <w:sz w:val="21"/>
                      <w:szCs w:val="21"/>
                    </w:rPr>
                  </w:pPr>
                </w:p>
              </w:tc>
              <w:tc>
                <w:tcPr>
                  <w:tcW w:w="470" w:type="pct"/>
                  <w:shd w:val="clear" w:color="auto" w:fill="auto"/>
                  <w:vAlign w:val="center"/>
                </w:tcPr>
                <w:p w14:paraId="0BC3D1C5">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144</w:t>
                  </w:r>
                </w:p>
              </w:tc>
              <w:tc>
                <w:tcPr>
                  <w:tcW w:w="470" w:type="pct"/>
                  <w:shd w:val="clear" w:color="auto" w:fill="auto"/>
                  <w:vAlign w:val="center"/>
                </w:tcPr>
                <w:p w14:paraId="0694CAA5">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-63.6</w:t>
                  </w:r>
                </w:p>
              </w:tc>
              <w:tc>
                <w:tcPr>
                  <w:tcW w:w="471" w:type="pct"/>
                  <w:shd w:val="clear" w:color="auto" w:fill="auto"/>
                  <w:vAlign w:val="center"/>
                </w:tcPr>
                <w:p w14:paraId="695483B8">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1.2</w:t>
                  </w:r>
                </w:p>
              </w:tc>
              <w:tc>
                <w:tcPr>
                  <w:tcW w:w="582" w:type="pct"/>
                  <w:shd w:val="clear" w:color="auto" w:fill="auto"/>
                  <w:vAlign w:val="center"/>
                </w:tcPr>
                <w:p w14:paraId="45AAEC1C">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夜间</w:t>
                  </w:r>
                </w:p>
              </w:tc>
              <w:tc>
                <w:tcPr>
                  <w:tcW w:w="830" w:type="pct"/>
                  <w:shd w:val="clear" w:color="auto" w:fill="auto"/>
                  <w:vAlign w:val="center"/>
                </w:tcPr>
                <w:p w14:paraId="26EEDC52">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42.4</w:t>
                  </w:r>
                </w:p>
              </w:tc>
              <w:tc>
                <w:tcPr>
                  <w:tcW w:w="831" w:type="pct"/>
                  <w:shd w:val="clear" w:color="auto" w:fill="auto"/>
                  <w:vAlign w:val="center"/>
                </w:tcPr>
                <w:p w14:paraId="66A7FB2A">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55</w:t>
                  </w:r>
                </w:p>
              </w:tc>
              <w:tc>
                <w:tcPr>
                  <w:tcW w:w="696" w:type="pct"/>
                  <w:shd w:val="clear" w:color="auto" w:fill="auto"/>
                  <w:vAlign w:val="center"/>
                </w:tcPr>
                <w:p w14:paraId="19EF2D32">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达标</w:t>
                  </w:r>
                </w:p>
              </w:tc>
            </w:tr>
            <w:tr w14:paraId="5327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restart"/>
                  <w:shd w:val="clear" w:color="auto" w:fill="auto"/>
                  <w:vAlign w:val="center"/>
                </w:tcPr>
                <w:p w14:paraId="774E84FD">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西侧</w:t>
                  </w:r>
                </w:p>
              </w:tc>
              <w:tc>
                <w:tcPr>
                  <w:tcW w:w="470" w:type="pct"/>
                  <w:shd w:val="clear" w:color="auto" w:fill="auto"/>
                  <w:vAlign w:val="center"/>
                </w:tcPr>
                <w:p w14:paraId="70ECF168">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-204.7</w:t>
                  </w:r>
                </w:p>
              </w:tc>
              <w:tc>
                <w:tcPr>
                  <w:tcW w:w="470" w:type="pct"/>
                  <w:shd w:val="clear" w:color="auto" w:fill="auto"/>
                  <w:vAlign w:val="center"/>
                </w:tcPr>
                <w:p w14:paraId="0AB5428F">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47</w:t>
                  </w:r>
                </w:p>
              </w:tc>
              <w:tc>
                <w:tcPr>
                  <w:tcW w:w="471" w:type="pct"/>
                  <w:shd w:val="clear" w:color="auto" w:fill="auto"/>
                  <w:vAlign w:val="center"/>
                </w:tcPr>
                <w:p w14:paraId="70EA7FDA">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1.2</w:t>
                  </w:r>
                </w:p>
              </w:tc>
              <w:tc>
                <w:tcPr>
                  <w:tcW w:w="582" w:type="pct"/>
                  <w:shd w:val="clear" w:color="auto" w:fill="auto"/>
                  <w:vAlign w:val="center"/>
                </w:tcPr>
                <w:p w14:paraId="0812CCD0">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昼间</w:t>
                  </w:r>
                </w:p>
              </w:tc>
              <w:tc>
                <w:tcPr>
                  <w:tcW w:w="830" w:type="pct"/>
                  <w:shd w:val="clear" w:color="auto" w:fill="auto"/>
                  <w:vAlign w:val="center"/>
                </w:tcPr>
                <w:p w14:paraId="6EA0DE87">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38.4</w:t>
                  </w:r>
                </w:p>
              </w:tc>
              <w:tc>
                <w:tcPr>
                  <w:tcW w:w="831" w:type="pct"/>
                  <w:shd w:val="clear" w:color="auto" w:fill="auto"/>
                  <w:vAlign w:val="center"/>
                </w:tcPr>
                <w:p w14:paraId="2712F75C">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65</w:t>
                  </w:r>
                </w:p>
              </w:tc>
              <w:tc>
                <w:tcPr>
                  <w:tcW w:w="696" w:type="pct"/>
                  <w:shd w:val="clear" w:color="auto" w:fill="auto"/>
                  <w:vAlign w:val="center"/>
                </w:tcPr>
                <w:p w14:paraId="4A56231D">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达标</w:t>
                  </w:r>
                </w:p>
              </w:tc>
            </w:tr>
            <w:tr w14:paraId="73B0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continue"/>
                  <w:shd w:val="clear" w:color="auto" w:fill="auto"/>
                  <w:vAlign w:val="center"/>
                </w:tcPr>
                <w:p w14:paraId="762B2D7C">
                  <w:pPr>
                    <w:jc w:val="center"/>
                    <w:rPr>
                      <w:rFonts w:ascii="Times New Roman" w:hAnsi="Times New Roman" w:eastAsia="宋体" w:cs="Times New Roman"/>
                      <w:b w:val="0"/>
                      <w:color w:val="auto"/>
                      <w:sz w:val="21"/>
                      <w:szCs w:val="21"/>
                    </w:rPr>
                  </w:pPr>
                </w:p>
              </w:tc>
              <w:tc>
                <w:tcPr>
                  <w:tcW w:w="470" w:type="pct"/>
                  <w:shd w:val="clear" w:color="auto" w:fill="auto"/>
                  <w:vAlign w:val="center"/>
                </w:tcPr>
                <w:p w14:paraId="2920FD2C">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-204.7</w:t>
                  </w:r>
                </w:p>
              </w:tc>
              <w:tc>
                <w:tcPr>
                  <w:tcW w:w="470" w:type="pct"/>
                  <w:shd w:val="clear" w:color="auto" w:fill="auto"/>
                  <w:vAlign w:val="center"/>
                </w:tcPr>
                <w:p w14:paraId="389BE488">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47</w:t>
                  </w:r>
                </w:p>
              </w:tc>
              <w:tc>
                <w:tcPr>
                  <w:tcW w:w="471" w:type="pct"/>
                  <w:shd w:val="clear" w:color="auto" w:fill="auto"/>
                  <w:vAlign w:val="center"/>
                </w:tcPr>
                <w:p w14:paraId="76D5187A">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1.2</w:t>
                  </w:r>
                </w:p>
              </w:tc>
              <w:tc>
                <w:tcPr>
                  <w:tcW w:w="582" w:type="pct"/>
                  <w:shd w:val="clear" w:color="auto" w:fill="auto"/>
                  <w:vAlign w:val="center"/>
                </w:tcPr>
                <w:p w14:paraId="18C2D3CE">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夜间</w:t>
                  </w:r>
                </w:p>
              </w:tc>
              <w:tc>
                <w:tcPr>
                  <w:tcW w:w="830" w:type="pct"/>
                  <w:shd w:val="clear" w:color="auto" w:fill="auto"/>
                  <w:vAlign w:val="center"/>
                </w:tcPr>
                <w:p w14:paraId="55D6A92D">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38.4</w:t>
                  </w:r>
                </w:p>
              </w:tc>
              <w:tc>
                <w:tcPr>
                  <w:tcW w:w="831" w:type="pct"/>
                  <w:shd w:val="clear" w:color="auto" w:fill="auto"/>
                  <w:vAlign w:val="center"/>
                </w:tcPr>
                <w:p w14:paraId="473E8D8B">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55</w:t>
                  </w:r>
                </w:p>
              </w:tc>
              <w:tc>
                <w:tcPr>
                  <w:tcW w:w="696" w:type="pct"/>
                  <w:shd w:val="clear" w:color="auto" w:fill="auto"/>
                  <w:vAlign w:val="center"/>
                </w:tcPr>
                <w:p w14:paraId="40343D8E">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达标</w:t>
                  </w:r>
                </w:p>
              </w:tc>
            </w:tr>
            <w:tr w14:paraId="7A76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restart"/>
                  <w:shd w:val="clear" w:color="auto" w:fill="auto"/>
                  <w:vAlign w:val="center"/>
                </w:tcPr>
                <w:p w14:paraId="6BAA80DA">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北侧</w:t>
                  </w:r>
                </w:p>
              </w:tc>
              <w:tc>
                <w:tcPr>
                  <w:tcW w:w="470" w:type="pct"/>
                  <w:shd w:val="clear" w:color="auto" w:fill="auto"/>
                  <w:vAlign w:val="center"/>
                </w:tcPr>
                <w:p w14:paraId="1FEAA94B">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-187</w:t>
                  </w:r>
                </w:p>
              </w:tc>
              <w:tc>
                <w:tcPr>
                  <w:tcW w:w="470" w:type="pct"/>
                  <w:shd w:val="clear" w:color="auto" w:fill="auto"/>
                  <w:vAlign w:val="center"/>
                </w:tcPr>
                <w:p w14:paraId="705305D4">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63.2</w:t>
                  </w:r>
                </w:p>
              </w:tc>
              <w:tc>
                <w:tcPr>
                  <w:tcW w:w="471" w:type="pct"/>
                  <w:shd w:val="clear" w:color="auto" w:fill="auto"/>
                  <w:vAlign w:val="center"/>
                </w:tcPr>
                <w:p w14:paraId="1A238C0A">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1.2</w:t>
                  </w:r>
                </w:p>
              </w:tc>
              <w:tc>
                <w:tcPr>
                  <w:tcW w:w="582" w:type="pct"/>
                  <w:shd w:val="clear" w:color="auto" w:fill="auto"/>
                  <w:vAlign w:val="center"/>
                </w:tcPr>
                <w:p w14:paraId="7B79AB79">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昼间</w:t>
                  </w:r>
                </w:p>
              </w:tc>
              <w:tc>
                <w:tcPr>
                  <w:tcW w:w="830" w:type="pct"/>
                  <w:shd w:val="clear" w:color="auto" w:fill="auto"/>
                  <w:vAlign w:val="center"/>
                </w:tcPr>
                <w:p w14:paraId="1F907217">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42.5</w:t>
                  </w:r>
                </w:p>
              </w:tc>
              <w:tc>
                <w:tcPr>
                  <w:tcW w:w="831" w:type="pct"/>
                  <w:shd w:val="clear" w:color="auto" w:fill="auto"/>
                  <w:vAlign w:val="center"/>
                </w:tcPr>
                <w:p w14:paraId="23725F72">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65</w:t>
                  </w:r>
                </w:p>
              </w:tc>
              <w:tc>
                <w:tcPr>
                  <w:tcW w:w="696" w:type="pct"/>
                  <w:shd w:val="clear" w:color="auto" w:fill="auto"/>
                  <w:vAlign w:val="center"/>
                </w:tcPr>
                <w:p w14:paraId="500568F2">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达标</w:t>
                  </w:r>
                </w:p>
              </w:tc>
            </w:tr>
            <w:tr w14:paraId="5510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5" w:type="pct"/>
                  <w:vMerge w:val="continue"/>
                  <w:shd w:val="clear" w:color="auto" w:fill="auto"/>
                  <w:vAlign w:val="center"/>
                </w:tcPr>
                <w:p w14:paraId="49F1D109">
                  <w:pPr>
                    <w:jc w:val="center"/>
                    <w:rPr>
                      <w:rFonts w:ascii="Times New Roman" w:hAnsi="Times New Roman" w:eastAsia="宋体" w:cs="Times New Roman"/>
                      <w:b w:val="0"/>
                      <w:color w:val="auto"/>
                      <w:sz w:val="21"/>
                      <w:szCs w:val="21"/>
                    </w:rPr>
                  </w:pPr>
                </w:p>
              </w:tc>
              <w:tc>
                <w:tcPr>
                  <w:tcW w:w="470" w:type="pct"/>
                  <w:shd w:val="clear" w:color="auto" w:fill="auto"/>
                  <w:vAlign w:val="center"/>
                </w:tcPr>
                <w:p w14:paraId="45866D68">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-187</w:t>
                  </w:r>
                </w:p>
              </w:tc>
              <w:tc>
                <w:tcPr>
                  <w:tcW w:w="470" w:type="pct"/>
                  <w:shd w:val="clear" w:color="auto" w:fill="auto"/>
                  <w:vAlign w:val="center"/>
                </w:tcPr>
                <w:p w14:paraId="50768D06">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63.2</w:t>
                  </w:r>
                </w:p>
              </w:tc>
              <w:tc>
                <w:tcPr>
                  <w:tcW w:w="471" w:type="pct"/>
                  <w:shd w:val="clear" w:color="auto" w:fill="auto"/>
                  <w:vAlign w:val="center"/>
                </w:tcPr>
                <w:p w14:paraId="0C04A4E2">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1.2</w:t>
                  </w:r>
                </w:p>
              </w:tc>
              <w:tc>
                <w:tcPr>
                  <w:tcW w:w="582" w:type="pct"/>
                  <w:shd w:val="clear" w:color="auto" w:fill="auto"/>
                  <w:vAlign w:val="center"/>
                </w:tcPr>
                <w:p w14:paraId="11E68887">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夜间</w:t>
                  </w:r>
                </w:p>
              </w:tc>
              <w:tc>
                <w:tcPr>
                  <w:tcW w:w="830" w:type="pct"/>
                  <w:shd w:val="clear" w:color="auto" w:fill="auto"/>
                  <w:vAlign w:val="center"/>
                </w:tcPr>
                <w:p w14:paraId="4BB66225">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42.5</w:t>
                  </w:r>
                </w:p>
              </w:tc>
              <w:tc>
                <w:tcPr>
                  <w:tcW w:w="831" w:type="pct"/>
                  <w:shd w:val="clear" w:color="auto" w:fill="auto"/>
                  <w:vAlign w:val="center"/>
                </w:tcPr>
                <w:p w14:paraId="7F18BE8C">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55</w:t>
                  </w:r>
                </w:p>
              </w:tc>
              <w:tc>
                <w:tcPr>
                  <w:tcW w:w="696" w:type="pct"/>
                  <w:shd w:val="clear" w:color="auto" w:fill="auto"/>
                  <w:vAlign w:val="center"/>
                </w:tcPr>
                <w:p w14:paraId="19F3153E">
                  <w:pPr>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达标</w:t>
                  </w:r>
                </w:p>
              </w:tc>
            </w:tr>
          </w:tbl>
          <w:p w14:paraId="3255E0D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480" w:firstLineChars="200"/>
              <w:textAlignment w:val="auto"/>
              <w:rPr>
                <w:rFonts w:hint="eastAsia"/>
                <w:b w:val="0"/>
                <w:bCs w:val="0"/>
                <w:color w:val="auto"/>
                <w:sz w:val="24"/>
                <w:lang w:val="en-US" w:eastAsia="zh-CN"/>
              </w:rPr>
            </w:pPr>
            <w:r>
              <w:rPr>
                <w:rFonts w:hint="eastAsia"/>
                <w:b w:val="0"/>
                <w:bCs w:val="0"/>
                <w:color w:val="auto"/>
                <w:sz w:val="24"/>
                <w:lang w:val="en-US" w:eastAsia="zh-CN"/>
              </w:rPr>
              <w:t>根据噪声预测结果，项目运营期在采取本环评提出的噪声控制措施后，厂界各预测点噪声均满足《工业企业厂界环境噪声排放标准》（GB12348-2008）3类标准，实现达标排放。</w:t>
            </w:r>
          </w:p>
          <w:p w14:paraId="6B7F5FB2">
            <w:pPr>
              <w:adjustRightInd w:val="0"/>
              <w:snapToGrid w:val="0"/>
              <w:spacing w:line="360" w:lineRule="auto"/>
              <w:ind w:firstLine="480" w:firstLineChars="200"/>
              <w:rPr>
                <w:rFonts w:hint="eastAsia"/>
                <w:color w:val="auto"/>
                <w:sz w:val="24"/>
              </w:rPr>
            </w:pPr>
            <w:r>
              <w:rPr>
                <w:rFonts w:hint="eastAsia"/>
                <w:color w:val="auto"/>
                <w:sz w:val="24"/>
              </w:rPr>
              <w:t>综上所述，</w:t>
            </w:r>
            <w:r>
              <w:rPr>
                <w:rFonts w:hint="eastAsia"/>
                <w:color w:val="auto"/>
                <w:sz w:val="24"/>
                <w:lang w:val="en-US" w:eastAsia="zh-CN"/>
              </w:rPr>
              <w:t>本</w:t>
            </w:r>
            <w:r>
              <w:rPr>
                <w:rFonts w:hint="eastAsia"/>
                <w:color w:val="auto"/>
                <w:sz w:val="24"/>
              </w:rPr>
              <w:t>项目营运期厂界噪声能够满足</w:t>
            </w:r>
            <w:r>
              <w:rPr>
                <w:color w:val="auto"/>
                <w:sz w:val="24"/>
              </w:rPr>
              <w:t>《工业企业厂界环境噪声排放标准》（GB12348-2008）3</w:t>
            </w:r>
            <w:r>
              <w:rPr>
                <w:rFonts w:hint="eastAsia"/>
                <w:color w:val="auto"/>
                <w:sz w:val="24"/>
              </w:rPr>
              <w:t>类标准限值，对周围敏感点的影响较小，建设不会改变区域声环境质量现状。</w:t>
            </w:r>
          </w:p>
          <w:p w14:paraId="2E2B3F00">
            <w:pPr>
              <w:spacing w:line="360" w:lineRule="auto"/>
              <w:ind w:left="420" w:leftChars="200"/>
              <w:rPr>
                <w:rStyle w:val="39"/>
                <w:b/>
                <w:bCs/>
                <w:color w:val="auto"/>
                <w:kern w:val="0"/>
                <w:sz w:val="24"/>
              </w:rPr>
            </w:pPr>
            <w:r>
              <w:rPr>
                <w:rFonts w:hint="eastAsia"/>
                <w:b/>
                <w:bCs/>
                <w:color w:val="auto"/>
                <w:sz w:val="24"/>
              </w:rPr>
              <w:t>4、</w:t>
            </w:r>
            <w:r>
              <w:rPr>
                <w:b/>
                <w:bCs/>
                <w:color w:val="auto"/>
                <w:sz w:val="24"/>
              </w:rPr>
              <w:t>监测管理要求</w:t>
            </w:r>
          </w:p>
          <w:p w14:paraId="44E05406">
            <w:pPr>
              <w:pStyle w:val="15"/>
              <w:spacing w:before="0" w:after="0" w:line="360" w:lineRule="auto"/>
              <w:ind w:firstLine="480" w:firstLineChars="200"/>
              <w:rPr>
                <w:color w:val="auto"/>
                <w:sz w:val="24"/>
                <w:szCs w:val="24"/>
              </w:rPr>
            </w:pPr>
            <w:r>
              <w:rPr>
                <w:color w:val="auto"/>
                <w:sz w:val="24"/>
                <w:szCs w:val="24"/>
              </w:rPr>
              <w:t>参照《排污单位自行</w:t>
            </w:r>
            <w:r>
              <w:rPr>
                <w:rFonts w:hint="eastAsia"/>
                <w:color w:val="auto"/>
                <w:sz w:val="24"/>
                <w:szCs w:val="24"/>
              </w:rPr>
              <w:t>监测技术</w:t>
            </w:r>
            <w:r>
              <w:rPr>
                <w:color w:val="auto"/>
                <w:sz w:val="24"/>
                <w:szCs w:val="24"/>
              </w:rPr>
              <w:t>指南</w:t>
            </w:r>
            <w:ins w:id="24" w:author="Jason.潘" w:date="2026-03-18T20:01:53Z">
              <w:r>
                <w:rPr>
                  <w:rFonts w:hint="eastAsia"/>
                  <w:color w:val="auto"/>
                  <w:sz w:val="24"/>
                  <w:szCs w:val="24"/>
                  <w:lang w:val="en-US" w:eastAsia="zh-CN"/>
                </w:rPr>
                <w:t xml:space="preserve"> </w:t>
              </w:r>
            </w:ins>
            <w:r>
              <w:rPr>
                <w:color w:val="auto"/>
                <w:sz w:val="24"/>
                <w:szCs w:val="24"/>
              </w:rPr>
              <w:t>总则》（HJ819-2017）</w:t>
            </w:r>
            <w:r>
              <w:rPr>
                <w:rFonts w:hint="eastAsia"/>
                <w:color w:val="auto"/>
                <w:sz w:val="24"/>
                <w:szCs w:val="24"/>
                <w:lang w:eastAsia="zh-CN"/>
              </w:rPr>
              <w:t>、</w:t>
            </w:r>
            <w:r>
              <w:rPr>
                <w:rFonts w:hint="default" w:ascii="Times New Roman" w:hAnsi="Times New Roman" w:cs="Times New Roman"/>
                <w:bCs/>
                <w:color w:val="auto"/>
                <w:sz w:val="24"/>
                <w:highlight w:val="none"/>
                <w:lang w:eastAsia="zh-CN"/>
              </w:rPr>
              <w:t>《排污许可证申请与核发技术规范</w:t>
            </w:r>
            <w:ins w:id="25" w:author="Jason.潘" w:date="2026-03-18T20:01:50Z">
              <w:r>
                <w:rPr>
                  <w:rFonts w:hint="eastAsia" w:cs="Times New Roman"/>
                  <w:bCs/>
                  <w:color w:val="auto"/>
                  <w:sz w:val="24"/>
                  <w:highlight w:val="none"/>
                  <w:lang w:val="en-US" w:eastAsia="zh-CN"/>
                </w:rPr>
                <w:t xml:space="preserve"> </w:t>
              </w:r>
            </w:ins>
            <w:r>
              <w:rPr>
                <w:rFonts w:hint="default" w:ascii="Times New Roman" w:hAnsi="Times New Roman" w:cs="Times New Roman"/>
                <w:bCs/>
                <w:color w:val="auto"/>
                <w:sz w:val="24"/>
                <w:highlight w:val="none"/>
                <w:lang w:eastAsia="zh-CN"/>
              </w:rPr>
              <w:t>工业噪声》（HJ1301-2023）</w:t>
            </w:r>
            <w:r>
              <w:rPr>
                <w:color w:val="auto"/>
                <w:sz w:val="24"/>
                <w:szCs w:val="24"/>
              </w:rPr>
              <w:t>，环评提出运行期应对项目污染进行监测，本项目噪声检测计划见下表。</w:t>
            </w:r>
          </w:p>
          <w:p w14:paraId="099685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4"/>
              </w:rPr>
            </w:pPr>
            <w:r>
              <w:rPr>
                <w:b/>
                <w:bCs/>
                <w:color w:val="auto"/>
                <w:sz w:val="24"/>
              </w:rPr>
              <w:t>表4-</w:t>
            </w:r>
            <w:r>
              <w:rPr>
                <w:rFonts w:hint="eastAsia"/>
                <w:b/>
                <w:bCs/>
                <w:color w:val="auto"/>
                <w:sz w:val="24"/>
                <w:lang w:val="en-US" w:eastAsia="zh-CN"/>
              </w:rPr>
              <w:t>17</w:t>
            </w:r>
            <w:r>
              <w:rPr>
                <w:b/>
                <w:bCs/>
                <w:color w:val="auto"/>
                <w:sz w:val="24"/>
              </w:rPr>
              <w:t xml:space="preserve">  噪声监测计划表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212"/>
              <w:gridCol w:w="2228"/>
              <w:gridCol w:w="1151"/>
              <w:gridCol w:w="3892"/>
            </w:tblGrid>
            <w:tr w14:paraId="6F01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noWrap w:val="0"/>
                  <w:vAlign w:val="center"/>
                </w:tcPr>
                <w:p w14:paraId="1701BE24">
                  <w:pPr>
                    <w:autoSpaceDE w:val="0"/>
                    <w:autoSpaceDN w:val="0"/>
                    <w:adjustRightInd w:val="0"/>
                    <w:jc w:val="center"/>
                    <w:textAlignment w:val="baseline"/>
                    <w:rPr>
                      <w:b/>
                      <w:bCs/>
                      <w:color w:val="auto"/>
                      <w:szCs w:val="21"/>
                    </w:rPr>
                  </w:pPr>
                  <w:r>
                    <w:rPr>
                      <w:b/>
                      <w:bCs/>
                      <w:color w:val="auto"/>
                      <w:szCs w:val="21"/>
                    </w:rPr>
                    <w:t>类别</w:t>
                  </w:r>
                </w:p>
              </w:tc>
              <w:tc>
                <w:tcPr>
                  <w:tcW w:w="660" w:type="pct"/>
                  <w:noWrap w:val="0"/>
                  <w:vAlign w:val="center"/>
                </w:tcPr>
                <w:p w14:paraId="6A069802">
                  <w:pPr>
                    <w:autoSpaceDE w:val="0"/>
                    <w:autoSpaceDN w:val="0"/>
                    <w:adjustRightInd w:val="0"/>
                    <w:jc w:val="center"/>
                    <w:textAlignment w:val="baseline"/>
                    <w:rPr>
                      <w:b/>
                      <w:bCs/>
                      <w:color w:val="auto"/>
                      <w:szCs w:val="21"/>
                    </w:rPr>
                  </w:pPr>
                  <w:r>
                    <w:rPr>
                      <w:b/>
                      <w:bCs/>
                      <w:color w:val="auto"/>
                      <w:szCs w:val="21"/>
                    </w:rPr>
                    <w:t>监测位点</w:t>
                  </w:r>
                </w:p>
              </w:tc>
              <w:tc>
                <w:tcPr>
                  <w:tcW w:w="1213" w:type="pct"/>
                  <w:noWrap w:val="0"/>
                  <w:vAlign w:val="center"/>
                </w:tcPr>
                <w:p w14:paraId="1008E88A">
                  <w:pPr>
                    <w:autoSpaceDE w:val="0"/>
                    <w:autoSpaceDN w:val="0"/>
                    <w:adjustRightInd w:val="0"/>
                    <w:jc w:val="center"/>
                    <w:textAlignment w:val="baseline"/>
                    <w:rPr>
                      <w:b/>
                      <w:bCs/>
                      <w:color w:val="auto"/>
                      <w:szCs w:val="21"/>
                    </w:rPr>
                  </w:pPr>
                  <w:r>
                    <w:rPr>
                      <w:b/>
                      <w:bCs/>
                      <w:color w:val="auto"/>
                      <w:szCs w:val="21"/>
                    </w:rPr>
                    <w:t>监测项目</w:t>
                  </w:r>
                </w:p>
              </w:tc>
              <w:tc>
                <w:tcPr>
                  <w:tcW w:w="627" w:type="pct"/>
                  <w:noWrap w:val="0"/>
                  <w:vAlign w:val="center"/>
                </w:tcPr>
                <w:p w14:paraId="6C2BC560">
                  <w:pPr>
                    <w:autoSpaceDE w:val="0"/>
                    <w:autoSpaceDN w:val="0"/>
                    <w:adjustRightInd w:val="0"/>
                    <w:jc w:val="center"/>
                    <w:textAlignment w:val="baseline"/>
                    <w:rPr>
                      <w:b/>
                      <w:bCs/>
                      <w:color w:val="auto"/>
                      <w:szCs w:val="21"/>
                    </w:rPr>
                  </w:pPr>
                  <w:r>
                    <w:rPr>
                      <w:b/>
                      <w:bCs/>
                      <w:color w:val="auto"/>
                      <w:szCs w:val="21"/>
                    </w:rPr>
                    <w:t>监测频次</w:t>
                  </w:r>
                </w:p>
              </w:tc>
              <w:tc>
                <w:tcPr>
                  <w:tcW w:w="2119" w:type="pct"/>
                  <w:noWrap w:val="0"/>
                  <w:vAlign w:val="center"/>
                </w:tcPr>
                <w:p w14:paraId="3954776F">
                  <w:pPr>
                    <w:autoSpaceDE w:val="0"/>
                    <w:autoSpaceDN w:val="0"/>
                    <w:adjustRightInd w:val="0"/>
                    <w:jc w:val="center"/>
                    <w:textAlignment w:val="baseline"/>
                    <w:rPr>
                      <w:rFonts w:hint="eastAsia" w:eastAsia="宋体"/>
                      <w:b/>
                      <w:bCs/>
                      <w:color w:val="auto"/>
                      <w:szCs w:val="21"/>
                      <w:lang w:val="en-US" w:eastAsia="zh-CN"/>
                    </w:rPr>
                  </w:pPr>
                  <w:r>
                    <w:rPr>
                      <w:rFonts w:hint="eastAsia"/>
                      <w:b/>
                      <w:bCs/>
                      <w:color w:val="auto"/>
                      <w:szCs w:val="21"/>
                      <w:lang w:val="en-US" w:eastAsia="zh-CN"/>
                    </w:rPr>
                    <w:t>标准</w:t>
                  </w:r>
                </w:p>
              </w:tc>
            </w:tr>
            <w:tr w14:paraId="5CB8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noWrap w:val="0"/>
                  <w:vAlign w:val="center"/>
                </w:tcPr>
                <w:p w14:paraId="00BB0F55">
                  <w:pPr>
                    <w:autoSpaceDE w:val="0"/>
                    <w:autoSpaceDN w:val="0"/>
                    <w:adjustRightInd w:val="0"/>
                    <w:jc w:val="center"/>
                    <w:textAlignment w:val="baseline"/>
                    <w:rPr>
                      <w:color w:val="auto"/>
                      <w:szCs w:val="21"/>
                    </w:rPr>
                  </w:pPr>
                  <w:r>
                    <w:rPr>
                      <w:color w:val="auto"/>
                      <w:szCs w:val="21"/>
                    </w:rPr>
                    <w:t>噪声</w:t>
                  </w:r>
                </w:p>
              </w:tc>
              <w:tc>
                <w:tcPr>
                  <w:tcW w:w="660" w:type="pct"/>
                  <w:noWrap w:val="0"/>
                  <w:vAlign w:val="center"/>
                </w:tcPr>
                <w:p w14:paraId="09F81CB1">
                  <w:pPr>
                    <w:autoSpaceDE w:val="0"/>
                    <w:autoSpaceDN w:val="0"/>
                    <w:adjustRightInd w:val="0"/>
                    <w:jc w:val="center"/>
                    <w:textAlignment w:val="baseline"/>
                    <w:rPr>
                      <w:color w:val="auto"/>
                      <w:szCs w:val="21"/>
                    </w:rPr>
                  </w:pPr>
                  <w:r>
                    <w:rPr>
                      <w:color w:val="auto"/>
                      <w:szCs w:val="21"/>
                    </w:rPr>
                    <w:t>厂界外1m</w:t>
                  </w:r>
                </w:p>
              </w:tc>
              <w:tc>
                <w:tcPr>
                  <w:tcW w:w="1213" w:type="pct"/>
                  <w:noWrap w:val="0"/>
                  <w:vAlign w:val="center"/>
                </w:tcPr>
                <w:p w14:paraId="3A396BC5">
                  <w:pPr>
                    <w:autoSpaceDE w:val="0"/>
                    <w:autoSpaceDN w:val="0"/>
                    <w:adjustRightInd w:val="0"/>
                    <w:jc w:val="center"/>
                    <w:textAlignment w:val="baseline"/>
                    <w:rPr>
                      <w:color w:val="auto"/>
                      <w:szCs w:val="21"/>
                    </w:rPr>
                  </w:pPr>
                  <w:r>
                    <w:rPr>
                      <w:color w:val="auto"/>
                      <w:szCs w:val="21"/>
                    </w:rPr>
                    <w:t>昼间等效连续A声级</w:t>
                  </w:r>
                </w:p>
              </w:tc>
              <w:tc>
                <w:tcPr>
                  <w:tcW w:w="627" w:type="pct"/>
                  <w:noWrap w:val="0"/>
                  <w:vAlign w:val="center"/>
                </w:tcPr>
                <w:p w14:paraId="58A0A308">
                  <w:pPr>
                    <w:autoSpaceDE w:val="0"/>
                    <w:autoSpaceDN w:val="0"/>
                    <w:adjustRightInd w:val="0"/>
                    <w:jc w:val="center"/>
                    <w:textAlignment w:val="baseline"/>
                    <w:rPr>
                      <w:color w:val="auto"/>
                      <w:szCs w:val="21"/>
                    </w:rPr>
                  </w:pPr>
                  <w:r>
                    <w:rPr>
                      <w:color w:val="auto"/>
                      <w:szCs w:val="21"/>
                    </w:rPr>
                    <w:t>1次/季度</w:t>
                  </w:r>
                </w:p>
              </w:tc>
              <w:tc>
                <w:tcPr>
                  <w:tcW w:w="2119" w:type="pct"/>
                  <w:noWrap w:val="0"/>
                  <w:vAlign w:val="center"/>
                </w:tcPr>
                <w:p w14:paraId="0A1389CF">
                  <w:pPr>
                    <w:autoSpaceDE w:val="0"/>
                    <w:autoSpaceDN w:val="0"/>
                    <w:adjustRightInd w:val="0"/>
                    <w:jc w:val="center"/>
                    <w:textAlignment w:val="baseline"/>
                    <w:rPr>
                      <w:color w:val="auto"/>
                      <w:szCs w:val="21"/>
                    </w:rPr>
                  </w:pPr>
                  <w:r>
                    <w:rPr>
                      <w:rFonts w:hint="eastAsia"/>
                      <w:color w:val="auto"/>
                      <w:szCs w:val="21"/>
                      <w:lang w:val="en-US" w:eastAsia="zh-CN"/>
                    </w:rPr>
                    <w:t>《工业企业厂界环境噪声排放标准》</w:t>
                  </w:r>
                </w:p>
                <w:p w14:paraId="3DE3362E">
                  <w:pPr>
                    <w:autoSpaceDE w:val="0"/>
                    <w:autoSpaceDN w:val="0"/>
                    <w:adjustRightInd w:val="0"/>
                    <w:jc w:val="center"/>
                    <w:textAlignment w:val="baseline"/>
                    <w:rPr>
                      <w:color w:val="auto"/>
                      <w:szCs w:val="21"/>
                    </w:rPr>
                  </w:pPr>
                  <w:r>
                    <w:rPr>
                      <w:rFonts w:hint="eastAsia"/>
                      <w:color w:val="auto"/>
                      <w:szCs w:val="21"/>
                      <w:lang w:val="en-US" w:eastAsia="zh-CN"/>
                    </w:rPr>
                    <w:t>（</w:t>
                  </w:r>
                  <w:r>
                    <w:rPr>
                      <w:rFonts w:hint="default"/>
                      <w:color w:val="auto"/>
                      <w:szCs w:val="21"/>
                      <w:lang w:val="en-US" w:eastAsia="zh-CN"/>
                    </w:rPr>
                    <w:t>GB12348-2008</w:t>
                  </w:r>
                  <w:r>
                    <w:rPr>
                      <w:rFonts w:hint="eastAsia"/>
                      <w:color w:val="auto"/>
                      <w:szCs w:val="21"/>
                      <w:lang w:val="en-US" w:eastAsia="zh-CN"/>
                    </w:rPr>
                    <w:t>）3类标准</w:t>
                  </w:r>
                </w:p>
              </w:tc>
            </w:tr>
          </w:tbl>
          <w:p w14:paraId="2AA1DC9C">
            <w:pPr>
              <w:adjustRightInd w:val="0"/>
              <w:snapToGrid w:val="0"/>
              <w:spacing w:line="360" w:lineRule="auto"/>
              <w:ind w:firstLine="482" w:firstLineChars="200"/>
              <w:rPr>
                <w:b/>
                <w:color w:val="auto"/>
                <w:sz w:val="24"/>
              </w:rPr>
            </w:pPr>
            <w:r>
              <w:rPr>
                <w:rFonts w:hint="eastAsia"/>
                <w:b/>
                <w:color w:val="auto"/>
                <w:sz w:val="24"/>
              </w:rPr>
              <w:t>四</w:t>
            </w:r>
            <w:r>
              <w:rPr>
                <w:b/>
                <w:color w:val="auto"/>
                <w:sz w:val="24"/>
              </w:rPr>
              <w:t>、</w:t>
            </w:r>
            <w:r>
              <w:rPr>
                <w:rFonts w:hint="eastAsia"/>
                <w:b/>
                <w:color w:val="auto"/>
                <w:sz w:val="24"/>
                <w:lang w:eastAsia="zh-CN"/>
              </w:rPr>
              <w:t>运营期</w:t>
            </w:r>
            <w:r>
              <w:rPr>
                <w:b/>
                <w:color w:val="auto"/>
                <w:sz w:val="24"/>
              </w:rPr>
              <w:t>固体废物环境影响分析及污染防治措施</w:t>
            </w:r>
          </w:p>
          <w:p w14:paraId="6EC50521">
            <w:pPr>
              <w:adjustRightInd w:val="0"/>
              <w:snapToGrid w:val="0"/>
              <w:spacing w:line="360" w:lineRule="auto"/>
              <w:ind w:firstLine="480" w:firstLineChars="200"/>
              <w:rPr>
                <w:rFonts w:hint="eastAsia" w:ascii="Times New Roman" w:hAnsi="Times New Roman" w:eastAsia="宋体" w:cs="Times New Roman"/>
                <w:b/>
                <w:bCs/>
                <w:color w:val="auto"/>
                <w:sz w:val="24"/>
              </w:rPr>
            </w:pPr>
            <w:r>
              <w:rPr>
                <w:rFonts w:hint="eastAsia"/>
                <w:bCs/>
                <w:color w:val="auto"/>
                <w:sz w:val="24"/>
              </w:rPr>
              <w:t>项目固体废物主要包括生活垃圾</w:t>
            </w:r>
            <w:r>
              <w:rPr>
                <w:rFonts w:hint="eastAsia"/>
                <w:bCs/>
                <w:color w:val="auto"/>
                <w:sz w:val="24"/>
                <w:lang w:eastAsia="zh-CN"/>
              </w:rPr>
              <w:t>、</w:t>
            </w:r>
            <w:r>
              <w:rPr>
                <w:rFonts w:hint="eastAsia"/>
                <w:bCs/>
                <w:color w:val="auto"/>
                <w:sz w:val="24"/>
              </w:rPr>
              <w:t>一般工业固废和危险废物。具体如下：</w:t>
            </w:r>
          </w:p>
          <w:p w14:paraId="15F9D0DF">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1、</w:t>
            </w:r>
            <w:r>
              <w:rPr>
                <w:rFonts w:hint="eastAsia" w:ascii="Times New Roman" w:hAnsi="Times New Roman" w:eastAsia="宋体" w:cs="Times New Roman"/>
                <w:b/>
                <w:bCs/>
                <w:color w:val="auto"/>
                <w:sz w:val="24"/>
                <w:lang w:val="en-US" w:eastAsia="zh-CN"/>
              </w:rPr>
              <w:t>一般固废</w:t>
            </w:r>
          </w:p>
          <w:p w14:paraId="5C9C20C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lang w:val="en-US"/>
              </w:rPr>
            </w:pP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1</w:t>
            </w:r>
            <w:r>
              <w:rPr>
                <w:rFonts w:hint="eastAsia" w:ascii="Times New Roman" w:hAnsi="Times New Roman" w:eastAsia="宋体" w:cs="Times New Roman"/>
                <w:b/>
                <w:bCs/>
                <w:color w:val="auto"/>
                <w:kern w:val="0"/>
                <w:sz w:val="24"/>
                <w:szCs w:val="24"/>
                <w:lang w:val="en-US" w:eastAsia="zh-CN" w:bidi="ar"/>
              </w:rPr>
              <w:t>）生活垃圾</w:t>
            </w:r>
          </w:p>
          <w:p w14:paraId="57262BE3">
            <w:pPr>
              <w:adjustRightInd w:val="0"/>
              <w:snapToGrid w:val="0"/>
              <w:spacing w:line="360" w:lineRule="auto"/>
              <w:ind w:firstLine="482" w:firstLineChars="200"/>
              <w:rPr>
                <w:bCs/>
                <w:color w:val="auto"/>
                <w:sz w:val="24"/>
              </w:rPr>
            </w:pPr>
            <w:r>
              <w:rPr>
                <w:rFonts w:hint="eastAsia"/>
                <w:b/>
                <w:bCs w:val="0"/>
                <w:color w:val="auto"/>
                <w:sz w:val="24"/>
              </w:rPr>
              <w:t>生活垃圾</w:t>
            </w:r>
            <w:r>
              <w:rPr>
                <w:rFonts w:hint="eastAsia"/>
                <w:bCs/>
                <w:color w:val="auto"/>
                <w:sz w:val="24"/>
              </w:rPr>
              <w:t>（S</w:t>
            </w:r>
            <w:r>
              <w:rPr>
                <w:bCs/>
                <w:color w:val="auto"/>
                <w:sz w:val="24"/>
              </w:rPr>
              <w:t>W64,900-099-S64</w:t>
            </w:r>
            <w:r>
              <w:rPr>
                <w:rFonts w:hint="eastAsia"/>
                <w:bCs/>
                <w:color w:val="auto"/>
                <w:sz w:val="24"/>
              </w:rPr>
              <w:t>）：项目劳动定员</w:t>
            </w:r>
            <w:r>
              <w:rPr>
                <w:rFonts w:hint="eastAsia"/>
                <w:bCs/>
                <w:color w:val="auto"/>
                <w:sz w:val="24"/>
                <w:lang w:val="en-US" w:eastAsia="zh-CN"/>
              </w:rPr>
              <w:t>1000</w:t>
            </w:r>
            <w:r>
              <w:rPr>
                <w:rFonts w:hint="eastAsia"/>
                <w:bCs/>
                <w:color w:val="auto"/>
                <w:sz w:val="24"/>
              </w:rPr>
              <w:t>人，每人生活垃圾产生量以0.5kg/d计，则生活垃圾产生量为</w:t>
            </w:r>
            <w:r>
              <w:rPr>
                <w:rFonts w:hint="eastAsia"/>
                <w:bCs/>
                <w:color w:val="auto"/>
                <w:sz w:val="24"/>
                <w:lang w:val="en-US" w:eastAsia="zh-CN"/>
              </w:rPr>
              <w:t>0.5</w:t>
            </w:r>
            <w:r>
              <w:rPr>
                <w:rFonts w:hint="eastAsia"/>
                <w:bCs/>
                <w:color w:val="auto"/>
                <w:sz w:val="24"/>
              </w:rPr>
              <w:t>t/d</w:t>
            </w:r>
            <w:r>
              <w:rPr>
                <w:rFonts w:hint="eastAsia"/>
                <w:bCs/>
                <w:color w:val="auto"/>
                <w:sz w:val="24"/>
                <w:lang w:eastAsia="zh-CN"/>
              </w:rPr>
              <w:t>，</w:t>
            </w:r>
            <w:r>
              <w:rPr>
                <w:rFonts w:hint="eastAsia"/>
                <w:bCs/>
                <w:color w:val="auto"/>
                <w:sz w:val="24"/>
                <w:lang w:val="en-US" w:eastAsia="zh-CN"/>
              </w:rPr>
              <w:t>165</w:t>
            </w:r>
            <w:r>
              <w:rPr>
                <w:rFonts w:hint="eastAsia"/>
                <w:bCs/>
                <w:color w:val="auto"/>
                <w:sz w:val="24"/>
              </w:rPr>
              <w:t>t/a，集中收集至厂区设置的生活垃圾箱，由环卫部门统一清运处理。</w:t>
            </w:r>
          </w:p>
          <w:p w14:paraId="2B418CB8">
            <w:pPr>
              <w:adjustRightInd w:val="0"/>
              <w:snapToGrid w:val="0"/>
              <w:spacing w:line="360" w:lineRule="auto"/>
              <w:ind w:firstLine="482" w:firstLineChars="200"/>
              <w:rPr>
                <w:b/>
                <w:bCs w:val="0"/>
                <w:color w:val="auto"/>
                <w:sz w:val="24"/>
              </w:rPr>
            </w:pPr>
            <w:r>
              <w:rPr>
                <w:rFonts w:hint="eastAsia"/>
                <w:b/>
                <w:bCs w:val="0"/>
                <w:color w:val="auto"/>
                <w:sz w:val="24"/>
              </w:rPr>
              <w:t>（</w:t>
            </w:r>
            <w:r>
              <w:rPr>
                <w:b/>
                <w:bCs w:val="0"/>
                <w:color w:val="auto"/>
                <w:sz w:val="24"/>
              </w:rPr>
              <w:t>2</w:t>
            </w:r>
            <w:r>
              <w:rPr>
                <w:rFonts w:hint="eastAsia"/>
                <w:b/>
                <w:bCs w:val="0"/>
                <w:color w:val="auto"/>
                <w:sz w:val="24"/>
              </w:rPr>
              <w:t>）一般工业固废</w:t>
            </w:r>
          </w:p>
          <w:p w14:paraId="0C01BE08">
            <w:pPr>
              <w:adjustRightInd w:val="0"/>
              <w:snapToGrid w:val="0"/>
              <w:spacing w:line="360" w:lineRule="auto"/>
              <w:ind w:firstLine="482" w:firstLineChars="200"/>
              <w:rPr>
                <w:rFonts w:hint="default" w:eastAsia="宋体"/>
                <w:b/>
                <w:bCs w:val="0"/>
                <w:color w:val="auto"/>
                <w:sz w:val="24"/>
                <w:lang w:val="en-US" w:eastAsia="zh-CN"/>
              </w:rPr>
            </w:pPr>
            <w:r>
              <w:rPr>
                <w:rFonts w:hint="eastAsia"/>
                <w:b/>
                <w:bCs w:val="0"/>
                <w:color w:val="auto"/>
                <w:sz w:val="24"/>
                <w:lang w:val="en-US" w:eastAsia="zh-CN"/>
              </w:rPr>
              <w:t>S3废金属边角料</w:t>
            </w:r>
            <w:r>
              <w:rPr>
                <w:rFonts w:hint="eastAsia"/>
                <w:bCs/>
                <w:color w:val="auto"/>
                <w:sz w:val="24"/>
              </w:rPr>
              <w:t>（S</w:t>
            </w:r>
            <w:r>
              <w:rPr>
                <w:bCs/>
                <w:color w:val="auto"/>
                <w:sz w:val="24"/>
              </w:rPr>
              <w:t>W17,</w:t>
            </w:r>
            <w:r>
              <w:rPr>
                <w:rFonts w:hint="eastAsia"/>
                <w:bCs/>
                <w:color w:val="auto"/>
                <w:sz w:val="24"/>
              </w:rPr>
              <w:t>900-00</w:t>
            </w:r>
            <w:r>
              <w:rPr>
                <w:rFonts w:hint="eastAsia"/>
                <w:bCs/>
                <w:color w:val="auto"/>
                <w:sz w:val="24"/>
                <w:lang w:val="en-US" w:eastAsia="zh-CN"/>
              </w:rPr>
              <w:t>2</w:t>
            </w:r>
            <w:r>
              <w:rPr>
                <w:rFonts w:hint="eastAsia"/>
                <w:bCs/>
                <w:color w:val="auto"/>
                <w:sz w:val="24"/>
              </w:rPr>
              <w:t>-S17）</w:t>
            </w:r>
            <w:r>
              <w:rPr>
                <w:rFonts w:hint="eastAsia"/>
                <w:b/>
                <w:bCs w:val="0"/>
                <w:color w:val="auto"/>
                <w:sz w:val="24"/>
                <w:lang w:val="en-US" w:eastAsia="zh-CN"/>
              </w:rPr>
              <w:t>：</w:t>
            </w:r>
            <w:r>
              <w:rPr>
                <w:rFonts w:hint="eastAsia"/>
                <w:b w:val="0"/>
                <w:bCs/>
                <w:color w:val="auto"/>
                <w:sz w:val="24"/>
                <w:lang w:val="en-US" w:eastAsia="zh-CN"/>
              </w:rPr>
              <w:t>根据建设单位提供资料，废金属边角料约占原料的2‰，项目年用铜铝复合卷材30000t及钢材460t。年产生废金属边角料约60.92t。废金属边角料收集存放于一般工业固废暂存点，</w:t>
            </w:r>
            <w:r>
              <w:rPr>
                <w:rFonts w:hint="eastAsia"/>
                <w:bCs/>
                <w:color w:val="auto"/>
                <w:sz w:val="24"/>
              </w:rPr>
              <w:t>收集后交物资回收部门处理。</w:t>
            </w:r>
          </w:p>
          <w:p w14:paraId="42DCBBFF">
            <w:pPr>
              <w:adjustRightInd w:val="0"/>
              <w:snapToGrid w:val="0"/>
              <w:spacing w:line="360" w:lineRule="auto"/>
              <w:ind w:firstLine="482" w:firstLineChars="200"/>
              <w:rPr>
                <w:rFonts w:hint="eastAsia" w:ascii="Times New Roman" w:hAnsi="Times New Roman" w:eastAsia="宋体" w:cs="Times New Roman"/>
                <w:bCs/>
                <w:color w:val="auto"/>
                <w:sz w:val="24"/>
                <w:lang w:eastAsia="zh-CN"/>
              </w:rPr>
            </w:pPr>
            <w:r>
              <w:rPr>
                <w:rFonts w:hint="eastAsia" w:ascii="Times New Roman" w:hAnsi="Times New Roman" w:cs="Times New Roman"/>
                <w:b/>
                <w:bCs w:val="0"/>
                <w:color w:val="auto"/>
                <w:sz w:val="24"/>
                <w:lang w:eastAsia="zh-CN"/>
              </w:rPr>
              <w:t>S4</w:t>
            </w:r>
            <w:r>
              <w:rPr>
                <w:rFonts w:hint="eastAsia" w:ascii="Times New Roman" w:hAnsi="Times New Roman" w:cs="Times New Roman"/>
                <w:b/>
                <w:bCs w:val="0"/>
                <w:color w:val="auto"/>
                <w:sz w:val="24"/>
                <w:lang w:val="en-US" w:eastAsia="zh-CN"/>
              </w:rPr>
              <w:t>废研磨石</w:t>
            </w:r>
            <w:r>
              <w:rPr>
                <w:rFonts w:hint="eastAsia"/>
                <w:bCs/>
                <w:color w:val="auto"/>
                <w:sz w:val="24"/>
              </w:rPr>
              <w:t>（S</w:t>
            </w:r>
            <w:r>
              <w:rPr>
                <w:bCs/>
                <w:color w:val="auto"/>
                <w:sz w:val="24"/>
              </w:rPr>
              <w:t>W17,</w:t>
            </w:r>
            <w:r>
              <w:rPr>
                <w:rFonts w:hint="eastAsia"/>
                <w:bCs/>
                <w:color w:val="auto"/>
                <w:sz w:val="24"/>
              </w:rPr>
              <w:t>900-0</w:t>
            </w:r>
            <w:r>
              <w:rPr>
                <w:rFonts w:hint="eastAsia"/>
                <w:bCs/>
                <w:color w:val="auto"/>
                <w:sz w:val="24"/>
                <w:lang w:val="en-US" w:eastAsia="zh-CN"/>
              </w:rPr>
              <w:t>10</w:t>
            </w:r>
            <w:r>
              <w:rPr>
                <w:rFonts w:hint="eastAsia"/>
                <w:bCs/>
                <w:color w:val="auto"/>
                <w:sz w:val="24"/>
              </w:rPr>
              <w:t>-S17）</w:t>
            </w:r>
            <w:r>
              <w:rPr>
                <w:rFonts w:hint="eastAsia" w:ascii="Times New Roman" w:hAnsi="Times New Roman" w:cs="Times New Roman"/>
                <w:b/>
                <w:bCs w:val="0"/>
                <w:color w:val="auto"/>
                <w:sz w:val="24"/>
                <w:lang w:val="en-US" w:eastAsia="zh-CN"/>
              </w:rPr>
              <w:t>：</w:t>
            </w:r>
            <w:r>
              <w:rPr>
                <w:rFonts w:hint="eastAsia"/>
                <w:b w:val="0"/>
                <w:bCs/>
                <w:color w:val="auto"/>
                <w:sz w:val="24"/>
                <w:lang w:val="en-US" w:eastAsia="zh-CN"/>
              </w:rPr>
              <w:t>研磨过程中产生废研磨石</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rPr>
              <w:t>根据建设单位提供资料废研磨石</w:t>
            </w:r>
            <w:r>
              <w:rPr>
                <w:rFonts w:hint="eastAsia" w:ascii="Times New Roman" w:hAnsi="Times New Roman" w:cs="Times New Roman"/>
                <w:bCs/>
                <w:color w:val="auto"/>
                <w:sz w:val="24"/>
                <w:lang w:val="en-US" w:eastAsia="zh-CN"/>
              </w:rPr>
              <w:t>年产</w:t>
            </w:r>
            <w:r>
              <w:rPr>
                <w:rFonts w:hint="eastAsia" w:cs="Times New Roman"/>
                <w:bCs/>
                <w:color w:val="auto"/>
                <w:sz w:val="24"/>
                <w:lang w:val="en-US" w:eastAsia="zh-CN"/>
              </w:rPr>
              <w:t>生量</w:t>
            </w:r>
            <w:r>
              <w:rPr>
                <w:rFonts w:hint="eastAsia" w:ascii="Times New Roman" w:hAnsi="Times New Roman" w:cs="Times New Roman"/>
                <w:bCs/>
                <w:color w:val="auto"/>
                <w:sz w:val="24"/>
                <w:lang w:val="en-US" w:eastAsia="zh-CN"/>
              </w:rPr>
              <w:t>约</w:t>
            </w:r>
            <w:r>
              <w:rPr>
                <w:rFonts w:hint="eastAsia" w:cs="Times New Roman"/>
                <w:bCs/>
                <w:color w:val="auto"/>
                <w:sz w:val="24"/>
                <w:lang w:val="en-US" w:eastAsia="zh-CN"/>
              </w:rPr>
              <w:t>15</w:t>
            </w:r>
            <w:r>
              <w:rPr>
                <w:rFonts w:hint="eastAsia" w:ascii="Times New Roman" w:hAnsi="Times New Roman" w:cs="Times New Roman"/>
                <w:bCs/>
                <w:color w:val="auto"/>
                <w:sz w:val="24"/>
                <w:lang w:val="en-US" w:eastAsia="zh-CN"/>
              </w:rPr>
              <w:t>t。</w:t>
            </w:r>
            <w:r>
              <w:rPr>
                <w:rFonts w:hint="eastAsia"/>
                <w:bCs/>
                <w:color w:val="auto"/>
                <w:sz w:val="24"/>
              </w:rPr>
              <w:t>收集后交厂家回收处置。</w:t>
            </w:r>
          </w:p>
          <w:p w14:paraId="063D1DB8">
            <w:pPr>
              <w:adjustRightInd w:val="0"/>
              <w:snapToGrid w:val="0"/>
              <w:spacing w:line="360" w:lineRule="auto"/>
              <w:ind w:firstLine="482" w:firstLineChars="200"/>
              <w:rPr>
                <w:rFonts w:hint="eastAsia"/>
                <w:b/>
                <w:bCs w:val="0"/>
                <w:color w:val="auto"/>
                <w:sz w:val="24"/>
              </w:rPr>
            </w:pPr>
            <w:r>
              <w:rPr>
                <w:rFonts w:hint="eastAsia"/>
                <w:b/>
                <w:bCs w:val="0"/>
                <w:color w:val="auto"/>
                <w:sz w:val="24"/>
              </w:rPr>
              <w:t>S</w:t>
            </w:r>
            <w:r>
              <w:rPr>
                <w:rFonts w:hint="eastAsia"/>
                <w:b/>
                <w:bCs w:val="0"/>
                <w:color w:val="auto"/>
                <w:sz w:val="24"/>
                <w:lang w:val="en-US" w:eastAsia="zh-CN"/>
              </w:rPr>
              <w:t>5不合格品</w:t>
            </w:r>
            <w:r>
              <w:rPr>
                <w:rFonts w:hint="eastAsia"/>
                <w:bCs/>
                <w:color w:val="auto"/>
                <w:sz w:val="24"/>
              </w:rPr>
              <w:t>（S</w:t>
            </w:r>
            <w:r>
              <w:rPr>
                <w:bCs/>
                <w:color w:val="auto"/>
                <w:sz w:val="24"/>
              </w:rPr>
              <w:t>W17,</w:t>
            </w:r>
            <w:r>
              <w:rPr>
                <w:rFonts w:hint="eastAsia"/>
                <w:bCs/>
                <w:color w:val="auto"/>
                <w:sz w:val="24"/>
              </w:rPr>
              <w:t>900-00</w:t>
            </w:r>
            <w:r>
              <w:rPr>
                <w:rFonts w:hint="eastAsia"/>
                <w:bCs/>
                <w:color w:val="auto"/>
                <w:sz w:val="24"/>
                <w:lang w:val="en-US" w:eastAsia="zh-CN"/>
              </w:rPr>
              <w:t>2</w:t>
            </w:r>
            <w:r>
              <w:rPr>
                <w:rFonts w:hint="eastAsia"/>
                <w:bCs/>
                <w:color w:val="auto"/>
                <w:sz w:val="24"/>
              </w:rPr>
              <w:t>-S17）</w:t>
            </w:r>
            <w:r>
              <w:rPr>
                <w:rFonts w:hint="eastAsia"/>
                <w:b/>
                <w:bCs w:val="0"/>
                <w:color w:val="auto"/>
                <w:sz w:val="24"/>
                <w:lang w:eastAsia="zh-CN"/>
              </w:rPr>
              <w:t>：</w:t>
            </w:r>
            <w:r>
              <w:rPr>
                <w:rFonts w:hint="eastAsia"/>
                <w:b w:val="0"/>
                <w:bCs/>
                <w:color w:val="auto"/>
                <w:sz w:val="24"/>
                <w:lang w:eastAsia="zh-CN"/>
              </w:rPr>
              <w:t>根据建设单位提供资料，不合格品约占原料的</w:t>
            </w:r>
            <w:r>
              <w:rPr>
                <w:rFonts w:hint="eastAsia"/>
                <w:b w:val="0"/>
                <w:bCs/>
                <w:color w:val="auto"/>
                <w:sz w:val="24"/>
                <w:lang w:val="en-US" w:eastAsia="zh-CN"/>
              </w:rPr>
              <w:t>0.1</w:t>
            </w:r>
            <w:r>
              <w:rPr>
                <w:rFonts w:hint="eastAsia"/>
                <w:b w:val="0"/>
                <w:bCs/>
                <w:color w:val="auto"/>
                <w:sz w:val="24"/>
                <w:lang w:eastAsia="zh-CN"/>
              </w:rPr>
              <w:t>‰，项目年用</w:t>
            </w:r>
            <w:r>
              <w:rPr>
                <w:rFonts w:hint="eastAsia"/>
                <w:b w:val="0"/>
                <w:bCs/>
                <w:color w:val="auto"/>
                <w:sz w:val="24"/>
                <w:lang w:val="en-US" w:eastAsia="zh-CN"/>
              </w:rPr>
              <w:t>铜铝复合卷材3000</w:t>
            </w:r>
            <w:r>
              <w:rPr>
                <w:rFonts w:hint="eastAsia"/>
                <w:b w:val="0"/>
                <w:bCs/>
                <w:color w:val="auto"/>
                <w:sz w:val="24"/>
                <w:lang w:eastAsia="zh-CN"/>
              </w:rPr>
              <w:t>0t。年产生不合格品约</w:t>
            </w:r>
            <w:r>
              <w:rPr>
                <w:rFonts w:hint="eastAsia"/>
                <w:b w:val="0"/>
                <w:bCs/>
                <w:color w:val="auto"/>
                <w:sz w:val="24"/>
                <w:lang w:val="en-US" w:eastAsia="zh-CN"/>
              </w:rPr>
              <w:t>3</w:t>
            </w:r>
            <w:r>
              <w:rPr>
                <w:rFonts w:hint="eastAsia"/>
                <w:b w:val="0"/>
                <w:bCs/>
                <w:color w:val="auto"/>
                <w:sz w:val="24"/>
                <w:lang w:eastAsia="zh-CN"/>
              </w:rPr>
              <w:t>t。不合格品收集存放于一般工业固废暂存点，</w:t>
            </w:r>
            <w:r>
              <w:rPr>
                <w:rFonts w:hint="eastAsia"/>
                <w:bCs/>
                <w:color w:val="auto"/>
                <w:sz w:val="24"/>
              </w:rPr>
              <w:t>收集后交物资回收部门处理。</w:t>
            </w:r>
          </w:p>
          <w:p w14:paraId="4469D6CD">
            <w:pPr>
              <w:adjustRightInd w:val="0"/>
              <w:snapToGrid w:val="0"/>
              <w:spacing w:line="360" w:lineRule="auto"/>
              <w:ind w:firstLine="482" w:firstLineChars="200"/>
              <w:rPr>
                <w:rFonts w:hint="eastAsia"/>
                <w:bCs/>
                <w:color w:val="auto"/>
                <w:sz w:val="24"/>
              </w:rPr>
            </w:pPr>
            <w:r>
              <w:rPr>
                <w:rFonts w:hint="eastAsia"/>
                <w:b/>
                <w:bCs w:val="0"/>
                <w:color w:val="auto"/>
                <w:sz w:val="24"/>
              </w:rPr>
              <w:t>S</w:t>
            </w:r>
            <w:r>
              <w:rPr>
                <w:rFonts w:hint="eastAsia"/>
                <w:b/>
                <w:bCs w:val="0"/>
                <w:color w:val="auto"/>
                <w:sz w:val="24"/>
                <w:lang w:val="en-US" w:eastAsia="zh-CN"/>
              </w:rPr>
              <w:t>6</w:t>
            </w:r>
            <w:r>
              <w:rPr>
                <w:rFonts w:hint="eastAsia"/>
                <w:b/>
                <w:bCs w:val="0"/>
                <w:color w:val="auto"/>
                <w:sz w:val="24"/>
              </w:rPr>
              <w:t>废包装材料</w:t>
            </w:r>
            <w:r>
              <w:rPr>
                <w:rFonts w:hint="eastAsia"/>
                <w:bCs/>
                <w:color w:val="auto"/>
                <w:sz w:val="24"/>
              </w:rPr>
              <w:t>（S</w:t>
            </w:r>
            <w:r>
              <w:rPr>
                <w:bCs/>
                <w:color w:val="auto"/>
                <w:sz w:val="24"/>
              </w:rPr>
              <w:t>W17,900-003-S17</w:t>
            </w:r>
            <w:r>
              <w:rPr>
                <w:rFonts w:hint="eastAsia"/>
                <w:bCs/>
                <w:color w:val="auto"/>
                <w:sz w:val="24"/>
              </w:rPr>
              <w:t>）：根据建设单位提供资料，项目在</w:t>
            </w:r>
            <w:r>
              <w:rPr>
                <w:rFonts w:hint="eastAsia"/>
                <w:bCs/>
                <w:color w:val="auto"/>
                <w:sz w:val="24"/>
                <w:lang w:val="en-US" w:eastAsia="zh-CN"/>
              </w:rPr>
              <w:t>打包过程</w:t>
            </w:r>
            <w:r>
              <w:rPr>
                <w:rFonts w:hint="eastAsia"/>
                <w:bCs/>
                <w:color w:val="auto"/>
                <w:sz w:val="24"/>
              </w:rPr>
              <w:t>产生废包装材料，产生量约</w:t>
            </w:r>
            <w:r>
              <w:rPr>
                <w:rFonts w:hint="eastAsia"/>
                <w:bCs/>
                <w:color w:val="auto"/>
                <w:sz w:val="24"/>
                <w:lang w:val="en-US" w:eastAsia="zh-CN"/>
              </w:rPr>
              <w:t>4</w:t>
            </w:r>
            <w:r>
              <w:rPr>
                <w:rFonts w:hint="eastAsia"/>
                <w:bCs/>
                <w:color w:val="auto"/>
                <w:sz w:val="24"/>
              </w:rPr>
              <w:t>t</w:t>
            </w:r>
            <w:r>
              <w:rPr>
                <w:bCs/>
                <w:color w:val="auto"/>
                <w:sz w:val="24"/>
              </w:rPr>
              <w:t>/</w:t>
            </w:r>
            <w:r>
              <w:rPr>
                <w:rFonts w:hint="eastAsia"/>
                <w:bCs/>
                <w:color w:val="auto"/>
                <w:sz w:val="24"/>
              </w:rPr>
              <w:t>a。收集后交物资回收部门处理。</w:t>
            </w:r>
          </w:p>
          <w:p w14:paraId="3235BFDB">
            <w:pPr>
              <w:adjustRightInd w:val="0"/>
              <w:snapToGrid w:val="0"/>
              <w:spacing w:line="360" w:lineRule="auto"/>
              <w:ind w:firstLine="482" w:firstLineChars="200"/>
              <w:rPr>
                <w:rFonts w:hint="default" w:eastAsia="宋体"/>
                <w:b/>
                <w:bCs w:val="0"/>
                <w:color w:val="auto"/>
                <w:sz w:val="24"/>
                <w:lang w:val="en-US" w:eastAsia="zh-CN"/>
              </w:rPr>
            </w:pPr>
            <w:r>
              <w:rPr>
                <w:rFonts w:hint="eastAsia"/>
                <w:b/>
                <w:bCs w:val="0"/>
                <w:color w:val="auto"/>
                <w:sz w:val="24"/>
                <w:lang w:val="en-US" w:eastAsia="zh-CN"/>
              </w:rPr>
              <w:t>S7废清洗剂空桶（</w:t>
            </w:r>
            <w:r>
              <w:rPr>
                <w:rFonts w:hint="eastAsia"/>
                <w:bCs/>
                <w:color w:val="auto"/>
                <w:sz w:val="24"/>
              </w:rPr>
              <w:t>S</w:t>
            </w:r>
            <w:r>
              <w:rPr>
                <w:bCs/>
                <w:color w:val="auto"/>
                <w:sz w:val="24"/>
              </w:rPr>
              <w:t>W17,900-0</w:t>
            </w:r>
            <w:r>
              <w:rPr>
                <w:rFonts w:hint="eastAsia"/>
                <w:bCs/>
                <w:color w:val="auto"/>
                <w:sz w:val="24"/>
                <w:lang w:val="en-US" w:eastAsia="zh-CN"/>
              </w:rPr>
              <w:t>03</w:t>
            </w:r>
            <w:r>
              <w:rPr>
                <w:bCs/>
                <w:color w:val="auto"/>
                <w:sz w:val="24"/>
              </w:rPr>
              <w:t>-S17</w:t>
            </w:r>
            <w:r>
              <w:rPr>
                <w:rFonts w:hint="eastAsia"/>
                <w:b/>
                <w:bCs w:val="0"/>
                <w:color w:val="auto"/>
                <w:sz w:val="24"/>
                <w:lang w:val="en-US" w:eastAsia="zh-CN"/>
              </w:rPr>
              <w:t>）：</w:t>
            </w:r>
            <w:r>
              <w:rPr>
                <w:rFonts w:hint="eastAsia"/>
                <w:b w:val="0"/>
                <w:bCs/>
                <w:color w:val="auto"/>
                <w:sz w:val="24"/>
                <w:lang w:val="en-US" w:eastAsia="zh-CN"/>
              </w:rPr>
              <w:t>项目铝酸、除油清洗剂、研磨液、中和清洗剂和钝化清洗剂使用后产生废空桶。根据建设单位提供资料，项目年用铝酸、除油清洗剂、研磨液、中和清洗剂和钝化清洗剂共计5500t，各类清洗剂均采取桶装，25kg/桶，则年用220000桶。单个清洗剂桶质量约0.2kg，则年产生废清洗剂空桶约44t/a。收集后交厂家回收处置。</w:t>
            </w:r>
          </w:p>
          <w:p w14:paraId="5CC1F936">
            <w:pPr>
              <w:adjustRightInd w:val="0"/>
              <w:snapToGrid w:val="0"/>
              <w:spacing w:line="360" w:lineRule="auto"/>
              <w:ind w:firstLine="482" w:firstLineChars="200"/>
              <w:rPr>
                <w:rFonts w:hint="eastAsia"/>
                <w:bCs/>
                <w:color w:val="auto"/>
                <w:sz w:val="24"/>
              </w:rPr>
            </w:pPr>
            <w:r>
              <w:rPr>
                <w:rFonts w:hint="eastAsia"/>
                <w:b/>
                <w:bCs w:val="0"/>
                <w:color w:val="auto"/>
                <w:sz w:val="24"/>
              </w:rPr>
              <w:t>S</w:t>
            </w:r>
            <w:r>
              <w:rPr>
                <w:rFonts w:hint="eastAsia"/>
                <w:b/>
                <w:bCs w:val="0"/>
                <w:color w:val="auto"/>
                <w:sz w:val="24"/>
                <w:lang w:val="en-US" w:eastAsia="zh-CN"/>
              </w:rPr>
              <w:t>13</w:t>
            </w:r>
            <w:r>
              <w:rPr>
                <w:rFonts w:hint="eastAsia"/>
                <w:b/>
                <w:bCs w:val="0"/>
                <w:color w:val="auto"/>
                <w:sz w:val="24"/>
              </w:rPr>
              <w:t>废</w:t>
            </w:r>
            <w:r>
              <w:rPr>
                <w:rFonts w:hint="eastAsia"/>
                <w:b/>
                <w:bCs w:val="0"/>
                <w:color w:val="auto"/>
                <w:sz w:val="24"/>
                <w:lang w:val="en-US" w:eastAsia="zh-CN"/>
              </w:rPr>
              <w:t>离子交换树脂</w:t>
            </w:r>
            <w:r>
              <w:rPr>
                <w:rFonts w:hint="eastAsia"/>
                <w:bCs/>
                <w:color w:val="auto"/>
                <w:sz w:val="24"/>
              </w:rPr>
              <w:t>（S</w:t>
            </w:r>
            <w:r>
              <w:rPr>
                <w:bCs/>
                <w:color w:val="auto"/>
                <w:sz w:val="24"/>
              </w:rPr>
              <w:t>W17,900-0</w:t>
            </w:r>
            <w:r>
              <w:rPr>
                <w:rFonts w:hint="eastAsia"/>
                <w:bCs/>
                <w:color w:val="auto"/>
                <w:sz w:val="24"/>
                <w:lang w:val="en-US" w:eastAsia="zh-CN"/>
              </w:rPr>
              <w:t>99</w:t>
            </w:r>
            <w:r>
              <w:rPr>
                <w:bCs/>
                <w:color w:val="auto"/>
                <w:sz w:val="24"/>
              </w:rPr>
              <w:t>-S17</w:t>
            </w:r>
            <w:r>
              <w:rPr>
                <w:rFonts w:hint="eastAsia"/>
                <w:bCs/>
                <w:color w:val="auto"/>
                <w:sz w:val="24"/>
              </w:rPr>
              <w:t>）：根据建设单位提供资料，项目在</w:t>
            </w:r>
            <w:r>
              <w:rPr>
                <w:rFonts w:hint="eastAsia"/>
                <w:bCs/>
                <w:color w:val="auto"/>
                <w:sz w:val="24"/>
                <w:lang w:val="en-US" w:eastAsia="zh-CN"/>
              </w:rPr>
              <w:t>纯水制备过程中产生废离子交换树脂</w:t>
            </w:r>
            <w:r>
              <w:rPr>
                <w:rFonts w:hint="eastAsia"/>
                <w:bCs/>
                <w:color w:val="auto"/>
                <w:sz w:val="24"/>
              </w:rPr>
              <w:t>，产生量约</w:t>
            </w:r>
            <w:r>
              <w:rPr>
                <w:rFonts w:hint="eastAsia"/>
                <w:bCs/>
                <w:color w:val="auto"/>
                <w:sz w:val="24"/>
                <w:lang w:val="en-US" w:eastAsia="zh-CN"/>
              </w:rPr>
              <w:t>1</w:t>
            </w:r>
            <w:r>
              <w:rPr>
                <w:rFonts w:hint="eastAsia"/>
                <w:bCs/>
                <w:color w:val="auto"/>
                <w:sz w:val="24"/>
              </w:rPr>
              <w:t>t</w:t>
            </w:r>
            <w:r>
              <w:rPr>
                <w:bCs/>
                <w:color w:val="auto"/>
                <w:sz w:val="24"/>
              </w:rPr>
              <w:t>/</w:t>
            </w:r>
            <w:r>
              <w:rPr>
                <w:rFonts w:hint="eastAsia"/>
                <w:bCs/>
                <w:color w:val="auto"/>
                <w:sz w:val="24"/>
              </w:rPr>
              <w:t>a。收集后交厂家回收处置。</w:t>
            </w:r>
          </w:p>
          <w:p w14:paraId="0C5A6457">
            <w:pPr>
              <w:adjustRightInd w:val="0"/>
              <w:snapToGrid w:val="0"/>
              <w:spacing w:line="360" w:lineRule="auto"/>
              <w:ind w:firstLine="482" w:firstLineChars="200"/>
              <w:rPr>
                <w:rFonts w:hint="eastAsia"/>
                <w:b/>
                <w:bCs w:val="0"/>
                <w:color w:val="auto"/>
                <w:sz w:val="24"/>
                <w:lang w:val="en-US" w:eastAsia="zh-CN"/>
              </w:rPr>
            </w:pPr>
            <w:r>
              <w:rPr>
                <w:rFonts w:hint="eastAsia"/>
                <w:b/>
                <w:bCs w:val="0"/>
                <w:color w:val="auto"/>
                <w:sz w:val="24"/>
                <w:lang w:val="en-US" w:eastAsia="zh-CN"/>
              </w:rPr>
              <w:t>S14废石英砂</w:t>
            </w:r>
            <w:r>
              <w:rPr>
                <w:rFonts w:hint="eastAsia"/>
                <w:bCs/>
                <w:color w:val="auto"/>
                <w:sz w:val="24"/>
              </w:rPr>
              <w:t>（S</w:t>
            </w:r>
            <w:r>
              <w:rPr>
                <w:bCs/>
                <w:color w:val="auto"/>
                <w:sz w:val="24"/>
              </w:rPr>
              <w:t>W</w:t>
            </w:r>
            <w:r>
              <w:rPr>
                <w:rFonts w:hint="eastAsia"/>
                <w:bCs/>
                <w:color w:val="auto"/>
                <w:sz w:val="24"/>
                <w:lang w:val="en-US" w:eastAsia="zh-CN"/>
              </w:rPr>
              <w:t>59</w:t>
            </w:r>
            <w:r>
              <w:rPr>
                <w:bCs/>
                <w:color w:val="auto"/>
                <w:sz w:val="24"/>
              </w:rPr>
              <w:t>,900-0</w:t>
            </w:r>
            <w:r>
              <w:rPr>
                <w:rFonts w:hint="eastAsia"/>
                <w:bCs/>
                <w:color w:val="auto"/>
                <w:sz w:val="24"/>
                <w:lang w:val="en-US" w:eastAsia="zh-CN"/>
              </w:rPr>
              <w:t>09</w:t>
            </w:r>
            <w:r>
              <w:rPr>
                <w:bCs/>
                <w:color w:val="auto"/>
                <w:sz w:val="24"/>
              </w:rPr>
              <w:t>-S</w:t>
            </w:r>
            <w:r>
              <w:rPr>
                <w:rFonts w:hint="eastAsia"/>
                <w:bCs/>
                <w:color w:val="auto"/>
                <w:sz w:val="24"/>
                <w:lang w:val="en-US" w:eastAsia="zh-CN"/>
              </w:rPr>
              <w:t>59</w:t>
            </w:r>
            <w:r>
              <w:rPr>
                <w:rFonts w:hint="eastAsia"/>
                <w:bCs/>
                <w:color w:val="auto"/>
                <w:sz w:val="24"/>
              </w:rPr>
              <w:t>）</w:t>
            </w:r>
            <w:r>
              <w:rPr>
                <w:rFonts w:hint="eastAsia"/>
                <w:b/>
                <w:bCs w:val="0"/>
                <w:color w:val="auto"/>
                <w:sz w:val="24"/>
                <w:lang w:val="en-US" w:eastAsia="zh-CN"/>
              </w:rPr>
              <w:t>：</w:t>
            </w:r>
            <w:r>
              <w:rPr>
                <w:rFonts w:hint="eastAsia"/>
                <w:bCs/>
                <w:color w:val="auto"/>
                <w:sz w:val="24"/>
              </w:rPr>
              <w:t>根据建设单位提供资料，项目在</w:t>
            </w:r>
            <w:r>
              <w:rPr>
                <w:rFonts w:hint="eastAsia"/>
                <w:bCs/>
                <w:color w:val="auto"/>
                <w:sz w:val="24"/>
                <w:lang w:val="en-US" w:eastAsia="zh-CN"/>
              </w:rPr>
              <w:t>纯水制备过程中产生废石英砂</w:t>
            </w:r>
            <w:r>
              <w:rPr>
                <w:rFonts w:hint="eastAsia"/>
                <w:bCs/>
                <w:color w:val="auto"/>
                <w:sz w:val="24"/>
              </w:rPr>
              <w:t>，产生量约</w:t>
            </w:r>
            <w:r>
              <w:rPr>
                <w:rFonts w:hint="eastAsia"/>
                <w:bCs/>
                <w:color w:val="auto"/>
                <w:sz w:val="24"/>
                <w:lang w:val="en-US" w:eastAsia="zh-CN"/>
              </w:rPr>
              <w:t>0.5</w:t>
            </w:r>
            <w:r>
              <w:rPr>
                <w:rFonts w:hint="eastAsia"/>
                <w:bCs/>
                <w:color w:val="auto"/>
                <w:sz w:val="24"/>
              </w:rPr>
              <w:t>t</w:t>
            </w:r>
            <w:r>
              <w:rPr>
                <w:bCs/>
                <w:color w:val="auto"/>
                <w:sz w:val="24"/>
              </w:rPr>
              <w:t>/</w:t>
            </w:r>
            <w:r>
              <w:rPr>
                <w:rFonts w:hint="eastAsia"/>
                <w:bCs/>
                <w:color w:val="auto"/>
                <w:sz w:val="24"/>
              </w:rPr>
              <w:t>a。收集后交厂家回收处置。</w:t>
            </w:r>
          </w:p>
          <w:p w14:paraId="2878C964">
            <w:pPr>
              <w:adjustRightInd w:val="0"/>
              <w:snapToGrid w:val="0"/>
              <w:spacing w:line="360" w:lineRule="auto"/>
              <w:ind w:firstLine="482" w:firstLineChars="200"/>
              <w:rPr>
                <w:rFonts w:hint="eastAsia"/>
                <w:b/>
                <w:bCs w:val="0"/>
                <w:color w:val="auto"/>
                <w:sz w:val="24"/>
                <w:lang w:val="en-US" w:eastAsia="zh-CN"/>
              </w:rPr>
            </w:pPr>
            <w:r>
              <w:rPr>
                <w:rFonts w:hint="eastAsia"/>
                <w:b/>
                <w:bCs w:val="0"/>
                <w:color w:val="auto"/>
                <w:sz w:val="24"/>
                <w:lang w:val="en-US" w:eastAsia="zh-CN"/>
              </w:rPr>
              <w:t>S15废活性炭</w:t>
            </w:r>
            <w:r>
              <w:rPr>
                <w:rFonts w:hint="eastAsia"/>
                <w:bCs/>
                <w:color w:val="auto"/>
                <w:sz w:val="24"/>
              </w:rPr>
              <w:t>（S</w:t>
            </w:r>
            <w:r>
              <w:rPr>
                <w:bCs/>
                <w:color w:val="auto"/>
                <w:sz w:val="24"/>
              </w:rPr>
              <w:t>W</w:t>
            </w:r>
            <w:r>
              <w:rPr>
                <w:rFonts w:hint="eastAsia"/>
                <w:bCs/>
                <w:color w:val="auto"/>
                <w:sz w:val="24"/>
                <w:lang w:val="en-US" w:eastAsia="zh-CN"/>
              </w:rPr>
              <w:t>59</w:t>
            </w:r>
            <w:r>
              <w:rPr>
                <w:bCs/>
                <w:color w:val="auto"/>
                <w:sz w:val="24"/>
              </w:rPr>
              <w:t>,900-0</w:t>
            </w:r>
            <w:r>
              <w:rPr>
                <w:rFonts w:hint="eastAsia"/>
                <w:bCs/>
                <w:color w:val="auto"/>
                <w:sz w:val="24"/>
                <w:lang w:val="en-US" w:eastAsia="zh-CN"/>
              </w:rPr>
              <w:t>08</w:t>
            </w:r>
            <w:r>
              <w:rPr>
                <w:bCs/>
                <w:color w:val="auto"/>
                <w:sz w:val="24"/>
              </w:rPr>
              <w:t>-S</w:t>
            </w:r>
            <w:r>
              <w:rPr>
                <w:rFonts w:hint="eastAsia"/>
                <w:bCs/>
                <w:color w:val="auto"/>
                <w:sz w:val="24"/>
                <w:lang w:val="en-US" w:eastAsia="zh-CN"/>
              </w:rPr>
              <w:t>59</w:t>
            </w:r>
            <w:r>
              <w:rPr>
                <w:rFonts w:hint="eastAsia"/>
                <w:bCs/>
                <w:color w:val="auto"/>
                <w:sz w:val="24"/>
              </w:rPr>
              <w:t>）</w:t>
            </w:r>
            <w:r>
              <w:rPr>
                <w:rFonts w:hint="eastAsia"/>
                <w:b/>
                <w:bCs w:val="0"/>
                <w:color w:val="auto"/>
                <w:sz w:val="24"/>
                <w:lang w:val="en-US" w:eastAsia="zh-CN"/>
              </w:rPr>
              <w:t>：</w:t>
            </w:r>
            <w:r>
              <w:rPr>
                <w:rFonts w:hint="eastAsia"/>
                <w:bCs/>
                <w:color w:val="auto"/>
                <w:sz w:val="24"/>
              </w:rPr>
              <w:t>根据建设单位提供资料，项目在</w:t>
            </w:r>
            <w:r>
              <w:rPr>
                <w:rFonts w:hint="eastAsia"/>
                <w:bCs/>
                <w:color w:val="auto"/>
                <w:sz w:val="24"/>
                <w:lang w:val="en-US" w:eastAsia="zh-CN"/>
              </w:rPr>
              <w:t>纯水制备过程中产生废活性炭</w:t>
            </w:r>
            <w:r>
              <w:rPr>
                <w:rFonts w:hint="eastAsia"/>
                <w:bCs/>
                <w:color w:val="auto"/>
                <w:sz w:val="24"/>
              </w:rPr>
              <w:t>，产生量约</w:t>
            </w:r>
            <w:r>
              <w:rPr>
                <w:rFonts w:hint="eastAsia"/>
                <w:bCs/>
                <w:color w:val="auto"/>
                <w:sz w:val="24"/>
                <w:lang w:val="en-US" w:eastAsia="zh-CN"/>
              </w:rPr>
              <w:t>0.5</w:t>
            </w:r>
            <w:r>
              <w:rPr>
                <w:rFonts w:hint="eastAsia"/>
                <w:bCs/>
                <w:color w:val="auto"/>
                <w:sz w:val="24"/>
              </w:rPr>
              <w:t>t</w:t>
            </w:r>
            <w:r>
              <w:rPr>
                <w:bCs/>
                <w:color w:val="auto"/>
                <w:sz w:val="24"/>
              </w:rPr>
              <w:t>/</w:t>
            </w:r>
            <w:r>
              <w:rPr>
                <w:rFonts w:hint="eastAsia"/>
                <w:bCs/>
                <w:color w:val="auto"/>
                <w:sz w:val="24"/>
              </w:rPr>
              <w:t>a。收集后交厂家回收处置。</w:t>
            </w:r>
          </w:p>
          <w:p w14:paraId="45FDF2F9">
            <w:pPr>
              <w:adjustRightInd w:val="0"/>
              <w:snapToGrid w:val="0"/>
              <w:spacing w:line="360" w:lineRule="auto"/>
              <w:ind w:firstLine="482" w:firstLineChars="200"/>
              <w:rPr>
                <w:rFonts w:hint="eastAsia"/>
                <w:b/>
                <w:bCs w:val="0"/>
                <w:color w:val="auto"/>
                <w:sz w:val="24"/>
                <w:lang w:val="en-US" w:eastAsia="zh-CN"/>
              </w:rPr>
            </w:pPr>
            <w:r>
              <w:rPr>
                <w:rFonts w:hint="eastAsia"/>
                <w:b/>
                <w:bCs w:val="0"/>
                <w:color w:val="auto"/>
                <w:sz w:val="24"/>
                <w:lang w:val="en-US" w:eastAsia="zh-CN"/>
              </w:rPr>
              <w:t>S16废滤芯</w:t>
            </w:r>
            <w:r>
              <w:rPr>
                <w:rFonts w:hint="eastAsia"/>
                <w:bCs/>
                <w:color w:val="auto"/>
                <w:sz w:val="24"/>
              </w:rPr>
              <w:t>（S</w:t>
            </w:r>
            <w:r>
              <w:rPr>
                <w:bCs/>
                <w:color w:val="auto"/>
                <w:sz w:val="24"/>
              </w:rPr>
              <w:t>W</w:t>
            </w:r>
            <w:r>
              <w:rPr>
                <w:rFonts w:hint="eastAsia"/>
                <w:bCs/>
                <w:color w:val="auto"/>
                <w:sz w:val="24"/>
                <w:lang w:val="en-US" w:eastAsia="zh-CN"/>
              </w:rPr>
              <w:t>59</w:t>
            </w:r>
            <w:r>
              <w:rPr>
                <w:bCs/>
                <w:color w:val="auto"/>
                <w:sz w:val="24"/>
              </w:rPr>
              <w:t>,900-0</w:t>
            </w:r>
            <w:r>
              <w:rPr>
                <w:rFonts w:hint="eastAsia"/>
                <w:bCs/>
                <w:color w:val="auto"/>
                <w:sz w:val="24"/>
                <w:lang w:val="en-US" w:eastAsia="zh-CN"/>
              </w:rPr>
              <w:t>09</w:t>
            </w:r>
            <w:r>
              <w:rPr>
                <w:bCs/>
                <w:color w:val="auto"/>
                <w:sz w:val="24"/>
              </w:rPr>
              <w:t>-S</w:t>
            </w:r>
            <w:r>
              <w:rPr>
                <w:rFonts w:hint="eastAsia"/>
                <w:bCs/>
                <w:color w:val="auto"/>
                <w:sz w:val="24"/>
                <w:lang w:val="en-US" w:eastAsia="zh-CN"/>
              </w:rPr>
              <w:t>59</w:t>
            </w:r>
            <w:r>
              <w:rPr>
                <w:rFonts w:hint="eastAsia"/>
                <w:bCs/>
                <w:color w:val="auto"/>
                <w:sz w:val="24"/>
              </w:rPr>
              <w:t>）</w:t>
            </w:r>
            <w:r>
              <w:rPr>
                <w:rFonts w:hint="eastAsia"/>
                <w:b/>
                <w:bCs w:val="0"/>
                <w:color w:val="auto"/>
                <w:sz w:val="24"/>
                <w:lang w:val="en-US" w:eastAsia="zh-CN"/>
              </w:rPr>
              <w:t>：</w:t>
            </w:r>
            <w:r>
              <w:rPr>
                <w:rFonts w:hint="eastAsia"/>
                <w:bCs/>
                <w:color w:val="auto"/>
                <w:sz w:val="24"/>
              </w:rPr>
              <w:t>根据建设单位提供资料，项目在</w:t>
            </w:r>
            <w:r>
              <w:rPr>
                <w:rFonts w:hint="eastAsia"/>
                <w:bCs/>
                <w:color w:val="auto"/>
                <w:sz w:val="24"/>
                <w:lang w:val="en-US" w:eastAsia="zh-CN"/>
              </w:rPr>
              <w:t>纯水制备过程中产生废滤芯</w:t>
            </w:r>
            <w:r>
              <w:rPr>
                <w:rFonts w:hint="eastAsia"/>
                <w:bCs/>
                <w:color w:val="auto"/>
                <w:sz w:val="24"/>
              </w:rPr>
              <w:t>，产生量约</w:t>
            </w:r>
            <w:r>
              <w:rPr>
                <w:rFonts w:hint="eastAsia"/>
                <w:bCs/>
                <w:color w:val="auto"/>
                <w:sz w:val="24"/>
                <w:lang w:val="en-US" w:eastAsia="zh-CN"/>
              </w:rPr>
              <w:t>0.5</w:t>
            </w:r>
            <w:r>
              <w:rPr>
                <w:rFonts w:hint="eastAsia"/>
                <w:bCs/>
                <w:color w:val="auto"/>
                <w:sz w:val="24"/>
              </w:rPr>
              <w:t>t</w:t>
            </w:r>
            <w:r>
              <w:rPr>
                <w:bCs/>
                <w:color w:val="auto"/>
                <w:sz w:val="24"/>
              </w:rPr>
              <w:t>/</w:t>
            </w:r>
            <w:r>
              <w:rPr>
                <w:rFonts w:hint="eastAsia"/>
                <w:bCs/>
                <w:color w:val="auto"/>
                <w:sz w:val="24"/>
              </w:rPr>
              <w:t>a。收集后交厂家回收处置。</w:t>
            </w:r>
          </w:p>
          <w:p w14:paraId="6B821D99">
            <w:pPr>
              <w:adjustRightInd w:val="0"/>
              <w:snapToGrid w:val="0"/>
              <w:spacing w:line="360" w:lineRule="auto"/>
              <w:ind w:firstLine="482" w:firstLineChars="200"/>
              <w:rPr>
                <w:rFonts w:hint="default"/>
                <w:b/>
                <w:bCs w:val="0"/>
                <w:color w:val="auto"/>
                <w:sz w:val="24"/>
                <w:lang w:val="en-US" w:eastAsia="zh-CN"/>
              </w:rPr>
            </w:pPr>
            <w:r>
              <w:rPr>
                <w:rFonts w:hint="eastAsia"/>
                <w:b/>
                <w:bCs w:val="0"/>
                <w:color w:val="auto"/>
                <w:sz w:val="24"/>
                <w:lang w:val="en-US" w:eastAsia="zh-CN"/>
              </w:rPr>
              <w:t>S17废反渗透膜</w:t>
            </w:r>
            <w:r>
              <w:rPr>
                <w:rFonts w:hint="eastAsia"/>
                <w:bCs/>
                <w:color w:val="auto"/>
                <w:sz w:val="24"/>
              </w:rPr>
              <w:t>（S</w:t>
            </w:r>
            <w:r>
              <w:rPr>
                <w:bCs/>
                <w:color w:val="auto"/>
                <w:sz w:val="24"/>
              </w:rPr>
              <w:t>W</w:t>
            </w:r>
            <w:r>
              <w:rPr>
                <w:rFonts w:hint="eastAsia"/>
                <w:bCs/>
                <w:color w:val="auto"/>
                <w:sz w:val="24"/>
                <w:lang w:val="en-US" w:eastAsia="zh-CN"/>
              </w:rPr>
              <w:t>59</w:t>
            </w:r>
            <w:r>
              <w:rPr>
                <w:bCs/>
                <w:color w:val="auto"/>
                <w:sz w:val="24"/>
              </w:rPr>
              <w:t>,900-0</w:t>
            </w:r>
            <w:r>
              <w:rPr>
                <w:rFonts w:hint="eastAsia"/>
                <w:bCs/>
                <w:color w:val="auto"/>
                <w:sz w:val="24"/>
                <w:lang w:val="en-US" w:eastAsia="zh-CN"/>
              </w:rPr>
              <w:t>09</w:t>
            </w:r>
            <w:r>
              <w:rPr>
                <w:bCs/>
                <w:color w:val="auto"/>
                <w:sz w:val="24"/>
              </w:rPr>
              <w:t>-S</w:t>
            </w:r>
            <w:r>
              <w:rPr>
                <w:rFonts w:hint="eastAsia"/>
                <w:bCs/>
                <w:color w:val="auto"/>
                <w:sz w:val="24"/>
                <w:lang w:val="en-US" w:eastAsia="zh-CN"/>
              </w:rPr>
              <w:t>59</w:t>
            </w:r>
            <w:r>
              <w:rPr>
                <w:rFonts w:hint="eastAsia"/>
                <w:bCs/>
                <w:color w:val="auto"/>
                <w:sz w:val="24"/>
              </w:rPr>
              <w:t>）</w:t>
            </w:r>
            <w:r>
              <w:rPr>
                <w:rFonts w:hint="eastAsia"/>
                <w:b/>
                <w:bCs w:val="0"/>
                <w:color w:val="auto"/>
                <w:sz w:val="24"/>
                <w:lang w:val="en-US" w:eastAsia="zh-CN"/>
              </w:rPr>
              <w:t>：</w:t>
            </w:r>
            <w:r>
              <w:rPr>
                <w:rFonts w:hint="eastAsia"/>
                <w:bCs/>
                <w:color w:val="auto"/>
                <w:sz w:val="24"/>
              </w:rPr>
              <w:t>根据建设单位提供资料，项目在</w:t>
            </w:r>
            <w:r>
              <w:rPr>
                <w:rFonts w:hint="eastAsia"/>
                <w:bCs/>
                <w:color w:val="auto"/>
                <w:sz w:val="24"/>
                <w:lang w:val="en-US" w:eastAsia="zh-CN"/>
              </w:rPr>
              <w:t>纯水制备过程中产生废反渗透膜</w:t>
            </w:r>
            <w:r>
              <w:rPr>
                <w:rFonts w:hint="eastAsia"/>
                <w:bCs/>
                <w:color w:val="auto"/>
                <w:sz w:val="24"/>
              </w:rPr>
              <w:t>，产生量约</w:t>
            </w:r>
            <w:r>
              <w:rPr>
                <w:rFonts w:hint="eastAsia"/>
                <w:bCs/>
                <w:color w:val="auto"/>
                <w:sz w:val="24"/>
                <w:lang w:val="en-US" w:eastAsia="zh-CN"/>
              </w:rPr>
              <w:t>0.2</w:t>
            </w:r>
            <w:r>
              <w:rPr>
                <w:rFonts w:hint="eastAsia"/>
                <w:bCs/>
                <w:color w:val="auto"/>
                <w:sz w:val="24"/>
              </w:rPr>
              <w:t>t</w:t>
            </w:r>
            <w:r>
              <w:rPr>
                <w:bCs/>
                <w:color w:val="auto"/>
                <w:sz w:val="24"/>
              </w:rPr>
              <w:t>/</w:t>
            </w:r>
            <w:r>
              <w:rPr>
                <w:rFonts w:hint="eastAsia"/>
                <w:bCs/>
                <w:color w:val="auto"/>
                <w:sz w:val="24"/>
              </w:rPr>
              <w:t>a。收集后交厂家回收处置。</w:t>
            </w:r>
          </w:p>
          <w:p w14:paraId="08826D28">
            <w:pPr>
              <w:adjustRightInd w:val="0"/>
              <w:snapToGrid w:val="0"/>
              <w:spacing w:line="360" w:lineRule="auto"/>
              <w:ind w:firstLine="482" w:firstLineChars="200"/>
              <w:rPr>
                <w:bCs/>
                <w:color w:val="auto"/>
                <w:sz w:val="24"/>
              </w:rPr>
            </w:pPr>
            <w:r>
              <w:rPr>
                <w:rFonts w:hint="eastAsia"/>
                <w:b/>
                <w:bCs w:val="0"/>
                <w:color w:val="auto"/>
                <w:sz w:val="24"/>
              </w:rPr>
              <w:t>（</w:t>
            </w:r>
            <w:r>
              <w:rPr>
                <w:b/>
                <w:bCs w:val="0"/>
                <w:color w:val="auto"/>
                <w:sz w:val="24"/>
              </w:rPr>
              <w:t>3</w:t>
            </w:r>
            <w:r>
              <w:rPr>
                <w:rFonts w:hint="eastAsia"/>
                <w:b/>
                <w:bCs w:val="0"/>
                <w:color w:val="auto"/>
                <w:sz w:val="24"/>
              </w:rPr>
              <w:t>）</w:t>
            </w:r>
            <w:r>
              <w:rPr>
                <w:b/>
                <w:bCs w:val="0"/>
                <w:color w:val="auto"/>
                <w:sz w:val="24"/>
              </w:rPr>
              <w:t>危险废物</w:t>
            </w:r>
          </w:p>
          <w:p w14:paraId="1EC68ABF">
            <w:pPr>
              <w:adjustRightInd w:val="0"/>
              <w:snapToGrid w:val="0"/>
              <w:spacing w:line="360" w:lineRule="auto"/>
              <w:ind w:firstLine="482" w:firstLineChars="200"/>
              <w:rPr>
                <w:rFonts w:hint="default" w:eastAsia="宋体"/>
                <w:color w:val="auto"/>
                <w:sz w:val="24"/>
                <w:lang w:val="en-US" w:eastAsia="zh-CN"/>
              </w:rPr>
            </w:pPr>
            <w:r>
              <w:rPr>
                <w:rFonts w:hint="eastAsia" w:ascii="Times New Roman" w:hAnsi="Times New Roman" w:eastAsia="宋体" w:cs="Times New Roman"/>
                <w:b/>
                <w:bCs/>
                <w:color w:val="auto"/>
                <w:sz w:val="24"/>
                <w:lang w:val="en-US" w:eastAsia="zh-CN"/>
              </w:rPr>
              <w:t>S1含油</w:t>
            </w:r>
            <w:r>
              <w:rPr>
                <w:rFonts w:hint="eastAsia" w:ascii="Times New Roman" w:hAnsi="Times New Roman" w:cs="Times New Roman"/>
                <w:b/>
                <w:bCs w:val="0"/>
                <w:color w:val="auto"/>
                <w:sz w:val="24"/>
                <w:lang w:val="en-US" w:eastAsia="zh-CN"/>
              </w:rPr>
              <w:t>金属废料（</w:t>
            </w:r>
            <w:r>
              <w:rPr>
                <w:rFonts w:hint="eastAsia" w:ascii="Times New Roman" w:hAnsi="Times New Roman" w:eastAsia="宋体" w:cs="Times New Roman"/>
                <w:b/>
                <w:bCs/>
                <w:color w:val="auto"/>
                <w:sz w:val="24"/>
                <w:lang w:val="en-US" w:eastAsia="zh-CN"/>
              </w:rPr>
              <w:t>金属屑，900-006-09</w:t>
            </w:r>
            <w:r>
              <w:rPr>
                <w:rFonts w:hint="eastAsia" w:ascii="Times New Roman" w:hAnsi="Times New Roman" w:cs="Times New Roman"/>
                <w:b/>
                <w:bCs w:val="0"/>
                <w:color w:val="auto"/>
                <w:sz w:val="24"/>
                <w:lang w:val="en-US" w:eastAsia="zh-CN"/>
              </w:rPr>
              <w:t>）</w:t>
            </w:r>
            <w:r>
              <w:rPr>
                <w:rFonts w:hint="eastAsia" w:ascii="Times New Roman" w:hAnsi="Times New Roman" w:eastAsia="宋体" w:cs="Times New Roman"/>
                <w:color w:val="auto"/>
                <w:sz w:val="24"/>
                <w:lang w:val="en-US" w:eastAsia="zh-CN"/>
              </w:rPr>
              <w:t>：使用切削液进行机械加工的工序产生少量含油金属屑，含油金属屑产生量约</w:t>
            </w: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t/a。</w:t>
            </w:r>
          </w:p>
          <w:p w14:paraId="5A3615DC">
            <w:pPr>
              <w:adjustRightInd w:val="0"/>
              <w:snapToGrid w:val="0"/>
              <w:spacing w:line="360" w:lineRule="auto"/>
              <w:ind w:firstLine="480" w:firstLineChars="200"/>
              <w:rPr>
                <w:rFonts w:hint="eastAsia" w:ascii="Times New Roman" w:hAnsi="Times New Roman" w:cs="Times New Roman"/>
                <w:b/>
                <w:bCs w:val="0"/>
                <w:color w:val="auto"/>
                <w:sz w:val="24"/>
                <w:lang w:val="en-US" w:eastAsia="zh-CN"/>
              </w:rPr>
            </w:pPr>
            <w:r>
              <w:rPr>
                <w:rFonts w:hint="eastAsia" w:ascii="Times New Roman" w:hAnsi="Times New Roman" w:eastAsia="宋体" w:cs="Times New Roman"/>
                <w:color w:val="auto"/>
                <w:sz w:val="24"/>
                <w:lang w:val="en-US" w:eastAsia="zh-CN"/>
              </w:rPr>
              <w:t>根据《国家危险废物名录》（202</w:t>
            </w: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年版）（危险废物豁免管理清单）金属制品机械加工行业珩磨、研磨、打磨过程，以及使用切削油或切削液进行机械加工过程中产生的属于危险废物的含油金属屑利用过程不按危险废物管理。本项目含油金属屑经过滤静置无滴漏后打包压块，收集后暂存于</w:t>
            </w:r>
            <w:r>
              <w:rPr>
                <w:rFonts w:hint="eastAsia" w:cs="Times New Roman"/>
                <w:color w:val="auto"/>
                <w:sz w:val="24"/>
                <w:lang w:val="en-US" w:eastAsia="zh-CN"/>
              </w:rPr>
              <w:t>危废暂存间</w:t>
            </w:r>
            <w:r>
              <w:rPr>
                <w:rFonts w:hint="eastAsia" w:ascii="Times New Roman" w:hAnsi="Times New Roman" w:eastAsia="宋体" w:cs="Times New Roman"/>
                <w:color w:val="auto"/>
                <w:sz w:val="24"/>
                <w:lang w:val="en-US" w:eastAsia="zh-CN"/>
              </w:rPr>
              <w:t>，交有资质的金属冶炼企业。</w:t>
            </w:r>
          </w:p>
          <w:p w14:paraId="30B750C7">
            <w:pPr>
              <w:adjustRightInd w:val="0"/>
              <w:snapToGrid w:val="0"/>
              <w:spacing w:line="360" w:lineRule="auto"/>
              <w:ind w:firstLine="482" w:firstLineChars="200"/>
              <w:rPr>
                <w:rFonts w:hint="eastAsia"/>
                <w:color w:val="auto"/>
                <w:sz w:val="24"/>
              </w:rPr>
            </w:pPr>
            <w:r>
              <w:rPr>
                <w:rFonts w:hint="default" w:ascii="Times New Roman" w:hAnsi="Times New Roman" w:cs="Times New Roman"/>
                <w:b/>
                <w:bCs w:val="0"/>
                <w:color w:val="auto"/>
                <w:sz w:val="24"/>
              </w:rPr>
              <w:t>S2废</w:t>
            </w:r>
            <w:r>
              <w:rPr>
                <w:rFonts w:hint="eastAsia" w:ascii="Times New Roman" w:hAnsi="Times New Roman" w:cs="Times New Roman"/>
                <w:b/>
                <w:bCs w:val="0"/>
                <w:color w:val="auto"/>
                <w:sz w:val="24"/>
                <w:lang w:val="en-US" w:eastAsia="zh-CN"/>
              </w:rPr>
              <w:t>切削液</w:t>
            </w:r>
            <w:r>
              <w:rPr>
                <w:rFonts w:hint="eastAsia"/>
                <w:bCs/>
                <w:color w:val="auto"/>
                <w:sz w:val="24"/>
              </w:rPr>
              <w:t>（HW09</w:t>
            </w:r>
            <w:r>
              <w:rPr>
                <w:rFonts w:hint="eastAsia"/>
                <w:bCs/>
                <w:color w:val="auto"/>
                <w:sz w:val="24"/>
                <w:lang w:eastAsia="zh-CN"/>
              </w:rPr>
              <w:t>，</w:t>
            </w:r>
            <w:r>
              <w:rPr>
                <w:rFonts w:hint="eastAsia"/>
                <w:bCs/>
                <w:color w:val="auto"/>
                <w:sz w:val="24"/>
              </w:rPr>
              <w:t>900-006-09）</w:t>
            </w:r>
            <w:r>
              <w:rPr>
                <w:rFonts w:hint="eastAsia" w:ascii="Times New Roman" w:hAnsi="Times New Roman" w:cs="Times New Roman"/>
                <w:bCs/>
                <w:color w:val="auto"/>
                <w:sz w:val="24"/>
                <w:lang w:eastAsia="zh-CN"/>
              </w:rPr>
              <w:t>：</w:t>
            </w:r>
            <w:r>
              <w:rPr>
                <w:rFonts w:hint="eastAsia"/>
                <w:color w:val="auto"/>
                <w:sz w:val="24"/>
                <w:lang w:val="en-US" w:eastAsia="zh-CN"/>
              </w:rPr>
              <w:t>项目年用切削液4t，配置新鲜水20t。</w:t>
            </w:r>
            <w:r>
              <w:rPr>
                <w:rFonts w:hint="eastAsia" w:ascii="Times New Roman" w:hAnsi="Times New Roman"/>
                <w:color w:val="auto"/>
                <w:sz w:val="24"/>
                <w:lang w:val="en-US" w:eastAsia="zh-CN"/>
              </w:rPr>
              <w:t>切削液在使用过程中绝大部分被损耗（废渣带走和水蒸气挥发），损耗比例为95%。经核算，废切削液约</w:t>
            </w:r>
            <w:r>
              <w:rPr>
                <w:rFonts w:hint="eastAsia"/>
                <w:color w:val="auto"/>
                <w:sz w:val="24"/>
                <w:lang w:val="en-US" w:eastAsia="zh-CN"/>
              </w:rPr>
              <w:t>1.2</w:t>
            </w:r>
            <w:r>
              <w:rPr>
                <w:rFonts w:hint="eastAsia" w:ascii="Times New Roman" w:hAnsi="Times New Roman"/>
                <w:color w:val="auto"/>
                <w:sz w:val="24"/>
                <w:lang w:val="en-US" w:eastAsia="zh-CN"/>
              </w:rPr>
              <w:t>t/a。</w:t>
            </w:r>
            <w:r>
              <w:rPr>
                <w:rFonts w:hint="eastAsia"/>
                <w:color w:val="auto"/>
                <w:sz w:val="24"/>
              </w:rPr>
              <w:t>根据《国家危险废物名录》（202</w:t>
            </w:r>
            <w:r>
              <w:rPr>
                <w:rFonts w:hint="eastAsia"/>
                <w:color w:val="auto"/>
                <w:sz w:val="24"/>
                <w:lang w:val="en-US" w:eastAsia="zh-CN"/>
              </w:rPr>
              <w:t>5</w:t>
            </w:r>
            <w:r>
              <w:rPr>
                <w:rFonts w:hint="eastAsia"/>
                <w:color w:val="auto"/>
                <w:sz w:val="24"/>
              </w:rPr>
              <w:t>年版）中规定，废切削液属于“HW09油/水、烃/水混合物或乳化液”，集中收集后暂存于</w:t>
            </w:r>
            <w:r>
              <w:rPr>
                <w:rFonts w:hint="eastAsia" w:cs="Times New Roman"/>
                <w:color w:val="auto"/>
                <w:sz w:val="24"/>
                <w:lang w:val="en-US" w:eastAsia="zh-CN"/>
              </w:rPr>
              <w:t>危废暂存间</w:t>
            </w:r>
            <w:r>
              <w:rPr>
                <w:rFonts w:hint="eastAsia"/>
                <w:color w:val="auto"/>
                <w:sz w:val="24"/>
              </w:rPr>
              <w:t>，定期委托有危险废物经营资质的单位处置。</w:t>
            </w:r>
          </w:p>
          <w:p w14:paraId="21090CCA">
            <w:pPr>
              <w:adjustRightInd w:val="0"/>
              <w:snapToGrid w:val="0"/>
              <w:spacing w:line="360" w:lineRule="auto"/>
              <w:ind w:firstLine="482" w:firstLineChars="200"/>
              <w:rPr>
                <w:rFonts w:hint="default" w:eastAsia="宋体"/>
                <w:color w:val="auto"/>
                <w:sz w:val="24"/>
                <w:lang w:val="en-US" w:eastAsia="zh-CN"/>
              </w:rPr>
            </w:pPr>
            <w:r>
              <w:rPr>
                <w:rFonts w:hint="eastAsia"/>
                <w:b/>
                <w:bCs/>
                <w:color w:val="auto"/>
                <w:sz w:val="24"/>
                <w:lang w:val="en-US" w:eastAsia="zh-CN"/>
              </w:rPr>
              <w:t>S8含油浮渣</w:t>
            </w:r>
            <w:r>
              <w:rPr>
                <w:rFonts w:hint="eastAsia"/>
                <w:color w:val="auto"/>
                <w:sz w:val="24"/>
                <w:lang w:val="en-US" w:eastAsia="zh-CN"/>
              </w:rPr>
              <w:t>（</w:t>
            </w:r>
            <w:r>
              <w:rPr>
                <w:rFonts w:hint="eastAsia"/>
                <w:bCs/>
                <w:color w:val="auto"/>
                <w:sz w:val="24"/>
              </w:rPr>
              <w:t>H</w:t>
            </w:r>
            <w:r>
              <w:rPr>
                <w:bCs/>
                <w:color w:val="auto"/>
                <w:sz w:val="24"/>
              </w:rPr>
              <w:t>W08,900-2</w:t>
            </w:r>
            <w:r>
              <w:rPr>
                <w:rFonts w:hint="eastAsia"/>
                <w:bCs/>
                <w:color w:val="auto"/>
                <w:sz w:val="24"/>
                <w:lang w:val="en-US" w:eastAsia="zh-CN"/>
              </w:rPr>
              <w:t>10</w:t>
            </w:r>
            <w:r>
              <w:rPr>
                <w:bCs/>
                <w:color w:val="auto"/>
                <w:sz w:val="24"/>
              </w:rPr>
              <w:t>-08</w:t>
            </w:r>
            <w:r>
              <w:rPr>
                <w:rFonts w:hint="eastAsia"/>
                <w:color w:val="auto"/>
                <w:sz w:val="24"/>
                <w:lang w:val="en-US" w:eastAsia="zh-CN"/>
              </w:rPr>
              <w:t>）：项目污水处理过程中产生的含油浮渣。根据建设单位提供资料，含油浮渣产生量约1t/a。</w:t>
            </w:r>
          </w:p>
          <w:p w14:paraId="12CEFD0A">
            <w:pPr>
              <w:adjustRightInd w:val="0"/>
              <w:snapToGrid w:val="0"/>
              <w:spacing w:line="360" w:lineRule="auto"/>
              <w:ind w:firstLine="482" w:firstLineChars="200"/>
              <w:rPr>
                <w:rFonts w:hint="eastAsia"/>
                <w:bCs/>
                <w:color w:val="auto"/>
                <w:kern w:val="0"/>
                <w:sz w:val="24"/>
              </w:rPr>
            </w:pPr>
            <w:r>
              <w:rPr>
                <w:rFonts w:hint="eastAsia"/>
                <w:b/>
                <w:bCs w:val="0"/>
                <w:color w:val="auto"/>
                <w:sz w:val="24"/>
                <w:lang w:val="en-US" w:eastAsia="zh-CN"/>
              </w:rPr>
              <w:t>S9污水处理站污泥</w:t>
            </w:r>
            <w:r>
              <w:rPr>
                <w:rFonts w:hint="eastAsia"/>
                <w:color w:val="auto"/>
                <w:sz w:val="24"/>
                <w:lang w:val="en-US" w:eastAsia="zh-CN"/>
              </w:rPr>
              <w:t>（</w:t>
            </w:r>
            <w:r>
              <w:rPr>
                <w:rFonts w:hint="eastAsia"/>
                <w:bCs/>
                <w:color w:val="auto"/>
                <w:sz w:val="24"/>
              </w:rPr>
              <w:t>H</w:t>
            </w:r>
            <w:r>
              <w:rPr>
                <w:bCs/>
                <w:color w:val="auto"/>
                <w:sz w:val="24"/>
              </w:rPr>
              <w:t>W08</w:t>
            </w:r>
            <w:r>
              <w:rPr>
                <w:rFonts w:hint="eastAsia"/>
                <w:bCs/>
                <w:color w:val="auto"/>
                <w:sz w:val="24"/>
                <w:lang w:eastAsia="zh-CN"/>
              </w:rPr>
              <w:t>，</w:t>
            </w:r>
            <w:r>
              <w:rPr>
                <w:bCs/>
                <w:color w:val="auto"/>
                <w:sz w:val="24"/>
              </w:rPr>
              <w:t>900-2</w:t>
            </w:r>
            <w:r>
              <w:rPr>
                <w:rFonts w:hint="eastAsia"/>
                <w:bCs/>
                <w:color w:val="auto"/>
                <w:sz w:val="24"/>
                <w:lang w:val="en-US" w:eastAsia="zh-CN"/>
              </w:rPr>
              <w:t>10</w:t>
            </w:r>
            <w:r>
              <w:rPr>
                <w:bCs/>
                <w:color w:val="auto"/>
                <w:sz w:val="24"/>
              </w:rPr>
              <w:t>-08</w:t>
            </w:r>
            <w:r>
              <w:rPr>
                <w:rFonts w:hint="eastAsia"/>
                <w:color w:val="auto"/>
                <w:sz w:val="24"/>
                <w:lang w:val="en-US" w:eastAsia="zh-CN"/>
              </w:rPr>
              <w:t>）</w:t>
            </w:r>
            <w:r>
              <w:rPr>
                <w:rFonts w:hint="eastAsia"/>
                <w:bCs/>
                <w:color w:val="auto"/>
                <w:sz w:val="24"/>
              </w:rPr>
              <w:t>：</w:t>
            </w:r>
            <w:r>
              <w:rPr>
                <w:rFonts w:hint="eastAsia"/>
                <w:bCs/>
                <w:color w:val="auto"/>
                <w:sz w:val="24"/>
                <w:lang w:val="en-US" w:eastAsia="zh-CN"/>
              </w:rPr>
              <w:t>根据建设单位提供资料，</w:t>
            </w:r>
            <w:r>
              <w:rPr>
                <w:rFonts w:hint="eastAsia"/>
                <w:bCs/>
                <w:color w:val="auto"/>
                <w:sz w:val="24"/>
              </w:rPr>
              <w:t>项目生产废水处理设施污水</w:t>
            </w:r>
            <w:r>
              <w:rPr>
                <w:rFonts w:hint="eastAsia"/>
                <w:bCs/>
                <w:color w:val="auto"/>
                <w:sz w:val="24"/>
                <w:lang w:val="en-US" w:eastAsia="zh-CN"/>
              </w:rPr>
              <w:t>污泥产生量约4t/a</w:t>
            </w:r>
            <w:r>
              <w:rPr>
                <w:rFonts w:hint="eastAsia"/>
                <w:bCs/>
                <w:color w:val="auto"/>
                <w:kern w:val="0"/>
                <w:sz w:val="24"/>
              </w:rPr>
              <w:t>，</w:t>
            </w:r>
            <w:r>
              <w:rPr>
                <w:rFonts w:hint="eastAsia"/>
                <w:color w:val="auto"/>
                <w:sz w:val="24"/>
              </w:rPr>
              <w:t>定期委托有危险废物经营资质的单位处置</w:t>
            </w:r>
            <w:r>
              <w:rPr>
                <w:rFonts w:hint="eastAsia"/>
                <w:bCs/>
                <w:color w:val="auto"/>
                <w:kern w:val="0"/>
                <w:sz w:val="24"/>
              </w:rPr>
              <w:t>。</w:t>
            </w:r>
          </w:p>
          <w:p w14:paraId="41750CA0">
            <w:pPr>
              <w:adjustRightInd w:val="0"/>
              <w:snapToGrid w:val="0"/>
              <w:spacing w:line="360" w:lineRule="auto"/>
              <w:ind w:firstLine="482" w:firstLineChars="200"/>
              <w:rPr>
                <w:rFonts w:hint="default" w:ascii="Times New Roman" w:hAnsi="Times New Roman" w:cs="Times New Roman"/>
                <w:bCs/>
                <w:color w:val="auto"/>
                <w:sz w:val="24"/>
              </w:rPr>
            </w:pPr>
            <w:r>
              <w:rPr>
                <w:rFonts w:hint="eastAsia" w:ascii="Times New Roman" w:hAnsi="Times New Roman" w:cs="Times New Roman"/>
                <w:b/>
                <w:bCs w:val="0"/>
                <w:color w:val="auto"/>
                <w:sz w:val="24"/>
                <w:lang w:val="en-US" w:eastAsia="zh-CN"/>
              </w:rPr>
              <w:t>S10废润滑油</w:t>
            </w:r>
            <w:r>
              <w:rPr>
                <w:rFonts w:hint="default" w:ascii="Times New Roman" w:hAnsi="Times New Roman" w:cs="Times New Roman"/>
                <w:bCs/>
                <w:color w:val="auto"/>
                <w:sz w:val="24"/>
              </w:rPr>
              <w:t>（HW08</w:t>
            </w:r>
            <w:r>
              <w:rPr>
                <w:rFonts w:hint="eastAsia" w:cs="Times New Roman"/>
                <w:bCs/>
                <w:color w:val="auto"/>
                <w:sz w:val="24"/>
                <w:lang w:eastAsia="zh-CN"/>
              </w:rPr>
              <w:t>，</w:t>
            </w:r>
            <w:r>
              <w:rPr>
                <w:rFonts w:hint="default" w:ascii="Times New Roman" w:hAnsi="Times New Roman" w:cs="Times New Roman"/>
                <w:bCs/>
                <w:color w:val="auto"/>
                <w:sz w:val="24"/>
              </w:rPr>
              <w:t>900-249-08）：根据建设单位提供资料，定期对生产设备进行检修维护，产生废润滑油，产生量约</w:t>
            </w:r>
            <w:r>
              <w:rPr>
                <w:rFonts w:hint="eastAsia" w:cs="Times New Roman"/>
                <w:bCs/>
                <w:color w:val="auto"/>
                <w:sz w:val="24"/>
                <w:lang w:val="en-US" w:eastAsia="zh-CN"/>
              </w:rPr>
              <w:t>2</w:t>
            </w:r>
            <w:r>
              <w:rPr>
                <w:rFonts w:hint="default" w:ascii="Times New Roman" w:hAnsi="Times New Roman" w:cs="Times New Roman"/>
                <w:bCs/>
                <w:color w:val="auto"/>
                <w:sz w:val="24"/>
              </w:rPr>
              <w:t>t/a。</w:t>
            </w:r>
            <w:r>
              <w:rPr>
                <w:rFonts w:hint="eastAsia"/>
                <w:color w:val="auto"/>
                <w:sz w:val="24"/>
              </w:rPr>
              <w:t>集中收集后暂存于</w:t>
            </w:r>
            <w:r>
              <w:rPr>
                <w:rFonts w:hint="eastAsia"/>
                <w:color w:val="auto"/>
                <w:sz w:val="24"/>
                <w:lang w:val="en-US" w:eastAsia="zh-CN"/>
              </w:rPr>
              <w:t>危废暂存间</w:t>
            </w:r>
            <w:r>
              <w:rPr>
                <w:rFonts w:hint="eastAsia"/>
                <w:color w:val="auto"/>
                <w:sz w:val="24"/>
              </w:rPr>
              <w:t>，定期委托有危险废物经营资质的单位处置。</w:t>
            </w:r>
          </w:p>
          <w:p w14:paraId="0E37F49C">
            <w:pPr>
              <w:adjustRightInd w:val="0"/>
              <w:snapToGrid w:val="0"/>
              <w:spacing w:line="360" w:lineRule="auto"/>
              <w:ind w:firstLine="482" w:firstLineChars="200"/>
              <w:rPr>
                <w:rFonts w:hint="default"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S11废液压油</w:t>
            </w:r>
            <w:r>
              <w:rPr>
                <w:rFonts w:hint="default" w:ascii="Times New Roman" w:hAnsi="Times New Roman" w:cs="Times New Roman"/>
                <w:bCs/>
                <w:color w:val="auto"/>
                <w:sz w:val="24"/>
              </w:rPr>
              <w:t>（HW08</w:t>
            </w:r>
            <w:r>
              <w:rPr>
                <w:rFonts w:hint="eastAsia" w:cs="Times New Roman"/>
                <w:bCs/>
                <w:color w:val="auto"/>
                <w:sz w:val="24"/>
                <w:lang w:eastAsia="zh-CN"/>
              </w:rPr>
              <w:t>，</w:t>
            </w:r>
            <w:r>
              <w:rPr>
                <w:rFonts w:hint="default" w:ascii="Times New Roman" w:hAnsi="Times New Roman" w:cs="Times New Roman"/>
                <w:bCs/>
                <w:color w:val="auto"/>
                <w:sz w:val="24"/>
              </w:rPr>
              <w:t>900-</w:t>
            </w:r>
            <w:r>
              <w:rPr>
                <w:rFonts w:hint="eastAsia" w:ascii="Times New Roman" w:hAnsi="Times New Roman" w:cs="Times New Roman"/>
                <w:bCs/>
                <w:color w:val="auto"/>
                <w:sz w:val="24"/>
                <w:lang w:val="en-US" w:eastAsia="zh-CN"/>
              </w:rPr>
              <w:t>218</w:t>
            </w:r>
            <w:r>
              <w:rPr>
                <w:rFonts w:hint="default" w:ascii="Times New Roman" w:hAnsi="Times New Roman" w:cs="Times New Roman"/>
                <w:bCs/>
                <w:color w:val="auto"/>
                <w:sz w:val="24"/>
              </w:rPr>
              <w:t>-08）：根据建设单位提供资料，定期对生产设备进行检修维护，产生废</w:t>
            </w:r>
            <w:r>
              <w:rPr>
                <w:rFonts w:hint="eastAsia" w:ascii="Times New Roman" w:hAnsi="Times New Roman" w:cs="Times New Roman"/>
                <w:bCs/>
                <w:color w:val="auto"/>
                <w:sz w:val="24"/>
                <w:lang w:val="en-US" w:eastAsia="zh-CN"/>
              </w:rPr>
              <w:t>液压</w:t>
            </w:r>
            <w:r>
              <w:rPr>
                <w:rFonts w:hint="default" w:ascii="Times New Roman" w:hAnsi="Times New Roman" w:cs="Times New Roman"/>
                <w:bCs/>
                <w:color w:val="auto"/>
                <w:sz w:val="24"/>
              </w:rPr>
              <w:t>油，产生量约</w:t>
            </w:r>
            <w:r>
              <w:rPr>
                <w:rFonts w:hint="eastAsia" w:cs="Times New Roman"/>
                <w:bCs/>
                <w:color w:val="auto"/>
                <w:sz w:val="24"/>
                <w:lang w:val="en-US" w:eastAsia="zh-CN"/>
              </w:rPr>
              <w:t>1</w:t>
            </w:r>
            <w:r>
              <w:rPr>
                <w:rFonts w:hint="default" w:ascii="Times New Roman" w:hAnsi="Times New Roman" w:cs="Times New Roman"/>
                <w:bCs/>
                <w:color w:val="auto"/>
                <w:sz w:val="24"/>
              </w:rPr>
              <w:t>t/a。</w:t>
            </w:r>
            <w:r>
              <w:rPr>
                <w:rFonts w:hint="eastAsia"/>
                <w:color w:val="auto"/>
                <w:sz w:val="24"/>
              </w:rPr>
              <w:t>集中收集后暂存于</w:t>
            </w:r>
            <w:r>
              <w:rPr>
                <w:rFonts w:hint="eastAsia"/>
                <w:color w:val="auto"/>
                <w:sz w:val="24"/>
                <w:lang w:val="en-US" w:eastAsia="zh-CN"/>
              </w:rPr>
              <w:t>危废暂存间</w:t>
            </w:r>
            <w:r>
              <w:rPr>
                <w:rFonts w:hint="eastAsia"/>
                <w:color w:val="auto"/>
                <w:sz w:val="24"/>
              </w:rPr>
              <w:t>，定期委托有危险废物经营资质的单位处置。</w:t>
            </w:r>
          </w:p>
          <w:p w14:paraId="02BEC28C">
            <w:pPr>
              <w:adjustRightInd w:val="0"/>
              <w:snapToGrid w:val="0"/>
              <w:spacing w:line="360" w:lineRule="auto"/>
              <w:ind w:firstLine="482" w:firstLineChars="200"/>
              <w:rPr>
                <w:rFonts w:hint="eastAsia"/>
                <w:color w:val="auto"/>
                <w:sz w:val="24"/>
              </w:rPr>
            </w:pPr>
            <w:r>
              <w:rPr>
                <w:rFonts w:hint="default" w:ascii="Times New Roman" w:hAnsi="Times New Roman" w:cs="Times New Roman"/>
                <w:b/>
                <w:bCs w:val="0"/>
                <w:color w:val="auto"/>
                <w:sz w:val="24"/>
                <w:lang w:val="en-US" w:eastAsia="zh-CN"/>
              </w:rPr>
              <w:t>S1</w:t>
            </w:r>
            <w:r>
              <w:rPr>
                <w:rFonts w:hint="eastAsia" w:ascii="Times New Roman" w:hAnsi="Times New Roman" w:cs="Times New Roman"/>
                <w:b/>
                <w:bCs w:val="0"/>
                <w:color w:val="auto"/>
                <w:sz w:val="24"/>
                <w:lang w:val="en-US" w:eastAsia="zh-CN"/>
              </w:rPr>
              <w:t>2</w:t>
            </w:r>
            <w:r>
              <w:rPr>
                <w:rFonts w:hint="default" w:ascii="Times New Roman" w:hAnsi="Times New Roman" w:cs="Times New Roman"/>
                <w:b/>
                <w:bCs w:val="0"/>
                <w:color w:val="auto"/>
                <w:sz w:val="24"/>
              </w:rPr>
              <w:t>废</w:t>
            </w:r>
            <w:r>
              <w:rPr>
                <w:rFonts w:hint="eastAsia" w:ascii="Times New Roman" w:hAnsi="Times New Roman" w:cs="Times New Roman"/>
                <w:b/>
                <w:bCs w:val="0"/>
                <w:color w:val="auto"/>
                <w:sz w:val="24"/>
                <w:lang w:val="en-US" w:eastAsia="zh-CN"/>
              </w:rPr>
              <w:t>包装</w:t>
            </w:r>
            <w:r>
              <w:rPr>
                <w:rFonts w:hint="default" w:ascii="Times New Roman" w:hAnsi="Times New Roman" w:cs="Times New Roman"/>
                <w:b/>
                <w:bCs w:val="0"/>
                <w:color w:val="auto"/>
                <w:sz w:val="24"/>
              </w:rPr>
              <w:t>桶</w:t>
            </w:r>
            <w:r>
              <w:rPr>
                <w:rFonts w:hint="eastAsia"/>
                <w:bCs/>
                <w:color w:val="auto"/>
                <w:sz w:val="24"/>
              </w:rPr>
              <w:t>（H</w:t>
            </w:r>
            <w:r>
              <w:rPr>
                <w:bCs/>
                <w:color w:val="auto"/>
                <w:sz w:val="24"/>
              </w:rPr>
              <w:t>W08</w:t>
            </w:r>
            <w:r>
              <w:rPr>
                <w:rFonts w:hint="eastAsia"/>
                <w:bCs/>
                <w:color w:val="auto"/>
                <w:sz w:val="24"/>
                <w:lang w:eastAsia="zh-CN"/>
              </w:rPr>
              <w:t>，</w:t>
            </w:r>
            <w:r>
              <w:rPr>
                <w:bCs/>
                <w:color w:val="auto"/>
                <w:sz w:val="24"/>
              </w:rPr>
              <w:t>900-249-08</w:t>
            </w:r>
            <w:r>
              <w:rPr>
                <w:rFonts w:hint="eastAsia"/>
                <w:bCs/>
                <w:color w:val="auto"/>
                <w:sz w:val="24"/>
              </w:rPr>
              <w:t>）：产生</w:t>
            </w:r>
            <w:r>
              <w:rPr>
                <w:rFonts w:hint="eastAsia"/>
                <w:bCs/>
                <w:color w:val="auto"/>
                <w:sz w:val="24"/>
                <w:lang w:val="en-US" w:eastAsia="zh-CN"/>
              </w:rPr>
              <w:t>废切削液桶、</w:t>
            </w:r>
            <w:r>
              <w:rPr>
                <w:rFonts w:hint="eastAsia"/>
                <w:bCs/>
                <w:color w:val="auto"/>
                <w:sz w:val="24"/>
              </w:rPr>
              <w:t>废油桶，废桶质量约</w:t>
            </w:r>
            <w:r>
              <w:rPr>
                <w:rFonts w:hint="eastAsia"/>
                <w:bCs/>
                <w:color w:val="auto"/>
                <w:sz w:val="24"/>
                <w:lang w:val="en-US" w:eastAsia="zh-CN"/>
              </w:rPr>
              <w:t>1</w:t>
            </w:r>
            <w:r>
              <w:rPr>
                <w:rFonts w:hint="eastAsia"/>
                <w:bCs/>
                <w:color w:val="auto"/>
                <w:sz w:val="24"/>
              </w:rPr>
              <w:t>kg</w:t>
            </w:r>
            <w:r>
              <w:rPr>
                <w:bCs/>
                <w:color w:val="auto"/>
                <w:sz w:val="24"/>
              </w:rPr>
              <w:t>/</w:t>
            </w:r>
            <w:r>
              <w:rPr>
                <w:rFonts w:hint="eastAsia"/>
                <w:bCs/>
                <w:color w:val="auto"/>
                <w:sz w:val="24"/>
              </w:rPr>
              <w:t>个，则废</w:t>
            </w:r>
            <w:r>
              <w:rPr>
                <w:rFonts w:hint="eastAsia"/>
                <w:bCs/>
                <w:color w:val="auto"/>
                <w:sz w:val="24"/>
                <w:lang w:val="en-US" w:eastAsia="zh-CN"/>
              </w:rPr>
              <w:t>包装</w:t>
            </w:r>
            <w:r>
              <w:rPr>
                <w:rFonts w:hint="eastAsia"/>
                <w:bCs/>
                <w:color w:val="auto"/>
                <w:sz w:val="24"/>
              </w:rPr>
              <w:t>产生量约</w:t>
            </w:r>
            <w:r>
              <w:rPr>
                <w:bCs/>
                <w:color w:val="auto"/>
                <w:sz w:val="24"/>
              </w:rPr>
              <w:t>0.</w:t>
            </w:r>
            <w:r>
              <w:rPr>
                <w:rFonts w:hint="eastAsia"/>
                <w:bCs/>
                <w:color w:val="auto"/>
                <w:sz w:val="24"/>
                <w:lang w:val="en-US" w:eastAsia="zh-CN"/>
              </w:rPr>
              <w:t>5</w:t>
            </w:r>
            <w:r>
              <w:rPr>
                <w:rFonts w:hint="eastAsia"/>
                <w:bCs/>
                <w:color w:val="auto"/>
                <w:sz w:val="24"/>
              </w:rPr>
              <w:t>t</w:t>
            </w:r>
            <w:r>
              <w:rPr>
                <w:bCs/>
                <w:color w:val="auto"/>
                <w:sz w:val="24"/>
              </w:rPr>
              <w:t>/</w:t>
            </w:r>
            <w:r>
              <w:rPr>
                <w:rFonts w:hint="eastAsia"/>
                <w:bCs/>
                <w:color w:val="auto"/>
                <w:sz w:val="24"/>
              </w:rPr>
              <w:t>a。</w:t>
            </w:r>
            <w:r>
              <w:rPr>
                <w:rFonts w:hint="eastAsia"/>
                <w:color w:val="auto"/>
                <w:sz w:val="24"/>
              </w:rPr>
              <w:t>集中收集后暂存于</w:t>
            </w:r>
            <w:r>
              <w:rPr>
                <w:rFonts w:hint="eastAsia"/>
                <w:color w:val="auto"/>
                <w:sz w:val="24"/>
                <w:lang w:val="en-US" w:eastAsia="zh-CN"/>
              </w:rPr>
              <w:t>危废暂存间</w:t>
            </w:r>
            <w:r>
              <w:rPr>
                <w:rFonts w:hint="eastAsia"/>
                <w:color w:val="auto"/>
                <w:sz w:val="24"/>
              </w:rPr>
              <w:t>，定期委托有危险废物经营资质的单位处置。</w:t>
            </w:r>
          </w:p>
          <w:p w14:paraId="4AB767C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color w:val="auto"/>
                <w:sz w:val="24"/>
              </w:rPr>
            </w:pPr>
            <w:r>
              <w:rPr>
                <w:rFonts w:hint="eastAsia" w:ascii="Times New Roman" w:hAnsi="Times New Roman" w:cs="Times New Roman"/>
                <w:b/>
                <w:bCs w:val="0"/>
                <w:color w:val="auto"/>
                <w:sz w:val="24"/>
                <w:lang w:val="en-US" w:eastAsia="zh-CN"/>
              </w:rPr>
              <w:t>S18</w:t>
            </w:r>
            <w:r>
              <w:rPr>
                <w:rFonts w:hint="default" w:ascii="Times New Roman" w:hAnsi="Times New Roman" w:cs="Times New Roman"/>
                <w:b/>
                <w:bCs w:val="0"/>
                <w:color w:val="auto"/>
                <w:sz w:val="24"/>
              </w:rPr>
              <w:t>废含油棉纱手套</w:t>
            </w:r>
            <w:r>
              <w:rPr>
                <w:rFonts w:hint="default" w:ascii="Times New Roman" w:hAnsi="Times New Roman" w:cs="Times New Roman"/>
                <w:bCs/>
                <w:color w:val="auto"/>
                <w:sz w:val="24"/>
              </w:rPr>
              <w:t>（</w:t>
            </w:r>
            <w:r>
              <w:rPr>
                <w:rFonts w:hint="eastAsia"/>
                <w:bCs/>
                <w:color w:val="auto"/>
                <w:sz w:val="24"/>
              </w:rPr>
              <w:t>H</w:t>
            </w:r>
            <w:r>
              <w:rPr>
                <w:bCs/>
                <w:color w:val="auto"/>
                <w:sz w:val="24"/>
              </w:rPr>
              <w:t>W</w:t>
            </w:r>
            <w:r>
              <w:rPr>
                <w:rFonts w:hint="eastAsia"/>
                <w:bCs/>
                <w:color w:val="auto"/>
                <w:sz w:val="24"/>
                <w:lang w:val="en-US" w:eastAsia="zh-CN"/>
              </w:rPr>
              <w:t>49</w:t>
            </w:r>
            <w:r>
              <w:rPr>
                <w:rFonts w:hint="eastAsia"/>
                <w:bCs/>
                <w:color w:val="auto"/>
                <w:sz w:val="24"/>
                <w:lang w:eastAsia="zh-CN"/>
              </w:rPr>
              <w:t>，</w:t>
            </w:r>
            <w:r>
              <w:rPr>
                <w:rFonts w:hint="default" w:ascii="Times New Roman" w:hAnsi="Times New Roman" w:cs="Times New Roman"/>
                <w:bCs/>
                <w:color w:val="auto"/>
                <w:sz w:val="24"/>
              </w:rPr>
              <w:t>900-041-49）：设备维护保养过程产生，产生量约</w:t>
            </w:r>
            <w:r>
              <w:rPr>
                <w:rFonts w:hint="eastAsia" w:ascii="Times New Roman" w:hAnsi="Times New Roman" w:cs="Times New Roman"/>
                <w:bCs/>
                <w:color w:val="auto"/>
                <w:sz w:val="24"/>
                <w:lang w:val="en-US" w:eastAsia="zh-CN"/>
              </w:rPr>
              <w:t>0.</w:t>
            </w:r>
            <w:r>
              <w:rPr>
                <w:rFonts w:hint="eastAsia" w:cs="Times New Roman"/>
                <w:bCs/>
                <w:color w:val="auto"/>
                <w:sz w:val="24"/>
                <w:lang w:val="en-US" w:eastAsia="zh-CN"/>
              </w:rPr>
              <w:t>2</w:t>
            </w:r>
            <w:r>
              <w:rPr>
                <w:rFonts w:hint="default" w:ascii="Times New Roman" w:hAnsi="Times New Roman" w:cs="Times New Roman"/>
                <w:bCs/>
                <w:color w:val="auto"/>
                <w:sz w:val="24"/>
              </w:rPr>
              <w:t>t/a。</w:t>
            </w:r>
            <w:r>
              <w:rPr>
                <w:rFonts w:hint="eastAsia"/>
                <w:color w:val="auto"/>
                <w:sz w:val="24"/>
              </w:rPr>
              <w:t>集中收集后暂存于</w:t>
            </w:r>
            <w:r>
              <w:rPr>
                <w:rFonts w:hint="eastAsia"/>
                <w:color w:val="auto"/>
                <w:sz w:val="24"/>
                <w:lang w:val="en-US" w:eastAsia="zh-CN"/>
              </w:rPr>
              <w:t>危废暂存间</w:t>
            </w:r>
            <w:r>
              <w:rPr>
                <w:rFonts w:hint="eastAsia"/>
                <w:color w:val="auto"/>
                <w:sz w:val="24"/>
              </w:rPr>
              <w:t>，定期委托有危险废物经营资质的单位处置。</w:t>
            </w:r>
          </w:p>
          <w:p w14:paraId="5FFF90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bCs/>
                <w:color w:val="auto"/>
                <w:sz w:val="24"/>
              </w:rPr>
            </w:pPr>
            <w:r>
              <w:rPr>
                <w:rFonts w:ascii="宋体" w:hAnsi="宋体" w:eastAsia="宋体" w:cs="宋体"/>
                <w:color w:val="auto"/>
                <w:sz w:val="24"/>
                <w:szCs w:val="24"/>
              </w:rPr>
              <w:t>项目在营运过程中产生固体废物的产生情况见下表。</w:t>
            </w:r>
          </w:p>
          <w:p w14:paraId="062E4C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4"/>
              </w:rPr>
            </w:pPr>
            <w:r>
              <w:rPr>
                <w:rFonts w:hint="eastAsia"/>
                <w:b/>
                <w:bCs/>
                <w:color w:val="auto"/>
                <w:sz w:val="24"/>
              </w:rPr>
              <w:t>表4-</w:t>
            </w:r>
            <w:r>
              <w:rPr>
                <w:rFonts w:hint="eastAsia"/>
                <w:b/>
                <w:bCs/>
                <w:color w:val="auto"/>
                <w:sz w:val="24"/>
                <w:lang w:val="en-US" w:eastAsia="zh-CN"/>
              </w:rPr>
              <w:t>18</w:t>
            </w:r>
            <w:r>
              <w:rPr>
                <w:rFonts w:hint="eastAsia"/>
                <w:b/>
                <w:bCs/>
                <w:color w:val="auto"/>
                <w:sz w:val="24"/>
              </w:rPr>
              <w:t xml:space="preserve">  项目固体</w:t>
            </w:r>
            <w:r>
              <w:rPr>
                <w:b/>
                <w:bCs/>
                <w:color w:val="auto"/>
                <w:sz w:val="24"/>
              </w:rPr>
              <w:t>废物产排情况一览表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1098"/>
              <w:gridCol w:w="1411"/>
              <w:gridCol w:w="784"/>
              <w:gridCol w:w="941"/>
              <w:gridCol w:w="1088"/>
              <w:gridCol w:w="1310"/>
              <w:gridCol w:w="1380"/>
            </w:tblGrid>
            <w:tr w14:paraId="3E3E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restart"/>
                  <w:noWrap w:val="0"/>
                  <w:vAlign w:val="center"/>
                </w:tcPr>
                <w:p w14:paraId="76A04A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pacing w:val="-10"/>
                      <w:sz w:val="21"/>
                      <w:szCs w:val="21"/>
                    </w:rPr>
                  </w:pPr>
                  <w:r>
                    <w:rPr>
                      <w:rFonts w:hint="eastAsia" w:ascii="Times New Roman" w:hAnsi="Times New Roman" w:eastAsia="宋体" w:cs="Times New Roman"/>
                      <w:b/>
                      <w:bCs/>
                      <w:color w:val="auto"/>
                      <w:spacing w:val="-10"/>
                      <w:sz w:val="21"/>
                      <w:szCs w:val="21"/>
                    </w:rPr>
                    <w:t>工序</w:t>
                  </w:r>
                </w:p>
              </w:tc>
              <w:tc>
                <w:tcPr>
                  <w:tcW w:w="598" w:type="pct"/>
                  <w:vMerge w:val="restart"/>
                  <w:noWrap w:val="0"/>
                  <w:vAlign w:val="center"/>
                </w:tcPr>
                <w:p w14:paraId="51D6E4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pacing w:val="-10"/>
                      <w:sz w:val="21"/>
                      <w:szCs w:val="21"/>
                    </w:rPr>
                  </w:pPr>
                  <w:r>
                    <w:rPr>
                      <w:rFonts w:hint="eastAsia" w:ascii="Times New Roman" w:hAnsi="Times New Roman" w:eastAsia="宋体" w:cs="Times New Roman"/>
                      <w:b/>
                      <w:bCs/>
                      <w:color w:val="auto"/>
                      <w:spacing w:val="-10"/>
                      <w:sz w:val="21"/>
                      <w:szCs w:val="21"/>
                    </w:rPr>
                    <w:t>产生源</w:t>
                  </w:r>
                </w:p>
              </w:tc>
              <w:tc>
                <w:tcPr>
                  <w:tcW w:w="768" w:type="pct"/>
                  <w:vMerge w:val="restart"/>
                  <w:noWrap w:val="0"/>
                  <w:vAlign w:val="center"/>
                </w:tcPr>
                <w:p w14:paraId="17844F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pacing w:val="-10"/>
                      <w:sz w:val="21"/>
                      <w:szCs w:val="21"/>
                    </w:rPr>
                  </w:pPr>
                  <w:r>
                    <w:rPr>
                      <w:rFonts w:hint="eastAsia" w:ascii="Times New Roman" w:hAnsi="Times New Roman" w:eastAsia="宋体" w:cs="Times New Roman"/>
                      <w:b/>
                      <w:bCs/>
                      <w:color w:val="auto"/>
                      <w:spacing w:val="-10"/>
                      <w:sz w:val="21"/>
                      <w:szCs w:val="21"/>
                    </w:rPr>
                    <w:t>固体废物名称</w:t>
                  </w:r>
                </w:p>
              </w:tc>
              <w:tc>
                <w:tcPr>
                  <w:tcW w:w="427" w:type="pct"/>
                  <w:vMerge w:val="restart"/>
                  <w:noWrap w:val="0"/>
                  <w:vAlign w:val="center"/>
                </w:tcPr>
                <w:p w14:paraId="4D45C4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10"/>
                      <w:sz w:val="21"/>
                      <w:szCs w:val="21"/>
                    </w:rPr>
                  </w:pPr>
                  <w:r>
                    <w:rPr>
                      <w:rFonts w:hint="eastAsia" w:ascii="Times New Roman" w:hAnsi="Times New Roman" w:eastAsia="宋体" w:cs="Times New Roman"/>
                      <w:b/>
                      <w:bCs/>
                      <w:color w:val="auto"/>
                      <w:spacing w:val="-10"/>
                      <w:sz w:val="21"/>
                      <w:szCs w:val="21"/>
                    </w:rPr>
                    <w:t>固废属性</w:t>
                  </w:r>
                </w:p>
              </w:tc>
              <w:tc>
                <w:tcPr>
                  <w:tcW w:w="512" w:type="pct"/>
                  <w:vMerge w:val="restart"/>
                  <w:noWrap w:val="0"/>
                  <w:vAlign w:val="center"/>
                </w:tcPr>
                <w:p w14:paraId="252C59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pacing w:val="-10"/>
                      <w:sz w:val="21"/>
                      <w:szCs w:val="21"/>
                    </w:rPr>
                  </w:pPr>
                  <w:r>
                    <w:rPr>
                      <w:rFonts w:hint="eastAsia" w:ascii="Times New Roman" w:hAnsi="Times New Roman" w:eastAsia="宋体" w:cs="Times New Roman"/>
                      <w:b/>
                      <w:bCs/>
                      <w:color w:val="auto"/>
                      <w:spacing w:val="-10"/>
                      <w:sz w:val="21"/>
                      <w:szCs w:val="21"/>
                    </w:rPr>
                    <w:t>产生量（t</w:t>
                  </w:r>
                  <w:r>
                    <w:rPr>
                      <w:rFonts w:ascii="Times New Roman" w:hAnsi="Times New Roman" w:eastAsia="宋体" w:cs="Times New Roman"/>
                      <w:b/>
                      <w:bCs/>
                      <w:color w:val="auto"/>
                      <w:spacing w:val="-10"/>
                      <w:sz w:val="21"/>
                      <w:szCs w:val="21"/>
                    </w:rPr>
                    <w:t>/</w:t>
                  </w:r>
                  <w:r>
                    <w:rPr>
                      <w:rFonts w:hint="eastAsia" w:ascii="Times New Roman" w:hAnsi="Times New Roman" w:eastAsia="宋体" w:cs="Times New Roman"/>
                      <w:b/>
                      <w:bCs/>
                      <w:color w:val="auto"/>
                      <w:spacing w:val="-10"/>
                      <w:sz w:val="21"/>
                      <w:szCs w:val="21"/>
                    </w:rPr>
                    <w:t>a）</w:t>
                  </w:r>
                </w:p>
              </w:tc>
              <w:tc>
                <w:tcPr>
                  <w:tcW w:w="1305" w:type="pct"/>
                  <w:gridSpan w:val="2"/>
                  <w:noWrap w:val="0"/>
                  <w:vAlign w:val="center"/>
                </w:tcPr>
                <w:p w14:paraId="08AC41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pacing w:val="-10"/>
                      <w:sz w:val="21"/>
                      <w:szCs w:val="21"/>
                    </w:rPr>
                  </w:pPr>
                  <w:r>
                    <w:rPr>
                      <w:rFonts w:hint="eastAsia" w:ascii="Times New Roman" w:hAnsi="Times New Roman" w:eastAsia="宋体" w:cs="Times New Roman"/>
                      <w:b/>
                      <w:bCs/>
                      <w:color w:val="auto"/>
                      <w:spacing w:val="-10"/>
                      <w:sz w:val="21"/>
                      <w:szCs w:val="21"/>
                    </w:rPr>
                    <w:t>处理措施</w:t>
                  </w:r>
                </w:p>
              </w:tc>
              <w:tc>
                <w:tcPr>
                  <w:tcW w:w="751" w:type="pct"/>
                  <w:vMerge w:val="restart"/>
                  <w:noWrap w:val="0"/>
                  <w:vAlign w:val="center"/>
                </w:tcPr>
                <w:p w14:paraId="305D3A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bCs/>
                      <w:color w:val="auto"/>
                      <w:spacing w:val="-10"/>
                      <w:sz w:val="21"/>
                      <w:szCs w:val="21"/>
                    </w:rPr>
                    <w:t>最终去向</w:t>
                  </w:r>
                </w:p>
              </w:tc>
            </w:tr>
            <w:tr w14:paraId="4055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14:paraId="122D89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10"/>
                      <w:sz w:val="21"/>
                      <w:szCs w:val="21"/>
                    </w:rPr>
                  </w:pPr>
                </w:p>
              </w:tc>
              <w:tc>
                <w:tcPr>
                  <w:tcW w:w="598" w:type="pct"/>
                  <w:vMerge w:val="continue"/>
                  <w:noWrap w:val="0"/>
                  <w:vAlign w:val="center"/>
                </w:tcPr>
                <w:p w14:paraId="2E6AE3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10"/>
                      <w:sz w:val="21"/>
                      <w:szCs w:val="21"/>
                    </w:rPr>
                  </w:pPr>
                </w:p>
              </w:tc>
              <w:tc>
                <w:tcPr>
                  <w:tcW w:w="768" w:type="pct"/>
                  <w:vMerge w:val="continue"/>
                  <w:noWrap w:val="0"/>
                  <w:vAlign w:val="center"/>
                </w:tcPr>
                <w:p w14:paraId="0167AE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10"/>
                      <w:sz w:val="21"/>
                      <w:szCs w:val="21"/>
                    </w:rPr>
                  </w:pPr>
                </w:p>
              </w:tc>
              <w:tc>
                <w:tcPr>
                  <w:tcW w:w="427" w:type="pct"/>
                  <w:vMerge w:val="continue"/>
                  <w:noWrap w:val="0"/>
                  <w:vAlign w:val="center"/>
                </w:tcPr>
                <w:p w14:paraId="32E52A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10"/>
                      <w:sz w:val="21"/>
                      <w:szCs w:val="21"/>
                    </w:rPr>
                  </w:pPr>
                </w:p>
              </w:tc>
              <w:tc>
                <w:tcPr>
                  <w:tcW w:w="512" w:type="pct"/>
                  <w:vMerge w:val="continue"/>
                  <w:noWrap w:val="0"/>
                  <w:vAlign w:val="center"/>
                </w:tcPr>
                <w:p w14:paraId="1FF169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10"/>
                      <w:sz w:val="21"/>
                      <w:szCs w:val="21"/>
                    </w:rPr>
                  </w:pPr>
                </w:p>
              </w:tc>
              <w:tc>
                <w:tcPr>
                  <w:tcW w:w="592" w:type="pct"/>
                  <w:noWrap w:val="0"/>
                  <w:vAlign w:val="center"/>
                </w:tcPr>
                <w:p w14:paraId="140131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10"/>
                      <w:sz w:val="21"/>
                      <w:szCs w:val="21"/>
                    </w:rPr>
                  </w:pPr>
                  <w:r>
                    <w:rPr>
                      <w:rFonts w:hint="eastAsia" w:ascii="Times New Roman" w:hAnsi="Times New Roman" w:eastAsia="宋体" w:cs="Times New Roman"/>
                      <w:b/>
                      <w:bCs/>
                      <w:color w:val="auto"/>
                      <w:spacing w:val="-10"/>
                      <w:sz w:val="21"/>
                      <w:szCs w:val="21"/>
                    </w:rPr>
                    <w:t>处理方式</w:t>
                  </w:r>
                </w:p>
              </w:tc>
              <w:tc>
                <w:tcPr>
                  <w:tcW w:w="712" w:type="pct"/>
                  <w:noWrap w:val="0"/>
                  <w:vAlign w:val="center"/>
                </w:tcPr>
                <w:p w14:paraId="6BFFE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pacing w:val="-10"/>
                      <w:sz w:val="21"/>
                      <w:szCs w:val="21"/>
                    </w:rPr>
                  </w:pPr>
                  <w:r>
                    <w:rPr>
                      <w:rFonts w:hint="eastAsia" w:ascii="Times New Roman" w:hAnsi="Times New Roman" w:eastAsia="宋体" w:cs="Times New Roman"/>
                      <w:b/>
                      <w:bCs/>
                      <w:color w:val="auto"/>
                      <w:spacing w:val="-10"/>
                      <w:sz w:val="21"/>
                      <w:szCs w:val="21"/>
                    </w:rPr>
                    <w:t>处置量（t</w:t>
                  </w:r>
                  <w:r>
                    <w:rPr>
                      <w:rFonts w:ascii="Times New Roman" w:hAnsi="Times New Roman" w:eastAsia="宋体" w:cs="Times New Roman"/>
                      <w:b/>
                      <w:bCs/>
                      <w:color w:val="auto"/>
                      <w:spacing w:val="-10"/>
                      <w:sz w:val="21"/>
                      <w:szCs w:val="21"/>
                    </w:rPr>
                    <w:t>/</w:t>
                  </w:r>
                  <w:r>
                    <w:rPr>
                      <w:rFonts w:hint="eastAsia" w:ascii="Times New Roman" w:hAnsi="Times New Roman" w:eastAsia="宋体" w:cs="Times New Roman"/>
                      <w:b/>
                      <w:bCs/>
                      <w:color w:val="auto"/>
                      <w:spacing w:val="-10"/>
                      <w:sz w:val="21"/>
                      <w:szCs w:val="21"/>
                    </w:rPr>
                    <w:t>a）</w:t>
                  </w:r>
                </w:p>
              </w:tc>
              <w:tc>
                <w:tcPr>
                  <w:tcW w:w="751" w:type="pct"/>
                  <w:vMerge w:val="continue"/>
                  <w:noWrap w:val="0"/>
                  <w:vAlign w:val="center"/>
                </w:tcPr>
                <w:p w14:paraId="328804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r>
            <w:tr w14:paraId="03C5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14:paraId="1D0689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26" w:author="Jason.潘" w:date="2026-03-18T20:02:03Z"/>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员工办公</w:t>
                  </w:r>
                </w:p>
                <w:p w14:paraId="28A9FE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生活</w:t>
                  </w:r>
                </w:p>
              </w:tc>
              <w:tc>
                <w:tcPr>
                  <w:tcW w:w="598" w:type="pct"/>
                  <w:noWrap w:val="0"/>
                  <w:vAlign w:val="center"/>
                </w:tcPr>
                <w:p w14:paraId="46F2CF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办公生活</w:t>
                  </w:r>
                </w:p>
              </w:tc>
              <w:tc>
                <w:tcPr>
                  <w:tcW w:w="768" w:type="pct"/>
                  <w:noWrap w:val="0"/>
                  <w:vAlign w:val="center"/>
                </w:tcPr>
                <w:p w14:paraId="4B7ABC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生活垃圾</w:t>
                  </w:r>
                </w:p>
              </w:tc>
              <w:tc>
                <w:tcPr>
                  <w:tcW w:w="427" w:type="pct"/>
                  <w:noWrap w:val="0"/>
                  <w:vAlign w:val="center"/>
                </w:tcPr>
                <w:p w14:paraId="1B714A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生活垃圾</w:t>
                  </w:r>
                </w:p>
              </w:tc>
              <w:tc>
                <w:tcPr>
                  <w:tcW w:w="512" w:type="pct"/>
                  <w:noWrap w:val="0"/>
                  <w:vAlign w:val="center"/>
                </w:tcPr>
                <w:p w14:paraId="1154A4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bCs/>
                      <w:color w:val="auto"/>
                      <w:sz w:val="21"/>
                      <w:szCs w:val="21"/>
                      <w:lang w:val="en-US" w:eastAsia="zh-CN"/>
                    </w:rPr>
                    <w:t>165</w:t>
                  </w:r>
                </w:p>
              </w:tc>
              <w:tc>
                <w:tcPr>
                  <w:tcW w:w="592" w:type="pct"/>
                  <w:noWrap w:val="0"/>
                  <w:vAlign w:val="center"/>
                </w:tcPr>
                <w:p w14:paraId="72BCC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5BBA3F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bCs/>
                      <w:color w:val="auto"/>
                      <w:sz w:val="21"/>
                      <w:szCs w:val="21"/>
                      <w:lang w:val="en-US" w:eastAsia="zh-CN"/>
                    </w:rPr>
                    <w:t>165</w:t>
                  </w:r>
                </w:p>
              </w:tc>
              <w:tc>
                <w:tcPr>
                  <w:tcW w:w="751" w:type="pct"/>
                  <w:noWrap w:val="0"/>
                  <w:vAlign w:val="center"/>
                </w:tcPr>
                <w:p w14:paraId="03FE3B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环卫清运</w:t>
                  </w:r>
                </w:p>
              </w:tc>
            </w:tr>
            <w:tr w14:paraId="5234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14:paraId="7586A2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机加工</w:t>
                  </w:r>
                </w:p>
              </w:tc>
              <w:tc>
                <w:tcPr>
                  <w:tcW w:w="598" w:type="pct"/>
                  <w:noWrap w:val="0"/>
                  <w:vAlign w:val="center"/>
                </w:tcPr>
                <w:p w14:paraId="7093A4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冲压成型、机加工</w:t>
                  </w:r>
                </w:p>
              </w:tc>
              <w:tc>
                <w:tcPr>
                  <w:tcW w:w="768" w:type="pct"/>
                  <w:noWrap w:val="0"/>
                  <w:vAlign w:val="center"/>
                </w:tcPr>
                <w:p w14:paraId="7DFFB0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废金属边角料</w:t>
                  </w:r>
                </w:p>
              </w:tc>
              <w:tc>
                <w:tcPr>
                  <w:tcW w:w="427" w:type="pct"/>
                  <w:vMerge w:val="restart"/>
                  <w:noWrap w:val="0"/>
                  <w:vAlign w:val="center"/>
                </w:tcPr>
                <w:p w14:paraId="1972D4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一般固废</w:t>
                  </w:r>
                </w:p>
              </w:tc>
              <w:tc>
                <w:tcPr>
                  <w:tcW w:w="512" w:type="pct"/>
                  <w:noWrap w:val="0"/>
                  <w:vAlign w:val="center"/>
                </w:tcPr>
                <w:p w14:paraId="58E3BB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cs="Times New Roman"/>
                      <w:b w:val="0"/>
                      <w:bCs w:val="0"/>
                      <w:color w:val="auto"/>
                      <w:spacing w:val="-10"/>
                      <w:sz w:val="21"/>
                      <w:szCs w:val="21"/>
                      <w:lang w:val="en-US" w:eastAsia="zh-CN"/>
                    </w:rPr>
                    <w:t>60.92</w:t>
                  </w:r>
                </w:p>
              </w:tc>
              <w:tc>
                <w:tcPr>
                  <w:tcW w:w="592" w:type="pct"/>
                  <w:noWrap w:val="0"/>
                  <w:vAlign w:val="center"/>
                </w:tcPr>
                <w:p w14:paraId="7D844A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36C6CE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60.92</w:t>
                  </w:r>
                </w:p>
              </w:tc>
              <w:tc>
                <w:tcPr>
                  <w:tcW w:w="751" w:type="pct"/>
                  <w:vMerge w:val="restart"/>
                  <w:noWrap w:val="0"/>
                  <w:vAlign w:val="center"/>
                </w:tcPr>
                <w:p w14:paraId="6307F0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外售物资回收部门</w:t>
                  </w:r>
                </w:p>
              </w:tc>
            </w:tr>
            <w:tr w14:paraId="4E1C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14:paraId="12A699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检验</w:t>
                  </w:r>
                </w:p>
              </w:tc>
              <w:tc>
                <w:tcPr>
                  <w:tcW w:w="598" w:type="pct"/>
                  <w:noWrap w:val="0"/>
                  <w:vAlign w:val="center"/>
                </w:tcPr>
                <w:p w14:paraId="2FA67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检验区</w:t>
                  </w:r>
                </w:p>
              </w:tc>
              <w:tc>
                <w:tcPr>
                  <w:tcW w:w="768" w:type="pct"/>
                  <w:noWrap w:val="0"/>
                  <w:vAlign w:val="center"/>
                </w:tcPr>
                <w:p w14:paraId="457A8D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不合格品</w:t>
                  </w:r>
                </w:p>
              </w:tc>
              <w:tc>
                <w:tcPr>
                  <w:tcW w:w="427" w:type="pct"/>
                  <w:vMerge w:val="continue"/>
                  <w:noWrap w:val="0"/>
                  <w:vAlign w:val="center"/>
                </w:tcPr>
                <w:p w14:paraId="09F37B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12" w:type="pct"/>
                  <w:noWrap w:val="0"/>
                  <w:vAlign w:val="center"/>
                </w:tcPr>
                <w:p w14:paraId="3DBB03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cs="Times New Roman"/>
                      <w:b w:val="0"/>
                      <w:bCs w:val="0"/>
                      <w:color w:val="auto"/>
                      <w:spacing w:val="-10"/>
                      <w:sz w:val="21"/>
                      <w:szCs w:val="21"/>
                      <w:lang w:val="en-US" w:eastAsia="zh-CN"/>
                    </w:rPr>
                    <w:t>3</w:t>
                  </w:r>
                </w:p>
              </w:tc>
              <w:tc>
                <w:tcPr>
                  <w:tcW w:w="592" w:type="pct"/>
                  <w:noWrap w:val="0"/>
                  <w:vAlign w:val="center"/>
                </w:tcPr>
                <w:p w14:paraId="002D87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5D75FF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3</w:t>
                  </w:r>
                </w:p>
              </w:tc>
              <w:tc>
                <w:tcPr>
                  <w:tcW w:w="751" w:type="pct"/>
                  <w:vMerge w:val="continue"/>
                  <w:noWrap w:val="0"/>
                  <w:vAlign w:val="center"/>
                </w:tcPr>
                <w:p w14:paraId="49CB5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r>
            <w:tr w14:paraId="7EF14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14:paraId="2B549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包装</w:t>
                  </w:r>
                </w:p>
              </w:tc>
              <w:tc>
                <w:tcPr>
                  <w:tcW w:w="598" w:type="pct"/>
                  <w:noWrap w:val="0"/>
                  <w:vAlign w:val="center"/>
                </w:tcPr>
                <w:p w14:paraId="076AE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包装</w:t>
                  </w:r>
                </w:p>
              </w:tc>
              <w:tc>
                <w:tcPr>
                  <w:tcW w:w="768" w:type="pct"/>
                  <w:noWrap w:val="0"/>
                  <w:vAlign w:val="center"/>
                </w:tcPr>
                <w:p w14:paraId="1E6373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废包装材料</w:t>
                  </w:r>
                </w:p>
              </w:tc>
              <w:tc>
                <w:tcPr>
                  <w:tcW w:w="427" w:type="pct"/>
                  <w:vMerge w:val="continue"/>
                  <w:noWrap w:val="0"/>
                  <w:vAlign w:val="center"/>
                </w:tcPr>
                <w:p w14:paraId="2DF18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12" w:type="pct"/>
                  <w:noWrap w:val="0"/>
                  <w:vAlign w:val="center"/>
                </w:tcPr>
                <w:p w14:paraId="302D92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cs="Times New Roman"/>
                      <w:b w:val="0"/>
                      <w:bCs w:val="0"/>
                      <w:color w:val="auto"/>
                      <w:spacing w:val="-10"/>
                      <w:sz w:val="21"/>
                      <w:szCs w:val="21"/>
                      <w:lang w:val="en-US" w:eastAsia="zh-CN"/>
                    </w:rPr>
                    <w:t>4</w:t>
                  </w:r>
                </w:p>
              </w:tc>
              <w:tc>
                <w:tcPr>
                  <w:tcW w:w="592" w:type="pct"/>
                  <w:noWrap w:val="0"/>
                  <w:vAlign w:val="center"/>
                </w:tcPr>
                <w:p w14:paraId="30A047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29CE98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w:t>
                  </w:r>
                </w:p>
              </w:tc>
              <w:tc>
                <w:tcPr>
                  <w:tcW w:w="751" w:type="pct"/>
                  <w:vMerge w:val="continue"/>
                  <w:noWrap w:val="0"/>
                  <w:vAlign w:val="center"/>
                </w:tcPr>
                <w:p w14:paraId="027E89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r>
            <w:tr w14:paraId="0788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14:paraId="70DC2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研磨</w:t>
                  </w:r>
                </w:p>
              </w:tc>
              <w:tc>
                <w:tcPr>
                  <w:tcW w:w="598" w:type="pct"/>
                  <w:noWrap w:val="0"/>
                  <w:vAlign w:val="center"/>
                </w:tcPr>
                <w:p w14:paraId="0BE564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研磨</w:t>
                  </w:r>
                </w:p>
              </w:tc>
              <w:tc>
                <w:tcPr>
                  <w:tcW w:w="768" w:type="pct"/>
                  <w:noWrap w:val="0"/>
                  <w:vAlign w:val="center"/>
                </w:tcPr>
                <w:p w14:paraId="411F78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废研磨石</w:t>
                  </w:r>
                </w:p>
              </w:tc>
              <w:tc>
                <w:tcPr>
                  <w:tcW w:w="427" w:type="pct"/>
                  <w:vMerge w:val="continue"/>
                  <w:noWrap w:val="0"/>
                  <w:vAlign w:val="center"/>
                </w:tcPr>
                <w:p w14:paraId="2D9115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12" w:type="pct"/>
                  <w:noWrap w:val="0"/>
                  <w:vAlign w:val="center"/>
                </w:tcPr>
                <w:p w14:paraId="560264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15</w:t>
                  </w:r>
                </w:p>
              </w:tc>
              <w:tc>
                <w:tcPr>
                  <w:tcW w:w="592" w:type="pct"/>
                  <w:noWrap w:val="0"/>
                  <w:vAlign w:val="center"/>
                </w:tcPr>
                <w:p w14:paraId="71245A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098D93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15</w:t>
                  </w:r>
                </w:p>
              </w:tc>
              <w:tc>
                <w:tcPr>
                  <w:tcW w:w="751" w:type="pct"/>
                  <w:vMerge w:val="restart"/>
                  <w:noWrap w:val="0"/>
                  <w:vAlign w:val="center"/>
                </w:tcPr>
                <w:p w14:paraId="2911B5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27" w:author="Jason.潘" w:date="2026-03-18T20:02:16Z"/>
                      <w:rFonts w:hint="eastAsia"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交厂家回收</w:t>
                  </w:r>
                </w:p>
                <w:p w14:paraId="051FEE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处置</w:t>
                  </w:r>
                </w:p>
              </w:tc>
            </w:tr>
            <w:tr w14:paraId="1F41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14:paraId="44CBAE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拆桶配槽液</w:t>
                  </w:r>
                </w:p>
              </w:tc>
              <w:tc>
                <w:tcPr>
                  <w:tcW w:w="598" w:type="pct"/>
                  <w:noWrap w:val="0"/>
                  <w:vAlign w:val="center"/>
                </w:tcPr>
                <w:p w14:paraId="35EE82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辅料包装桶</w:t>
                  </w:r>
                </w:p>
              </w:tc>
              <w:tc>
                <w:tcPr>
                  <w:tcW w:w="768" w:type="pct"/>
                  <w:noWrap w:val="0"/>
                  <w:vAlign w:val="center"/>
                </w:tcPr>
                <w:p w14:paraId="1D0A0E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废清洗剂空桶</w:t>
                  </w:r>
                </w:p>
              </w:tc>
              <w:tc>
                <w:tcPr>
                  <w:tcW w:w="427" w:type="pct"/>
                  <w:vMerge w:val="continue"/>
                  <w:noWrap w:val="0"/>
                  <w:vAlign w:val="center"/>
                </w:tcPr>
                <w:p w14:paraId="5CD167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12" w:type="pct"/>
                  <w:noWrap w:val="0"/>
                  <w:vAlign w:val="center"/>
                </w:tcPr>
                <w:p w14:paraId="623A54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44</w:t>
                  </w:r>
                </w:p>
              </w:tc>
              <w:tc>
                <w:tcPr>
                  <w:tcW w:w="592" w:type="pct"/>
                  <w:noWrap w:val="0"/>
                  <w:vAlign w:val="center"/>
                </w:tcPr>
                <w:p w14:paraId="3D95FB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401CB8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44</w:t>
                  </w:r>
                </w:p>
              </w:tc>
              <w:tc>
                <w:tcPr>
                  <w:tcW w:w="751" w:type="pct"/>
                  <w:vMerge w:val="continue"/>
                  <w:noWrap w:val="0"/>
                  <w:vAlign w:val="center"/>
                </w:tcPr>
                <w:p w14:paraId="15590B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r>
            <w:tr w14:paraId="4BCE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restart"/>
                  <w:noWrap w:val="0"/>
                  <w:vAlign w:val="center"/>
                </w:tcPr>
                <w:p w14:paraId="478519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纯水制备</w:t>
                  </w:r>
                </w:p>
              </w:tc>
              <w:tc>
                <w:tcPr>
                  <w:tcW w:w="598" w:type="pct"/>
                  <w:vMerge w:val="restart"/>
                  <w:noWrap w:val="0"/>
                  <w:vAlign w:val="center"/>
                </w:tcPr>
                <w:p w14:paraId="5822CB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纯水制备</w:t>
                  </w:r>
                </w:p>
              </w:tc>
              <w:tc>
                <w:tcPr>
                  <w:tcW w:w="768" w:type="pct"/>
                  <w:noWrap w:val="0"/>
                  <w:vAlign w:val="center"/>
                </w:tcPr>
                <w:p w14:paraId="66C713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28" w:author="Jason.潘" w:date="2026-03-18T20:02:08Z"/>
                      <w:rFonts w:hint="eastAsia"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废离子交换</w:t>
                  </w:r>
                </w:p>
                <w:p w14:paraId="548EB1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树脂</w:t>
                  </w:r>
                </w:p>
              </w:tc>
              <w:tc>
                <w:tcPr>
                  <w:tcW w:w="427" w:type="pct"/>
                  <w:vMerge w:val="continue"/>
                  <w:noWrap w:val="0"/>
                  <w:vAlign w:val="center"/>
                </w:tcPr>
                <w:p w14:paraId="535E5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12" w:type="pct"/>
                  <w:noWrap w:val="0"/>
                  <w:vAlign w:val="center"/>
                </w:tcPr>
                <w:p w14:paraId="31C528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kern w:val="2"/>
                      <w:sz w:val="21"/>
                      <w:szCs w:val="21"/>
                      <w:lang w:val="en-US" w:eastAsia="zh-CN" w:bidi="ar-SA"/>
                    </w:rPr>
                    <w:t>1</w:t>
                  </w:r>
                </w:p>
              </w:tc>
              <w:tc>
                <w:tcPr>
                  <w:tcW w:w="592" w:type="pct"/>
                  <w:noWrap w:val="0"/>
                  <w:vAlign w:val="center"/>
                </w:tcPr>
                <w:p w14:paraId="2E2B6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792D0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kern w:val="2"/>
                      <w:sz w:val="21"/>
                      <w:szCs w:val="21"/>
                      <w:lang w:val="en-US" w:eastAsia="zh-CN" w:bidi="ar-SA"/>
                    </w:rPr>
                    <w:t>1</w:t>
                  </w:r>
                </w:p>
              </w:tc>
              <w:tc>
                <w:tcPr>
                  <w:tcW w:w="751" w:type="pct"/>
                  <w:vMerge w:val="continue"/>
                  <w:noWrap w:val="0"/>
                  <w:vAlign w:val="center"/>
                </w:tcPr>
                <w:p w14:paraId="49EC77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r>
            <w:tr w14:paraId="1D14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14:paraId="7D1FE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598" w:type="pct"/>
                  <w:vMerge w:val="continue"/>
                  <w:noWrap w:val="0"/>
                  <w:vAlign w:val="center"/>
                </w:tcPr>
                <w:p w14:paraId="61E232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768" w:type="pct"/>
                  <w:noWrap w:val="0"/>
                  <w:vAlign w:val="center"/>
                </w:tcPr>
                <w:p w14:paraId="6305EE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废石英砂</w:t>
                  </w:r>
                </w:p>
              </w:tc>
              <w:tc>
                <w:tcPr>
                  <w:tcW w:w="427" w:type="pct"/>
                  <w:vMerge w:val="continue"/>
                  <w:noWrap w:val="0"/>
                  <w:vAlign w:val="center"/>
                </w:tcPr>
                <w:p w14:paraId="2F5B79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12" w:type="pct"/>
                  <w:noWrap w:val="0"/>
                  <w:vAlign w:val="center"/>
                </w:tcPr>
                <w:p w14:paraId="4665B8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592" w:type="pct"/>
                  <w:noWrap w:val="0"/>
                  <w:vAlign w:val="center"/>
                </w:tcPr>
                <w:p w14:paraId="5D184B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213DC5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751" w:type="pct"/>
                  <w:vMerge w:val="continue"/>
                  <w:noWrap w:val="0"/>
                  <w:vAlign w:val="center"/>
                </w:tcPr>
                <w:p w14:paraId="490A58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r>
            <w:tr w14:paraId="331E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14:paraId="1330C6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598" w:type="pct"/>
                  <w:vMerge w:val="continue"/>
                  <w:noWrap w:val="0"/>
                  <w:vAlign w:val="center"/>
                </w:tcPr>
                <w:p w14:paraId="523102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768" w:type="pct"/>
                  <w:noWrap w:val="0"/>
                  <w:vAlign w:val="center"/>
                </w:tcPr>
                <w:p w14:paraId="7C224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废活性炭</w:t>
                  </w:r>
                </w:p>
              </w:tc>
              <w:tc>
                <w:tcPr>
                  <w:tcW w:w="427" w:type="pct"/>
                  <w:vMerge w:val="continue"/>
                  <w:noWrap w:val="0"/>
                  <w:vAlign w:val="center"/>
                </w:tcPr>
                <w:p w14:paraId="665C6C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12" w:type="pct"/>
                  <w:noWrap w:val="0"/>
                  <w:vAlign w:val="center"/>
                </w:tcPr>
                <w:p w14:paraId="25BBFE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592" w:type="pct"/>
                  <w:noWrap w:val="0"/>
                  <w:vAlign w:val="center"/>
                </w:tcPr>
                <w:p w14:paraId="088C02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232E69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751" w:type="pct"/>
                  <w:vMerge w:val="continue"/>
                  <w:noWrap w:val="0"/>
                  <w:vAlign w:val="center"/>
                </w:tcPr>
                <w:p w14:paraId="0EDB3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r>
            <w:tr w14:paraId="18A8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14:paraId="40D6CE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598" w:type="pct"/>
                  <w:vMerge w:val="continue"/>
                  <w:noWrap w:val="0"/>
                  <w:vAlign w:val="center"/>
                </w:tcPr>
                <w:p w14:paraId="071D9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768" w:type="pct"/>
                  <w:noWrap w:val="0"/>
                  <w:vAlign w:val="center"/>
                </w:tcPr>
                <w:p w14:paraId="29A997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废滤芯</w:t>
                  </w:r>
                </w:p>
              </w:tc>
              <w:tc>
                <w:tcPr>
                  <w:tcW w:w="427" w:type="pct"/>
                  <w:vMerge w:val="continue"/>
                  <w:noWrap w:val="0"/>
                  <w:vAlign w:val="center"/>
                </w:tcPr>
                <w:p w14:paraId="36C1B1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12" w:type="pct"/>
                  <w:noWrap w:val="0"/>
                  <w:vAlign w:val="center"/>
                </w:tcPr>
                <w:p w14:paraId="041658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592" w:type="pct"/>
                  <w:noWrap w:val="0"/>
                  <w:vAlign w:val="center"/>
                </w:tcPr>
                <w:p w14:paraId="2050C4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33BD8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751" w:type="pct"/>
                  <w:vMerge w:val="continue"/>
                  <w:noWrap w:val="0"/>
                  <w:vAlign w:val="center"/>
                </w:tcPr>
                <w:p w14:paraId="1CF1B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r>
            <w:tr w14:paraId="4F9B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14:paraId="2C271D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598" w:type="pct"/>
                  <w:vMerge w:val="continue"/>
                  <w:noWrap w:val="0"/>
                  <w:vAlign w:val="center"/>
                </w:tcPr>
                <w:p w14:paraId="7DCD7E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768" w:type="pct"/>
                  <w:noWrap w:val="0"/>
                  <w:vAlign w:val="center"/>
                </w:tcPr>
                <w:p w14:paraId="3DE19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废反渗透膜</w:t>
                  </w:r>
                </w:p>
              </w:tc>
              <w:tc>
                <w:tcPr>
                  <w:tcW w:w="427" w:type="pct"/>
                  <w:vMerge w:val="continue"/>
                  <w:noWrap w:val="0"/>
                  <w:vAlign w:val="center"/>
                </w:tcPr>
                <w:p w14:paraId="5E4D53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12" w:type="pct"/>
                  <w:noWrap w:val="0"/>
                  <w:vAlign w:val="center"/>
                </w:tcPr>
                <w:p w14:paraId="4AB7F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2</w:t>
                  </w:r>
                </w:p>
              </w:tc>
              <w:tc>
                <w:tcPr>
                  <w:tcW w:w="592" w:type="pct"/>
                  <w:noWrap w:val="0"/>
                  <w:vAlign w:val="center"/>
                </w:tcPr>
                <w:p w14:paraId="2DAC34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14778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2</w:t>
                  </w:r>
                </w:p>
              </w:tc>
              <w:tc>
                <w:tcPr>
                  <w:tcW w:w="751" w:type="pct"/>
                  <w:vMerge w:val="continue"/>
                  <w:noWrap w:val="0"/>
                  <w:vAlign w:val="center"/>
                </w:tcPr>
                <w:p w14:paraId="11F06B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r>
            <w:tr w14:paraId="080A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14:paraId="1F66D6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机加工</w:t>
                  </w:r>
                </w:p>
              </w:tc>
              <w:tc>
                <w:tcPr>
                  <w:tcW w:w="598" w:type="pct"/>
                  <w:noWrap w:val="0"/>
                  <w:vAlign w:val="center"/>
                </w:tcPr>
                <w:p w14:paraId="28D88D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模具加工</w:t>
                  </w:r>
                </w:p>
              </w:tc>
              <w:tc>
                <w:tcPr>
                  <w:tcW w:w="768" w:type="pct"/>
                  <w:noWrap w:val="0"/>
                  <w:vAlign w:val="center"/>
                </w:tcPr>
                <w:p w14:paraId="18CAE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default" w:ascii="Times New Roman" w:hAnsi="Times New Roman" w:eastAsia="宋体" w:cs="Times New Roman"/>
                      <w:b w:val="0"/>
                      <w:bCs w:val="0"/>
                      <w:color w:val="auto"/>
                      <w:spacing w:val="-10"/>
                      <w:sz w:val="21"/>
                      <w:szCs w:val="21"/>
                      <w:lang w:val="en-US" w:eastAsia="zh-CN"/>
                    </w:rPr>
                    <w:t>含油金属废料</w:t>
                  </w:r>
                </w:p>
              </w:tc>
              <w:tc>
                <w:tcPr>
                  <w:tcW w:w="427" w:type="pct"/>
                  <w:vMerge w:val="restart"/>
                  <w:noWrap w:val="0"/>
                  <w:vAlign w:val="center"/>
                </w:tcPr>
                <w:p w14:paraId="5EFEBE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危险废物</w:t>
                  </w:r>
                </w:p>
              </w:tc>
              <w:tc>
                <w:tcPr>
                  <w:tcW w:w="512" w:type="pct"/>
                  <w:noWrap w:val="0"/>
                  <w:vAlign w:val="center"/>
                </w:tcPr>
                <w:p w14:paraId="30E978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592" w:type="pct"/>
                  <w:noWrap w:val="0"/>
                  <w:vAlign w:val="center"/>
                </w:tcPr>
                <w:p w14:paraId="24853B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3D52BD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751" w:type="pct"/>
                  <w:noWrap w:val="0"/>
                  <w:vAlign w:val="center"/>
                </w:tcPr>
                <w:p w14:paraId="43D0CB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29" w:author="Jason.潘" w:date="2026-03-18T20:02:18Z"/>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交有资质的金属冶炼</w:t>
                  </w:r>
                </w:p>
                <w:p w14:paraId="21A31D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z w:val="21"/>
                      <w:szCs w:val="21"/>
                      <w:lang w:eastAsia="zh-CN"/>
                    </w:rPr>
                    <w:t>企业</w:t>
                  </w:r>
                </w:p>
              </w:tc>
            </w:tr>
            <w:tr w14:paraId="0BED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pct"/>
                  <w:noWrap w:val="0"/>
                  <w:vAlign w:val="center"/>
                </w:tcPr>
                <w:p w14:paraId="21DF56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机加工</w:t>
                  </w:r>
                </w:p>
              </w:tc>
              <w:tc>
                <w:tcPr>
                  <w:tcW w:w="598" w:type="pct"/>
                  <w:noWrap w:val="0"/>
                  <w:vAlign w:val="center"/>
                </w:tcPr>
                <w:p w14:paraId="08D1B0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模具加工</w:t>
                  </w:r>
                </w:p>
              </w:tc>
              <w:tc>
                <w:tcPr>
                  <w:tcW w:w="768" w:type="pct"/>
                  <w:noWrap w:val="0"/>
                  <w:vAlign w:val="center"/>
                </w:tcPr>
                <w:p w14:paraId="473731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废切削液</w:t>
                  </w:r>
                </w:p>
              </w:tc>
              <w:tc>
                <w:tcPr>
                  <w:tcW w:w="427" w:type="pct"/>
                  <w:vMerge w:val="continue"/>
                  <w:noWrap w:val="0"/>
                  <w:vAlign w:val="center"/>
                </w:tcPr>
                <w:p w14:paraId="683C65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512" w:type="pct"/>
                  <w:noWrap w:val="0"/>
                  <w:vAlign w:val="center"/>
                </w:tcPr>
                <w:p w14:paraId="5D4E9E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cs="Times New Roman"/>
                      <w:b w:val="0"/>
                      <w:bCs w:val="0"/>
                      <w:color w:val="auto"/>
                      <w:spacing w:val="-10"/>
                      <w:sz w:val="21"/>
                      <w:szCs w:val="21"/>
                      <w:lang w:val="en-US" w:eastAsia="zh-CN"/>
                    </w:rPr>
                    <w:t>1.2</w:t>
                  </w:r>
                </w:p>
              </w:tc>
              <w:tc>
                <w:tcPr>
                  <w:tcW w:w="592" w:type="pct"/>
                  <w:noWrap w:val="0"/>
                  <w:vAlign w:val="center"/>
                </w:tcPr>
                <w:p w14:paraId="76F648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05165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1.2</w:t>
                  </w:r>
                </w:p>
              </w:tc>
              <w:tc>
                <w:tcPr>
                  <w:tcW w:w="751" w:type="pct"/>
                  <w:vMerge w:val="restart"/>
                  <w:noWrap w:val="0"/>
                  <w:vAlign w:val="center"/>
                </w:tcPr>
                <w:p w14:paraId="15197F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30" w:author="Jason.潘" w:date="2026-03-18T20:02:19Z"/>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交有危废处理资质的单位</w:t>
                  </w:r>
                </w:p>
                <w:p w14:paraId="562A9B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处理</w:t>
                  </w:r>
                </w:p>
              </w:tc>
            </w:tr>
            <w:tr w14:paraId="01BF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pct"/>
                  <w:vMerge w:val="restart"/>
                  <w:noWrap w:val="0"/>
                  <w:vAlign w:val="center"/>
                </w:tcPr>
                <w:p w14:paraId="78D06A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rPr>
                    <w:t>废水处理</w:t>
                  </w:r>
                </w:p>
              </w:tc>
              <w:tc>
                <w:tcPr>
                  <w:tcW w:w="598" w:type="pct"/>
                  <w:vMerge w:val="restart"/>
                  <w:noWrap w:val="0"/>
                  <w:vAlign w:val="center"/>
                </w:tcPr>
                <w:p w14:paraId="6DD603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r>
                    <w:rPr>
                      <w:rFonts w:hint="eastAsia" w:cs="Times New Roman"/>
                      <w:b w:val="0"/>
                      <w:bCs w:val="0"/>
                      <w:color w:val="auto"/>
                      <w:spacing w:val="-10"/>
                      <w:sz w:val="21"/>
                      <w:szCs w:val="21"/>
                      <w:lang w:val="en-US" w:eastAsia="zh-CN"/>
                    </w:rPr>
                    <w:t>污水处理站</w:t>
                  </w:r>
                </w:p>
              </w:tc>
              <w:tc>
                <w:tcPr>
                  <w:tcW w:w="768" w:type="pct"/>
                  <w:noWrap w:val="0"/>
                  <w:vAlign w:val="center"/>
                </w:tcPr>
                <w:p w14:paraId="3266FF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含油浮渣</w:t>
                  </w:r>
                </w:p>
              </w:tc>
              <w:tc>
                <w:tcPr>
                  <w:tcW w:w="427" w:type="pct"/>
                  <w:vMerge w:val="continue"/>
                  <w:noWrap w:val="0"/>
                  <w:vAlign w:val="center"/>
                </w:tcPr>
                <w:p w14:paraId="7FABF9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512" w:type="pct"/>
                  <w:noWrap w:val="0"/>
                  <w:vAlign w:val="center"/>
                </w:tcPr>
                <w:p w14:paraId="6FDECB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592" w:type="pct"/>
                  <w:noWrap w:val="0"/>
                  <w:vAlign w:val="center"/>
                </w:tcPr>
                <w:p w14:paraId="05510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3EF5B4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751" w:type="pct"/>
                  <w:vMerge w:val="continue"/>
                  <w:noWrap w:val="0"/>
                  <w:vAlign w:val="center"/>
                </w:tcPr>
                <w:p w14:paraId="44F9F0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r>
            <w:tr w14:paraId="64A8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pct"/>
                  <w:vMerge w:val="continue"/>
                  <w:noWrap w:val="0"/>
                  <w:vAlign w:val="center"/>
                </w:tcPr>
                <w:p w14:paraId="689F87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598" w:type="pct"/>
                  <w:vMerge w:val="continue"/>
                  <w:noWrap w:val="0"/>
                  <w:vAlign w:val="center"/>
                </w:tcPr>
                <w:p w14:paraId="7A6C9D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lang w:val="en-US" w:eastAsia="zh-CN"/>
                    </w:rPr>
                  </w:pPr>
                </w:p>
              </w:tc>
              <w:tc>
                <w:tcPr>
                  <w:tcW w:w="768" w:type="pct"/>
                  <w:noWrap w:val="0"/>
                  <w:vAlign w:val="center"/>
                </w:tcPr>
                <w:p w14:paraId="19B13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rPr>
                    <w:t>污泥</w:t>
                  </w:r>
                </w:p>
              </w:tc>
              <w:tc>
                <w:tcPr>
                  <w:tcW w:w="427" w:type="pct"/>
                  <w:vMerge w:val="continue"/>
                  <w:noWrap w:val="0"/>
                  <w:vAlign w:val="center"/>
                </w:tcPr>
                <w:p w14:paraId="7F712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512" w:type="pct"/>
                  <w:noWrap w:val="0"/>
                  <w:vAlign w:val="center"/>
                </w:tcPr>
                <w:p w14:paraId="7F4BF5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w:t>
                  </w:r>
                </w:p>
              </w:tc>
              <w:tc>
                <w:tcPr>
                  <w:tcW w:w="592" w:type="pct"/>
                  <w:noWrap w:val="0"/>
                  <w:vAlign w:val="center"/>
                </w:tcPr>
                <w:p w14:paraId="465C04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53500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w:t>
                  </w:r>
                </w:p>
              </w:tc>
              <w:tc>
                <w:tcPr>
                  <w:tcW w:w="751" w:type="pct"/>
                  <w:vMerge w:val="continue"/>
                  <w:noWrap w:val="0"/>
                  <w:vAlign w:val="center"/>
                </w:tcPr>
                <w:p w14:paraId="116FC6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r>
            <w:tr w14:paraId="57B8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restart"/>
                  <w:noWrap w:val="0"/>
                  <w:vAlign w:val="center"/>
                </w:tcPr>
                <w:p w14:paraId="1CD9FE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维修保养</w:t>
                  </w:r>
                </w:p>
              </w:tc>
              <w:tc>
                <w:tcPr>
                  <w:tcW w:w="598" w:type="pct"/>
                  <w:vMerge w:val="restart"/>
                  <w:noWrap w:val="0"/>
                  <w:vAlign w:val="center"/>
                </w:tcPr>
                <w:p w14:paraId="58936E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设备保养</w:t>
                  </w:r>
                </w:p>
              </w:tc>
              <w:tc>
                <w:tcPr>
                  <w:tcW w:w="768" w:type="pct"/>
                  <w:noWrap w:val="0"/>
                  <w:vAlign w:val="center"/>
                </w:tcPr>
                <w:p w14:paraId="02A9BF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废润滑油</w:t>
                  </w:r>
                </w:p>
              </w:tc>
              <w:tc>
                <w:tcPr>
                  <w:tcW w:w="427" w:type="pct"/>
                  <w:vMerge w:val="continue"/>
                  <w:noWrap w:val="0"/>
                  <w:vAlign w:val="center"/>
                </w:tcPr>
                <w:p w14:paraId="68A700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512" w:type="pct"/>
                  <w:noWrap w:val="0"/>
                  <w:vAlign w:val="center"/>
                </w:tcPr>
                <w:p w14:paraId="21C16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cs="Times New Roman"/>
                      <w:b w:val="0"/>
                      <w:bCs w:val="0"/>
                      <w:color w:val="auto"/>
                      <w:spacing w:val="-10"/>
                      <w:sz w:val="21"/>
                      <w:szCs w:val="21"/>
                      <w:lang w:val="en-US" w:eastAsia="zh-CN"/>
                    </w:rPr>
                    <w:t>2</w:t>
                  </w:r>
                </w:p>
              </w:tc>
              <w:tc>
                <w:tcPr>
                  <w:tcW w:w="592" w:type="pct"/>
                  <w:noWrap w:val="0"/>
                  <w:vAlign w:val="center"/>
                </w:tcPr>
                <w:p w14:paraId="5000EC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61990F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2</w:t>
                  </w:r>
                </w:p>
              </w:tc>
              <w:tc>
                <w:tcPr>
                  <w:tcW w:w="751" w:type="pct"/>
                  <w:vMerge w:val="continue"/>
                  <w:noWrap w:val="0"/>
                  <w:vAlign w:val="center"/>
                </w:tcPr>
                <w:p w14:paraId="60091B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r>
            <w:tr w14:paraId="5B97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14:paraId="4258C7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98" w:type="pct"/>
                  <w:vMerge w:val="continue"/>
                  <w:noWrap w:val="0"/>
                  <w:vAlign w:val="center"/>
                </w:tcPr>
                <w:p w14:paraId="517CFD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768" w:type="pct"/>
                  <w:noWrap w:val="0"/>
                  <w:vAlign w:val="center"/>
                </w:tcPr>
                <w:p w14:paraId="7C775F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废液压油</w:t>
                  </w:r>
                </w:p>
              </w:tc>
              <w:tc>
                <w:tcPr>
                  <w:tcW w:w="427" w:type="pct"/>
                  <w:vMerge w:val="continue"/>
                  <w:noWrap w:val="0"/>
                  <w:vAlign w:val="center"/>
                </w:tcPr>
                <w:p w14:paraId="7A2FD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512" w:type="pct"/>
                  <w:noWrap w:val="0"/>
                  <w:vAlign w:val="center"/>
                </w:tcPr>
                <w:p w14:paraId="12EE22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cs="Times New Roman"/>
                      <w:b w:val="0"/>
                      <w:bCs w:val="0"/>
                      <w:color w:val="auto"/>
                      <w:spacing w:val="-10"/>
                      <w:sz w:val="21"/>
                      <w:szCs w:val="21"/>
                      <w:lang w:val="en-US" w:eastAsia="zh-CN"/>
                    </w:rPr>
                    <w:t>1</w:t>
                  </w:r>
                </w:p>
              </w:tc>
              <w:tc>
                <w:tcPr>
                  <w:tcW w:w="592" w:type="pct"/>
                  <w:noWrap w:val="0"/>
                  <w:vAlign w:val="center"/>
                </w:tcPr>
                <w:p w14:paraId="1070C1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224B00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751" w:type="pct"/>
                  <w:vMerge w:val="continue"/>
                  <w:noWrap w:val="0"/>
                  <w:vAlign w:val="center"/>
                </w:tcPr>
                <w:p w14:paraId="2A797B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r>
            <w:tr w14:paraId="7977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14:paraId="1B7957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598" w:type="pct"/>
                  <w:vMerge w:val="continue"/>
                  <w:noWrap w:val="0"/>
                  <w:vAlign w:val="center"/>
                </w:tcPr>
                <w:p w14:paraId="046CA2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768" w:type="pct"/>
                  <w:noWrap w:val="0"/>
                  <w:vAlign w:val="center"/>
                </w:tcPr>
                <w:p w14:paraId="48B18F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废</w:t>
                  </w:r>
                  <w:r>
                    <w:rPr>
                      <w:rFonts w:hint="eastAsia" w:ascii="Times New Roman" w:hAnsi="Times New Roman" w:eastAsia="宋体" w:cs="Times New Roman"/>
                      <w:b w:val="0"/>
                      <w:bCs w:val="0"/>
                      <w:color w:val="auto"/>
                      <w:spacing w:val="-10"/>
                      <w:sz w:val="21"/>
                      <w:szCs w:val="21"/>
                      <w:lang w:val="en-US" w:eastAsia="zh-CN"/>
                    </w:rPr>
                    <w:t>包装桶</w:t>
                  </w:r>
                </w:p>
              </w:tc>
              <w:tc>
                <w:tcPr>
                  <w:tcW w:w="427" w:type="pct"/>
                  <w:vMerge w:val="continue"/>
                  <w:noWrap w:val="0"/>
                  <w:vAlign w:val="center"/>
                </w:tcPr>
                <w:p w14:paraId="7000C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512" w:type="pct"/>
                  <w:noWrap w:val="0"/>
                  <w:vAlign w:val="center"/>
                </w:tcPr>
                <w:p w14:paraId="0BE1BB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592" w:type="pct"/>
                  <w:noWrap w:val="0"/>
                  <w:vAlign w:val="center"/>
                </w:tcPr>
                <w:p w14:paraId="362EA3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0836A7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751" w:type="pct"/>
                  <w:vMerge w:val="continue"/>
                  <w:noWrap w:val="0"/>
                  <w:vAlign w:val="center"/>
                </w:tcPr>
                <w:p w14:paraId="3C13DD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r>
            <w:tr w14:paraId="0450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14:paraId="626260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c>
                <w:tcPr>
                  <w:tcW w:w="598" w:type="pct"/>
                  <w:vMerge w:val="continue"/>
                  <w:noWrap w:val="0"/>
                  <w:vAlign w:val="center"/>
                </w:tcPr>
                <w:p w14:paraId="1FC4C9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768" w:type="pct"/>
                  <w:noWrap w:val="0"/>
                  <w:vAlign w:val="center"/>
                </w:tcPr>
                <w:p w14:paraId="7B6359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31" w:author="Jason.潘" w:date="2026-03-18T20:02:10Z"/>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废含油棉纱</w:t>
                  </w:r>
                </w:p>
                <w:p w14:paraId="094B1D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手套</w:t>
                  </w:r>
                </w:p>
              </w:tc>
              <w:tc>
                <w:tcPr>
                  <w:tcW w:w="427" w:type="pct"/>
                  <w:vMerge w:val="continue"/>
                  <w:noWrap w:val="0"/>
                  <w:vAlign w:val="center"/>
                </w:tcPr>
                <w:p w14:paraId="534C29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color w:val="auto"/>
                      <w:spacing w:val="-10"/>
                      <w:sz w:val="21"/>
                      <w:szCs w:val="21"/>
                    </w:rPr>
                  </w:pPr>
                </w:p>
              </w:tc>
              <w:tc>
                <w:tcPr>
                  <w:tcW w:w="512" w:type="pct"/>
                  <w:noWrap w:val="0"/>
                  <w:vAlign w:val="center"/>
                </w:tcPr>
                <w:p w14:paraId="23336F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sz w:val="21"/>
                      <w:szCs w:val="21"/>
                      <w:lang w:val="en-US" w:eastAsia="zh-CN"/>
                    </w:rPr>
                  </w:pPr>
                  <w:r>
                    <w:rPr>
                      <w:rFonts w:hint="eastAsia" w:cs="Times New Roman"/>
                      <w:b w:val="0"/>
                      <w:bCs w:val="0"/>
                      <w:color w:val="auto"/>
                      <w:spacing w:val="-10"/>
                      <w:sz w:val="21"/>
                      <w:szCs w:val="21"/>
                      <w:lang w:val="en-US" w:eastAsia="zh-CN"/>
                    </w:rPr>
                    <w:t>0.2</w:t>
                  </w:r>
                </w:p>
              </w:tc>
              <w:tc>
                <w:tcPr>
                  <w:tcW w:w="592" w:type="pct"/>
                  <w:noWrap w:val="0"/>
                  <w:vAlign w:val="center"/>
                </w:tcPr>
                <w:p w14:paraId="7B8259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r>
                    <w:rPr>
                      <w:rFonts w:hint="eastAsia" w:ascii="Times New Roman" w:hAnsi="Times New Roman" w:eastAsia="宋体" w:cs="Times New Roman"/>
                      <w:b w:val="0"/>
                      <w:bCs w:val="0"/>
                      <w:color w:val="auto"/>
                      <w:spacing w:val="-10"/>
                      <w:sz w:val="21"/>
                      <w:szCs w:val="21"/>
                    </w:rPr>
                    <w:t>委托处置</w:t>
                  </w:r>
                </w:p>
              </w:tc>
              <w:tc>
                <w:tcPr>
                  <w:tcW w:w="1310" w:type="dxa"/>
                  <w:noWrap w:val="0"/>
                  <w:vAlign w:val="center"/>
                </w:tcPr>
                <w:p w14:paraId="23B476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10"/>
                      <w:kern w:val="2"/>
                      <w:sz w:val="21"/>
                      <w:szCs w:val="21"/>
                      <w:lang w:val="en-US" w:eastAsia="zh-CN" w:bidi="ar-SA"/>
                    </w:rPr>
                  </w:pPr>
                  <w:r>
                    <w:rPr>
                      <w:rFonts w:hint="eastAsia" w:cs="Times New Roman"/>
                      <w:b w:val="0"/>
                      <w:bCs w:val="0"/>
                      <w:color w:val="auto"/>
                      <w:spacing w:val="-10"/>
                      <w:sz w:val="21"/>
                      <w:szCs w:val="21"/>
                      <w:lang w:val="en-US" w:eastAsia="zh-CN"/>
                    </w:rPr>
                    <w:t>0.2</w:t>
                  </w:r>
                </w:p>
              </w:tc>
              <w:tc>
                <w:tcPr>
                  <w:tcW w:w="751" w:type="pct"/>
                  <w:vMerge w:val="continue"/>
                  <w:noWrap w:val="0"/>
                  <w:vAlign w:val="center"/>
                </w:tcPr>
                <w:p w14:paraId="1355CB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pacing w:val="-10"/>
                      <w:sz w:val="21"/>
                      <w:szCs w:val="21"/>
                    </w:rPr>
                  </w:pPr>
                </w:p>
              </w:tc>
            </w:tr>
          </w:tbl>
          <w:p w14:paraId="5A2E02AA">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表4-</w:t>
            </w:r>
            <w:r>
              <w:rPr>
                <w:rFonts w:hint="eastAsia" w:cs="Times New Roman"/>
                <w:b/>
                <w:bCs/>
                <w:color w:val="auto"/>
                <w:sz w:val="24"/>
                <w:lang w:val="en-US" w:eastAsia="zh-CN"/>
              </w:rPr>
              <w:t>19</w:t>
            </w:r>
            <w:r>
              <w:rPr>
                <w:rFonts w:hint="eastAsia"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rPr>
              <w:t>本项目危险废物统计表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869"/>
              <w:gridCol w:w="873"/>
              <w:gridCol w:w="1301"/>
              <w:gridCol w:w="1004"/>
              <w:gridCol w:w="860"/>
              <w:gridCol w:w="465"/>
              <w:gridCol w:w="689"/>
              <w:gridCol w:w="689"/>
              <w:gridCol w:w="586"/>
              <w:gridCol w:w="629"/>
              <w:gridCol w:w="745"/>
            </w:tblGrid>
            <w:tr w14:paraId="4344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6F4A503F">
                  <w:pPr>
                    <w:keepNext w:val="0"/>
                    <w:keepLines w:val="0"/>
                    <w:pageBreakBefore w:val="0"/>
                    <w:widowControl w:val="0"/>
                    <w:kinsoku/>
                    <w:wordWrap/>
                    <w:overflowPunct/>
                    <w:topLinePunct w:val="0"/>
                    <w:autoSpaceDE/>
                    <w:autoSpaceDN/>
                    <w:bidi w:val="0"/>
                    <w:spacing w:line="240" w:lineRule="auto"/>
                    <w:contextualSpacing/>
                    <w:jc w:val="center"/>
                    <w:textAlignment w:val="auto"/>
                    <w:rPr>
                      <w:b/>
                      <w:bCs/>
                      <w:color w:val="auto"/>
                      <w:szCs w:val="21"/>
                    </w:rPr>
                  </w:pPr>
                  <w:r>
                    <w:rPr>
                      <w:b/>
                      <w:bCs/>
                      <w:color w:val="auto"/>
                      <w:szCs w:val="21"/>
                    </w:rPr>
                    <w:t>序号</w:t>
                  </w:r>
                </w:p>
              </w:tc>
              <w:tc>
                <w:tcPr>
                  <w:tcW w:w="473" w:type="pct"/>
                  <w:tcBorders>
                    <w:top w:val="single" w:color="auto" w:sz="4" w:space="0"/>
                    <w:left w:val="nil"/>
                    <w:bottom w:val="single" w:color="auto" w:sz="4" w:space="0"/>
                    <w:right w:val="single" w:color="auto" w:sz="4" w:space="0"/>
                  </w:tcBorders>
                  <w:noWrap w:val="0"/>
                  <w:vAlign w:val="center"/>
                </w:tcPr>
                <w:p w14:paraId="087313F6">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rFonts w:hint="eastAsia"/>
                      <w:b/>
                      <w:bCs/>
                      <w:color w:val="auto"/>
                      <w:szCs w:val="21"/>
                    </w:rPr>
                    <w:t>危险</w:t>
                  </w:r>
                  <w:r>
                    <w:rPr>
                      <w:b/>
                      <w:bCs/>
                      <w:color w:val="auto"/>
                      <w:szCs w:val="21"/>
                    </w:rPr>
                    <w:t>废物名称</w:t>
                  </w:r>
                </w:p>
              </w:tc>
              <w:tc>
                <w:tcPr>
                  <w:tcW w:w="475" w:type="pct"/>
                  <w:tcBorders>
                    <w:top w:val="single" w:color="auto" w:sz="4" w:space="0"/>
                    <w:left w:val="nil"/>
                    <w:bottom w:val="single" w:color="auto" w:sz="4" w:space="0"/>
                    <w:right w:val="single" w:color="auto" w:sz="4" w:space="0"/>
                  </w:tcBorders>
                  <w:noWrap w:val="0"/>
                  <w:vAlign w:val="center"/>
                </w:tcPr>
                <w:p w14:paraId="22C99F0C">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rFonts w:hint="eastAsia"/>
                      <w:b/>
                      <w:bCs/>
                      <w:color w:val="auto"/>
                      <w:szCs w:val="21"/>
                    </w:rPr>
                    <w:t>危险</w:t>
                  </w:r>
                  <w:r>
                    <w:rPr>
                      <w:b/>
                      <w:bCs/>
                      <w:color w:val="auto"/>
                      <w:szCs w:val="21"/>
                    </w:rPr>
                    <w:t>废物类别</w:t>
                  </w:r>
                </w:p>
              </w:tc>
              <w:tc>
                <w:tcPr>
                  <w:tcW w:w="708" w:type="pct"/>
                  <w:tcBorders>
                    <w:top w:val="single" w:color="auto" w:sz="4" w:space="0"/>
                    <w:left w:val="nil"/>
                    <w:bottom w:val="single" w:color="auto" w:sz="4" w:space="0"/>
                    <w:right w:val="single" w:color="auto" w:sz="4" w:space="0"/>
                  </w:tcBorders>
                  <w:noWrap w:val="0"/>
                  <w:vAlign w:val="center"/>
                </w:tcPr>
                <w:p w14:paraId="605C02AC">
                  <w:pPr>
                    <w:keepNext w:val="0"/>
                    <w:keepLines w:val="0"/>
                    <w:pageBreakBefore w:val="0"/>
                    <w:widowControl w:val="0"/>
                    <w:kinsoku/>
                    <w:wordWrap/>
                    <w:overflowPunct/>
                    <w:topLinePunct w:val="0"/>
                    <w:autoSpaceDE/>
                    <w:autoSpaceDN/>
                    <w:bidi w:val="0"/>
                    <w:spacing w:line="240" w:lineRule="auto"/>
                    <w:contextualSpacing/>
                    <w:jc w:val="center"/>
                    <w:textAlignment w:val="auto"/>
                    <w:rPr>
                      <w:ins w:id="32" w:author="Jason.潘" w:date="2026-03-18T20:02:34Z"/>
                      <w:b/>
                      <w:bCs/>
                      <w:color w:val="auto"/>
                      <w:szCs w:val="21"/>
                    </w:rPr>
                  </w:pPr>
                  <w:r>
                    <w:rPr>
                      <w:rFonts w:hint="eastAsia"/>
                      <w:b/>
                      <w:bCs/>
                      <w:color w:val="auto"/>
                      <w:szCs w:val="21"/>
                    </w:rPr>
                    <w:t>危险</w:t>
                  </w:r>
                  <w:r>
                    <w:rPr>
                      <w:b/>
                      <w:bCs/>
                      <w:color w:val="auto"/>
                      <w:szCs w:val="21"/>
                    </w:rPr>
                    <w:t>废物</w:t>
                  </w:r>
                </w:p>
                <w:p w14:paraId="4A661DE4">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b/>
                      <w:bCs/>
                      <w:color w:val="auto"/>
                      <w:szCs w:val="21"/>
                    </w:rPr>
                    <w:t>代码</w:t>
                  </w:r>
                </w:p>
              </w:tc>
              <w:tc>
                <w:tcPr>
                  <w:tcW w:w="546" w:type="pct"/>
                  <w:tcBorders>
                    <w:top w:val="single" w:color="auto" w:sz="4" w:space="0"/>
                    <w:left w:val="nil"/>
                    <w:bottom w:val="single" w:color="auto" w:sz="4" w:space="0"/>
                    <w:right w:val="single" w:color="auto" w:sz="4" w:space="0"/>
                  </w:tcBorders>
                  <w:noWrap w:val="0"/>
                  <w:vAlign w:val="center"/>
                </w:tcPr>
                <w:p w14:paraId="0E35DA57">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rFonts w:hint="eastAsia"/>
                      <w:b/>
                      <w:bCs/>
                      <w:color w:val="auto"/>
                      <w:spacing w:val="-20"/>
                      <w:szCs w:val="21"/>
                    </w:rPr>
                    <w:t>产生量</w:t>
                  </w:r>
                  <w:r>
                    <w:rPr>
                      <w:b/>
                      <w:bCs/>
                      <w:color w:val="auto"/>
                      <w:szCs w:val="21"/>
                    </w:rPr>
                    <w:t>（</w:t>
                  </w:r>
                  <w:r>
                    <w:rPr>
                      <w:rFonts w:hint="eastAsia"/>
                      <w:b/>
                      <w:bCs/>
                      <w:color w:val="auto"/>
                      <w:szCs w:val="21"/>
                    </w:rPr>
                    <w:t>t/a</w:t>
                  </w:r>
                  <w:r>
                    <w:rPr>
                      <w:b/>
                      <w:bCs/>
                      <w:color w:val="auto"/>
                      <w:szCs w:val="21"/>
                    </w:rPr>
                    <w:t>）</w:t>
                  </w:r>
                </w:p>
              </w:tc>
              <w:tc>
                <w:tcPr>
                  <w:tcW w:w="468" w:type="pct"/>
                  <w:tcBorders>
                    <w:top w:val="single" w:color="auto" w:sz="4" w:space="0"/>
                    <w:left w:val="nil"/>
                    <w:bottom w:val="single" w:color="auto" w:sz="4" w:space="0"/>
                    <w:right w:val="single" w:color="auto" w:sz="4" w:space="0"/>
                  </w:tcBorders>
                  <w:noWrap w:val="0"/>
                  <w:vAlign w:val="center"/>
                </w:tcPr>
                <w:p w14:paraId="4F99F938">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rFonts w:hint="eastAsia"/>
                      <w:b/>
                      <w:bCs/>
                      <w:color w:val="auto"/>
                      <w:szCs w:val="21"/>
                    </w:rPr>
                    <w:t>产生</w:t>
                  </w:r>
                  <w:r>
                    <w:rPr>
                      <w:b/>
                      <w:bCs/>
                      <w:color w:val="auto"/>
                      <w:szCs w:val="21"/>
                    </w:rPr>
                    <w:t>段及装置</w:t>
                  </w:r>
                </w:p>
              </w:tc>
              <w:tc>
                <w:tcPr>
                  <w:tcW w:w="253" w:type="pct"/>
                  <w:tcBorders>
                    <w:top w:val="single" w:color="auto" w:sz="4" w:space="0"/>
                    <w:left w:val="nil"/>
                    <w:bottom w:val="single" w:color="auto" w:sz="4" w:space="0"/>
                    <w:right w:val="single" w:color="auto" w:sz="4" w:space="0"/>
                  </w:tcBorders>
                  <w:noWrap w:val="0"/>
                  <w:vAlign w:val="center"/>
                </w:tcPr>
                <w:p w14:paraId="7B38916C">
                  <w:pPr>
                    <w:keepNext w:val="0"/>
                    <w:keepLines w:val="0"/>
                    <w:pageBreakBefore w:val="0"/>
                    <w:widowControl w:val="0"/>
                    <w:kinsoku/>
                    <w:wordWrap/>
                    <w:overflowPunct/>
                    <w:topLinePunct w:val="0"/>
                    <w:autoSpaceDE/>
                    <w:autoSpaceDN/>
                    <w:bidi w:val="0"/>
                    <w:spacing w:line="240" w:lineRule="auto"/>
                    <w:contextualSpacing/>
                    <w:jc w:val="center"/>
                    <w:textAlignment w:val="auto"/>
                    <w:rPr>
                      <w:b/>
                      <w:bCs/>
                      <w:color w:val="auto"/>
                      <w:szCs w:val="21"/>
                    </w:rPr>
                  </w:pPr>
                  <w:r>
                    <w:rPr>
                      <w:rFonts w:hint="eastAsia"/>
                      <w:b/>
                      <w:bCs/>
                      <w:color w:val="auto"/>
                      <w:szCs w:val="21"/>
                    </w:rPr>
                    <w:t>形态</w:t>
                  </w:r>
                </w:p>
              </w:tc>
              <w:tc>
                <w:tcPr>
                  <w:tcW w:w="375" w:type="pct"/>
                  <w:tcBorders>
                    <w:top w:val="single" w:color="auto" w:sz="4" w:space="0"/>
                    <w:left w:val="nil"/>
                    <w:bottom w:val="single" w:color="auto" w:sz="4" w:space="0"/>
                    <w:right w:val="single" w:color="auto" w:sz="4" w:space="0"/>
                  </w:tcBorders>
                  <w:noWrap w:val="0"/>
                  <w:vAlign w:val="center"/>
                </w:tcPr>
                <w:p w14:paraId="0BDB1451">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rFonts w:hint="eastAsia"/>
                      <w:b/>
                      <w:bCs/>
                      <w:color w:val="auto"/>
                      <w:szCs w:val="21"/>
                    </w:rPr>
                    <w:t>主要</w:t>
                  </w:r>
                  <w:r>
                    <w:rPr>
                      <w:b/>
                      <w:bCs/>
                      <w:color w:val="auto"/>
                      <w:szCs w:val="21"/>
                    </w:rPr>
                    <w:t>成分</w:t>
                  </w:r>
                </w:p>
              </w:tc>
              <w:tc>
                <w:tcPr>
                  <w:tcW w:w="375" w:type="pct"/>
                  <w:tcBorders>
                    <w:top w:val="single" w:color="auto" w:sz="4" w:space="0"/>
                    <w:left w:val="nil"/>
                    <w:bottom w:val="single" w:color="auto" w:sz="4" w:space="0"/>
                    <w:right w:val="single" w:color="auto" w:sz="4" w:space="0"/>
                  </w:tcBorders>
                  <w:noWrap w:val="0"/>
                  <w:vAlign w:val="center"/>
                </w:tcPr>
                <w:p w14:paraId="07DB6AC8">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rFonts w:hint="eastAsia"/>
                      <w:b/>
                      <w:bCs/>
                      <w:color w:val="auto"/>
                      <w:szCs w:val="21"/>
                    </w:rPr>
                    <w:t>有害</w:t>
                  </w:r>
                  <w:r>
                    <w:rPr>
                      <w:b/>
                      <w:bCs/>
                      <w:color w:val="auto"/>
                      <w:szCs w:val="21"/>
                    </w:rPr>
                    <w:t>成分</w:t>
                  </w:r>
                </w:p>
              </w:tc>
              <w:tc>
                <w:tcPr>
                  <w:tcW w:w="319" w:type="pct"/>
                  <w:tcBorders>
                    <w:top w:val="single" w:color="auto" w:sz="4" w:space="0"/>
                    <w:left w:val="nil"/>
                    <w:bottom w:val="single" w:color="auto" w:sz="4" w:space="0"/>
                    <w:right w:val="single" w:color="auto" w:sz="4" w:space="0"/>
                  </w:tcBorders>
                  <w:noWrap w:val="0"/>
                  <w:vAlign w:val="center"/>
                </w:tcPr>
                <w:p w14:paraId="19843CB9">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rFonts w:hint="eastAsia"/>
                      <w:b/>
                      <w:bCs/>
                      <w:color w:val="auto"/>
                      <w:szCs w:val="21"/>
                    </w:rPr>
                    <w:t>产废周期</w:t>
                  </w:r>
                </w:p>
              </w:tc>
              <w:tc>
                <w:tcPr>
                  <w:tcW w:w="342" w:type="pct"/>
                  <w:tcBorders>
                    <w:top w:val="single" w:color="auto" w:sz="4" w:space="0"/>
                    <w:left w:val="nil"/>
                    <w:bottom w:val="single" w:color="auto" w:sz="4" w:space="0"/>
                    <w:right w:val="single" w:color="auto" w:sz="4" w:space="0"/>
                  </w:tcBorders>
                  <w:noWrap w:val="0"/>
                  <w:vAlign w:val="center"/>
                </w:tcPr>
                <w:p w14:paraId="066D4678">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rFonts w:hint="eastAsia"/>
                      <w:b/>
                      <w:bCs/>
                      <w:color w:val="auto"/>
                      <w:szCs w:val="21"/>
                    </w:rPr>
                    <w:t>危险</w:t>
                  </w:r>
                  <w:r>
                    <w:rPr>
                      <w:b/>
                      <w:bCs/>
                      <w:color w:val="auto"/>
                      <w:szCs w:val="21"/>
                    </w:rPr>
                    <w:t>特性</w:t>
                  </w:r>
                </w:p>
              </w:tc>
              <w:tc>
                <w:tcPr>
                  <w:tcW w:w="405" w:type="pct"/>
                  <w:tcBorders>
                    <w:top w:val="single" w:color="auto" w:sz="4" w:space="0"/>
                    <w:left w:val="nil"/>
                    <w:bottom w:val="single" w:color="auto" w:sz="4" w:space="0"/>
                    <w:right w:val="single" w:color="auto" w:sz="4" w:space="0"/>
                  </w:tcBorders>
                  <w:noWrap w:val="0"/>
                  <w:vAlign w:val="center"/>
                </w:tcPr>
                <w:p w14:paraId="0F9131EF">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b/>
                      <w:bCs/>
                      <w:color w:val="auto"/>
                      <w:szCs w:val="21"/>
                    </w:rPr>
                  </w:pPr>
                  <w:r>
                    <w:rPr>
                      <w:rFonts w:hint="eastAsia"/>
                      <w:b/>
                      <w:bCs/>
                      <w:color w:val="auto"/>
                      <w:szCs w:val="21"/>
                    </w:rPr>
                    <w:t>污染</w:t>
                  </w:r>
                  <w:r>
                    <w:rPr>
                      <w:b/>
                      <w:bCs/>
                      <w:color w:val="auto"/>
                      <w:szCs w:val="21"/>
                    </w:rPr>
                    <w:t>防治措施</w:t>
                  </w:r>
                </w:p>
              </w:tc>
            </w:tr>
            <w:tr w14:paraId="363D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61E5038A">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eastAsia="宋体"/>
                      <w:b w:val="0"/>
                      <w:bCs w:val="0"/>
                      <w:color w:val="auto"/>
                      <w:szCs w:val="21"/>
                      <w:lang w:val="en-US" w:eastAsia="zh-CN"/>
                    </w:rPr>
                  </w:pPr>
                  <w:r>
                    <w:rPr>
                      <w:rFonts w:hint="eastAsia"/>
                      <w:b w:val="0"/>
                      <w:bCs w:val="0"/>
                      <w:color w:val="auto"/>
                      <w:szCs w:val="21"/>
                      <w:lang w:val="en-US" w:eastAsia="zh-CN"/>
                    </w:rPr>
                    <w:t>1</w:t>
                  </w:r>
                </w:p>
              </w:tc>
              <w:tc>
                <w:tcPr>
                  <w:tcW w:w="473" w:type="pct"/>
                  <w:tcBorders>
                    <w:top w:val="single" w:color="auto" w:sz="4" w:space="0"/>
                    <w:left w:val="nil"/>
                    <w:bottom w:val="single" w:color="auto" w:sz="4" w:space="0"/>
                    <w:right w:val="single" w:color="auto" w:sz="4" w:space="0"/>
                  </w:tcBorders>
                  <w:noWrap w:val="0"/>
                  <w:vAlign w:val="center"/>
                </w:tcPr>
                <w:p w14:paraId="4B755D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default" w:eastAsia="宋体"/>
                      <w:bCs/>
                      <w:color w:val="auto"/>
                      <w:spacing w:val="-10"/>
                      <w:szCs w:val="21"/>
                      <w:lang w:val="en-US" w:eastAsia="zh-CN"/>
                    </w:rPr>
                    <w:t>含油金属废料</w:t>
                  </w:r>
                </w:p>
              </w:tc>
              <w:tc>
                <w:tcPr>
                  <w:tcW w:w="475" w:type="pct"/>
                  <w:tcBorders>
                    <w:top w:val="single" w:color="auto" w:sz="4" w:space="0"/>
                    <w:left w:val="nil"/>
                    <w:bottom w:val="single" w:color="auto" w:sz="4" w:space="0"/>
                    <w:right w:val="single" w:color="auto" w:sz="4" w:space="0"/>
                  </w:tcBorders>
                  <w:noWrap w:val="0"/>
                  <w:vAlign w:val="center"/>
                </w:tcPr>
                <w:p w14:paraId="5FEAD76E">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hAnsi="宋体" w:cs="宋体"/>
                      <w:color w:val="auto"/>
                      <w:kern w:val="2"/>
                      <w:sz w:val="21"/>
                      <w:szCs w:val="21"/>
                      <w:lang w:val="en-US" w:eastAsia="zh-CN" w:bidi="ar-SA"/>
                    </w:rPr>
                  </w:pPr>
                  <w:r>
                    <w:rPr>
                      <w:rFonts w:hint="eastAsia" w:hAnsi="宋体" w:cs="宋体"/>
                      <w:color w:val="auto"/>
                      <w:szCs w:val="21"/>
                    </w:rPr>
                    <w:t>H</w:t>
                  </w:r>
                  <w:r>
                    <w:rPr>
                      <w:rFonts w:hAnsi="宋体" w:cs="宋体"/>
                      <w:color w:val="auto"/>
                      <w:szCs w:val="21"/>
                    </w:rPr>
                    <w:t>W</w:t>
                  </w:r>
                  <w:r>
                    <w:rPr>
                      <w:rFonts w:hint="eastAsia" w:hAnsi="宋体" w:cs="宋体"/>
                      <w:color w:val="auto"/>
                      <w:szCs w:val="21"/>
                      <w:lang w:val="en-US" w:eastAsia="zh-CN"/>
                    </w:rPr>
                    <w:t>09</w:t>
                  </w:r>
                </w:p>
              </w:tc>
              <w:tc>
                <w:tcPr>
                  <w:tcW w:w="708" w:type="pct"/>
                  <w:tcBorders>
                    <w:top w:val="single" w:color="auto" w:sz="4" w:space="0"/>
                    <w:left w:val="nil"/>
                    <w:bottom w:val="single" w:color="auto" w:sz="4" w:space="0"/>
                    <w:right w:val="single" w:color="auto" w:sz="4" w:space="0"/>
                  </w:tcBorders>
                  <w:noWrap w:val="0"/>
                  <w:vAlign w:val="center"/>
                </w:tcPr>
                <w:p w14:paraId="5537B449">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bCs/>
                      <w:color w:val="auto"/>
                      <w:kern w:val="2"/>
                      <w:sz w:val="21"/>
                      <w:szCs w:val="21"/>
                      <w:lang w:val="en-US" w:eastAsia="zh-CN" w:bidi="ar-SA"/>
                    </w:rPr>
                  </w:pPr>
                  <w:r>
                    <w:rPr>
                      <w:rFonts w:hint="eastAsia" w:ascii="Times New Roman" w:hAnsi="Times New Roman"/>
                      <w:color w:val="auto"/>
                      <w:sz w:val="21"/>
                      <w:lang w:val="en-US" w:eastAsia="zh-CN"/>
                    </w:rPr>
                    <w:t>900-006-09</w:t>
                  </w:r>
                </w:p>
              </w:tc>
              <w:tc>
                <w:tcPr>
                  <w:tcW w:w="1004" w:type="dxa"/>
                  <w:tcBorders>
                    <w:top w:val="single" w:color="auto" w:sz="4" w:space="0"/>
                    <w:left w:val="nil"/>
                    <w:bottom w:val="single" w:color="auto" w:sz="4" w:space="0"/>
                    <w:right w:val="single" w:color="auto" w:sz="4" w:space="0"/>
                  </w:tcBorders>
                  <w:noWrap w:val="0"/>
                  <w:vAlign w:val="center"/>
                </w:tcPr>
                <w:p w14:paraId="0E4447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468" w:type="pct"/>
                  <w:tcBorders>
                    <w:top w:val="single" w:color="auto" w:sz="4" w:space="0"/>
                    <w:left w:val="nil"/>
                    <w:right w:val="single" w:color="auto" w:sz="4" w:space="0"/>
                  </w:tcBorders>
                  <w:noWrap w:val="0"/>
                  <w:vAlign w:val="center"/>
                </w:tcPr>
                <w:p w14:paraId="0AEA6CA2">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hAnsi="宋体" w:eastAsia="宋体" w:cs="宋体"/>
                      <w:color w:val="auto"/>
                      <w:kern w:val="2"/>
                      <w:sz w:val="21"/>
                      <w:szCs w:val="21"/>
                      <w:lang w:val="en-US" w:eastAsia="zh-CN" w:bidi="ar-SA"/>
                    </w:rPr>
                  </w:pPr>
                  <w:r>
                    <w:rPr>
                      <w:rFonts w:hint="eastAsia" w:hAnsi="宋体" w:cs="宋体"/>
                      <w:color w:val="auto"/>
                      <w:szCs w:val="21"/>
                      <w:lang w:val="en-US" w:eastAsia="zh-CN"/>
                    </w:rPr>
                    <w:t>机加工</w:t>
                  </w:r>
                </w:p>
              </w:tc>
              <w:tc>
                <w:tcPr>
                  <w:tcW w:w="253" w:type="pct"/>
                  <w:tcBorders>
                    <w:top w:val="single" w:color="auto" w:sz="4" w:space="0"/>
                    <w:left w:val="nil"/>
                    <w:bottom w:val="single" w:color="auto" w:sz="4" w:space="0"/>
                    <w:right w:val="single" w:color="auto" w:sz="4" w:space="0"/>
                  </w:tcBorders>
                  <w:noWrap w:val="0"/>
                  <w:vAlign w:val="center"/>
                </w:tcPr>
                <w:p w14:paraId="3ACD22DE">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color w:val="auto"/>
                      <w:kern w:val="2"/>
                      <w:sz w:val="21"/>
                      <w:szCs w:val="21"/>
                      <w:lang w:val="en-US" w:eastAsia="zh-CN" w:bidi="ar-SA"/>
                    </w:rPr>
                  </w:pPr>
                  <w:r>
                    <w:rPr>
                      <w:rFonts w:hint="eastAsia"/>
                      <w:color w:val="auto"/>
                      <w:szCs w:val="21"/>
                    </w:rPr>
                    <w:t>固态</w:t>
                  </w:r>
                </w:p>
              </w:tc>
              <w:tc>
                <w:tcPr>
                  <w:tcW w:w="375" w:type="pct"/>
                  <w:tcBorders>
                    <w:top w:val="single" w:color="auto" w:sz="4" w:space="0"/>
                    <w:left w:val="nil"/>
                    <w:bottom w:val="single" w:color="auto" w:sz="4" w:space="0"/>
                    <w:right w:val="single" w:color="auto" w:sz="4" w:space="0"/>
                  </w:tcBorders>
                  <w:noWrap w:val="0"/>
                  <w:vAlign w:val="center"/>
                </w:tcPr>
                <w:p w14:paraId="780E8F67">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color w:val="auto"/>
                      <w:kern w:val="2"/>
                      <w:sz w:val="21"/>
                      <w:szCs w:val="21"/>
                      <w:lang w:val="en-US" w:eastAsia="zh-CN" w:bidi="ar-SA"/>
                    </w:rPr>
                  </w:pPr>
                  <w:r>
                    <w:rPr>
                      <w:rFonts w:hint="eastAsia"/>
                      <w:color w:val="auto"/>
                      <w:szCs w:val="21"/>
                    </w:rPr>
                    <w:t>矿物油</w:t>
                  </w:r>
                </w:p>
              </w:tc>
              <w:tc>
                <w:tcPr>
                  <w:tcW w:w="375" w:type="pct"/>
                  <w:tcBorders>
                    <w:top w:val="single" w:color="auto" w:sz="4" w:space="0"/>
                    <w:left w:val="nil"/>
                    <w:bottom w:val="single" w:color="auto" w:sz="4" w:space="0"/>
                    <w:right w:val="single" w:color="auto" w:sz="4" w:space="0"/>
                  </w:tcBorders>
                  <w:noWrap w:val="0"/>
                  <w:vAlign w:val="center"/>
                </w:tcPr>
                <w:p w14:paraId="0405A87E">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矿物油</w:t>
                  </w:r>
                </w:p>
              </w:tc>
              <w:tc>
                <w:tcPr>
                  <w:tcW w:w="319" w:type="pct"/>
                  <w:tcBorders>
                    <w:top w:val="single" w:color="auto" w:sz="4" w:space="0"/>
                    <w:left w:val="nil"/>
                    <w:bottom w:val="single" w:color="auto" w:sz="4" w:space="0"/>
                    <w:right w:val="single" w:color="auto" w:sz="4" w:space="0"/>
                  </w:tcBorders>
                  <w:noWrap w:val="0"/>
                  <w:vAlign w:val="center"/>
                </w:tcPr>
                <w:p w14:paraId="31C43C11">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kern w:val="2"/>
                      <w:sz w:val="21"/>
                      <w:szCs w:val="21"/>
                      <w:lang w:val="en-US" w:eastAsia="zh-CN" w:bidi="ar-SA"/>
                    </w:rPr>
                  </w:pPr>
                  <w:r>
                    <w:rPr>
                      <w:color w:val="auto"/>
                      <w:kern w:val="0"/>
                      <w:szCs w:val="21"/>
                    </w:rPr>
                    <w:t>间断</w:t>
                  </w:r>
                </w:p>
              </w:tc>
              <w:tc>
                <w:tcPr>
                  <w:tcW w:w="342" w:type="pct"/>
                  <w:tcBorders>
                    <w:top w:val="single" w:color="auto" w:sz="4" w:space="0"/>
                    <w:left w:val="nil"/>
                    <w:bottom w:val="single" w:color="auto" w:sz="4" w:space="0"/>
                    <w:right w:val="single" w:color="auto" w:sz="4" w:space="0"/>
                  </w:tcBorders>
                  <w:noWrap w:val="0"/>
                  <w:vAlign w:val="center"/>
                </w:tcPr>
                <w:p w14:paraId="24E64511">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T</w:t>
                  </w:r>
                </w:p>
              </w:tc>
              <w:tc>
                <w:tcPr>
                  <w:tcW w:w="405" w:type="pct"/>
                  <w:vMerge w:val="restart"/>
                  <w:tcBorders>
                    <w:top w:val="single" w:color="auto" w:sz="4" w:space="0"/>
                    <w:left w:val="nil"/>
                    <w:right w:val="single" w:color="auto" w:sz="4" w:space="0"/>
                  </w:tcBorders>
                  <w:noWrap w:val="0"/>
                  <w:vAlign w:val="center"/>
                </w:tcPr>
                <w:p w14:paraId="2F3A3A1D">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hAnsi="宋体" w:eastAsia="宋体" w:cs="宋体"/>
                      <w:color w:val="auto"/>
                      <w:szCs w:val="21"/>
                      <w:lang w:val="en-US" w:eastAsia="zh-CN"/>
                    </w:rPr>
                  </w:pPr>
                  <w:r>
                    <w:rPr>
                      <w:rFonts w:hint="eastAsia" w:hAnsi="宋体" w:cs="宋体"/>
                      <w:color w:val="auto"/>
                      <w:szCs w:val="21"/>
                      <w:lang w:val="en-US" w:eastAsia="zh-CN"/>
                    </w:rPr>
                    <w:t>暂存于危废暂存间</w:t>
                  </w:r>
                </w:p>
              </w:tc>
            </w:tr>
            <w:tr w14:paraId="096D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51A09B66">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eastAsia="宋体"/>
                      <w:color w:val="auto"/>
                      <w:kern w:val="2"/>
                      <w:sz w:val="21"/>
                      <w:szCs w:val="21"/>
                      <w:lang w:val="en-US" w:eastAsia="zh-CN" w:bidi="ar-SA"/>
                    </w:rPr>
                  </w:pPr>
                  <w:r>
                    <w:rPr>
                      <w:rFonts w:hint="eastAsia"/>
                      <w:color w:val="auto"/>
                      <w:szCs w:val="21"/>
                      <w:lang w:val="en-US" w:eastAsia="zh-CN"/>
                    </w:rPr>
                    <w:t>2</w:t>
                  </w:r>
                </w:p>
              </w:tc>
              <w:tc>
                <w:tcPr>
                  <w:tcW w:w="473" w:type="pct"/>
                  <w:tcBorders>
                    <w:top w:val="single" w:color="auto" w:sz="4" w:space="0"/>
                    <w:left w:val="nil"/>
                    <w:bottom w:val="single" w:color="auto" w:sz="4" w:space="0"/>
                    <w:right w:val="single" w:color="auto" w:sz="4" w:space="0"/>
                  </w:tcBorders>
                  <w:noWrap w:val="0"/>
                  <w:vAlign w:val="center"/>
                </w:tcPr>
                <w:p w14:paraId="2844A1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33" w:author="Jason.潘" w:date="2026-03-18T20:02:23Z"/>
                      <w:rFonts w:hint="eastAsia" w:eastAsia="宋体"/>
                      <w:b w:val="0"/>
                      <w:bCs/>
                      <w:color w:val="auto"/>
                      <w:spacing w:val="-10"/>
                      <w:kern w:val="2"/>
                      <w:sz w:val="21"/>
                      <w:szCs w:val="21"/>
                      <w:lang w:val="en-US" w:eastAsia="zh-CN" w:bidi="ar-SA"/>
                    </w:rPr>
                  </w:pPr>
                  <w:r>
                    <w:rPr>
                      <w:rFonts w:hint="eastAsia" w:eastAsia="宋体"/>
                      <w:b w:val="0"/>
                      <w:bCs/>
                      <w:color w:val="auto"/>
                      <w:spacing w:val="-10"/>
                      <w:kern w:val="2"/>
                      <w:sz w:val="21"/>
                      <w:szCs w:val="21"/>
                      <w:lang w:val="en-US" w:eastAsia="zh-CN" w:bidi="ar-SA"/>
                    </w:rPr>
                    <w:t>废切</w:t>
                  </w:r>
                </w:p>
                <w:p w14:paraId="7C4B04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color w:val="auto"/>
                      <w:spacing w:val="-10"/>
                      <w:kern w:val="2"/>
                      <w:sz w:val="21"/>
                      <w:szCs w:val="21"/>
                      <w:lang w:val="en-US" w:eastAsia="zh-CN" w:bidi="ar-SA"/>
                    </w:rPr>
                  </w:pPr>
                  <w:r>
                    <w:rPr>
                      <w:rFonts w:hint="eastAsia" w:eastAsia="宋体"/>
                      <w:b w:val="0"/>
                      <w:bCs/>
                      <w:color w:val="auto"/>
                      <w:spacing w:val="-10"/>
                      <w:kern w:val="2"/>
                      <w:sz w:val="21"/>
                      <w:szCs w:val="21"/>
                      <w:lang w:val="en-US" w:eastAsia="zh-CN" w:bidi="ar-SA"/>
                    </w:rPr>
                    <w:t>削液</w:t>
                  </w:r>
                </w:p>
              </w:tc>
              <w:tc>
                <w:tcPr>
                  <w:tcW w:w="475" w:type="pct"/>
                  <w:tcBorders>
                    <w:top w:val="single" w:color="auto" w:sz="4" w:space="0"/>
                    <w:left w:val="nil"/>
                    <w:bottom w:val="single" w:color="auto" w:sz="4" w:space="0"/>
                    <w:right w:val="single" w:color="auto" w:sz="4" w:space="0"/>
                  </w:tcBorders>
                  <w:noWrap w:val="0"/>
                  <w:vAlign w:val="center"/>
                </w:tcPr>
                <w:p w14:paraId="0F443969">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eastAsia="宋体"/>
                      <w:b w:val="0"/>
                      <w:bCs/>
                      <w:color w:val="auto"/>
                      <w:kern w:val="2"/>
                      <w:sz w:val="21"/>
                      <w:szCs w:val="21"/>
                      <w:lang w:val="en-US" w:eastAsia="zh-CN" w:bidi="ar-SA"/>
                    </w:rPr>
                  </w:pPr>
                  <w:r>
                    <w:rPr>
                      <w:rFonts w:hint="eastAsia" w:hAnsi="宋体" w:cs="宋体"/>
                      <w:color w:val="auto"/>
                      <w:szCs w:val="21"/>
                    </w:rPr>
                    <w:t>H</w:t>
                  </w:r>
                  <w:r>
                    <w:rPr>
                      <w:rFonts w:hAnsi="宋体" w:cs="宋体"/>
                      <w:color w:val="auto"/>
                      <w:szCs w:val="21"/>
                    </w:rPr>
                    <w:t>W</w:t>
                  </w:r>
                  <w:r>
                    <w:rPr>
                      <w:rFonts w:hint="eastAsia" w:hAnsi="宋体" w:cs="宋体"/>
                      <w:color w:val="auto"/>
                      <w:szCs w:val="21"/>
                      <w:lang w:val="en-US" w:eastAsia="zh-CN"/>
                    </w:rPr>
                    <w:t>09</w:t>
                  </w:r>
                </w:p>
              </w:tc>
              <w:tc>
                <w:tcPr>
                  <w:tcW w:w="708" w:type="pct"/>
                  <w:tcBorders>
                    <w:top w:val="single" w:color="auto" w:sz="4" w:space="0"/>
                    <w:left w:val="nil"/>
                    <w:bottom w:val="single" w:color="auto" w:sz="4" w:space="0"/>
                    <w:right w:val="single" w:color="auto" w:sz="4" w:space="0"/>
                  </w:tcBorders>
                  <w:noWrap w:val="0"/>
                  <w:vAlign w:val="center"/>
                </w:tcPr>
                <w:p w14:paraId="34589ADD">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b w:val="0"/>
                      <w:bCs/>
                      <w:color w:val="auto"/>
                      <w:kern w:val="2"/>
                      <w:sz w:val="21"/>
                      <w:szCs w:val="21"/>
                      <w:lang w:val="en-US" w:eastAsia="zh-CN" w:bidi="ar-SA"/>
                    </w:rPr>
                  </w:pPr>
                  <w:r>
                    <w:rPr>
                      <w:rFonts w:hint="eastAsia"/>
                      <w:b w:val="0"/>
                      <w:bCs/>
                      <w:color w:val="auto"/>
                      <w:szCs w:val="21"/>
                    </w:rPr>
                    <w:t>900-006-09</w:t>
                  </w:r>
                </w:p>
              </w:tc>
              <w:tc>
                <w:tcPr>
                  <w:tcW w:w="1004" w:type="dxa"/>
                  <w:tcBorders>
                    <w:top w:val="single" w:color="auto" w:sz="4" w:space="0"/>
                    <w:left w:val="nil"/>
                    <w:bottom w:val="single" w:color="auto" w:sz="4" w:space="0"/>
                    <w:right w:val="single" w:color="auto" w:sz="4" w:space="0"/>
                  </w:tcBorders>
                  <w:noWrap w:val="0"/>
                  <w:vAlign w:val="center"/>
                </w:tcPr>
                <w:p w14:paraId="4AE61A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1.2</w:t>
                  </w:r>
                </w:p>
              </w:tc>
              <w:tc>
                <w:tcPr>
                  <w:tcW w:w="468" w:type="pct"/>
                  <w:tcBorders>
                    <w:top w:val="single" w:color="auto" w:sz="4" w:space="0"/>
                    <w:left w:val="nil"/>
                    <w:right w:val="single" w:color="auto" w:sz="4" w:space="0"/>
                  </w:tcBorders>
                  <w:noWrap w:val="0"/>
                  <w:vAlign w:val="center"/>
                </w:tcPr>
                <w:p w14:paraId="68C9569D">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eastAsia="宋体"/>
                      <w:b w:val="0"/>
                      <w:bCs/>
                      <w:color w:val="auto"/>
                      <w:kern w:val="2"/>
                      <w:sz w:val="21"/>
                      <w:szCs w:val="21"/>
                      <w:lang w:val="en-US" w:eastAsia="zh-CN" w:bidi="ar-SA"/>
                    </w:rPr>
                  </w:pPr>
                  <w:r>
                    <w:rPr>
                      <w:rFonts w:hint="default" w:eastAsia="宋体"/>
                      <w:b w:val="0"/>
                      <w:bCs/>
                      <w:color w:val="auto"/>
                      <w:szCs w:val="21"/>
                      <w:lang w:val="en-US" w:eastAsia="zh-CN"/>
                    </w:rPr>
                    <w:t>机加工</w:t>
                  </w:r>
                </w:p>
              </w:tc>
              <w:tc>
                <w:tcPr>
                  <w:tcW w:w="253" w:type="pct"/>
                  <w:tcBorders>
                    <w:top w:val="single" w:color="auto" w:sz="4" w:space="0"/>
                    <w:left w:val="nil"/>
                    <w:bottom w:val="single" w:color="auto" w:sz="4" w:space="0"/>
                    <w:right w:val="single" w:color="auto" w:sz="4" w:space="0"/>
                  </w:tcBorders>
                  <w:noWrap w:val="0"/>
                  <w:vAlign w:val="center"/>
                </w:tcPr>
                <w:p w14:paraId="425E6290">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kern w:val="2"/>
                      <w:sz w:val="21"/>
                      <w:szCs w:val="21"/>
                      <w:lang w:val="en-US" w:eastAsia="zh-CN" w:bidi="ar-SA"/>
                    </w:rPr>
                    <w:t>液体</w:t>
                  </w:r>
                </w:p>
              </w:tc>
              <w:tc>
                <w:tcPr>
                  <w:tcW w:w="375" w:type="pct"/>
                  <w:tcBorders>
                    <w:top w:val="single" w:color="auto" w:sz="4" w:space="0"/>
                    <w:left w:val="nil"/>
                    <w:bottom w:val="single" w:color="auto" w:sz="4" w:space="0"/>
                    <w:right w:val="single" w:color="auto" w:sz="4" w:space="0"/>
                  </w:tcBorders>
                  <w:noWrap w:val="0"/>
                  <w:vAlign w:val="center"/>
                </w:tcPr>
                <w:p w14:paraId="79B89CB8">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矿物油</w:t>
                  </w:r>
                </w:p>
              </w:tc>
              <w:tc>
                <w:tcPr>
                  <w:tcW w:w="375" w:type="pct"/>
                  <w:tcBorders>
                    <w:top w:val="single" w:color="auto" w:sz="4" w:space="0"/>
                    <w:left w:val="nil"/>
                    <w:bottom w:val="single" w:color="auto" w:sz="4" w:space="0"/>
                    <w:right w:val="single" w:color="auto" w:sz="4" w:space="0"/>
                  </w:tcBorders>
                  <w:noWrap w:val="0"/>
                  <w:vAlign w:val="center"/>
                </w:tcPr>
                <w:p w14:paraId="369810CC">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矿物油</w:t>
                  </w:r>
                </w:p>
              </w:tc>
              <w:tc>
                <w:tcPr>
                  <w:tcW w:w="319" w:type="pct"/>
                  <w:tcBorders>
                    <w:top w:val="single" w:color="auto" w:sz="4" w:space="0"/>
                    <w:left w:val="nil"/>
                    <w:bottom w:val="single" w:color="auto" w:sz="4" w:space="0"/>
                    <w:right w:val="single" w:color="auto" w:sz="4" w:space="0"/>
                  </w:tcBorders>
                  <w:noWrap w:val="0"/>
                  <w:vAlign w:val="center"/>
                </w:tcPr>
                <w:p w14:paraId="63B01035">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kern w:val="2"/>
                      <w:sz w:val="21"/>
                      <w:szCs w:val="21"/>
                      <w:lang w:val="en-US" w:eastAsia="zh-CN" w:bidi="ar-SA"/>
                    </w:rPr>
                  </w:pPr>
                  <w:r>
                    <w:rPr>
                      <w:rFonts w:hint="eastAsia" w:hAnsi="宋体" w:cs="宋体"/>
                      <w:color w:val="auto"/>
                      <w:szCs w:val="21"/>
                    </w:rPr>
                    <w:t>半年</w:t>
                  </w:r>
                </w:p>
              </w:tc>
              <w:tc>
                <w:tcPr>
                  <w:tcW w:w="342" w:type="pct"/>
                  <w:tcBorders>
                    <w:top w:val="single" w:color="auto" w:sz="4" w:space="0"/>
                    <w:left w:val="nil"/>
                    <w:bottom w:val="single" w:color="auto" w:sz="4" w:space="0"/>
                    <w:right w:val="single" w:color="auto" w:sz="4" w:space="0"/>
                  </w:tcBorders>
                  <w:noWrap w:val="0"/>
                  <w:vAlign w:val="center"/>
                </w:tcPr>
                <w:p w14:paraId="1AC230CB">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T</w:t>
                  </w:r>
                </w:p>
              </w:tc>
              <w:tc>
                <w:tcPr>
                  <w:tcW w:w="405" w:type="pct"/>
                  <w:vMerge w:val="continue"/>
                  <w:tcBorders>
                    <w:left w:val="nil"/>
                    <w:right w:val="single" w:color="auto" w:sz="4" w:space="0"/>
                  </w:tcBorders>
                  <w:noWrap w:val="0"/>
                  <w:vAlign w:val="center"/>
                </w:tcPr>
                <w:p w14:paraId="197DC32A">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szCs w:val="21"/>
                      <w:lang w:val="en-US" w:eastAsia="zh-CN"/>
                    </w:rPr>
                  </w:pPr>
                </w:p>
              </w:tc>
            </w:tr>
            <w:tr w14:paraId="2234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6AAC5DFC">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lang w:val="en-US" w:eastAsia="zh-CN"/>
                    </w:rPr>
                    <w:t>3</w:t>
                  </w:r>
                </w:p>
              </w:tc>
              <w:tc>
                <w:tcPr>
                  <w:tcW w:w="473" w:type="pct"/>
                  <w:tcBorders>
                    <w:top w:val="single" w:color="auto" w:sz="4" w:space="0"/>
                    <w:left w:val="nil"/>
                    <w:bottom w:val="single" w:color="auto" w:sz="4" w:space="0"/>
                    <w:right w:val="single" w:color="auto" w:sz="4" w:space="0"/>
                  </w:tcBorders>
                  <w:noWrap w:val="0"/>
                  <w:vAlign w:val="center"/>
                </w:tcPr>
                <w:p w14:paraId="4F71F7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34" w:author="Jason.潘" w:date="2026-03-18T20:02:27Z"/>
                      <w:rFonts w:hint="eastAsia"/>
                      <w:bCs/>
                      <w:color w:val="auto"/>
                      <w:spacing w:val="-10"/>
                      <w:szCs w:val="21"/>
                      <w:lang w:val="en-US" w:eastAsia="zh-CN"/>
                    </w:rPr>
                  </w:pPr>
                  <w:r>
                    <w:rPr>
                      <w:rFonts w:hint="eastAsia"/>
                      <w:bCs/>
                      <w:color w:val="auto"/>
                      <w:spacing w:val="-10"/>
                      <w:szCs w:val="21"/>
                      <w:lang w:val="en-US" w:eastAsia="zh-CN"/>
                    </w:rPr>
                    <w:t>含油</w:t>
                  </w:r>
                </w:p>
                <w:p w14:paraId="3140E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bCs/>
                      <w:color w:val="auto"/>
                      <w:spacing w:val="-10"/>
                      <w:szCs w:val="21"/>
                      <w:lang w:val="en-US" w:eastAsia="zh-CN"/>
                    </w:rPr>
                    <w:t>浮渣</w:t>
                  </w:r>
                </w:p>
              </w:tc>
              <w:tc>
                <w:tcPr>
                  <w:tcW w:w="475" w:type="pct"/>
                  <w:tcBorders>
                    <w:top w:val="single" w:color="auto" w:sz="4" w:space="0"/>
                    <w:left w:val="nil"/>
                    <w:bottom w:val="single" w:color="auto" w:sz="4" w:space="0"/>
                    <w:right w:val="single" w:color="auto" w:sz="4" w:space="0"/>
                  </w:tcBorders>
                  <w:noWrap w:val="0"/>
                  <w:vAlign w:val="center"/>
                </w:tcPr>
                <w:p w14:paraId="754069EB">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kern w:val="2"/>
                      <w:sz w:val="21"/>
                      <w:szCs w:val="21"/>
                      <w:lang w:val="en-US" w:eastAsia="zh-CN" w:bidi="ar-SA"/>
                    </w:rPr>
                  </w:pPr>
                  <w:r>
                    <w:rPr>
                      <w:rFonts w:hint="eastAsia" w:hAnsi="宋体" w:cs="宋体"/>
                      <w:color w:val="auto"/>
                      <w:szCs w:val="21"/>
                    </w:rPr>
                    <w:t>H</w:t>
                  </w:r>
                  <w:r>
                    <w:rPr>
                      <w:rFonts w:hAnsi="宋体" w:cs="宋体"/>
                      <w:color w:val="auto"/>
                      <w:szCs w:val="21"/>
                    </w:rPr>
                    <w:t>W08</w:t>
                  </w:r>
                </w:p>
              </w:tc>
              <w:tc>
                <w:tcPr>
                  <w:tcW w:w="708" w:type="pct"/>
                  <w:tcBorders>
                    <w:top w:val="single" w:color="auto" w:sz="4" w:space="0"/>
                    <w:left w:val="nil"/>
                    <w:bottom w:val="single" w:color="auto" w:sz="4" w:space="0"/>
                    <w:right w:val="single" w:color="auto" w:sz="4" w:space="0"/>
                  </w:tcBorders>
                  <w:noWrap w:val="0"/>
                  <w:vAlign w:val="center"/>
                </w:tcPr>
                <w:p w14:paraId="181DF358">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bCs/>
                      <w:color w:val="auto"/>
                      <w:kern w:val="2"/>
                      <w:sz w:val="21"/>
                      <w:szCs w:val="21"/>
                      <w:lang w:val="en-US" w:eastAsia="zh-CN" w:bidi="ar-SA"/>
                    </w:rPr>
                  </w:pPr>
                  <w:r>
                    <w:rPr>
                      <w:rFonts w:hint="eastAsia"/>
                      <w:bCs/>
                      <w:color w:val="auto"/>
                      <w:szCs w:val="21"/>
                    </w:rPr>
                    <w:t>9</w:t>
                  </w:r>
                  <w:r>
                    <w:rPr>
                      <w:bCs/>
                      <w:color w:val="auto"/>
                      <w:szCs w:val="21"/>
                    </w:rPr>
                    <w:t>00-2</w:t>
                  </w:r>
                  <w:r>
                    <w:rPr>
                      <w:rFonts w:hint="eastAsia"/>
                      <w:bCs/>
                      <w:color w:val="auto"/>
                      <w:szCs w:val="21"/>
                      <w:lang w:val="en-US" w:eastAsia="zh-CN"/>
                    </w:rPr>
                    <w:t>10</w:t>
                  </w:r>
                  <w:r>
                    <w:rPr>
                      <w:bCs/>
                      <w:color w:val="auto"/>
                      <w:szCs w:val="21"/>
                    </w:rPr>
                    <w:t>-08</w:t>
                  </w:r>
                </w:p>
              </w:tc>
              <w:tc>
                <w:tcPr>
                  <w:tcW w:w="1004" w:type="dxa"/>
                  <w:tcBorders>
                    <w:top w:val="single" w:color="auto" w:sz="4" w:space="0"/>
                    <w:left w:val="nil"/>
                    <w:bottom w:val="single" w:color="auto" w:sz="4" w:space="0"/>
                    <w:right w:val="single" w:color="auto" w:sz="4" w:space="0"/>
                  </w:tcBorders>
                  <w:noWrap w:val="0"/>
                  <w:vAlign w:val="center"/>
                </w:tcPr>
                <w:p w14:paraId="37235E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468" w:type="pct"/>
                  <w:vMerge w:val="restart"/>
                  <w:tcBorders>
                    <w:top w:val="single" w:color="auto" w:sz="4" w:space="0"/>
                    <w:left w:val="nil"/>
                    <w:right w:val="single" w:color="auto" w:sz="4" w:space="0"/>
                  </w:tcBorders>
                  <w:noWrap w:val="0"/>
                  <w:vAlign w:val="center"/>
                </w:tcPr>
                <w:p w14:paraId="37176683">
                  <w:pPr>
                    <w:keepNext w:val="0"/>
                    <w:keepLines w:val="0"/>
                    <w:pageBreakBefore w:val="0"/>
                    <w:widowControl w:val="0"/>
                    <w:kinsoku/>
                    <w:wordWrap/>
                    <w:overflowPunct/>
                    <w:topLinePunct w:val="0"/>
                    <w:autoSpaceDE/>
                    <w:autoSpaceDN/>
                    <w:bidi w:val="0"/>
                    <w:spacing w:line="240" w:lineRule="auto"/>
                    <w:contextualSpacing/>
                    <w:jc w:val="center"/>
                    <w:textAlignment w:val="auto"/>
                    <w:rPr>
                      <w:ins w:id="35" w:author="Jason.潘" w:date="2026-03-18T20:02:29Z"/>
                      <w:rFonts w:hint="eastAsia" w:hAnsi="宋体" w:cs="宋体"/>
                      <w:color w:val="auto"/>
                      <w:szCs w:val="21"/>
                      <w:lang w:val="en-US" w:eastAsia="zh-CN"/>
                    </w:rPr>
                  </w:pPr>
                  <w:r>
                    <w:rPr>
                      <w:rFonts w:hint="eastAsia" w:hAnsi="宋体" w:cs="宋体"/>
                      <w:color w:val="auto"/>
                      <w:szCs w:val="21"/>
                      <w:lang w:val="en-US" w:eastAsia="zh-CN"/>
                    </w:rPr>
                    <w:t>废水</w:t>
                  </w:r>
                </w:p>
                <w:p w14:paraId="31BDDE90">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hAnsi="宋体" w:eastAsia="宋体" w:cs="宋体"/>
                      <w:color w:val="auto"/>
                      <w:kern w:val="2"/>
                      <w:sz w:val="21"/>
                      <w:szCs w:val="21"/>
                      <w:lang w:val="en-US" w:eastAsia="zh-CN" w:bidi="ar-SA"/>
                    </w:rPr>
                  </w:pPr>
                  <w:r>
                    <w:rPr>
                      <w:rFonts w:hint="eastAsia" w:hAnsi="宋体" w:cs="宋体"/>
                      <w:color w:val="auto"/>
                      <w:szCs w:val="21"/>
                      <w:lang w:val="en-US" w:eastAsia="zh-CN"/>
                    </w:rPr>
                    <w:t>处理</w:t>
                  </w:r>
                </w:p>
              </w:tc>
              <w:tc>
                <w:tcPr>
                  <w:tcW w:w="253" w:type="pct"/>
                  <w:vMerge w:val="restart"/>
                  <w:tcBorders>
                    <w:top w:val="single" w:color="auto" w:sz="4" w:space="0"/>
                    <w:left w:val="nil"/>
                    <w:right w:val="single" w:color="auto" w:sz="4" w:space="0"/>
                  </w:tcBorders>
                  <w:noWrap w:val="0"/>
                  <w:vAlign w:val="center"/>
                </w:tcPr>
                <w:p w14:paraId="751F79CB">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固态</w:t>
                  </w:r>
                </w:p>
              </w:tc>
              <w:tc>
                <w:tcPr>
                  <w:tcW w:w="375" w:type="pct"/>
                  <w:vMerge w:val="restart"/>
                  <w:tcBorders>
                    <w:top w:val="single" w:color="auto" w:sz="4" w:space="0"/>
                    <w:left w:val="nil"/>
                    <w:right w:val="single" w:color="auto" w:sz="4" w:space="0"/>
                  </w:tcBorders>
                  <w:noWrap w:val="0"/>
                  <w:vAlign w:val="center"/>
                </w:tcPr>
                <w:p w14:paraId="2A6D6BD0">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矿物油</w:t>
                  </w:r>
                </w:p>
              </w:tc>
              <w:tc>
                <w:tcPr>
                  <w:tcW w:w="375" w:type="pct"/>
                  <w:vMerge w:val="restart"/>
                  <w:tcBorders>
                    <w:top w:val="single" w:color="auto" w:sz="4" w:space="0"/>
                    <w:left w:val="nil"/>
                    <w:right w:val="single" w:color="auto" w:sz="4" w:space="0"/>
                  </w:tcBorders>
                  <w:noWrap w:val="0"/>
                  <w:vAlign w:val="center"/>
                </w:tcPr>
                <w:p w14:paraId="39F9DA5E">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矿物油</w:t>
                  </w:r>
                </w:p>
              </w:tc>
              <w:tc>
                <w:tcPr>
                  <w:tcW w:w="319" w:type="pct"/>
                  <w:vMerge w:val="restart"/>
                  <w:tcBorders>
                    <w:top w:val="single" w:color="auto" w:sz="4" w:space="0"/>
                    <w:left w:val="nil"/>
                    <w:right w:val="single" w:color="auto" w:sz="4" w:space="0"/>
                  </w:tcBorders>
                  <w:noWrap w:val="0"/>
                  <w:vAlign w:val="center"/>
                </w:tcPr>
                <w:p w14:paraId="7492DB77">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kern w:val="2"/>
                      <w:sz w:val="21"/>
                      <w:szCs w:val="21"/>
                      <w:lang w:val="en-US" w:eastAsia="zh-CN" w:bidi="ar-SA"/>
                    </w:rPr>
                  </w:pPr>
                  <w:r>
                    <w:rPr>
                      <w:color w:val="auto"/>
                      <w:kern w:val="0"/>
                      <w:szCs w:val="21"/>
                    </w:rPr>
                    <w:t>间断</w:t>
                  </w:r>
                </w:p>
              </w:tc>
              <w:tc>
                <w:tcPr>
                  <w:tcW w:w="342" w:type="pct"/>
                  <w:vMerge w:val="restart"/>
                  <w:tcBorders>
                    <w:top w:val="single" w:color="auto" w:sz="4" w:space="0"/>
                    <w:left w:val="nil"/>
                    <w:right w:val="single" w:color="auto" w:sz="4" w:space="0"/>
                  </w:tcBorders>
                  <w:noWrap w:val="0"/>
                  <w:vAlign w:val="center"/>
                </w:tcPr>
                <w:p w14:paraId="7EE5E1C1">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eastAsia="宋体"/>
                      <w:color w:val="auto"/>
                      <w:kern w:val="2"/>
                      <w:sz w:val="21"/>
                      <w:szCs w:val="21"/>
                      <w:lang w:val="en-US" w:eastAsia="zh-CN" w:bidi="ar-SA"/>
                    </w:rPr>
                  </w:pPr>
                  <w:r>
                    <w:rPr>
                      <w:rFonts w:hint="eastAsia"/>
                      <w:color w:val="auto"/>
                      <w:szCs w:val="21"/>
                    </w:rPr>
                    <w:t>T</w:t>
                  </w:r>
                  <w:r>
                    <w:rPr>
                      <w:rFonts w:hint="eastAsia"/>
                      <w:color w:val="auto"/>
                      <w:szCs w:val="21"/>
                      <w:lang w:eastAsia="zh-CN"/>
                    </w:rPr>
                    <w:t>、</w:t>
                  </w:r>
                  <w:r>
                    <w:rPr>
                      <w:rFonts w:hint="eastAsia"/>
                      <w:color w:val="auto"/>
                      <w:szCs w:val="21"/>
                      <w:lang w:val="en-US" w:eastAsia="zh-CN"/>
                    </w:rPr>
                    <w:t>I</w:t>
                  </w:r>
                </w:p>
              </w:tc>
              <w:tc>
                <w:tcPr>
                  <w:tcW w:w="405" w:type="pct"/>
                  <w:vMerge w:val="continue"/>
                  <w:tcBorders>
                    <w:left w:val="nil"/>
                    <w:right w:val="single" w:color="auto" w:sz="4" w:space="0"/>
                  </w:tcBorders>
                  <w:noWrap w:val="0"/>
                  <w:vAlign w:val="center"/>
                </w:tcPr>
                <w:p w14:paraId="3D88715B">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szCs w:val="21"/>
                      <w:lang w:val="en-US" w:eastAsia="zh-CN"/>
                    </w:rPr>
                  </w:pPr>
                </w:p>
              </w:tc>
            </w:tr>
            <w:tr w14:paraId="1381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654849C7">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eastAsia="宋体"/>
                      <w:color w:val="auto"/>
                      <w:kern w:val="2"/>
                      <w:sz w:val="21"/>
                      <w:szCs w:val="21"/>
                      <w:lang w:val="en-US" w:eastAsia="zh-CN" w:bidi="ar-SA"/>
                    </w:rPr>
                  </w:pPr>
                  <w:r>
                    <w:rPr>
                      <w:rFonts w:hint="eastAsia"/>
                      <w:color w:val="auto"/>
                      <w:szCs w:val="21"/>
                      <w:lang w:val="en-US" w:eastAsia="zh-CN"/>
                    </w:rPr>
                    <w:t>4</w:t>
                  </w:r>
                </w:p>
              </w:tc>
              <w:tc>
                <w:tcPr>
                  <w:tcW w:w="473" w:type="pct"/>
                  <w:tcBorders>
                    <w:top w:val="single" w:color="auto" w:sz="4" w:space="0"/>
                    <w:left w:val="nil"/>
                    <w:bottom w:val="single" w:color="auto" w:sz="4" w:space="0"/>
                    <w:right w:val="single" w:color="auto" w:sz="4" w:space="0"/>
                  </w:tcBorders>
                  <w:noWrap w:val="0"/>
                  <w:vAlign w:val="center"/>
                </w:tcPr>
                <w:p w14:paraId="3E705F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auto"/>
                      <w:spacing w:val="-10"/>
                      <w:kern w:val="2"/>
                      <w:sz w:val="21"/>
                      <w:szCs w:val="21"/>
                      <w:lang w:val="en-US" w:eastAsia="zh-CN" w:bidi="ar-SA"/>
                    </w:rPr>
                  </w:pPr>
                  <w:r>
                    <w:rPr>
                      <w:rFonts w:hint="eastAsia" w:eastAsia="宋体"/>
                      <w:b w:val="0"/>
                      <w:bCs/>
                      <w:color w:val="auto"/>
                      <w:spacing w:val="-10"/>
                      <w:kern w:val="2"/>
                      <w:sz w:val="21"/>
                      <w:szCs w:val="21"/>
                      <w:lang w:val="en-US" w:eastAsia="zh-CN" w:bidi="ar-SA"/>
                    </w:rPr>
                    <w:t>污泥</w:t>
                  </w:r>
                </w:p>
              </w:tc>
              <w:tc>
                <w:tcPr>
                  <w:tcW w:w="475" w:type="pct"/>
                  <w:tcBorders>
                    <w:top w:val="single" w:color="auto" w:sz="4" w:space="0"/>
                    <w:left w:val="nil"/>
                    <w:bottom w:val="single" w:color="auto" w:sz="4" w:space="0"/>
                    <w:right w:val="single" w:color="auto" w:sz="4" w:space="0"/>
                  </w:tcBorders>
                  <w:noWrap w:val="0"/>
                  <w:vAlign w:val="center"/>
                </w:tcPr>
                <w:p w14:paraId="4BBE3517">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kern w:val="2"/>
                      <w:sz w:val="21"/>
                      <w:szCs w:val="21"/>
                      <w:lang w:val="en-US" w:eastAsia="zh-CN" w:bidi="ar-SA"/>
                    </w:rPr>
                  </w:pPr>
                  <w:r>
                    <w:rPr>
                      <w:rFonts w:hint="eastAsia" w:hAnsi="宋体" w:cs="宋体"/>
                      <w:color w:val="auto"/>
                      <w:szCs w:val="21"/>
                    </w:rPr>
                    <w:t>H</w:t>
                  </w:r>
                  <w:r>
                    <w:rPr>
                      <w:rFonts w:hAnsi="宋体" w:cs="宋体"/>
                      <w:color w:val="auto"/>
                      <w:szCs w:val="21"/>
                    </w:rPr>
                    <w:t>W08</w:t>
                  </w:r>
                </w:p>
              </w:tc>
              <w:tc>
                <w:tcPr>
                  <w:tcW w:w="708" w:type="pct"/>
                  <w:tcBorders>
                    <w:top w:val="single" w:color="auto" w:sz="4" w:space="0"/>
                    <w:left w:val="nil"/>
                    <w:bottom w:val="single" w:color="auto" w:sz="4" w:space="0"/>
                    <w:right w:val="single" w:color="auto" w:sz="4" w:space="0"/>
                  </w:tcBorders>
                  <w:noWrap w:val="0"/>
                  <w:vAlign w:val="center"/>
                </w:tcPr>
                <w:p w14:paraId="71479390">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bCs/>
                      <w:color w:val="auto"/>
                      <w:kern w:val="2"/>
                      <w:sz w:val="21"/>
                      <w:szCs w:val="21"/>
                      <w:lang w:val="en-US" w:eastAsia="zh-CN" w:bidi="ar-SA"/>
                    </w:rPr>
                  </w:pPr>
                  <w:r>
                    <w:rPr>
                      <w:rFonts w:hint="eastAsia"/>
                      <w:bCs/>
                      <w:color w:val="auto"/>
                      <w:szCs w:val="21"/>
                    </w:rPr>
                    <w:t>9</w:t>
                  </w:r>
                  <w:r>
                    <w:rPr>
                      <w:bCs/>
                      <w:color w:val="auto"/>
                      <w:szCs w:val="21"/>
                    </w:rPr>
                    <w:t>00-2</w:t>
                  </w:r>
                  <w:r>
                    <w:rPr>
                      <w:rFonts w:hint="eastAsia"/>
                      <w:bCs/>
                      <w:color w:val="auto"/>
                      <w:szCs w:val="21"/>
                      <w:lang w:val="en-US" w:eastAsia="zh-CN"/>
                    </w:rPr>
                    <w:t>10</w:t>
                  </w:r>
                  <w:r>
                    <w:rPr>
                      <w:bCs/>
                      <w:color w:val="auto"/>
                      <w:szCs w:val="21"/>
                    </w:rPr>
                    <w:t>-08</w:t>
                  </w:r>
                </w:p>
              </w:tc>
              <w:tc>
                <w:tcPr>
                  <w:tcW w:w="1004" w:type="dxa"/>
                  <w:tcBorders>
                    <w:top w:val="single" w:color="auto" w:sz="4" w:space="0"/>
                    <w:left w:val="nil"/>
                    <w:bottom w:val="single" w:color="auto" w:sz="4" w:space="0"/>
                    <w:right w:val="single" w:color="auto" w:sz="4" w:space="0"/>
                  </w:tcBorders>
                  <w:noWrap w:val="0"/>
                  <w:vAlign w:val="center"/>
                </w:tcPr>
                <w:p w14:paraId="41737C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pacing w:val="-10"/>
                      <w:szCs w:val="21"/>
                      <w:lang w:val="en-US" w:eastAsia="zh-CN"/>
                    </w:rPr>
                  </w:pPr>
                  <w:r>
                    <w:rPr>
                      <w:rFonts w:hint="eastAsia" w:cs="Times New Roman"/>
                      <w:b w:val="0"/>
                      <w:bCs w:val="0"/>
                      <w:color w:val="auto"/>
                      <w:spacing w:val="-10"/>
                      <w:sz w:val="21"/>
                      <w:szCs w:val="21"/>
                      <w:lang w:val="en-US" w:eastAsia="zh-CN"/>
                    </w:rPr>
                    <w:t>4</w:t>
                  </w:r>
                </w:p>
              </w:tc>
              <w:tc>
                <w:tcPr>
                  <w:tcW w:w="468" w:type="pct"/>
                  <w:vMerge w:val="continue"/>
                  <w:tcBorders>
                    <w:left w:val="nil"/>
                    <w:right w:val="single" w:color="auto" w:sz="4" w:space="0"/>
                  </w:tcBorders>
                  <w:noWrap w:val="0"/>
                  <w:vAlign w:val="center"/>
                </w:tcPr>
                <w:p w14:paraId="11EDB469">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eastAsia="宋体"/>
                      <w:b w:val="0"/>
                      <w:bCs/>
                      <w:color w:val="auto"/>
                      <w:szCs w:val="21"/>
                      <w:lang w:val="en-US" w:eastAsia="zh-CN"/>
                    </w:rPr>
                  </w:pPr>
                </w:p>
              </w:tc>
              <w:tc>
                <w:tcPr>
                  <w:tcW w:w="253" w:type="pct"/>
                  <w:vMerge w:val="continue"/>
                  <w:tcBorders>
                    <w:left w:val="nil"/>
                    <w:bottom w:val="single" w:color="auto" w:sz="4" w:space="0"/>
                    <w:right w:val="single" w:color="auto" w:sz="4" w:space="0"/>
                  </w:tcBorders>
                  <w:noWrap w:val="0"/>
                  <w:vAlign w:val="center"/>
                </w:tcPr>
                <w:p w14:paraId="39953B2C">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p>
              </w:tc>
              <w:tc>
                <w:tcPr>
                  <w:tcW w:w="375" w:type="pct"/>
                  <w:vMerge w:val="continue"/>
                  <w:tcBorders>
                    <w:left w:val="nil"/>
                    <w:bottom w:val="single" w:color="auto" w:sz="4" w:space="0"/>
                    <w:right w:val="single" w:color="auto" w:sz="4" w:space="0"/>
                  </w:tcBorders>
                  <w:noWrap w:val="0"/>
                  <w:vAlign w:val="center"/>
                </w:tcPr>
                <w:p w14:paraId="12509941">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szCs w:val="21"/>
                    </w:rPr>
                  </w:pPr>
                </w:p>
              </w:tc>
              <w:tc>
                <w:tcPr>
                  <w:tcW w:w="375" w:type="pct"/>
                  <w:vMerge w:val="continue"/>
                  <w:tcBorders>
                    <w:left w:val="nil"/>
                    <w:bottom w:val="single" w:color="auto" w:sz="4" w:space="0"/>
                    <w:right w:val="single" w:color="auto" w:sz="4" w:space="0"/>
                  </w:tcBorders>
                  <w:noWrap w:val="0"/>
                  <w:vAlign w:val="center"/>
                </w:tcPr>
                <w:p w14:paraId="6FB75B65">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szCs w:val="21"/>
                    </w:rPr>
                  </w:pPr>
                </w:p>
              </w:tc>
              <w:tc>
                <w:tcPr>
                  <w:tcW w:w="319" w:type="pct"/>
                  <w:vMerge w:val="continue"/>
                  <w:tcBorders>
                    <w:left w:val="nil"/>
                    <w:bottom w:val="single" w:color="auto" w:sz="4" w:space="0"/>
                    <w:right w:val="single" w:color="auto" w:sz="4" w:space="0"/>
                  </w:tcBorders>
                  <w:noWrap w:val="0"/>
                  <w:vAlign w:val="center"/>
                </w:tcPr>
                <w:p w14:paraId="1C08C4A7">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szCs w:val="21"/>
                    </w:rPr>
                  </w:pPr>
                </w:p>
              </w:tc>
              <w:tc>
                <w:tcPr>
                  <w:tcW w:w="342" w:type="pct"/>
                  <w:vMerge w:val="continue"/>
                  <w:tcBorders>
                    <w:left w:val="nil"/>
                    <w:bottom w:val="single" w:color="auto" w:sz="4" w:space="0"/>
                    <w:right w:val="single" w:color="auto" w:sz="4" w:space="0"/>
                  </w:tcBorders>
                  <w:noWrap w:val="0"/>
                  <w:vAlign w:val="center"/>
                </w:tcPr>
                <w:p w14:paraId="10CF64BC">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szCs w:val="21"/>
                    </w:rPr>
                  </w:pPr>
                </w:p>
              </w:tc>
              <w:tc>
                <w:tcPr>
                  <w:tcW w:w="405" w:type="pct"/>
                  <w:vMerge w:val="continue"/>
                  <w:tcBorders>
                    <w:left w:val="nil"/>
                    <w:right w:val="single" w:color="auto" w:sz="4" w:space="0"/>
                  </w:tcBorders>
                  <w:noWrap w:val="0"/>
                  <w:vAlign w:val="center"/>
                </w:tcPr>
                <w:p w14:paraId="62590FDB">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szCs w:val="21"/>
                      <w:lang w:val="en-US" w:eastAsia="zh-CN"/>
                    </w:rPr>
                  </w:pPr>
                </w:p>
              </w:tc>
            </w:tr>
            <w:tr w14:paraId="6E9A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36F7701C">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eastAsia="宋体"/>
                      <w:color w:val="auto"/>
                      <w:kern w:val="2"/>
                      <w:sz w:val="21"/>
                      <w:szCs w:val="21"/>
                      <w:lang w:val="en-US" w:eastAsia="zh-CN" w:bidi="ar-SA"/>
                    </w:rPr>
                  </w:pPr>
                  <w:r>
                    <w:rPr>
                      <w:rFonts w:hint="eastAsia"/>
                      <w:color w:val="auto"/>
                      <w:szCs w:val="21"/>
                      <w:lang w:val="en-US" w:eastAsia="zh-CN"/>
                    </w:rPr>
                    <w:t>5</w:t>
                  </w:r>
                </w:p>
              </w:tc>
              <w:tc>
                <w:tcPr>
                  <w:tcW w:w="473" w:type="pct"/>
                  <w:tcBorders>
                    <w:top w:val="single" w:color="auto" w:sz="4" w:space="0"/>
                    <w:left w:val="nil"/>
                    <w:bottom w:val="single" w:color="auto" w:sz="4" w:space="0"/>
                    <w:right w:val="single" w:color="auto" w:sz="4" w:space="0"/>
                  </w:tcBorders>
                  <w:noWrap w:val="0"/>
                  <w:vAlign w:val="center"/>
                </w:tcPr>
                <w:p w14:paraId="4EB3A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36" w:author="Jason.潘" w:date="2026-03-18T20:02:26Z"/>
                      <w:rFonts w:hint="eastAsia"/>
                      <w:bCs/>
                      <w:color w:val="auto"/>
                      <w:spacing w:val="-10"/>
                      <w:szCs w:val="21"/>
                    </w:rPr>
                  </w:pPr>
                  <w:r>
                    <w:rPr>
                      <w:rFonts w:hint="eastAsia"/>
                      <w:bCs/>
                      <w:color w:val="auto"/>
                      <w:spacing w:val="-10"/>
                      <w:szCs w:val="21"/>
                    </w:rPr>
                    <w:t>废润</w:t>
                  </w:r>
                </w:p>
                <w:p w14:paraId="5BBA8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szCs w:val="21"/>
                    </w:rPr>
                  </w:pPr>
                  <w:r>
                    <w:rPr>
                      <w:rFonts w:hint="eastAsia"/>
                      <w:bCs/>
                      <w:color w:val="auto"/>
                      <w:spacing w:val="-10"/>
                      <w:szCs w:val="21"/>
                    </w:rPr>
                    <w:t>滑油</w:t>
                  </w:r>
                </w:p>
              </w:tc>
              <w:tc>
                <w:tcPr>
                  <w:tcW w:w="475" w:type="pct"/>
                  <w:tcBorders>
                    <w:top w:val="single" w:color="auto" w:sz="4" w:space="0"/>
                    <w:left w:val="nil"/>
                    <w:bottom w:val="single" w:color="auto" w:sz="4" w:space="0"/>
                    <w:right w:val="single" w:color="auto" w:sz="4" w:space="0"/>
                  </w:tcBorders>
                  <w:noWrap w:val="0"/>
                  <w:vAlign w:val="center"/>
                </w:tcPr>
                <w:p w14:paraId="2C393773">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zCs w:val="21"/>
                    </w:rPr>
                  </w:pPr>
                  <w:r>
                    <w:rPr>
                      <w:rFonts w:hint="eastAsia" w:hAnsi="宋体" w:cs="宋体"/>
                      <w:color w:val="auto"/>
                      <w:szCs w:val="21"/>
                    </w:rPr>
                    <w:t>H</w:t>
                  </w:r>
                  <w:r>
                    <w:rPr>
                      <w:rFonts w:hAnsi="宋体" w:cs="宋体"/>
                      <w:color w:val="auto"/>
                      <w:szCs w:val="21"/>
                    </w:rPr>
                    <w:t>W08</w:t>
                  </w:r>
                </w:p>
              </w:tc>
              <w:tc>
                <w:tcPr>
                  <w:tcW w:w="708" w:type="pct"/>
                  <w:tcBorders>
                    <w:top w:val="single" w:color="auto" w:sz="4" w:space="0"/>
                    <w:left w:val="nil"/>
                    <w:bottom w:val="single" w:color="auto" w:sz="4" w:space="0"/>
                    <w:right w:val="single" w:color="auto" w:sz="4" w:space="0"/>
                  </w:tcBorders>
                  <w:noWrap w:val="0"/>
                  <w:vAlign w:val="center"/>
                </w:tcPr>
                <w:p w14:paraId="0BCB170F">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pacing w:val="-10"/>
                      <w:szCs w:val="21"/>
                    </w:rPr>
                  </w:pPr>
                  <w:r>
                    <w:rPr>
                      <w:bCs/>
                      <w:color w:val="auto"/>
                      <w:szCs w:val="21"/>
                    </w:rPr>
                    <w:t>900-2</w:t>
                  </w:r>
                  <w:r>
                    <w:rPr>
                      <w:rFonts w:hint="eastAsia"/>
                      <w:bCs/>
                      <w:color w:val="auto"/>
                      <w:szCs w:val="21"/>
                      <w:lang w:val="en-US" w:eastAsia="zh-CN"/>
                    </w:rPr>
                    <w:t>17</w:t>
                  </w:r>
                  <w:r>
                    <w:rPr>
                      <w:bCs/>
                      <w:color w:val="auto"/>
                      <w:szCs w:val="21"/>
                    </w:rPr>
                    <w:t>-08</w:t>
                  </w:r>
                </w:p>
              </w:tc>
              <w:tc>
                <w:tcPr>
                  <w:tcW w:w="1004" w:type="dxa"/>
                  <w:tcBorders>
                    <w:top w:val="single" w:color="auto" w:sz="4" w:space="0"/>
                    <w:left w:val="nil"/>
                    <w:bottom w:val="single" w:color="auto" w:sz="4" w:space="0"/>
                    <w:right w:val="single" w:color="auto" w:sz="4" w:space="0"/>
                  </w:tcBorders>
                  <w:noWrap w:val="0"/>
                  <w:vAlign w:val="center"/>
                </w:tcPr>
                <w:p w14:paraId="795C95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2</w:t>
                  </w:r>
                </w:p>
              </w:tc>
              <w:tc>
                <w:tcPr>
                  <w:tcW w:w="468" w:type="pct"/>
                  <w:vMerge w:val="restart"/>
                  <w:tcBorders>
                    <w:top w:val="single" w:color="auto" w:sz="4" w:space="0"/>
                    <w:left w:val="nil"/>
                    <w:right w:val="single" w:color="auto" w:sz="4" w:space="0"/>
                  </w:tcBorders>
                  <w:noWrap w:val="0"/>
                  <w:vAlign w:val="center"/>
                </w:tcPr>
                <w:p w14:paraId="3F3B2130">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eastAsia="宋体" w:cs="宋体"/>
                      <w:color w:val="auto"/>
                      <w:szCs w:val="21"/>
                      <w:lang w:eastAsia="zh-CN"/>
                    </w:rPr>
                  </w:pPr>
                  <w:r>
                    <w:rPr>
                      <w:rFonts w:hint="eastAsia" w:hAnsi="宋体" w:cs="宋体"/>
                      <w:color w:val="auto"/>
                      <w:szCs w:val="21"/>
                    </w:rPr>
                    <w:t>维修保养</w:t>
                  </w:r>
                  <w:r>
                    <w:rPr>
                      <w:rFonts w:hint="eastAsia" w:hAnsi="宋体" w:cs="宋体"/>
                      <w:color w:val="auto"/>
                      <w:szCs w:val="21"/>
                      <w:lang w:eastAsia="zh-CN"/>
                    </w:rPr>
                    <w:t>、</w:t>
                  </w:r>
                  <w:r>
                    <w:rPr>
                      <w:rFonts w:hint="eastAsia" w:eastAsia="宋体"/>
                      <w:bCs/>
                      <w:color w:val="auto"/>
                      <w:spacing w:val="-10"/>
                      <w:szCs w:val="21"/>
                      <w:lang w:val="en-US" w:eastAsia="zh-CN"/>
                    </w:rPr>
                    <w:t>机加工</w:t>
                  </w:r>
                </w:p>
              </w:tc>
              <w:tc>
                <w:tcPr>
                  <w:tcW w:w="253" w:type="pct"/>
                  <w:tcBorders>
                    <w:top w:val="single" w:color="auto" w:sz="4" w:space="0"/>
                    <w:left w:val="nil"/>
                    <w:bottom w:val="single" w:color="auto" w:sz="4" w:space="0"/>
                    <w:right w:val="single" w:color="auto" w:sz="4" w:space="0"/>
                  </w:tcBorders>
                  <w:noWrap w:val="0"/>
                  <w:vAlign w:val="center"/>
                </w:tcPr>
                <w:p w14:paraId="3554D997">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szCs w:val="21"/>
                    </w:rPr>
                  </w:pPr>
                  <w:r>
                    <w:rPr>
                      <w:rFonts w:hint="eastAsia"/>
                      <w:color w:val="auto"/>
                      <w:szCs w:val="21"/>
                    </w:rPr>
                    <w:t>液态</w:t>
                  </w:r>
                </w:p>
              </w:tc>
              <w:tc>
                <w:tcPr>
                  <w:tcW w:w="375" w:type="pct"/>
                  <w:tcBorders>
                    <w:top w:val="single" w:color="auto" w:sz="4" w:space="0"/>
                    <w:left w:val="nil"/>
                    <w:bottom w:val="single" w:color="auto" w:sz="4" w:space="0"/>
                    <w:right w:val="single" w:color="auto" w:sz="4" w:space="0"/>
                  </w:tcBorders>
                  <w:noWrap w:val="0"/>
                  <w:vAlign w:val="center"/>
                </w:tcPr>
                <w:p w14:paraId="755BA3D7">
                  <w:pPr>
                    <w:keepNext w:val="0"/>
                    <w:keepLines w:val="0"/>
                    <w:pageBreakBefore w:val="0"/>
                    <w:widowControl w:val="0"/>
                    <w:kinsoku/>
                    <w:wordWrap/>
                    <w:overflowPunct/>
                    <w:topLinePunct w:val="0"/>
                    <w:autoSpaceDE/>
                    <w:autoSpaceDN/>
                    <w:bidi w:val="0"/>
                    <w:spacing w:line="240" w:lineRule="auto"/>
                    <w:contextualSpacing/>
                    <w:jc w:val="center"/>
                    <w:textAlignment w:val="auto"/>
                    <w:rPr>
                      <w:color w:val="auto"/>
                      <w:szCs w:val="21"/>
                    </w:rPr>
                  </w:pPr>
                  <w:r>
                    <w:rPr>
                      <w:rFonts w:hint="eastAsia"/>
                      <w:color w:val="auto"/>
                      <w:szCs w:val="21"/>
                    </w:rPr>
                    <w:t>矿物油</w:t>
                  </w:r>
                </w:p>
              </w:tc>
              <w:tc>
                <w:tcPr>
                  <w:tcW w:w="375" w:type="pct"/>
                  <w:tcBorders>
                    <w:top w:val="single" w:color="auto" w:sz="4" w:space="0"/>
                    <w:left w:val="nil"/>
                    <w:bottom w:val="single" w:color="auto" w:sz="4" w:space="0"/>
                    <w:right w:val="single" w:color="auto" w:sz="4" w:space="0"/>
                  </w:tcBorders>
                  <w:noWrap w:val="0"/>
                  <w:vAlign w:val="center"/>
                </w:tcPr>
                <w:p w14:paraId="04CC9575">
                  <w:pPr>
                    <w:keepNext w:val="0"/>
                    <w:keepLines w:val="0"/>
                    <w:pageBreakBefore w:val="0"/>
                    <w:widowControl w:val="0"/>
                    <w:kinsoku/>
                    <w:wordWrap/>
                    <w:overflowPunct/>
                    <w:topLinePunct w:val="0"/>
                    <w:autoSpaceDE/>
                    <w:autoSpaceDN/>
                    <w:bidi w:val="0"/>
                    <w:spacing w:line="240" w:lineRule="auto"/>
                    <w:contextualSpacing/>
                    <w:jc w:val="center"/>
                    <w:textAlignment w:val="auto"/>
                    <w:rPr>
                      <w:color w:val="auto"/>
                      <w:szCs w:val="21"/>
                    </w:rPr>
                  </w:pPr>
                  <w:r>
                    <w:rPr>
                      <w:rFonts w:hint="eastAsia"/>
                      <w:color w:val="auto"/>
                      <w:szCs w:val="21"/>
                    </w:rPr>
                    <w:t>矿物油</w:t>
                  </w:r>
                </w:p>
              </w:tc>
              <w:tc>
                <w:tcPr>
                  <w:tcW w:w="319" w:type="pct"/>
                  <w:tcBorders>
                    <w:top w:val="single" w:color="auto" w:sz="4" w:space="0"/>
                    <w:left w:val="nil"/>
                    <w:bottom w:val="single" w:color="auto" w:sz="4" w:space="0"/>
                    <w:right w:val="single" w:color="auto" w:sz="4" w:space="0"/>
                  </w:tcBorders>
                  <w:noWrap w:val="0"/>
                  <w:vAlign w:val="center"/>
                </w:tcPr>
                <w:p w14:paraId="0F68E0B4">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zCs w:val="21"/>
                    </w:rPr>
                  </w:pPr>
                  <w:r>
                    <w:rPr>
                      <w:rFonts w:hint="eastAsia" w:hAnsi="宋体" w:cs="宋体"/>
                      <w:color w:val="auto"/>
                      <w:szCs w:val="21"/>
                    </w:rPr>
                    <w:t>半年</w:t>
                  </w:r>
                </w:p>
              </w:tc>
              <w:tc>
                <w:tcPr>
                  <w:tcW w:w="342" w:type="pct"/>
                  <w:tcBorders>
                    <w:top w:val="single" w:color="auto" w:sz="4" w:space="0"/>
                    <w:left w:val="nil"/>
                    <w:bottom w:val="single" w:color="auto" w:sz="4" w:space="0"/>
                    <w:right w:val="single" w:color="auto" w:sz="4" w:space="0"/>
                  </w:tcBorders>
                  <w:noWrap w:val="0"/>
                  <w:vAlign w:val="center"/>
                </w:tcPr>
                <w:p w14:paraId="0F6BA68E">
                  <w:pPr>
                    <w:keepNext w:val="0"/>
                    <w:keepLines w:val="0"/>
                    <w:pageBreakBefore w:val="0"/>
                    <w:widowControl w:val="0"/>
                    <w:kinsoku/>
                    <w:wordWrap/>
                    <w:overflowPunct/>
                    <w:topLinePunct w:val="0"/>
                    <w:autoSpaceDE/>
                    <w:autoSpaceDN/>
                    <w:bidi w:val="0"/>
                    <w:spacing w:line="240" w:lineRule="auto"/>
                    <w:contextualSpacing/>
                    <w:jc w:val="center"/>
                    <w:textAlignment w:val="auto"/>
                    <w:rPr>
                      <w:color w:val="auto"/>
                      <w:szCs w:val="21"/>
                    </w:rPr>
                  </w:pPr>
                  <w:r>
                    <w:rPr>
                      <w:rFonts w:hint="eastAsia"/>
                      <w:color w:val="auto"/>
                      <w:szCs w:val="21"/>
                    </w:rPr>
                    <w:t>T</w:t>
                  </w:r>
                  <w:r>
                    <w:rPr>
                      <w:rFonts w:hint="eastAsia"/>
                      <w:color w:val="auto"/>
                      <w:szCs w:val="21"/>
                      <w:lang w:eastAsia="zh-CN"/>
                    </w:rPr>
                    <w:t>、</w:t>
                  </w:r>
                  <w:r>
                    <w:rPr>
                      <w:rFonts w:hint="eastAsia"/>
                      <w:color w:val="auto"/>
                      <w:szCs w:val="21"/>
                      <w:lang w:val="en-US" w:eastAsia="zh-CN"/>
                    </w:rPr>
                    <w:t>I</w:t>
                  </w:r>
                </w:p>
              </w:tc>
              <w:tc>
                <w:tcPr>
                  <w:tcW w:w="405" w:type="pct"/>
                  <w:vMerge w:val="continue"/>
                  <w:tcBorders>
                    <w:left w:val="nil"/>
                    <w:right w:val="single" w:color="auto" w:sz="4" w:space="0"/>
                  </w:tcBorders>
                  <w:noWrap w:val="0"/>
                  <w:vAlign w:val="center"/>
                </w:tcPr>
                <w:p w14:paraId="60126AC2">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zCs w:val="21"/>
                    </w:rPr>
                  </w:pPr>
                </w:p>
              </w:tc>
            </w:tr>
            <w:tr w14:paraId="4FFA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6DBDA1E7">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eastAsia="宋体"/>
                      <w:color w:val="auto"/>
                      <w:kern w:val="2"/>
                      <w:sz w:val="21"/>
                      <w:szCs w:val="21"/>
                      <w:lang w:val="en-US" w:eastAsia="zh-CN" w:bidi="ar-SA"/>
                    </w:rPr>
                  </w:pPr>
                  <w:r>
                    <w:rPr>
                      <w:rFonts w:hint="eastAsia"/>
                      <w:color w:val="auto"/>
                      <w:szCs w:val="21"/>
                      <w:lang w:val="en-US" w:eastAsia="zh-CN"/>
                    </w:rPr>
                    <w:t>6</w:t>
                  </w:r>
                </w:p>
              </w:tc>
              <w:tc>
                <w:tcPr>
                  <w:tcW w:w="473" w:type="pct"/>
                  <w:tcBorders>
                    <w:top w:val="single" w:color="auto" w:sz="4" w:space="0"/>
                    <w:left w:val="nil"/>
                    <w:bottom w:val="single" w:color="auto" w:sz="4" w:space="0"/>
                    <w:right w:val="single" w:color="auto" w:sz="4" w:space="0"/>
                  </w:tcBorders>
                  <w:noWrap w:val="0"/>
                  <w:vAlign w:val="center"/>
                </w:tcPr>
                <w:p w14:paraId="61D8B1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37" w:author="Jason.潘" w:date="2026-03-18T20:02:26Z"/>
                      <w:rFonts w:hint="eastAsia"/>
                      <w:bCs/>
                      <w:color w:val="auto"/>
                      <w:spacing w:val="-10"/>
                      <w:szCs w:val="21"/>
                      <w:lang w:val="en-US" w:eastAsia="zh-CN"/>
                    </w:rPr>
                  </w:pPr>
                  <w:r>
                    <w:rPr>
                      <w:rFonts w:hint="eastAsia"/>
                      <w:bCs/>
                      <w:color w:val="auto"/>
                      <w:spacing w:val="-10"/>
                      <w:szCs w:val="21"/>
                      <w:lang w:val="en-US" w:eastAsia="zh-CN"/>
                    </w:rPr>
                    <w:t>废液</w:t>
                  </w:r>
                </w:p>
                <w:p w14:paraId="51D673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szCs w:val="21"/>
                      <w:lang w:val="en-US" w:eastAsia="zh-CN"/>
                    </w:rPr>
                  </w:pPr>
                  <w:r>
                    <w:rPr>
                      <w:rFonts w:hint="eastAsia"/>
                      <w:bCs/>
                      <w:color w:val="auto"/>
                      <w:spacing w:val="-10"/>
                      <w:szCs w:val="21"/>
                      <w:lang w:val="en-US" w:eastAsia="zh-CN"/>
                    </w:rPr>
                    <w:t>压油</w:t>
                  </w:r>
                </w:p>
              </w:tc>
              <w:tc>
                <w:tcPr>
                  <w:tcW w:w="475" w:type="pct"/>
                  <w:tcBorders>
                    <w:top w:val="single" w:color="auto" w:sz="4" w:space="0"/>
                    <w:left w:val="nil"/>
                    <w:bottom w:val="single" w:color="auto" w:sz="4" w:space="0"/>
                    <w:right w:val="single" w:color="auto" w:sz="4" w:space="0"/>
                  </w:tcBorders>
                  <w:noWrap w:val="0"/>
                  <w:vAlign w:val="center"/>
                </w:tcPr>
                <w:p w14:paraId="0521CFAA">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kern w:val="2"/>
                      <w:sz w:val="21"/>
                      <w:szCs w:val="21"/>
                      <w:lang w:val="en-US" w:eastAsia="zh-CN" w:bidi="ar-SA"/>
                    </w:rPr>
                  </w:pPr>
                  <w:r>
                    <w:rPr>
                      <w:rFonts w:hint="eastAsia" w:hAnsi="宋体" w:cs="宋体"/>
                      <w:color w:val="auto"/>
                      <w:szCs w:val="21"/>
                    </w:rPr>
                    <w:t>H</w:t>
                  </w:r>
                  <w:r>
                    <w:rPr>
                      <w:rFonts w:hAnsi="宋体" w:cs="宋体"/>
                      <w:color w:val="auto"/>
                      <w:szCs w:val="21"/>
                    </w:rPr>
                    <w:t>W08</w:t>
                  </w:r>
                </w:p>
              </w:tc>
              <w:tc>
                <w:tcPr>
                  <w:tcW w:w="708" w:type="pct"/>
                  <w:tcBorders>
                    <w:top w:val="single" w:color="auto" w:sz="4" w:space="0"/>
                    <w:left w:val="nil"/>
                    <w:bottom w:val="single" w:color="auto" w:sz="4" w:space="0"/>
                    <w:right w:val="single" w:color="auto" w:sz="4" w:space="0"/>
                  </w:tcBorders>
                  <w:noWrap w:val="0"/>
                  <w:vAlign w:val="center"/>
                </w:tcPr>
                <w:p w14:paraId="2E9CCD86">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pacing w:val="-10"/>
                      <w:kern w:val="2"/>
                      <w:sz w:val="21"/>
                      <w:szCs w:val="21"/>
                      <w:lang w:val="en-US" w:eastAsia="zh-CN" w:bidi="ar-SA"/>
                    </w:rPr>
                  </w:pPr>
                  <w:r>
                    <w:rPr>
                      <w:bCs/>
                      <w:color w:val="auto"/>
                      <w:szCs w:val="21"/>
                    </w:rPr>
                    <w:t>900-2</w:t>
                  </w:r>
                  <w:r>
                    <w:rPr>
                      <w:rFonts w:hint="eastAsia"/>
                      <w:bCs/>
                      <w:color w:val="auto"/>
                      <w:szCs w:val="21"/>
                      <w:lang w:val="en-US" w:eastAsia="zh-CN"/>
                    </w:rPr>
                    <w:t>18</w:t>
                  </w:r>
                  <w:r>
                    <w:rPr>
                      <w:bCs/>
                      <w:color w:val="auto"/>
                      <w:szCs w:val="21"/>
                    </w:rPr>
                    <w:t>-08</w:t>
                  </w:r>
                </w:p>
              </w:tc>
              <w:tc>
                <w:tcPr>
                  <w:tcW w:w="1004" w:type="dxa"/>
                  <w:tcBorders>
                    <w:top w:val="single" w:color="auto" w:sz="4" w:space="0"/>
                    <w:left w:val="nil"/>
                    <w:bottom w:val="single" w:color="auto" w:sz="4" w:space="0"/>
                    <w:right w:val="single" w:color="auto" w:sz="4" w:space="0"/>
                  </w:tcBorders>
                  <w:noWrap w:val="0"/>
                  <w:vAlign w:val="center"/>
                </w:tcPr>
                <w:p w14:paraId="30B3B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szCs w:val="21"/>
                      <w:lang w:val="en-US" w:eastAsia="zh-CN"/>
                    </w:rPr>
                  </w:pPr>
                  <w:r>
                    <w:rPr>
                      <w:rFonts w:hint="eastAsia" w:cs="Times New Roman"/>
                      <w:b w:val="0"/>
                      <w:bCs w:val="0"/>
                      <w:color w:val="auto"/>
                      <w:spacing w:val="-10"/>
                      <w:sz w:val="21"/>
                      <w:szCs w:val="21"/>
                      <w:lang w:val="en-US" w:eastAsia="zh-CN"/>
                    </w:rPr>
                    <w:t>1</w:t>
                  </w:r>
                </w:p>
              </w:tc>
              <w:tc>
                <w:tcPr>
                  <w:tcW w:w="468" w:type="pct"/>
                  <w:vMerge w:val="continue"/>
                  <w:tcBorders>
                    <w:left w:val="nil"/>
                    <w:right w:val="single" w:color="auto" w:sz="4" w:space="0"/>
                  </w:tcBorders>
                  <w:noWrap w:val="0"/>
                  <w:vAlign w:val="center"/>
                </w:tcPr>
                <w:p w14:paraId="4B31F5A1">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szCs w:val="21"/>
                    </w:rPr>
                  </w:pPr>
                </w:p>
              </w:tc>
              <w:tc>
                <w:tcPr>
                  <w:tcW w:w="253" w:type="pct"/>
                  <w:tcBorders>
                    <w:top w:val="single" w:color="auto" w:sz="4" w:space="0"/>
                    <w:left w:val="nil"/>
                    <w:bottom w:val="single" w:color="auto" w:sz="4" w:space="0"/>
                    <w:right w:val="single" w:color="auto" w:sz="4" w:space="0"/>
                  </w:tcBorders>
                  <w:noWrap w:val="0"/>
                  <w:vAlign w:val="center"/>
                </w:tcPr>
                <w:p w14:paraId="7AB911A9">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液态</w:t>
                  </w:r>
                </w:p>
              </w:tc>
              <w:tc>
                <w:tcPr>
                  <w:tcW w:w="375" w:type="pct"/>
                  <w:tcBorders>
                    <w:top w:val="single" w:color="auto" w:sz="4" w:space="0"/>
                    <w:left w:val="nil"/>
                    <w:bottom w:val="single" w:color="auto" w:sz="4" w:space="0"/>
                    <w:right w:val="single" w:color="auto" w:sz="4" w:space="0"/>
                  </w:tcBorders>
                  <w:noWrap w:val="0"/>
                  <w:vAlign w:val="center"/>
                </w:tcPr>
                <w:p w14:paraId="5D58FC51">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矿物油</w:t>
                  </w:r>
                </w:p>
              </w:tc>
              <w:tc>
                <w:tcPr>
                  <w:tcW w:w="375" w:type="pct"/>
                  <w:tcBorders>
                    <w:top w:val="single" w:color="auto" w:sz="4" w:space="0"/>
                    <w:left w:val="nil"/>
                    <w:bottom w:val="single" w:color="auto" w:sz="4" w:space="0"/>
                    <w:right w:val="single" w:color="auto" w:sz="4" w:space="0"/>
                  </w:tcBorders>
                  <w:noWrap w:val="0"/>
                  <w:vAlign w:val="center"/>
                </w:tcPr>
                <w:p w14:paraId="11113CFF">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矿物油</w:t>
                  </w:r>
                </w:p>
              </w:tc>
              <w:tc>
                <w:tcPr>
                  <w:tcW w:w="319" w:type="pct"/>
                  <w:tcBorders>
                    <w:top w:val="single" w:color="auto" w:sz="4" w:space="0"/>
                    <w:left w:val="nil"/>
                    <w:bottom w:val="single" w:color="auto" w:sz="4" w:space="0"/>
                    <w:right w:val="single" w:color="auto" w:sz="4" w:space="0"/>
                  </w:tcBorders>
                  <w:noWrap w:val="0"/>
                  <w:vAlign w:val="center"/>
                </w:tcPr>
                <w:p w14:paraId="14AECF86">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kern w:val="2"/>
                      <w:sz w:val="21"/>
                      <w:szCs w:val="21"/>
                      <w:lang w:val="en-US" w:eastAsia="zh-CN" w:bidi="ar-SA"/>
                    </w:rPr>
                  </w:pPr>
                  <w:r>
                    <w:rPr>
                      <w:rFonts w:hint="eastAsia" w:hAnsi="宋体" w:cs="宋体"/>
                      <w:color w:val="auto"/>
                      <w:szCs w:val="21"/>
                    </w:rPr>
                    <w:t>半年</w:t>
                  </w:r>
                </w:p>
              </w:tc>
              <w:tc>
                <w:tcPr>
                  <w:tcW w:w="342" w:type="pct"/>
                  <w:tcBorders>
                    <w:top w:val="single" w:color="auto" w:sz="4" w:space="0"/>
                    <w:left w:val="nil"/>
                    <w:bottom w:val="single" w:color="auto" w:sz="4" w:space="0"/>
                    <w:right w:val="single" w:color="auto" w:sz="4" w:space="0"/>
                  </w:tcBorders>
                  <w:noWrap w:val="0"/>
                  <w:vAlign w:val="center"/>
                </w:tcPr>
                <w:p w14:paraId="68290344">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T</w:t>
                  </w:r>
                  <w:r>
                    <w:rPr>
                      <w:rFonts w:hint="eastAsia"/>
                      <w:color w:val="auto"/>
                      <w:szCs w:val="21"/>
                      <w:lang w:eastAsia="zh-CN"/>
                    </w:rPr>
                    <w:t>、</w:t>
                  </w:r>
                  <w:r>
                    <w:rPr>
                      <w:rFonts w:hint="eastAsia"/>
                      <w:color w:val="auto"/>
                      <w:szCs w:val="21"/>
                      <w:lang w:val="en-US" w:eastAsia="zh-CN"/>
                    </w:rPr>
                    <w:t>I</w:t>
                  </w:r>
                </w:p>
              </w:tc>
              <w:tc>
                <w:tcPr>
                  <w:tcW w:w="405" w:type="pct"/>
                  <w:vMerge w:val="continue"/>
                  <w:tcBorders>
                    <w:left w:val="nil"/>
                    <w:right w:val="single" w:color="auto" w:sz="4" w:space="0"/>
                  </w:tcBorders>
                  <w:noWrap w:val="0"/>
                  <w:vAlign w:val="center"/>
                </w:tcPr>
                <w:p w14:paraId="23F3E9B8">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zCs w:val="21"/>
                    </w:rPr>
                  </w:pPr>
                </w:p>
              </w:tc>
            </w:tr>
            <w:tr w14:paraId="7F02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06E473A9">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eastAsia="宋体"/>
                      <w:color w:val="auto"/>
                      <w:kern w:val="2"/>
                      <w:sz w:val="21"/>
                      <w:szCs w:val="21"/>
                      <w:lang w:val="en-US" w:eastAsia="zh-CN" w:bidi="ar-SA"/>
                    </w:rPr>
                  </w:pPr>
                  <w:r>
                    <w:rPr>
                      <w:rFonts w:hint="eastAsia"/>
                      <w:color w:val="auto"/>
                      <w:szCs w:val="21"/>
                      <w:lang w:val="en-US" w:eastAsia="zh-CN"/>
                    </w:rPr>
                    <w:t>7</w:t>
                  </w:r>
                </w:p>
              </w:tc>
              <w:tc>
                <w:tcPr>
                  <w:tcW w:w="473" w:type="pct"/>
                  <w:tcBorders>
                    <w:top w:val="single" w:color="auto" w:sz="4" w:space="0"/>
                    <w:left w:val="nil"/>
                    <w:bottom w:val="single" w:color="auto" w:sz="4" w:space="0"/>
                    <w:right w:val="single" w:color="auto" w:sz="4" w:space="0"/>
                  </w:tcBorders>
                  <w:noWrap w:val="0"/>
                  <w:vAlign w:val="center"/>
                </w:tcPr>
                <w:p w14:paraId="30E65C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ns w:id="38" w:author="Jason.潘" w:date="2026-03-18T20:02:25Z"/>
                      <w:rFonts w:hint="eastAsia"/>
                      <w:bCs/>
                      <w:color w:val="auto"/>
                      <w:spacing w:val="-10"/>
                      <w:szCs w:val="21"/>
                      <w:lang w:val="en-US" w:eastAsia="zh-CN"/>
                    </w:rPr>
                  </w:pPr>
                  <w:r>
                    <w:rPr>
                      <w:rFonts w:hint="eastAsia"/>
                      <w:bCs/>
                      <w:color w:val="auto"/>
                      <w:spacing w:val="-10"/>
                      <w:szCs w:val="21"/>
                    </w:rPr>
                    <w:t>废</w:t>
                  </w:r>
                  <w:r>
                    <w:rPr>
                      <w:rFonts w:hint="eastAsia"/>
                      <w:bCs/>
                      <w:color w:val="auto"/>
                      <w:spacing w:val="-10"/>
                      <w:szCs w:val="21"/>
                      <w:lang w:val="en-US" w:eastAsia="zh-CN"/>
                    </w:rPr>
                    <w:t>包</w:t>
                  </w:r>
                </w:p>
                <w:p w14:paraId="133B24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auto"/>
                      <w:spacing w:val="-10"/>
                      <w:szCs w:val="21"/>
                    </w:rPr>
                  </w:pPr>
                  <w:r>
                    <w:rPr>
                      <w:rFonts w:hint="eastAsia"/>
                      <w:bCs/>
                      <w:color w:val="auto"/>
                      <w:spacing w:val="-10"/>
                      <w:szCs w:val="21"/>
                      <w:lang w:val="en-US" w:eastAsia="zh-CN"/>
                    </w:rPr>
                    <w:t>装桶</w:t>
                  </w:r>
                </w:p>
              </w:tc>
              <w:tc>
                <w:tcPr>
                  <w:tcW w:w="475" w:type="pct"/>
                  <w:tcBorders>
                    <w:top w:val="single" w:color="auto" w:sz="4" w:space="0"/>
                    <w:left w:val="nil"/>
                    <w:bottom w:val="single" w:color="auto" w:sz="4" w:space="0"/>
                    <w:right w:val="single" w:color="auto" w:sz="4" w:space="0"/>
                  </w:tcBorders>
                  <w:noWrap w:val="0"/>
                  <w:vAlign w:val="center"/>
                </w:tcPr>
                <w:p w14:paraId="36E9C3D1">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zCs w:val="21"/>
                    </w:rPr>
                  </w:pPr>
                  <w:r>
                    <w:rPr>
                      <w:rFonts w:hint="eastAsia" w:hAnsi="宋体" w:cs="宋体"/>
                      <w:color w:val="auto"/>
                      <w:szCs w:val="21"/>
                    </w:rPr>
                    <w:t>H</w:t>
                  </w:r>
                  <w:r>
                    <w:rPr>
                      <w:rFonts w:hAnsi="宋体" w:cs="宋体"/>
                      <w:color w:val="auto"/>
                      <w:szCs w:val="21"/>
                    </w:rPr>
                    <w:t>W08</w:t>
                  </w:r>
                </w:p>
              </w:tc>
              <w:tc>
                <w:tcPr>
                  <w:tcW w:w="708" w:type="pct"/>
                  <w:tcBorders>
                    <w:top w:val="single" w:color="auto" w:sz="4" w:space="0"/>
                    <w:left w:val="nil"/>
                    <w:bottom w:val="single" w:color="auto" w:sz="4" w:space="0"/>
                    <w:right w:val="single" w:color="auto" w:sz="4" w:space="0"/>
                  </w:tcBorders>
                  <w:noWrap w:val="0"/>
                  <w:vAlign w:val="center"/>
                </w:tcPr>
                <w:p w14:paraId="20A37D88">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pacing w:val="-10"/>
                      <w:szCs w:val="21"/>
                    </w:rPr>
                  </w:pPr>
                  <w:r>
                    <w:rPr>
                      <w:bCs/>
                      <w:color w:val="auto"/>
                      <w:szCs w:val="21"/>
                    </w:rPr>
                    <w:t>900-249-08</w:t>
                  </w:r>
                </w:p>
              </w:tc>
              <w:tc>
                <w:tcPr>
                  <w:tcW w:w="1004" w:type="dxa"/>
                  <w:tcBorders>
                    <w:top w:val="single" w:color="auto" w:sz="4" w:space="0"/>
                    <w:left w:val="nil"/>
                    <w:bottom w:val="single" w:color="auto" w:sz="4" w:space="0"/>
                    <w:right w:val="single" w:color="auto" w:sz="4" w:space="0"/>
                  </w:tcBorders>
                  <w:noWrap w:val="0"/>
                  <w:vAlign w:val="center"/>
                </w:tcPr>
                <w:p w14:paraId="02611B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468" w:type="pct"/>
                  <w:vMerge w:val="continue"/>
                  <w:tcBorders>
                    <w:left w:val="nil"/>
                    <w:right w:val="single" w:color="auto" w:sz="4" w:space="0"/>
                  </w:tcBorders>
                  <w:noWrap w:val="0"/>
                  <w:vAlign w:val="center"/>
                </w:tcPr>
                <w:p w14:paraId="7AE881E2">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zCs w:val="21"/>
                    </w:rPr>
                  </w:pPr>
                </w:p>
              </w:tc>
              <w:tc>
                <w:tcPr>
                  <w:tcW w:w="253" w:type="pct"/>
                  <w:tcBorders>
                    <w:top w:val="single" w:color="auto" w:sz="4" w:space="0"/>
                    <w:left w:val="nil"/>
                    <w:bottom w:val="single" w:color="auto" w:sz="4" w:space="0"/>
                    <w:right w:val="single" w:color="auto" w:sz="4" w:space="0"/>
                  </w:tcBorders>
                  <w:noWrap w:val="0"/>
                  <w:vAlign w:val="center"/>
                </w:tcPr>
                <w:p w14:paraId="188FC21C">
                  <w:pPr>
                    <w:keepNext w:val="0"/>
                    <w:keepLines w:val="0"/>
                    <w:pageBreakBefore w:val="0"/>
                    <w:widowControl w:val="0"/>
                    <w:kinsoku/>
                    <w:wordWrap/>
                    <w:overflowPunct/>
                    <w:topLinePunct w:val="0"/>
                    <w:autoSpaceDE/>
                    <w:autoSpaceDN/>
                    <w:bidi w:val="0"/>
                    <w:spacing w:line="240" w:lineRule="auto"/>
                    <w:contextualSpacing/>
                    <w:jc w:val="center"/>
                    <w:textAlignment w:val="auto"/>
                    <w:rPr>
                      <w:color w:val="auto"/>
                      <w:szCs w:val="21"/>
                    </w:rPr>
                  </w:pPr>
                  <w:r>
                    <w:rPr>
                      <w:rFonts w:hint="eastAsia"/>
                      <w:color w:val="auto"/>
                      <w:szCs w:val="21"/>
                    </w:rPr>
                    <w:t>固态</w:t>
                  </w:r>
                </w:p>
              </w:tc>
              <w:tc>
                <w:tcPr>
                  <w:tcW w:w="375" w:type="pct"/>
                  <w:tcBorders>
                    <w:top w:val="single" w:color="auto" w:sz="4" w:space="0"/>
                    <w:left w:val="nil"/>
                    <w:bottom w:val="single" w:color="auto" w:sz="4" w:space="0"/>
                    <w:right w:val="single" w:color="auto" w:sz="4" w:space="0"/>
                  </w:tcBorders>
                  <w:noWrap w:val="0"/>
                  <w:vAlign w:val="center"/>
                </w:tcPr>
                <w:p w14:paraId="7CAEB6B4">
                  <w:pPr>
                    <w:keepNext w:val="0"/>
                    <w:keepLines w:val="0"/>
                    <w:pageBreakBefore w:val="0"/>
                    <w:widowControl w:val="0"/>
                    <w:kinsoku/>
                    <w:wordWrap/>
                    <w:overflowPunct/>
                    <w:topLinePunct w:val="0"/>
                    <w:autoSpaceDE/>
                    <w:autoSpaceDN/>
                    <w:bidi w:val="0"/>
                    <w:spacing w:line="240" w:lineRule="auto"/>
                    <w:contextualSpacing/>
                    <w:jc w:val="center"/>
                    <w:textAlignment w:val="auto"/>
                    <w:rPr>
                      <w:color w:val="auto"/>
                      <w:szCs w:val="21"/>
                    </w:rPr>
                  </w:pPr>
                  <w:r>
                    <w:rPr>
                      <w:rFonts w:hint="eastAsia"/>
                      <w:color w:val="auto"/>
                      <w:szCs w:val="21"/>
                    </w:rPr>
                    <w:t>矿物油</w:t>
                  </w:r>
                </w:p>
              </w:tc>
              <w:tc>
                <w:tcPr>
                  <w:tcW w:w="375" w:type="pct"/>
                  <w:tcBorders>
                    <w:top w:val="single" w:color="auto" w:sz="4" w:space="0"/>
                    <w:left w:val="nil"/>
                    <w:bottom w:val="single" w:color="auto" w:sz="4" w:space="0"/>
                    <w:right w:val="single" w:color="auto" w:sz="4" w:space="0"/>
                  </w:tcBorders>
                  <w:noWrap w:val="0"/>
                  <w:vAlign w:val="center"/>
                </w:tcPr>
                <w:p w14:paraId="2B98C56F">
                  <w:pPr>
                    <w:keepNext w:val="0"/>
                    <w:keepLines w:val="0"/>
                    <w:pageBreakBefore w:val="0"/>
                    <w:widowControl w:val="0"/>
                    <w:kinsoku/>
                    <w:wordWrap/>
                    <w:overflowPunct/>
                    <w:topLinePunct w:val="0"/>
                    <w:autoSpaceDE/>
                    <w:autoSpaceDN/>
                    <w:bidi w:val="0"/>
                    <w:spacing w:line="240" w:lineRule="auto"/>
                    <w:contextualSpacing/>
                    <w:jc w:val="center"/>
                    <w:textAlignment w:val="auto"/>
                    <w:rPr>
                      <w:color w:val="auto"/>
                      <w:szCs w:val="21"/>
                    </w:rPr>
                  </w:pPr>
                  <w:r>
                    <w:rPr>
                      <w:rFonts w:hint="eastAsia"/>
                      <w:color w:val="auto"/>
                      <w:szCs w:val="21"/>
                    </w:rPr>
                    <w:t>矿物油</w:t>
                  </w:r>
                </w:p>
              </w:tc>
              <w:tc>
                <w:tcPr>
                  <w:tcW w:w="319" w:type="pct"/>
                  <w:tcBorders>
                    <w:top w:val="single" w:color="auto" w:sz="4" w:space="0"/>
                    <w:left w:val="nil"/>
                    <w:bottom w:val="single" w:color="auto" w:sz="4" w:space="0"/>
                    <w:right w:val="single" w:color="auto" w:sz="4" w:space="0"/>
                  </w:tcBorders>
                  <w:noWrap w:val="0"/>
                  <w:vAlign w:val="center"/>
                </w:tcPr>
                <w:p w14:paraId="69AD8E62">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szCs w:val="21"/>
                    </w:rPr>
                  </w:pPr>
                  <w:r>
                    <w:rPr>
                      <w:color w:val="auto"/>
                      <w:kern w:val="0"/>
                      <w:szCs w:val="21"/>
                    </w:rPr>
                    <w:t>间断</w:t>
                  </w:r>
                </w:p>
              </w:tc>
              <w:tc>
                <w:tcPr>
                  <w:tcW w:w="342" w:type="pct"/>
                  <w:tcBorders>
                    <w:top w:val="single" w:color="auto" w:sz="4" w:space="0"/>
                    <w:left w:val="nil"/>
                    <w:bottom w:val="single" w:color="auto" w:sz="4" w:space="0"/>
                    <w:right w:val="single" w:color="auto" w:sz="4" w:space="0"/>
                  </w:tcBorders>
                  <w:noWrap w:val="0"/>
                  <w:vAlign w:val="center"/>
                </w:tcPr>
                <w:p w14:paraId="3EB9025F">
                  <w:pPr>
                    <w:keepNext w:val="0"/>
                    <w:keepLines w:val="0"/>
                    <w:pageBreakBefore w:val="0"/>
                    <w:widowControl w:val="0"/>
                    <w:kinsoku/>
                    <w:wordWrap/>
                    <w:overflowPunct/>
                    <w:topLinePunct w:val="0"/>
                    <w:autoSpaceDE/>
                    <w:autoSpaceDN/>
                    <w:bidi w:val="0"/>
                    <w:spacing w:line="240" w:lineRule="auto"/>
                    <w:contextualSpacing/>
                    <w:jc w:val="center"/>
                    <w:textAlignment w:val="auto"/>
                    <w:rPr>
                      <w:color w:val="auto"/>
                      <w:szCs w:val="21"/>
                    </w:rPr>
                  </w:pPr>
                  <w:r>
                    <w:rPr>
                      <w:rFonts w:hint="eastAsia"/>
                      <w:color w:val="auto"/>
                      <w:szCs w:val="21"/>
                    </w:rPr>
                    <w:t>T</w:t>
                  </w:r>
                  <w:r>
                    <w:rPr>
                      <w:rFonts w:hint="eastAsia"/>
                      <w:color w:val="auto"/>
                      <w:szCs w:val="21"/>
                      <w:lang w:eastAsia="zh-CN"/>
                    </w:rPr>
                    <w:t>、</w:t>
                  </w:r>
                  <w:r>
                    <w:rPr>
                      <w:rFonts w:hint="eastAsia"/>
                      <w:color w:val="auto"/>
                      <w:szCs w:val="21"/>
                      <w:lang w:val="en-US" w:eastAsia="zh-CN"/>
                    </w:rPr>
                    <w:t>I</w:t>
                  </w:r>
                </w:p>
              </w:tc>
              <w:tc>
                <w:tcPr>
                  <w:tcW w:w="405" w:type="pct"/>
                  <w:vMerge w:val="continue"/>
                  <w:tcBorders>
                    <w:left w:val="nil"/>
                    <w:right w:val="single" w:color="auto" w:sz="4" w:space="0"/>
                  </w:tcBorders>
                  <w:noWrap w:val="0"/>
                  <w:vAlign w:val="center"/>
                </w:tcPr>
                <w:p w14:paraId="6E65BEC8">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szCs w:val="21"/>
                    </w:rPr>
                  </w:pPr>
                </w:p>
              </w:tc>
            </w:tr>
            <w:tr w14:paraId="4F1E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noWrap w:val="0"/>
                  <w:vAlign w:val="center"/>
                </w:tcPr>
                <w:p w14:paraId="1A440B22">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eastAsia="宋体"/>
                      <w:color w:val="auto"/>
                      <w:szCs w:val="21"/>
                      <w:lang w:val="en-US" w:eastAsia="zh-CN"/>
                    </w:rPr>
                  </w:pPr>
                  <w:r>
                    <w:rPr>
                      <w:rFonts w:hint="eastAsia" w:eastAsia="宋体"/>
                      <w:color w:val="auto"/>
                      <w:szCs w:val="21"/>
                      <w:lang w:val="en-US" w:eastAsia="zh-CN"/>
                    </w:rPr>
                    <w:t>8</w:t>
                  </w:r>
                </w:p>
              </w:tc>
              <w:tc>
                <w:tcPr>
                  <w:tcW w:w="473" w:type="pct"/>
                  <w:tcBorders>
                    <w:top w:val="single" w:color="auto" w:sz="4" w:space="0"/>
                    <w:left w:val="nil"/>
                    <w:bottom w:val="single" w:color="auto" w:sz="4" w:space="0"/>
                    <w:right w:val="single" w:color="auto" w:sz="4" w:space="0"/>
                  </w:tcBorders>
                  <w:noWrap w:val="0"/>
                  <w:vAlign w:val="center"/>
                </w:tcPr>
                <w:p w14:paraId="4DC80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bCs/>
                      <w:color w:val="auto"/>
                      <w:spacing w:val="-10"/>
                      <w:szCs w:val="21"/>
                    </w:rPr>
                    <w:t>废含油棉纱手套</w:t>
                  </w:r>
                </w:p>
              </w:tc>
              <w:tc>
                <w:tcPr>
                  <w:tcW w:w="475" w:type="pct"/>
                  <w:tcBorders>
                    <w:top w:val="single" w:color="auto" w:sz="4" w:space="0"/>
                    <w:left w:val="nil"/>
                    <w:bottom w:val="single" w:color="auto" w:sz="4" w:space="0"/>
                    <w:right w:val="single" w:color="auto" w:sz="4" w:space="0"/>
                  </w:tcBorders>
                  <w:noWrap w:val="0"/>
                  <w:vAlign w:val="center"/>
                </w:tcPr>
                <w:p w14:paraId="4EA52D39">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kern w:val="2"/>
                      <w:sz w:val="21"/>
                      <w:szCs w:val="21"/>
                      <w:lang w:val="en-US" w:eastAsia="zh-CN" w:bidi="ar-SA"/>
                    </w:rPr>
                  </w:pPr>
                  <w:r>
                    <w:rPr>
                      <w:rFonts w:hint="eastAsia" w:hAnsi="宋体" w:cs="宋体"/>
                      <w:color w:val="auto"/>
                      <w:kern w:val="2"/>
                      <w:sz w:val="21"/>
                      <w:szCs w:val="21"/>
                      <w:lang w:val="en-US" w:eastAsia="zh-CN" w:bidi="ar-SA"/>
                    </w:rPr>
                    <w:t>HW49</w:t>
                  </w:r>
                </w:p>
              </w:tc>
              <w:tc>
                <w:tcPr>
                  <w:tcW w:w="708" w:type="pct"/>
                  <w:tcBorders>
                    <w:top w:val="single" w:color="auto" w:sz="4" w:space="0"/>
                    <w:left w:val="nil"/>
                    <w:bottom w:val="single" w:color="auto" w:sz="4" w:space="0"/>
                    <w:right w:val="single" w:color="auto" w:sz="4" w:space="0"/>
                  </w:tcBorders>
                  <w:noWrap w:val="0"/>
                  <w:vAlign w:val="center"/>
                </w:tcPr>
                <w:p w14:paraId="6C4F5CFB">
                  <w:pPr>
                    <w:keepNext w:val="0"/>
                    <w:keepLines w:val="0"/>
                    <w:pageBreakBefore w:val="0"/>
                    <w:widowControl w:val="0"/>
                    <w:kinsoku/>
                    <w:wordWrap/>
                    <w:overflowPunct/>
                    <w:topLinePunct w:val="0"/>
                    <w:autoSpaceDE/>
                    <w:autoSpaceDN/>
                    <w:bidi w:val="0"/>
                    <w:spacing w:line="240" w:lineRule="auto"/>
                    <w:contextualSpacing/>
                    <w:jc w:val="center"/>
                    <w:textAlignment w:val="auto"/>
                    <w:rPr>
                      <w:bCs/>
                      <w:color w:val="auto"/>
                      <w:kern w:val="2"/>
                      <w:sz w:val="21"/>
                      <w:szCs w:val="21"/>
                      <w:lang w:val="en-US" w:eastAsia="zh-CN" w:bidi="ar-SA"/>
                    </w:rPr>
                  </w:pPr>
                  <w:r>
                    <w:rPr>
                      <w:rFonts w:hint="eastAsia"/>
                      <w:bCs/>
                      <w:color w:val="auto"/>
                      <w:szCs w:val="21"/>
                    </w:rPr>
                    <w:t>9</w:t>
                  </w:r>
                  <w:r>
                    <w:rPr>
                      <w:bCs/>
                      <w:color w:val="auto"/>
                      <w:szCs w:val="21"/>
                    </w:rPr>
                    <w:t>00-041-49</w:t>
                  </w:r>
                </w:p>
              </w:tc>
              <w:tc>
                <w:tcPr>
                  <w:tcW w:w="1004" w:type="dxa"/>
                  <w:tcBorders>
                    <w:top w:val="single" w:color="auto" w:sz="4" w:space="0"/>
                    <w:left w:val="nil"/>
                    <w:bottom w:val="single" w:color="auto" w:sz="4" w:space="0"/>
                    <w:right w:val="single" w:color="auto" w:sz="4" w:space="0"/>
                  </w:tcBorders>
                  <w:noWrap w:val="0"/>
                  <w:vAlign w:val="center"/>
                </w:tcPr>
                <w:p w14:paraId="7BFF9D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0.2</w:t>
                  </w:r>
                </w:p>
              </w:tc>
              <w:tc>
                <w:tcPr>
                  <w:tcW w:w="468" w:type="pct"/>
                  <w:vMerge w:val="continue"/>
                  <w:tcBorders>
                    <w:left w:val="nil"/>
                    <w:right w:val="single" w:color="auto" w:sz="4" w:space="0"/>
                  </w:tcBorders>
                  <w:noWrap w:val="0"/>
                  <w:vAlign w:val="center"/>
                </w:tcPr>
                <w:p w14:paraId="176BE342">
                  <w:pPr>
                    <w:keepNext w:val="0"/>
                    <w:keepLines w:val="0"/>
                    <w:pageBreakBefore w:val="0"/>
                    <w:widowControl w:val="0"/>
                    <w:kinsoku/>
                    <w:wordWrap/>
                    <w:overflowPunct/>
                    <w:topLinePunct w:val="0"/>
                    <w:autoSpaceDE/>
                    <w:autoSpaceDN/>
                    <w:bidi w:val="0"/>
                    <w:spacing w:line="240" w:lineRule="auto"/>
                    <w:contextualSpacing/>
                    <w:jc w:val="center"/>
                    <w:textAlignment w:val="auto"/>
                    <w:rPr>
                      <w:rFonts w:hAnsi="宋体" w:cs="宋体"/>
                      <w:color w:val="auto"/>
                      <w:szCs w:val="21"/>
                    </w:rPr>
                  </w:pPr>
                </w:p>
              </w:tc>
              <w:tc>
                <w:tcPr>
                  <w:tcW w:w="253" w:type="pct"/>
                  <w:tcBorders>
                    <w:top w:val="single" w:color="auto" w:sz="4" w:space="0"/>
                    <w:left w:val="nil"/>
                    <w:bottom w:val="single" w:color="auto" w:sz="4" w:space="0"/>
                    <w:right w:val="single" w:color="auto" w:sz="4" w:space="0"/>
                  </w:tcBorders>
                  <w:noWrap w:val="0"/>
                  <w:vAlign w:val="center"/>
                </w:tcPr>
                <w:p w14:paraId="28044BD4">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固态</w:t>
                  </w:r>
                </w:p>
              </w:tc>
              <w:tc>
                <w:tcPr>
                  <w:tcW w:w="375" w:type="pct"/>
                  <w:tcBorders>
                    <w:top w:val="single" w:color="auto" w:sz="4" w:space="0"/>
                    <w:left w:val="nil"/>
                    <w:bottom w:val="single" w:color="auto" w:sz="4" w:space="0"/>
                    <w:right w:val="single" w:color="auto" w:sz="4" w:space="0"/>
                  </w:tcBorders>
                  <w:noWrap w:val="0"/>
                  <w:vAlign w:val="center"/>
                </w:tcPr>
                <w:p w14:paraId="6CE0C8F6">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矿物油</w:t>
                  </w:r>
                </w:p>
              </w:tc>
              <w:tc>
                <w:tcPr>
                  <w:tcW w:w="375" w:type="pct"/>
                  <w:tcBorders>
                    <w:top w:val="single" w:color="auto" w:sz="4" w:space="0"/>
                    <w:left w:val="nil"/>
                    <w:bottom w:val="single" w:color="auto" w:sz="4" w:space="0"/>
                    <w:right w:val="single" w:color="auto" w:sz="4" w:space="0"/>
                  </w:tcBorders>
                  <w:noWrap w:val="0"/>
                  <w:vAlign w:val="center"/>
                </w:tcPr>
                <w:p w14:paraId="413009D5">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矿物油</w:t>
                  </w:r>
                </w:p>
              </w:tc>
              <w:tc>
                <w:tcPr>
                  <w:tcW w:w="319" w:type="pct"/>
                  <w:tcBorders>
                    <w:top w:val="single" w:color="auto" w:sz="4" w:space="0"/>
                    <w:left w:val="nil"/>
                    <w:bottom w:val="single" w:color="auto" w:sz="4" w:space="0"/>
                    <w:right w:val="single" w:color="auto" w:sz="4" w:space="0"/>
                  </w:tcBorders>
                  <w:noWrap w:val="0"/>
                  <w:vAlign w:val="center"/>
                </w:tcPr>
                <w:p w14:paraId="64478B7B">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hAnsi="宋体" w:cs="宋体"/>
                      <w:color w:val="auto"/>
                      <w:kern w:val="2"/>
                      <w:sz w:val="21"/>
                      <w:szCs w:val="21"/>
                      <w:lang w:val="en-US" w:eastAsia="zh-CN" w:bidi="ar-SA"/>
                    </w:rPr>
                  </w:pPr>
                  <w:r>
                    <w:rPr>
                      <w:color w:val="auto"/>
                      <w:kern w:val="0"/>
                      <w:szCs w:val="21"/>
                    </w:rPr>
                    <w:t>间断</w:t>
                  </w:r>
                </w:p>
              </w:tc>
              <w:tc>
                <w:tcPr>
                  <w:tcW w:w="342" w:type="pct"/>
                  <w:tcBorders>
                    <w:top w:val="single" w:color="auto" w:sz="4" w:space="0"/>
                    <w:left w:val="nil"/>
                    <w:bottom w:val="single" w:color="auto" w:sz="4" w:space="0"/>
                    <w:right w:val="single" w:color="auto" w:sz="4" w:space="0"/>
                  </w:tcBorders>
                  <w:noWrap w:val="0"/>
                  <w:vAlign w:val="center"/>
                </w:tcPr>
                <w:p w14:paraId="402CA208">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kern w:val="2"/>
                      <w:sz w:val="21"/>
                      <w:szCs w:val="21"/>
                      <w:lang w:val="en-US" w:eastAsia="zh-CN" w:bidi="ar-SA"/>
                    </w:rPr>
                  </w:pPr>
                  <w:r>
                    <w:rPr>
                      <w:rFonts w:hint="eastAsia"/>
                      <w:color w:val="auto"/>
                      <w:szCs w:val="21"/>
                    </w:rPr>
                    <w:t>T</w:t>
                  </w:r>
                </w:p>
              </w:tc>
              <w:tc>
                <w:tcPr>
                  <w:tcW w:w="405" w:type="pct"/>
                  <w:vMerge w:val="continue"/>
                  <w:tcBorders>
                    <w:left w:val="nil"/>
                    <w:right w:val="single" w:color="auto" w:sz="4" w:space="0"/>
                  </w:tcBorders>
                  <w:noWrap w:val="0"/>
                  <w:vAlign w:val="center"/>
                </w:tcPr>
                <w:p w14:paraId="5F4010AA">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szCs w:val="21"/>
                    </w:rPr>
                  </w:pPr>
                </w:p>
              </w:tc>
            </w:tr>
          </w:tbl>
          <w:p w14:paraId="4F9384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bCs/>
                <w:color w:val="auto"/>
                <w:sz w:val="24"/>
              </w:rPr>
            </w:pPr>
            <w:r>
              <w:rPr>
                <w:rFonts w:ascii="宋体" w:hAnsi="宋体" w:eastAsia="宋体" w:cs="宋体"/>
                <w:color w:val="auto"/>
                <w:sz w:val="24"/>
                <w:szCs w:val="24"/>
              </w:rPr>
              <w:t>项目危险废物贮存场所基本信息如下表。</w:t>
            </w:r>
          </w:p>
          <w:p w14:paraId="06B795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4"/>
              </w:rPr>
            </w:pPr>
            <w:r>
              <w:rPr>
                <w:rFonts w:hint="eastAsia"/>
                <w:b/>
                <w:bCs/>
                <w:color w:val="auto"/>
                <w:sz w:val="24"/>
              </w:rPr>
              <w:t>表4-</w:t>
            </w:r>
            <w:r>
              <w:rPr>
                <w:rFonts w:hint="eastAsia"/>
                <w:b/>
                <w:bCs/>
                <w:color w:val="auto"/>
                <w:sz w:val="24"/>
                <w:lang w:val="en-US" w:eastAsia="zh-CN"/>
              </w:rPr>
              <w:t>20</w:t>
            </w:r>
            <w:r>
              <w:rPr>
                <w:rFonts w:hint="eastAsia"/>
                <w:b/>
                <w:bCs/>
                <w:color w:val="auto"/>
                <w:sz w:val="24"/>
              </w:rPr>
              <w:t xml:space="preserve">  </w:t>
            </w:r>
            <w:r>
              <w:rPr>
                <w:rFonts w:ascii="宋体" w:hAnsi="宋体" w:eastAsia="宋体" w:cs="宋体"/>
                <w:b/>
                <w:bCs/>
                <w:color w:val="auto"/>
                <w:sz w:val="24"/>
                <w:szCs w:val="24"/>
              </w:rPr>
              <w:t>危险废物贮存场所（设施）基本情况表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1855"/>
              <w:gridCol w:w="996"/>
              <w:gridCol w:w="1470"/>
              <w:gridCol w:w="1493"/>
              <w:gridCol w:w="871"/>
              <w:gridCol w:w="792"/>
              <w:gridCol w:w="792"/>
            </w:tblGrid>
            <w:tr w14:paraId="007B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noWrap w:val="0"/>
                  <w:vAlign w:val="center"/>
                </w:tcPr>
                <w:p w14:paraId="30199C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9" w:author="Jason.潘" w:date="2026-03-18T20:02:38Z"/>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贮存</w:t>
                  </w:r>
                </w:p>
                <w:p w14:paraId="183B16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场所</w:t>
                  </w:r>
                </w:p>
              </w:tc>
              <w:tc>
                <w:tcPr>
                  <w:tcW w:w="1855" w:type="dxa"/>
                  <w:noWrap w:val="0"/>
                  <w:vAlign w:val="center"/>
                </w:tcPr>
                <w:p w14:paraId="026E28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危废名称</w:t>
                  </w:r>
                </w:p>
              </w:tc>
              <w:tc>
                <w:tcPr>
                  <w:tcW w:w="996" w:type="dxa"/>
                  <w:noWrap w:val="0"/>
                  <w:vAlign w:val="center"/>
                </w:tcPr>
                <w:p w14:paraId="41FF8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 w:author="Jason.潘" w:date="2026-03-18T20:02:36Z"/>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危废</w:t>
                  </w:r>
                </w:p>
                <w:p w14:paraId="46EC89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1470" w:type="dxa"/>
                  <w:noWrap w:val="0"/>
                  <w:vAlign w:val="center"/>
                </w:tcPr>
                <w:p w14:paraId="24A03E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危废代码</w:t>
                  </w:r>
                </w:p>
              </w:tc>
              <w:tc>
                <w:tcPr>
                  <w:tcW w:w="1493" w:type="dxa"/>
                  <w:noWrap w:val="0"/>
                  <w:vAlign w:val="center"/>
                </w:tcPr>
                <w:p w14:paraId="2955C4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位置</w:t>
                  </w:r>
                </w:p>
              </w:tc>
              <w:tc>
                <w:tcPr>
                  <w:tcW w:w="871" w:type="dxa"/>
                  <w:noWrap w:val="0"/>
                  <w:vAlign w:val="center"/>
                </w:tcPr>
                <w:p w14:paraId="430526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1" w:author="Jason.潘" w:date="2026-03-18T20:02:37Z"/>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占地</w:t>
                  </w:r>
                </w:p>
                <w:p w14:paraId="4E5E5A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面积</w:t>
                  </w:r>
                </w:p>
              </w:tc>
              <w:tc>
                <w:tcPr>
                  <w:tcW w:w="792" w:type="dxa"/>
                  <w:noWrap w:val="0"/>
                  <w:vAlign w:val="center"/>
                </w:tcPr>
                <w:p w14:paraId="60BEB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贮存方式</w:t>
                  </w:r>
                </w:p>
              </w:tc>
              <w:tc>
                <w:tcPr>
                  <w:tcW w:w="792" w:type="dxa"/>
                  <w:noWrap w:val="0"/>
                  <w:vAlign w:val="center"/>
                </w:tcPr>
                <w:p w14:paraId="537645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贮存周期</w:t>
                  </w:r>
                </w:p>
              </w:tc>
            </w:tr>
            <w:tr w14:paraId="17B9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Merge w:val="restart"/>
                  <w:noWrap w:val="0"/>
                  <w:vAlign w:val="center"/>
                </w:tcPr>
                <w:p w14:paraId="58DA5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危废暂存间</w:t>
                  </w:r>
                </w:p>
              </w:tc>
              <w:tc>
                <w:tcPr>
                  <w:tcW w:w="1855" w:type="dxa"/>
                  <w:noWrap w:val="0"/>
                  <w:vAlign w:val="center"/>
                </w:tcPr>
                <w:p w14:paraId="125A6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vertAlign w:val="baseline"/>
                    </w:rPr>
                  </w:pPr>
                  <w:r>
                    <w:rPr>
                      <w:rFonts w:hint="default" w:eastAsia="宋体"/>
                      <w:bCs/>
                      <w:color w:val="auto"/>
                      <w:spacing w:val="-10"/>
                      <w:szCs w:val="21"/>
                      <w:lang w:val="en-US" w:eastAsia="zh-CN"/>
                    </w:rPr>
                    <w:t>含油金属废料</w:t>
                  </w:r>
                </w:p>
              </w:tc>
              <w:tc>
                <w:tcPr>
                  <w:tcW w:w="996" w:type="dxa"/>
                  <w:noWrap w:val="0"/>
                  <w:vAlign w:val="center"/>
                </w:tcPr>
                <w:p w14:paraId="6BB109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rPr>
                  </w:pPr>
                  <w:r>
                    <w:rPr>
                      <w:rFonts w:hint="eastAsia" w:ascii="Times New Roman" w:hAnsi="Times New Roman" w:eastAsia="宋体" w:cs="Times New Roman"/>
                      <w:b w:val="0"/>
                      <w:bCs w:val="0"/>
                      <w:color w:val="auto"/>
                      <w:sz w:val="21"/>
                      <w:szCs w:val="21"/>
                      <w:vertAlign w:val="baseline"/>
                      <w:lang w:val="en-US" w:eastAsia="zh-CN"/>
                    </w:rPr>
                    <w:t>HW</w:t>
                  </w:r>
                  <w:r>
                    <w:rPr>
                      <w:rFonts w:hint="eastAsia" w:cs="Times New Roman"/>
                      <w:b w:val="0"/>
                      <w:bCs w:val="0"/>
                      <w:color w:val="auto"/>
                      <w:sz w:val="21"/>
                      <w:szCs w:val="21"/>
                      <w:vertAlign w:val="baseline"/>
                      <w:lang w:val="en-US" w:eastAsia="zh-CN"/>
                    </w:rPr>
                    <w:t>09</w:t>
                  </w:r>
                </w:p>
              </w:tc>
              <w:tc>
                <w:tcPr>
                  <w:tcW w:w="1470" w:type="dxa"/>
                  <w:noWrap w:val="0"/>
                  <w:vAlign w:val="center"/>
                </w:tcPr>
                <w:p w14:paraId="67DB428B">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olor w:val="auto"/>
                      <w:sz w:val="21"/>
                      <w:lang w:val="en-US" w:eastAsia="zh-CN"/>
                    </w:rPr>
                    <w:t>900-006-09</w:t>
                  </w:r>
                </w:p>
              </w:tc>
              <w:tc>
                <w:tcPr>
                  <w:tcW w:w="1493" w:type="dxa"/>
                  <w:vMerge w:val="restart"/>
                  <w:noWrap w:val="0"/>
                  <w:vAlign w:val="center"/>
                </w:tcPr>
                <w:p w14:paraId="2BEE27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设置1个危废暂存间位于1F</w:t>
                  </w:r>
                </w:p>
              </w:tc>
              <w:tc>
                <w:tcPr>
                  <w:tcW w:w="871" w:type="dxa"/>
                  <w:vMerge w:val="restart"/>
                  <w:noWrap w:val="0"/>
                  <w:vAlign w:val="center"/>
                </w:tcPr>
                <w:p w14:paraId="6C6354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r>
                    <w:rPr>
                      <w:rFonts w:hint="eastAsia" w:ascii="Times New Roman" w:hAnsi="Times New Roman" w:eastAsia="宋体" w:cs="Times New Roman"/>
                      <w:color w:val="auto"/>
                      <w:sz w:val="21"/>
                      <w:szCs w:val="21"/>
                      <w:vertAlign w:val="baseline"/>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792" w:type="dxa"/>
                  <w:vMerge w:val="restart"/>
                  <w:noWrap w:val="0"/>
                  <w:vAlign w:val="center"/>
                </w:tcPr>
                <w:p w14:paraId="021D66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r>
                    <w:rPr>
                      <w:rFonts w:ascii="Times New Roman" w:hAnsi="Times New Roman" w:eastAsia="宋体" w:cs="Times New Roman"/>
                      <w:color w:val="auto"/>
                      <w:sz w:val="21"/>
                      <w:szCs w:val="21"/>
                    </w:rPr>
                    <w:t>分类贮存</w:t>
                  </w:r>
                </w:p>
              </w:tc>
              <w:tc>
                <w:tcPr>
                  <w:tcW w:w="792" w:type="dxa"/>
                  <w:vMerge w:val="restart"/>
                  <w:noWrap w:val="0"/>
                  <w:vAlign w:val="center"/>
                </w:tcPr>
                <w:p w14:paraId="6A876A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不超过1年</w:t>
                  </w:r>
                </w:p>
              </w:tc>
            </w:tr>
            <w:tr w14:paraId="5B4A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Merge w:val="continue"/>
                  <w:noWrap w:val="0"/>
                  <w:vAlign w:val="center"/>
                </w:tcPr>
                <w:p w14:paraId="3A24FA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1855" w:type="dxa"/>
                  <w:noWrap w:val="0"/>
                  <w:vAlign w:val="center"/>
                </w:tcPr>
                <w:p w14:paraId="1636EB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vertAlign w:val="baseline"/>
                    </w:rPr>
                  </w:pPr>
                  <w:r>
                    <w:rPr>
                      <w:rFonts w:hint="eastAsia" w:eastAsia="宋体"/>
                      <w:b w:val="0"/>
                      <w:bCs/>
                      <w:color w:val="auto"/>
                      <w:spacing w:val="-10"/>
                      <w:kern w:val="2"/>
                      <w:sz w:val="21"/>
                      <w:szCs w:val="21"/>
                      <w:lang w:val="en-US" w:eastAsia="zh-CN" w:bidi="ar-SA"/>
                    </w:rPr>
                    <w:t>废切削液</w:t>
                  </w:r>
                </w:p>
              </w:tc>
              <w:tc>
                <w:tcPr>
                  <w:tcW w:w="996" w:type="dxa"/>
                  <w:noWrap w:val="0"/>
                  <w:vAlign w:val="center"/>
                </w:tcPr>
                <w:p w14:paraId="509C27D2">
                  <w:pPr>
                    <w:keepNext w:val="0"/>
                    <w:keepLines w:val="0"/>
                    <w:pageBreakBefore w:val="0"/>
                    <w:widowControl w:val="0"/>
                    <w:kinsoku/>
                    <w:wordWrap/>
                    <w:overflowPunct/>
                    <w:topLinePunct w:val="0"/>
                    <w:autoSpaceDE/>
                    <w:autoSpaceDN/>
                    <w:bidi w:val="0"/>
                    <w:spacing w:line="240" w:lineRule="auto"/>
                    <w:contextualSpacing/>
                    <w:jc w:val="center"/>
                    <w:textAlignment w:val="auto"/>
                    <w:rPr>
                      <w:rFonts w:ascii="Times New Roman" w:hAnsi="Times New Roman" w:eastAsia="宋体" w:cs="Times New Roman"/>
                      <w:color w:val="auto"/>
                      <w:sz w:val="21"/>
                      <w:szCs w:val="21"/>
                      <w:vertAlign w:val="baseline"/>
                    </w:rPr>
                  </w:pPr>
                  <w:r>
                    <w:rPr>
                      <w:rFonts w:hint="eastAsia" w:hAnsi="宋体" w:cs="宋体"/>
                      <w:color w:val="auto"/>
                      <w:szCs w:val="21"/>
                    </w:rPr>
                    <w:t>H</w:t>
                  </w:r>
                  <w:r>
                    <w:rPr>
                      <w:rFonts w:hAnsi="宋体" w:cs="宋体"/>
                      <w:color w:val="auto"/>
                      <w:szCs w:val="21"/>
                    </w:rPr>
                    <w:t>W</w:t>
                  </w:r>
                  <w:r>
                    <w:rPr>
                      <w:rFonts w:hint="eastAsia" w:hAnsi="宋体" w:cs="宋体"/>
                      <w:color w:val="auto"/>
                      <w:szCs w:val="21"/>
                      <w:lang w:val="en-US" w:eastAsia="zh-CN"/>
                    </w:rPr>
                    <w:t>09</w:t>
                  </w:r>
                </w:p>
              </w:tc>
              <w:tc>
                <w:tcPr>
                  <w:tcW w:w="1470" w:type="dxa"/>
                  <w:noWrap w:val="0"/>
                  <w:vAlign w:val="center"/>
                </w:tcPr>
                <w:p w14:paraId="7DC35ADB">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eastAsia"/>
                      <w:b w:val="0"/>
                      <w:bCs/>
                      <w:color w:val="auto"/>
                      <w:szCs w:val="21"/>
                    </w:rPr>
                    <w:t>900-006-09</w:t>
                  </w:r>
                </w:p>
              </w:tc>
              <w:tc>
                <w:tcPr>
                  <w:tcW w:w="1493" w:type="dxa"/>
                  <w:vMerge w:val="continue"/>
                  <w:noWrap w:val="0"/>
                  <w:vAlign w:val="center"/>
                </w:tcPr>
                <w:p w14:paraId="1F9C6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871" w:type="dxa"/>
                  <w:vMerge w:val="continue"/>
                  <w:noWrap w:val="0"/>
                  <w:vAlign w:val="center"/>
                </w:tcPr>
                <w:p w14:paraId="43A227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10C908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3196E0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r>
            <w:tr w14:paraId="02B5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Merge w:val="continue"/>
                  <w:noWrap w:val="0"/>
                  <w:vAlign w:val="center"/>
                </w:tcPr>
                <w:p w14:paraId="5238CA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1855" w:type="dxa"/>
                  <w:noWrap w:val="0"/>
                  <w:vAlign w:val="center"/>
                </w:tcPr>
                <w:p w14:paraId="343DB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vertAlign w:val="baseline"/>
                    </w:rPr>
                  </w:pPr>
                  <w:r>
                    <w:rPr>
                      <w:rFonts w:hint="eastAsia"/>
                      <w:bCs/>
                      <w:color w:val="auto"/>
                      <w:spacing w:val="-10"/>
                      <w:szCs w:val="21"/>
                      <w:lang w:val="en-US" w:eastAsia="zh-CN"/>
                    </w:rPr>
                    <w:t>含油浮渣</w:t>
                  </w:r>
                </w:p>
              </w:tc>
              <w:tc>
                <w:tcPr>
                  <w:tcW w:w="996" w:type="dxa"/>
                  <w:noWrap w:val="0"/>
                  <w:vAlign w:val="center"/>
                </w:tcPr>
                <w:p w14:paraId="1488D595">
                  <w:pPr>
                    <w:keepNext w:val="0"/>
                    <w:keepLines w:val="0"/>
                    <w:pageBreakBefore w:val="0"/>
                    <w:widowControl w:val="0"/>
                    <w:kinsoku/>
                    <w:wordWrap/>
                    <w:overflowPunct/>
                    <w:topLinePunct w:val="0"/>
                    <w:autoSpaceDE/>
                    <w:autoSpaceDN/>
                    <w:bidi w:val="0"/>
                    <w:spacing w:line="240" w:lineRule="auto"/>
                    <w:contextualSpacing/>
                    <w:jc w:val="center"/>
                    <w:textAlignment w:val="auto"/>
                    <w:rPr>
                      <w:rFonts w:ascii="Times New Roman" w:hAnsi="Times New Roman" w:eastAsia="宋体" w:cs="Times New Roman"/>
                      <w:color w:val="auto"/>
                      <w:sz w:val="21"/>
                      <w:szCs w:val="21"/>
                      <w:vertAlign w:val="baseline"/>
                    </w:rPr>
                  </w:pPr>
                  <w:r>
                    <w:rPr>
                      <w:rFonts w:hint="eastAsia" w:hAnsi="宋体" w:cs="宋体"/>
                      <w:color w:val="auto"/>
                      <w:szCs w:val="21"/>
                    </w:rPr>
                    <w:t>H</w:t>
                  </w:r>
                  <w:r>
                    <w:rPr>
                      <w:rFonts w:hAnsi="宋体" w:cs="宋体"/>
                      <w:color w:val="auto"/>
                      <w:szCs w:val="21"/>
                    </w:rPr>
                    <w:t>W08</w:t>
                  </w:r>
                </w:p>
              </w:tc>
              <w:tc>
                <w:tcPr>
                  <w:tcW w:w="1470" w:type="dxa"/>
                  <w:noWrap w:val="0"/>
                  <w:vAlign w:val="center"/>
                </w:tcPr>
                <w:p w14:paraId="6FF2B34E">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eastAsia"/>
                      <w:bCs/>
                      <w:color w:val="auto"/>
                      <w:szCs w:val="21"/>
                    </w:rPr>
                    <w:t>9</w:t>
                  </w:r>
                  <w:r>
                    <w:rPr>
                      <w:bCs/>
                      <w:color w:val="auto"/>
                      <w:szCs w:val="21"/>
                    </w:rPr>
                    <w:t>00-2</w:t>
                  </w:r>
                  <w:r>
                    <w:rPr>
                      <w:rFonts w:hint="eastAsia"/>
                      <w:bCs/>
                      <w:color w:val="auto"/>
                      <w:szCs w:val="21"/>
                      <w:lang w:val="en-US" w:eastAsia="zh-CN"/>
                    </w:rPr>
                    <w:t>10</w:t>
                  </w:r>
                  <w:r>
                    <w:rPr>
                      <w:bCs/>
                      <w:color w:val="auto"/>
                      <w:szCs w:val="21"/>
                    </w:rPr>
                    <w:t>-08</w:t>
                  </w:r>
                </w:p>
              </w:tc>
              <w:tc>
                <w:tcPr>
                  <w:tcW w:w="1493" w:type="dxa"/>
                  <w:vMerge w:val="continue"/>
                  <w:noWrap w:val="0"/>
                  <w:vAlign w:val="center"/>
                </w:tcPr>
                <w:p w14:paraId="02CEF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871" w:type="dxa"/>
                  <w:vMerge w:val="continue"/>
                  <w:noWrap w:val="0"/>
                  <w:vAlign w:val="center"/>
                </w:tcPr>
                <w:p w14:paraId="5C3A39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7A3ACB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6B59D2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r>
            <w:tr w14:paraId="009B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Merge w:val="continue"/>
                  <w:noWrap w:val="0"/>
                  <w:vAlign w:val="center"/>
                </w:tcPr>
                <w:p w14:paraId="76C8E0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1855" w:type="dxa"/>
                  <w:noWrap w:val="0"/>
                  <w:vAlign w:val="center"/>
                </w:tcPr>
                <w:p w14:paraId="068E43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eastAsia="宋体"/>
                      <w:b w:val="0"/>
                      <w:bCs/>
                      <w:color w:val="auto"/>
                      <w:spacing w:val="-10"/>
                      <w:kern w:val="2"/>
                      <w:sz w:val="21"/>
                      <w:szCs w:val="21"/>
                      <w:lang w:val="en-US" w:eastAsia="zh-CN" w:bidi="ar-SA"/>
                    </w:rPr>
                    <w:t>污泥</w:t>
                  </w:r>
                </w:p>
              </w:tc>
              <w:tc>
                <w:tcPr>
                  <w:tcW w:w="996" w:type="dxa"/>
                  <w:noWrap w:val="0"/>
                  <w:vAlign w:val="center"/>
                </w:tcPr>
                <w:p w14:paraId="2F43CFB6">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szCs w:val="21"/>
                    </w:rPr>
                  </w:pPr>
                  <w:r>
                    <w:rPr>
                      <w:rFonts w:hint="eastAsia" w:hAnsi="宋体" w:cs="宋体"/>
                      <w:color w:val="auto"/>
                      <w:szCs w:val="21"/>
                    </w:rPr>
                    <w:t>H</w:t>
                  </w:r>
                  <w:r>
                    <w:rPr>
                      <w:rFonts w:hAnsi="宋体" w:cs="宋体"/>
                      <w:color w:val="auto"/>
                      <w:szCs w:val="21"/>
                    </w:rPr>
                    <w:t>W08</w:t>
                  </w:r>
                </w:p>
              </w:tc>
              <w:tc>
                <w:tcPr>
                  <w:tcW w:w="1470" w:type="dxa"/>
                  <w:noWrap w:val="0"/>
                  <w:vAlign w:val="center"/>
                </w:tcPr>
                <w:p w14:paraId="2A73A9D6">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bCs/>
                      <w:color w:val="auto"/>
                      <w:szCs w:val="21"/>
                    </w:rPr>
                    <w:t>9</w:t>
                  </w:r>
                  <w:r>
                    <w:rPr>
                      <w:bCs/>
                      <w:color w:val="auto"/>
                      <w:szCs w:val="21"/>
                    </w:rPr>
                    <w:t>00-2</w:t>
                  </w:r>
                  <w:r>
                    <w:rPr>
                      <w:rFonts w:hint="eastAsia"/>
                      <w:bCs/>
                      <w:color w:val="auto"/>
                      <w:szCs w:val="21"/>
                      <w:lang w:val="en-US" w:eastAsia="zh-CN"/>
                    </w:rPr>
                    <w:t>10</w:t>
                  </w:r>
                  <w:r>
                    <w:rPr>
                      <w:bCs/>
                      <w:color w:val="auto"/>
                      <w:szCs w:val="21"/>
                    </w:rPr>
                    <w:t>-08</w:t>
                  </w:r>
                </w:p>
              </w:tc>
              <w:tc>
                <w:tcPr>
                  <w:tcW w:w="1493" w:type="dxa"/>
                  <w:vMerge w:val="continue"/>
                  <w:noWrap w:val="0"/>
                  <w:vAlign w:val="center"/>
                </w:tcPr>
                <w:p w14:paraId="6176CE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871" w:type="dxa"/>
                  <w:vMerge w:val="continue"/>
                  <w:noWrap w:val="0"/>
                  <w:vAlign w:val="center"/>
                </w:tcPr>
                <w:p w14:paraId="4AE8E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371C9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2739B0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r>
            <w:tr w14:paraId="07E0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Merge w:val="continue"/>
                  <w:noWrap w:val="0"/>
                  <w:vAlign w:val="center"/>
                </w:tcPr>
                <w:p w14:paraId="32858A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1855" w:type="dxa"/>
                  <w:noWrap w:val="0"/>
                  <w:vAlign w:val="center"/>
                </w:tcPr>
                <w:p w14:paraId="0CF453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bCs/>
                      <w:color w:val="auto"/>
                      <w:spacing w:val="-10"/>
                      <w:szCs w:val="21"/>
                    </w:rPr>
                    <w:t>废润滑油</w:t>
                  </w:r>
                </w:p>
              </w:tc>
              <w:tc>
                <w:tcPr>
                  <w:tcW w:w="996" w:type="dxa"/>
                  <w:noWrap w:val="0"/>
                  <w:vAlign w:val="center"/>
                </w:tcPr>
                <w:p w14:paraId="6E44F169">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szCs w:val="21"/>
                    </w:rPr>
                  </w:pPr>
                  <w:r>
                    <w:rPr>
                      <w:rFonts w:hint="eastAsia" w:hAnsi="宋体" w:cs="宋体"/>
                      <w:color w:val="auto"/>
                      <w:szCs w:val="21"/>
                    </w:rPr>
                    <w:t>H</w:t>
                  </w:r>
                  <w:r>
                    <w:rPr>
                      <w:rFonts w:hAnsi="宋体" w:cs="宋体"/>
                      <w:color w:val="auto"/>
                      <w:szCs w:val="21"/>
                    </w:rPr>
                    <w:t>W08</w:t>
                  </w:r>
                </w:p>
              </w:tc>
              <w:tc>
                <w:tcPr>
                  <w:tcW w:w="1470" w:type="dxa"/>
                  <w:noWrap w:val="0"/>
                  <w:vAlign w:val="center"/>
                </w:tcPr>
                <w:p w14:paraId="625307AE">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ascii="Times New Roman" w:hAnsi="Times New Roman" w:eastAsia="宋体" w:cs="Times New Roman"/>
                      <w:color w:val="auto"/>
                      <w:sz w:val="21"/>
                      <w:szCs w:val="21"/>
                      <w:vertAlign w:val="baseline"/>
                      <w:lang w:val="en-US" w:eastAsia="zh-CN"/>
                    </w:rPr>
                  </w:pPr>
                  <w:r>
                    <w:rPr>
                      <w:bCs/>
                      <w:color w:val="auto"/>
                      <w:szCs w:val="21"/>
                    </w:rPr>
                    <w:t>900-2</w:t>
                  </w:r>
                  <w:r>
                    <w:rPr>
                      <w:rFonts w:hint="eastAsia"/>
                      <w:bCs/>
                      <w:color w:val="auto"/>
                      <w:szCs w:val="21"/>
                      <w:lang w:val="en-US" w:eastAsia="zh-CN"/>
                    </w:rPr>
                    <w:t>17</w:t>
                  </w:r>
                  <w:r>
                    <w:rPr>
                      <w:bCs/>
                      <w:color w:val="auto"/>
                      <w:szCs w:val="21"/>
                    </w:rPr>
                    <w:t>-08</w:t>
                  </w:r>
                </w:p>
              </w:tc>
              <w:tc>
                <w:tcPr>
                  <w:tcW w:w="1493" w:type="dxa"/>
                  <w:vMerge w:val="continue"/>
                  <w:noWrap w:val="0"/>
                  <w:vAlign w:val="center"/>
                </w:tcPr>
                <w:p w14:paraId="29A148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871" w:type="dxa"/>
                  <w:vMerge w:val="continue"/>
                  <w:noWrap w:val="0"/>
                  <w:vAlign w:val="center"/>
                </w:tcPr>
                <w:p w14:paraId="4B7F7C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6C082C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510E23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r>
            <w:tr w14:paraId="7A7C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Merge w:val="continue"/>
                  <w:noWrap w:val="0"/>
                  <w:vAlign w:val="center"/>
                </w:tcPr>
                <w:p w14:paraId="454402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1855" w:type="dxa"/>
                  <w:noWrap w:val="0"/>
                  <w:vAlign w:val="center"/>
                </w:tcPr>
                <w:p w14:paraId="2498B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bCs/>
                      <w:color w:val="auto"/>
                      <w:spacing w:val="-10"/>
                      <w:szCs w:val="21"/>
                      <w:lang w:val="en-US" w:eastAsia="zh-CN"/>
                    </w:rPr>
                    <w:t>废液压油</w:t>
                  </w:r>
                </w:p>
              </w:tc>
              <w:tc>
                <w:tcPr>
                  <w:tcW w:w="996" w:type="dxa"/>
                  <w:noWrap w:val="0"/>
                  <w:vAlign w:val="center"/>
                </w:tcPr>
                <w:p w14:paraId="53034E7E">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color w:val="auto"/>
                      <w:szCs w:val="21"/>
                    </w:rPr>
                  </w:pPr>
                  <w:r>
                    <w:rPr>
                      <w:rFonts w:hint="eastAsia" w:hAnsi="宋体" w:cs="宋体"/>
                      <w:color w:val="auto"/>
                      <w:szCs w:val="21"/>
                    </w:rPr>
                    <w:t>H</w:t>
                  </w:r>
                  <w:r>
                    <w:rPr>
                      <w:rFonts w:hAnsi="宋体" w:cs="宋体"/>
                      <w:color w:val="auto"/>
                      <w:szCs w:val="21"/>
                    </w:rPr>
                    <w:t>W08</w:t>
                  </w:r>
                </w:p>
              </w:tc>
              <w:tc>
                <w:tcPr>
                  <w:tcW w:w="1470" w:type="dxa"/>
                  <w:noWrap w:val="0"/>
                  <w:vAlign w:val="center"/>
                </w:tcPr>
                <w:p w14:paraId="3209ED73">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ascii="Times New Roman" w:hAnsi="Times New Roman" w:eastAsia="宋体" w:cs="Times New Roman"/>
                      <w:color w:val="auto"/>
                      <w:sz w:val="21"/>
                      <w:szCs w:val="21"/>
                      <w:vertAlign w:val="baseline"/>
                      <w:lang w:val="en-US" w:eastAsia="zh-CN"/>
                    </w:rPr>
                  </w:pPr>
                  <w:r>
                    <w:rPr>
                      <w:bCs/>
                      <w:color w:val="auto"/>
                      <w:szCs w:val="21"/>
                    </w:rPr>
                    <w:t>900-2</w:t>
                  </w:r>
                  <w:r>
                    <w:rPr>
                      <w:rFonts w:hint="eastAsia"/>
                      <w:bCs/>
                      <w:color w:val="auto"/>
                      <w:szCs w:val="21"/>
                      <w:lang w:val="en-US" w:eastAsia="zh-CN"/>
                    </w:rPr>
                    <w:t>18</w:t>
                  </w:r>
                  <w:r>
                    <w:rPr>
                      <w:bCs/>
                      <w:color w:val="auto"/>
                      <w:szCs w:val="21"/>
                    </w:rPr>
                    <w:t>-08</w:t>
                  </w:r>
                </w:p>
              </w:tc>
              <w:tc>
                <w:tcPr>
                  <w:tcW w:w="1493" w:type="dxa"/>
                  <w:vMerge w:val="continue"/>
                  <w:noWrap w:val="0"/>
                  <w:vAlign w:val="center"/>
                </w:tcPr>
                <w:p w14:paraId="56C86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871" w:type="dxa"/>
                  <w:vMerge w:val="continue"/>
                  <w:noWrap w:val="0"/>
                  <w:vAlign w:val="center"/>
                </w:tcPr>
                <w:p w14:paraId="7E28ED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5F43DC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4F211B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r>
            <w:tr w14:paraId="3529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Merge w:val="continue"/>
                  <w:noWrap w:val="0"/>
                  <w:vAlign w:val="center"/>
                </w:tcPr>
                <w:p w14:paraId="29708E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1855" w:type="dxa"/>
                  <w:noWrap w:val="0"/>
                  <w:vAlign w:val="center"/>
                </w:tcPr>
                <w:p w14:paraId="2E7B0B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bCs/>
                      <w:color w:val="auto"/>
                      <w:spacing w:val="-10"/>
                      <w:szCs w:val="21"/>
                    </w:rPr>
                    <w:t>废</w:t>
                  </w:r>
                  <w:r>
                    <w:rPr>
                      <w:rFonts w:hint="eastAsia"/>
                      <w:bCs/>
                      <w:color w:val="auto"/>
                      <w:spacing w:val="-10"/>
                      <w:szCs w:val="21"/>
                      <w:lang w:val="en-US" w:eastAsia="zh-CN"/>
                    </w:rPr>
                    <w:t>包装桶</w:t>
                  </w:r>
                </w:p>
              </w:tc>
              <w:tc>
                <w:tcPr>
                  <w:tcW w:w="996" w:type="dxa"/>
                  <w:noWrap w:val="0"/>
                  <w:vAlign w:val="center"/>
                </w:tcPr>
                <w:p w14:paraId="26D0ACC7">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hAnsi="宋体" w:cs="宋体"/>
                      <w:color w:val="auto"/>
                      <w:szCs w:val="21"/>
                    </w:rPr>
                    <w:t>H</w:t>
                  </w:r>
                  <w:r>
                    <w:rPr>
                      <w:rFonts w:hAnsi="宋体" w:cs="宋体"/>
                      <w:color w:val="auto"/>
                      <w:szCs w:val="21"/>
                    </w:rPr>
                    <w:t>W08</w:t>
                  </w:r>
                </w:p>
              </w:tc>
              <w:tc>
                <w:tcPr>
                  <w:tcW w:w="1470" w:type="dxa"/>
                  <w:noWrap w:val="0"/>
                  <w:vAlign w:val="center"/>
                </w:tcPr>
                <w:p w14:paraId="35508275">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ascii="Times New Roman" w:hAnsi="Times New Roman" w:eastAsia="宋体" w:cs="Times New Roman"/>
                      <w:b w:val="0"/>
                      <w:bCs w:val="0"/>
                      <w:color w:val="auto"/>
                      <w:sz w:val="21"/>
                      <w:szCs w:val="21"/>
                      <w:vertAlign w:val="baseline"/>
                      <w:lang w:val="en-US" w:eastAsia="zh-CN"/>
                    </w:rPr>
                  </w:pPr>
                  <w:r>
                    <w:rPr>
                      <w:bCs/>
                      <w:color w:val="auto"/>
                      <w:szCs w:val="21"/>
                    </w:rPr>
                    <w:t>900-249-08</w:t>
                  </w:r>
                </w:p>
              </w:tc>
              <w:tc>
                <w:tcPr>
                  <w:tcW w:w="1493" w:type="dxa"/>
                  <w:vMerge w:val="continue"/>
                  <w:noWrap w:val="0"/>
                  <w:vAlign w:val="center"/>
                </w:tcPr>
                <w:p w14:paraId="6ABE3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871" w:type="dxa"/>
                  <w:vMerge w:val="continue"/>
                  <w:noWrap w:val="0"/>
                  <w:vAlign w:val="center"/>
                </w:tcPr>
                <w:p w14:paraId="0FAA4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46FD07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4D2FB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r>
            <w:tr w14:paraId="3649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Merge w:val="continue"/>
                  <w:noWrap w:val="0"/>
                  <w:vAlign w:val="center"/>
                </w:tcPr>
                <w:p w14:paraId="1270D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1855" w:type="dxa"/>
                  <w:noWrap w:val="0"/>
                  <w:vAlign w:val="center"/>
                </w:tcPr>
                <w:p w14:paraId="0C869D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bCs/>
                      <w:color w:val="auto"/>
                      <w:spacing w:val="-10"/>
                      <w:szCs w:val="21"/>
                    </w:rPr>
                    <w:t>废含油棉纱手套</w:t>
                  </w:r>
                </w:p>
              </w:tc>
              <w:tc>
                <w:tcPr>
                  <w:tcW w:w="996" w:type="dxa"/>
                  <w:noWrap w:val="0"/>
                  <w:vAlign w:val="center"/>
                </w:tcPr>
                <w:p w14:paraId="5BD73C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HW49</w:t>
                  </w:r>
                </w:p>
              </w:tc>
              <w:tc>
                <w:tcPr>
                  <w:tcW w:w="1470" w:type="dxa"/>
                  <w:noWrap w:val="0"/>
                  <w:vAlign w:val="center"/>
                </w:tcPr>
                <w:p w14:paraId="26397B7F">
                  <w:pPr>
                    <w:keepNext w:val="0"/>
                    <w:keepLines w:val="0"/>
                    <w:pageBreakBefore w:val="0"/>
                    <w:widowControl w:val="0"/>
                    <w:kinsoku/>
                    <w:wordWrap/>
                    <w:overflowPunct/>
                    <w:topLinePunct w:val="0"/>
                    <w:autoSpaceDE/>
                    <w:autoSpaceDN/>
                    <w:bidi w:val="0"/>
                    <w:spacing w:line="240" w:lineRule="auto"/>
                    <w:contextualSpacing/>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bCs/>
                      <w:color w:val="auto"/>
                      <w:szCs w:val="21"/>
                    </w:rPr>
                    <w:t>9</w:t>
                  </w:r>
                  <w:r>
                    <w:rPr>
                      <w:bCs/>
                      <w:color w:val="auto"/>
                      <w:szCs w:val="21"/>
                    </w:rPr>
                    <w:t>00-041-49</w:t>
                  </w:r>
                </w:p>
              </w:tc>
              <w:tc>
                <w:tcPr>
                  <w:tcW w:w="1493" w:type="dxa"/>
                  <w:vMerge w:val="continue"/>
                  <w:noWrap w:val="0"/>
                  <w:vAlign w:val="center"/>
                </w:tcPr>
                <w:p w14:paraId="47F903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871" w:type="dxa"/>
                  <w:vMerge w:val="continue"/>
                  <w:noWrap w:val="0"/>
                  <w:vAlign w:val="center"/>
                </w:tcPr>
                <w:p w14:paraId="008905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0EC0BD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c>
                <w:tcPr>
                  <w:tcW w:w="792" w:type="dxa"/>
                  <w:vMerge w:val="continue"/>
                  <w:noWrap w:val="0"/>
                  <w:vAlign w:val="center"/>
                </w:tcPr>
                <w:p w14:paraId="351CE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vertAlign w:val="baseline"/>
                    </w:rPr>
                  </w:pPr>
                </w:p>
              </w:tc>
            </w:tr>
          </w:tbl>
          <w:p w14:paraId="14CD91C4">
            <w:pPr>
              <w:spacing w:line="360" w:lineRule="auto"/>
              <w:ind w:firstLine="482" w:firstLineChars="200"/>
              <w:rPr>
                <w:rFonts w:hint="eastAsia"/>
                <w:b/>
                <w:bCs/>
                <w:color w:val="auto"/>
                <w:sz w:val="24"/>
              </w:rPr>
            </w:pPr>
            <w:r>
              <w:rPr>
                <w:rFonts w:hint="eastAsia"/>
                <w:b/>
                <w:bCs/>
                <w:color w:val="auto"/>
                <w:sz w:val="24"/>
                <w:lang w:val="en-US" w:eastAsia="zh-CN"/>
              </w:rPr>
              <w:t>固废暂存及处置措施：</w:t>
            </w:r>
          </w:p>
          <w:p w14:paraId="244DE68C">
            <w:pPr>
              <w:spacing w:line="360" w:lineRule="auto"/>
              <w:ind w:firstLine="480" w:firstLineChars="200"/>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本项目拟建1一般固废暂存</w:t>
            </w:r>
            <w:r>
              <w:rPr>
                <w:rFonts w:hint="eastAsia" w:cs="Times New Roman"/>
                <w:b w:val="0"/>
                <w:bCs w:val="0"/>
                <w:color w:val="auto"/>
                <w:kern w:val="0"/>
                <w:sz w:val="24"/>
                <w:szCs w:val="24"/>
                <w:lang w:val="en-US" w:eastAsia="zh-CN" w:bidi="ar"/>
              </w:rPr>
              <w:t>区</w:t>
            </w:r>
            <w:r>
              <w:rPr>
                <w:rFonts w:hint="eastAsia" w:ascii="Times New Roman" w:hAnsi="Times New Roman" w:eastAsia="宋体" w:cs="Times New Roman"/>
                <w:b w:val="0"/>
                <w:bCs w:val="0"/>
                <w:color w:val="auto"/>
                <w:kern w:val="0"/>
                <w:sz w:val="24"/>
                <w:szCs w:val="24"/>
                <w:lang w:val="en-US" w:eastAsia="zh-CN" w:bidi="ar"/>
              </w:rPr>
              <w:t>（50</w:t>
            </w:r>
            <w:r>
              <w:rPr>
                <w:rFonts w:hint="eastAsia" w:cs="Times New Roman"/>
                <w:b w:val="0"/>
                <w:bCs w:val="0"/>
                <w:color w:val="auto"/>
                <w:kern w:val="0"/>
                <w:sz w:val="24"/>
                <w:szCs w:val="24"/>
                <w:lang w:val="en-US" w:eastAsia="zh-CN" w:bidi="ar"/>
              </w:rPr>
              <w:t>0</w:t>
            </w:r>
            <w:r>
              <w:rPr>
                <w:rFonts w:hint="eastAsia" w:ascii="Times New Roman" w:hAnsi="Times New Roman" w:eastAsia="宋体" w:cs="Times New Roman"/>
                <w:b w:val="0"/>
                <w:bCs w:val="0"/>
                <w:color w:val="auto"/>
                <w:kern w:val="0"/>
                <w:sz w:val="24"/>
                <w:szCs w:val="24"/>
                <w:lang w:val="en-US" w:eastAsia="zh-CN" w:bidi="ar"/>
              </w:rPr>
              <w:t>m</w:t>
            </w:r>
            <w:r>
              <w:rPr>
                <w:rFonts w:hint="eastAsia"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lang w:val="en-US" w:eastAsia="zh-CN" w:bidi="ar"/>
              </w:rPr>
              <w:t>，位于</w:t>
            </w:r>
            <w:r>
              <w:rPr>
                <w:rFonts w:hint="eastAsia" w:cs="Times New Roman"/>
                <w:b w:val="0"/>
                <w:bCs w:val="0"/>
                <w:color w:val="auto"/>
                <w:kern w:val="0"/>
                <w:sz w:val="24"/>
                <w:szCs w:val="24"/>
                <w:lang w:val="en-US" w:eastAsia="zh-CN" w:bidi="ar"/>
              </w:rPr>
              <w:t>2#生产厂房1F</w:t>
            </w:r>
            <w:r>
              <w:rPr>
                <w:rFonts w:hint="eastAsia" w:ascii="Times New Roman" w:hAnsi="Times New Roman" w:eastAsia="宋体" w:cs="Times New Roman"/>
                <w:b w:val="0"/>
                <w:bCs w:val="0"/>
                <w:color w:val="auto"/>
                <w:kern w:val="0"/>
                <w:sz w:val="24"/>
                <w:szCs w:val="24"/>
                <w:lang w:val="en-US" w:eastAsia="zh-CN" w:bidi="ar"/>
              </w:rPr>
              <w:t>），危废暂存间1间（50m</w:t>
            </w:r>
            <w:r>
              <w:rPr>
                <w:rFonts w:hint="eastAsia"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lang w:val="en-US" w:eastAsia="zh-CN" w:bidi="ar"/>
              </w:rPr>
              <w:t>，</w:t>
            </w:r>
            <w:r>
              <w:rPr>
                <w:rFonts w:hint="eastAsia" w:cs="Times New Roman"/>
                <w:b w:val="0"/>
                <w:bCs w:val="0"/>
                <w:color w:val="auto"/>
                <w:kern w:val="0"/>
                <w:sz w:val="24"/>
                <w:szCs w:val="24"/>
                <w:lang w:val="en-US" w:eastAsia="zh-CN" w:bidi="ar"/>
              </w:rPr>
              <w:t>位于2#生产厂房1F</w:t>
            </w:r>
            <w:r>
              <w:rPr>
                <w:rFonts w:hint="eastAsia" w:ascii="Times New Roman" w:hAnsi="Times New Roman" w:eastAsia="宋体" w:cs="Times New Roman"/>
                <w:b w:val="0"/>
                <w:bCs w:val="0"/>
                <w:color w:val="auto"/>
                <w:kern w:val="0"/>
                <w:sz w:val="24"/>
                <w:szCs w:val="24"/>
                <w:lang w:val="en-US" w:eastAsia="zh-CN" w:bidi="ar"/>
              </w:rPr>
              <w:t>）。生活垃圾收集后交由环卫部门处理；</w:t>
            </w:r>
            <w:r>
              <w:rPr>
                <w:rFonts w:hint="eastAsia"/>
                <w:bCs/>
                <w:color w:val="auto"/>
                <w:sz w:val="24"/>
              </w:rPr>
              <w:t>项目一般工业</w:t>
            </w:r>
            <w:r>
              <w:rPr>
                <w:rFonts w:hint="eastAsia"/>
                <w:bCs/>
                <w:color w:val="auto"/>
                <w:sz w:val="24"/>
                <w:lang w:eastAsia="zh-CN"/>
              </w:rPr>
              <w:t>固废</w:t>
            </w:r>
            <w:r>
              <w:rPr>
                <w:rFonts w:hint="eastAsia"/>
                <w:bCs/>
                <w:color w:val="auto"/>
                <w:sz w:val="24"/>
              </w:rPr>
              <w:t>包括</w:t>
            </w:r>
            <w:r>
              <w:rPr>
                <w:rFonts w:hint="eastAsia"/>
                <w:bCs/>
                <w:color w:val="auto"/>
                <w:sz w:val="24"/>
                <w:lang w:val="en-US" w:eastAsia="zh-CN"/>
              </w:rPr>
              <w:t>金属废料、废金属边角料、不合格品、废包装材料、废研磨石、废离子交换树脂、废石英砂、废活性炭、废滤芯、废反渗透膜</w:t>
            </w:r>
            <w:r>
              <w:rPr>
                <w:rFonts w:hint="eastAsia"/>
                <w:bCs/>
                <w:color w:val="auto"/>
                <w:sz w:val="24"/>
              </w:rPr>
              <w:t>。其中</w:t>
            </w:r>
            <w:r>
              <w:rPr>
                <w:rFonts w:hint="eastAsia"/>
                <w:bCs/>
                <w:color w:val="auto"/>
                <w:sz w:val="24"/>
                <w:lang w:val="en-US" w:eastAsia="zh-CN"/>
              </w:rPr>
              <w:t>金属废料、废金属边角料、不合格品、</w:t>
            </w:r>
            <w:r>
              <w:rPr>
                <w:rFonts w:hint="eastAsia"/>
                <w:bCs/>
                <w:color w:val="auto"/>
                <w:sz w:val="24"/>
              </w:rPr>
              <w:t>废包装材料分类收集后暂存于一般固废暂存间，定期外售物资回收部门处理；</w:t>
            </w:r>
            <w:r>
              <w:rPr>
                <w:rFonts w:hint="eastAsia"/>
                <w:bCs/>
                <w:color w:val="auto"/>
                <w:sz w:val="24"/>
                <w:lang w:val="en-US" w:eastAsia="zh-CN"/>
              </w:rPr>
              <w:t>废研磨石、废离子交换树脂、废石英砂、废活性炭、废滤芯、废反渗透膜</w:t>
            </w:r>
            <w:r>
              <w:rPr>
                <w:rFonts w:hint="eastAsia"/>
                <w:bCs/>
                <w:color w:val="auto"/>
                <w:sz w:val="24"/>
              </w:rPr>
              <w:t>分类收集后暂存于一般固废暂存间，交厂家回收处置。</w:t>
            </w:r>
            <w:r>
              <w:rPr>
                <w:rFonts w:hint="eastAsia" w:ascii="Times New Roman" w:hAnsi="Times New Roman" w:eastAsia="宋体" w:cs="Times New Roman"/>
                <w:b w:val="0"/>
                <w:bCs w:val="0"/>
                <w:color w:val="auto"/>
                <w:kern w:val="0"/>
                <w:sz w:val="24"/>
                <w:szCs w:val="24"/>
                <w:lang w:val="en-US" w:eastAsia="zh-CN" w:bidi="ar"/>
              </w:rPr>
              <w:t>固体危险废物分类分区收集，暂存于危废暂存间，做好防、防渗漏措施，避免二次污染；废</w:t>
            </w:r>
            <w:r>
              <w:rPr>
                <w:rFonts w:hint="eastAsia" w:cs="Times New Roman"/>
                <w:b w:val="0"/>
                <w:bCs w:val="0"/>
                <w:color w:val="auto"/>
                <w:kern w:val="0"/>
                <w:sz w:val="24"/>
                <w:szCs w:val="24"/>
                <w:lang w:val="en-US" w:eastAsia="zh-CN" w:bidi="ar"/>
              </w:rPr>
              <w:t>润滑油等</w:t>
            </w:r>
            <w:r>
              <w:rPr>
                <w:rFonts w:hint="eastAsia" w:ascii="Times New Roman" w:hAnsi="Times New Roman" w:eastAsia="宋体" w:cs="Times New Roman"/>
                <w:b w:val="0"/>
                <w:bCs w:val="0"/>
                <w:color w:val="auto"/>
                <w:kern w:val="0"/>
                <w:sz w:val="24"/>
                <w:szCs w:val="24"/>
                <w:lang w:val="en-US" w:eastAsia="zh-CN" w:bidi="ar"/>
              </w:rPr>
              <w:t>经带盖密封</w:t>
            </w:r>
            <w:r>
              <w:rPr>
                <w:rFonts w:hint="eastAsia" w:cs="Times New Roman"/>
                <w:b w:val="0"/>
                <w:bCs w:val="0"/>
                <w:color w:val="auto"/>
                <w:kern w:val="0"/>
                <w:sz w:val="24"/>
                <w:szCs w:val="24"/>
                <w:lang w:val="en-US" w:eastAsia="zh-CN" w:bidi="ar"/>
              </w:rPr>
              <w:t>桶</w:t>
            </w:r>
            <w:r>
              <w:rPr>
                <w:rFonts w:hint="eastAsia" w:ascii="Times New Roman" w:hAnsi="Times New Roman" w:eastAsia="宋体" w:cs="Times New Roman"/>
                <w:b w:val="0"/>
                <w:bCs w:val="0"/>
                <w:color w:val="auto"/>
                <w:kern w:val="0"/>
                <w:sz w:val="24"/>
                <w:szCs w:val="24"/>
                <w:lang w:val="en-US" w:eastAsia="zh-CN" w:bidi="ar"/>
              </w:rPr>
              <w:t>收集后，暂存于危废暂存间，做好防风、防雨、防渗漏措施，避免二次污染。</w:t>
            </w:r>
          </w:p>
          <w:p w14:paraId="32F2005D">
            <w:pPr>
              <w:spacing w:line="360" w:lineRule="auto"/>
              <w:ind w:firstLine="482" w:firstLineChars="200"/>
              <w:rPr>
                <w:b/>
                <w:bCs/>
                <w:color w:val="auto"/>
                <w:sz w:val="24"/>
              </w:rPr>
            </w:pPr>
            <w:r>
              <w:rPr>
                <w:rFonts w:hint="eastAsia"/>
                <w:b/>
                <w:bCs/>
                <w:color w:val="auto"/>
                <w:sz w:val="24"/>
              </w:rPr>
              <w:t>一般工业固体废物管理要求：</w:t>
            </w:r>
          </w:p>
          <w:p w14:paraId="126A62AE">
            <w:pPr>
              <w:widowControl/>
              <w:spacing w:line="360" w:lineRule="auto"/>
              <w:ind w:firstLine="480" w:firstLineChars="200"/>
              <w:rPr>
                <w:color w:val="auto"/>
                <w:sz w:val="24"/>
              </w:rPr>
            </w:pPr>
            <w:r>
              <w:rPr>
                <w:color w:val="auto"/>
                <w:kern w:val="0"/>
                <w:sz w:val="24"/>
                <w:lang w:bidi="ar"/>
              </w:rPr>
              <w:t>①加强固体废物收集、输送、贮存、利用、处置等各环节的运行管理，确保固体废物管理全过程可控。</w:t>
            </w:r>
          </w:p>
          <w:p w14:paraId="358EACE9">
            <w:pPr>
              <w:widowControl/>
              <w:spacing w:line="360" w:lineRule="auto"/>
              <w:ind w:firstLine="480" w:firstLineChars="200"/>
              <w:rPr>
                <w:color w:val="auto"/>
                <w:sz w:val="24"/>
              </w:rPr>
            </w:pPr>
            <w:r>
              <w:rPr>
                <w:color w:val="auto"/>
                <w:kern w:val="0"/>
                <w:sz w:val="24"/>
                <w:lang w:bidi="ar"/>
              </w:rPr>
              <w:t>②生产过程中产生的各类固体废物应尽可能进行综合利用，自行综合利用时应采取有效措施防治二次污染。</w:t>
            </w:r>
          </w:p>
          <w:p w14:paraId="2B69F000">
            <w:pPr>
              <w:widowControl/>
              <w:spacing w:line="360" w:lineRule="auto"/>
              <w:ind w:firstLine="480" w:firstLineChars="200"/>
              <w:rPr>
                <w:color w:val="auto"/>
                <w:sz w:val="24"/>
              </w:rPr>
            </w:pPr>
            <w:r>
              <w:rPr>
                <w:color w:val="auto"/>
                <w:kern w:val="0"/>
                <w:sz w:val="24"/>
                <w:lang w:bidi="ar"/>
              </w:rPr>
              <w:t>③规范固体废物产生环节、产生量、特性、去向（贮存、综合利用、自行处置、委托处置）及相应数量记录。</w:t>
            </w:r>
          </w:p>
          <w:p w14:paraId="1CF4D372">
            <w:pPr>
              <w:widowControl/>
              <w:spacing w:line="360" w:lineRule="auto"/>
              <w:ind w:firstLine="480" w:firstLineChars="200"/>
              <w:rPr>
                <w:color w:val="auto"/>
                <w:sz w:val="24"/>
              </w:rPr>
            </w:pPr>
            <w:r>
              <w:rPr>
                <w:color w:val="auto"/>
                <w:kern w:val="0"/>
                <w:sz w:val="24"/>
                <w:lang w:bidi="ar"/>
              </w:rPr>
              <w:t>④一般固废和危险废物暂存应严格落实GB18599、GB18597要求，采取措施有效防止有毒有害物质渗漏、流失和扬散。</w:t>
            </w:r>
          </w:p>
          <w:p w14:paraId="4738F04E">
            <w:pPr>
              <w:spacing w:line="360" w:lineRule="auto"/>
              <w:ind w:firstLine="480"/>
              <w:rPr>
                <w:color w:val="auto"/>
                <w:sz w:val="24"/>
              </w:rPr>
            </w:pPr>
            <w:r>
              <w:rPr>
                <w:color w:val="auto"/>
                <w:sz w:val="24"/>
              </w:rPr>
              <w:t>通过规范设置固体废物暂存场，同时建立完善厂内固体废物防范措施和管理制度，可使固体废物在收集、存放过程中对环境的影</w:t>
            </w:r>
            <w:r>
              <w:rPr>
                <w:rFonts w:hint="eastAsia"/>
                <w:color w:val="auto"/>
                <w:sz w:val="24"/>
                <w:lang w:eastAsia="zh-CN"/>
              </w:rPr>
              <w:t>响降</w:t>
            </w:r>
            <w:r>
              <w:rPr>
                <w:color w:val="auto"/>
                <w:sz w:val="24"/>
              </w:rPr>
              <w:t>至最低限度。</w:t>
            </w:r>
          </w:p>
          <w:p w14:paraId="643805E6">
            <w:pPr>
              <w:spacing w:line="360" w:lineRule="auto"/>
              <w:ind w:firstLine="482" w:firstLineChars="200"/>
              <w:rPr>
                <w:b/>
                <w:bCs/>
                <w:color w:val="auto"/>
                <w:sz w:val="24"/>
                <w:szCs w:val="22"/>
              </w:rPr>
            </w:pPr>
            <w:r>
              <w:rPr>
                <w:rFonts w:hint="eastAsia"/>
                <w:b/>
                <w:bCs/>
                <w:color w:val="auto"/>
                <w:sz w:val="24"/>
                <w:szCs w:val="22"/>
              </w:rPr>
              <w:t>危险废物管理要求：</w:t>
            </w:r>
          </w:p>
          <w:p w14:paraId="01036811">
            <w:pPr>
              <w:spacing w:line="360" w:lineRule="auto"/>
              <w:ind w:firstLine="48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根据环评要求，建设单位在</w:t>
            </w:r>
            <w:r>
              <w:rPr>
                <w:rFonts w:hint="eastAsia" w:cs="Times New Roman"/>
                <w:color w:val="auto"/>
                <w:sz w:val="24"/>
                <w:szCs w:val="24"/>
                <w:lang w:val="en-US" w:eastAsia="zh-CN"/>
              </w:rPr>
              <w:t>2#生产厂房1F设置</w:t>
            </w:r>
            <w:r>
              <w:rPr>
                <w:rFonts w:ascii="Times New Roman" w:hAnsi="Times New Roman" w:eastAsia="宋体" w:cs="Times New Roman"/>
                <w:color w:val="auto"/>
                <w:sz w:val="24"/>
                <w:szCs w:val="24"/>
              </w:rPr>
              <w:t>1个</w:t>
            </w:r>
            <w:r>
              <w:rPr>
                <w:rFonts w:hint="eastAsia" w:cs="Times New Roman"/>
                <w:color w:val="auto"/>
                <w:sz w:val="24"/>
                <w:szCs w:val="24"/>
                <w:lang w:val="en-US" w:eastAsia="zh-CN"/>
              </w:rPr>
              <w:t>约50</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的危废暂存间，危废暂存间需按照《危险废物贮存污染控制标准》（GB18597-2023）要求进行建设：</w:t>
            </w:r>
          </w:p>
          <w:p w14:paraId="357E29FD">
            <w:pPr>
              <w:numPr>
                <w:ilvl w:val="0"/>
                <w:numId w:val="10"/>
              </w:numPr>
              <w:spacing w:line="360" w:lineRule="auto"/>
              <w:ind w:firstLine="48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危废暂存间应根据危险废物的形态、物理化学性质、包装形式和污染物迁移途径，采取必要的防风、防晒、防雨、防漏、防渗、防腐以及其他环境污染防治措施，不应露天堆放危险废物。</w:t>
            </w:r>
          </w:p>
          <w:p w14:paraId="01491EBF">
            <w:pPr>
              <w:numPr>
                <w:ilvl w:val="0"/>
                <w:numId w:val="10"/>
              </w:numPr>
              <w:spacing w:line="360" w:lineRule="auto"/>
              <w:ind w:firstLine="48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危废暂存间应按危废类别、数量、形态、物理化学性质和污染防治等要求设置贮存分区，避免不相容的危险废物接触、混合。</w:t>
            </w:r>
          </w:p>
          <w:p w14:paraId="641CE03E">
            <w:pPr>
              <w:numPr>
                <w:ilvl w:val="0"/>
                <w:numId w:val="10"/>
              </w:numPr>
              <w:spacing w:line="360" w:lineRule="auto"/>
              <w:ind w:firstLine="48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危废间应采取管理措施防止无关人员进入。</w:t>
            </w:r>
          </w:p>
          <w:p w14:paraId="00EFD2CD">
            <w:pPr>
              <w:numPr>
                <w:ilvl w:val="0"/>
                <w:numId w:val="10"/>
              </w:numPr>
              <w:spacing w:line="360" w:lineRule="auto"/>
              <w:ind w:firstLine="48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危废暂存间地面和裙角采取表面防渗措施，渗透系数≤10</w:t>
            </w:r>
            <w:r>
              <w:rPr>
                <w:rFonts w:ascii="Times New Roman" w:hAnsi="Times New Roman" w:eastAsia="宋体" w:cs="Times New Roman"/>
                <w:color w:val="auto"/>
                <w:sz w:val="24"/>
                <w:szCs w:val="24"/>
                <w:vertAlign w:val="superscript"/>
              </w:rPr>
              <w:t>-10</w:t>
            </w:r>
            <w:r>
              <w:rPr>
                <w:rFonts w:ascii="Times New Roman" w:hAnsi="Times New Roman" w:eastAsia="宋体" w:cs="Times New Roman"/>
                <w:color w:val="auto"/>
                <w:sz w:val="24"/>
                <w:szCs w:val="24"/>
              </w:rPr>
              <w:t>cm/s；本次拟在现有的防渗混凝土层上方增设+2mm厚的HDPE材料，为避免跑冒滴漏，在废</w:t>
            </w:r>
            <w:r>
              <w:rPr>
                <w:rFonts w:hint="eastAsia" w:ascii="Times New Roman" w:hAnsi="Times New Roman" w:eastAsia="宋体" w:cs="Times New Roman"/>
                <w:color w:val="auto"/>
                <w:sz w:val="24"/>
                <w:szCs w:val="24"/>
                <w:lang w:val="en-US" w:eastAsia="zh-CN"/>
              </w:rPr>
              <w:t>液</w:t>
            </w:r>
            <w:r>
              <w:rPr>
                <w:rFonts w:ascii="Times New Roman" w:hAnsi="Times New Roman" w:eastAsia="宋体" w:cs="Times New Roman"/>
                <w:color w:val="auto"/>
                <w:sz w:val="24"/>
                <w:szCs w:val="24"/>
              </w:rPr>
              <w:t>贮存分区设置防渗不锈钢托盘。设计存储年限不超过1年，过程按危险废物管理要求从严管理，存放过程中做到分区存放，对危废进出库进行详细台账记录。</w:t>
            </w:r>
          </w:p>
          <w:p w14:paraId="665CECEA">
            <w:pPr>
              <w:numPr>
                <w:ilvl w:val="0"/>
                <w:numId w:val="10"/>
              </w:numPr>
              <w:spacing w:line="360" w:lineRule="auto"/>
              <w:ind w:firstLine="48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危险废物集中分类贮存，并按《危险废物识别标志设置技术规范》（HJ1276-2022）贴上相应标识标牌。厂内危险废物的临时贮存应按照危险废物管理和处置要求进行。</w:t>
            </w:r>
          </w:p>
          <w:tbl>
            <w:tblPr>
              <w:tblStyle w:val="33"/>
              <w:tblW w:w="9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3011"/>
              <w:gridCol w:w="3011"/>
            </w:tblGrid>
            <w:tr w14:paraId="28E7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noWrap w:val="0"/>
                  <w:vAlign w:val="top"/>
                </w:tcPr>
                <w:p w14:paraId="6371F0CF">
                  <w:pPr>
                    <w:spacing w:line="360" w:lineRule="auto"/>
                    <w:jc w:val="center"/>
                    <w:rPr>
                      <w:color w:val="auto"/>
                      <w:sz w:val="24"/>
                      <w:vertAlign w:val="baseline"/>
                    </w:rPr>
                  </w:pPr>
                  <w:r>
                    <w:rPr>
                      <w:color w:val="auto"/>
                    </w:rPr>
                    <w:drawing>
                      <wp:inline distT="0" distB="0" distL="114300" distR="114300">
                        <wp:extent cx="1920240" cy="1631950"/>
                        <wp:effectExtent l="0" t="0" r="3810" b="6350"/>
                        <wp:docPr id="12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2"/>
                                <pic:cNvPicPr>
                                  <a:picLocks noChangeAspect="1"/>
                                </pic:cNvPicPr>
                              </pic:nvPicPr>
                              <pic:blipFill>
                                <a:blip r:embed="rId17"/>
                                <a:stretch>
                                  <a:fillRect/>
                                </a:stretch>
                              </pic:blipFill>
                              <pic:spPr>
                                <a:xfrm>
                                  <a:off x="0" y="0"/>
                                  <a:ext cx="1920240" cy="1631950"/>
                                </a:xfrm>
                                <a:prstGeom prst="rect">
                                  <a:avLst/>
                                </a:prstGeom>
                                <a:noFill/>
                                <a:ln>
                                  <a:noFill/>
                                </a:ln>
                              </pic:spPr>
                            </pic:pic>
                          </a:graphicData>
                        </a:graphic>
                      </wp:inline>
                    </w:drawing>
                  </w:r>
                </w:p>
              </w:tc>
              <w:tc>
                <w:tcPr>
                  <w:tcW w:w="3085" w:type="dxa"/>
                  <w:noWrap w:val="0"/>
                  <w:vAlign w:val="top"/>
                </w:tcPr>
                <w:p w14:paraId="60919DFC">
                  <w:pPr>
                    <w:spacing w:line="360" w:lineRule="auto"/>
                    <w:rPr>
                      <w:color w:val="auto"/>
                      <w:sz w:val="24"/>
                      <w:vertAlign w:val="baseline"/>
                    </w:rPr>
                  </w:pPr>
                  <w:r>
                    <w:rPr>
                      <w:color w:val="auto"/>
                    </w:rPr>
                    <w:drawing>
                      <wp:inline distT="0" distB="0" distL="114300" distR="114300">
                        <wp:extent cx="1818005" cy="1614170"/>
                        <wp:effectExtent l="0" t="0" r="10795" b="5080"/>
                        <wp:docPr id="1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3"/>
                                <pic:cNvPicPr>
                                  <a:picLocks noChangeAspect="1"/>
                                </pic:cNvPicPr>
                              </pic:nvPicPr>
                              <pic:blipFill>
                                <a:blip r:embed="rId18"/>
                                <a:stretch>
                                  <a:fillRect/>
                                </a:stretch>
                              </pic:blipFill>
                              <pic:spPr>
                                <a:xfrm>
                                  <a:off x="0" y="0"/>
                                  <a:ext cx="1818005" cy="1614170"/>
                                </a:xfrm>
                                <a:prstGeom prst="rect">
                                  <a:avLst/>
                                </a:prstGeom>
                                <a:noFill/>
                                <a:ln>
                                  <a:noFill/>
                                </a:ln>
                              </pic:spPr>
                            </pic:pic>
                          </a:graphicData>
                        </a:graphic>
                      </wp:inline>
                    </w:drawing>
                  </w:r>
                </w:p>
              </w:tc>
              <w:tc>
                <w:tcPr>
                  <w:tcW w:w="3085" w:type="dxa"/>
                  <w:noWrap w:val="0"/>
                  <w:vAlign w:val="top"/>
                </w:tcPr>
                <w:p w14:paraId="5ACD63DA">
                  <w:pPr>
                    <w:spacing w:line="360" w:lineRule="auto"/>
                    <w:rPr>
                      <w:color w:val="auto"/>
                      <w:sz w:val="24"/>
                      <w:vertAlign w:val="baseline"/>
                    </w:rPr>
                  </w:pPr>
                  <w:r>
                    <w:rPr>
                      <w:color w:val="auto"/>
                    </w:rPr>
                    <w:drawing>
                      <wp:inline distT="0" distB="0" distL="114300" distR="114300">
                        <wp:extent cx="1818640" cy="1635760"/>
                        <wp:effectExtent l="0" t="0" r="10160" b="2540"/>
                        <wp:docPr id="12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4"/>
                                <pic:cNvPicPr>
                                  <a:picLocks noChangeAspect="1"/>
                                </pic:cNvPicPr>
                              </pic:nvPicPr>
                              <pic:blipFill>
                                <a:blip r:embed="rId19"/>
                                <a:stretch>
                                  <a:fillRect/>
                                </a:stretch>
                              </pic:blipFill>
                              <pic:spPr>
                                <a:xfrm>
                                  <a:off x="0" y="0"/>
                                  <a:ext cx="1818640" cy="1635760"/>
                                </a:xfrm>
                                <a:prstGeom prst="rect">
                                  <a:avLst/>
                                </a:prstGeom>
                                <a:noFill/>
                                <a:ln>
                                  <a:noFill/>
                                </a:ln>
                              </pic:spPr>
                            </pic:pic>
                          </a:graphicData>
                        </a:graphic>
                      </wp:inline>
                    </w:drawing>
                  </w:r>
                </w:p>
              </w:tc>
            </w:tr>
            <w:tr w14:paraId="493D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noWrap w:val="0"/>
                  <w:vAlign w:val="top"/>
                </w:tcPr>
                <w:p w14:paraId="4F4A7333">
                  <w:pPr>
                    <w:spacing w:line="360" w:lineRule="auto"/>
                    <w:rPr>
                      <w:color w:val="auto"/>
                      <w:sz w:val="24"/>
                      <w:vertAlign w:val="baseline"/>
                    </w:rPr>
                  </w:pPr>
                  <w:r>
                    <w:rPr>
                      <w:rFonts w:ascii="宋体" w:hAnsi="宋体" w:eastAsia="宋体" w:cs="宋体"/>
                      <w:color w:val="auto"/>
                      <w:sz w:val="24"/>
                      <w:szCs w:val="24"/>
                    </w:rPr>
                    <w:t>危废暂存间标志示意图</w:t>
                  </w:r>
                </w:p>
              </w:tc>
              <w:tc>
                <w:tcPr>
                  <w:tcW w:w="3085" w:type="dxa"/>
                  <w:noWrap w:val="0"/>
                  <w:vAlign w:val="top"/>
                </w:tcPr>
                <w:p w14:paraId="2535E5B4">
                  <w:pPr>
                    <w:spacing w:line="360" w:lineRule="auto"/>
                    <w:rPr>
                      <w:color w:val="auto"/>
                      <w:sz w:val="24"/>
                      <w:vertAlign w:val="baseline"/>
                    </w:rPr>
                  </w:pPr>
                  <w:r>
                    <w:rPr>
                      <w:rFonts w:ascii="宋体" w:hAnsi="宋体" w:eastAsia="宋体" w:cs="宋体"/>
                      <w:color w:val="auto"/>
                      <w:sz w:val="24"/>
                      <w:szCs w:val="24"/>
                    </w:rPr>
                    <w:t>危险废物标签样式示意图</w:t>
                  </w:r>
                </w:p>
              </w:tc>
              <w:tc>
                <w:tcPr>
                  <w:tcW w:w="3085" w:type="dxa"/>
                  <w:noWrap w:val="0"/>
                  <w:vAlign w:val="top"/>
                </w:tcPr>
                <w:p w14:paraId="08DBCBE6">
                  <w:pPr>
                    <w:spacing w:line="360" w:lineRule="auto"/>
                    <w:rPr>
                      <w:color w:val="auto"/>
                      <w:sz w:val="24"/>
                      <w:vertAlign w:val="baseline"/>
                    </w:rPr>
                  </w:pPr>
                  <w:r>
                    <w:rPr>
                      <w:rFonts w:ascii="宋体" w:hAnsi="宋体" w:eastAsia="宋体" w:cs="宋体"/>
                      <w:color w:val="auto"/>
                      <w:sz w:val="24"/>
                      <w:szCs w:val="24"/>
                    </w:rPr>
                    <w:t>危险废物标签设置示意图</w:t>
                  </w:r>
                </w:p>
              </w:tc>
            </w:tr>
          </w:tbl>
          <w:p w14:paraId="4C509384">
            <w:pPr>
              <w:autoSpaceDN w:val="0"/>
              <w:spacing w:line="360" w:lineRule="auto"/>
              <w:ind w:firstLine="482" w:firstLineChars="200"/>
              <w:jc w:val="center"/>
              <w:rPr>
                <w:rFonts w:hint="default" w:eastAsia="宋体"/>
                <w:b/>
                <w:bCs/>
                <w:color w:val="auto"/>
                <w:sz w:val="24"/>
                <w:lang w:val="en-US" w:eastAsia="zh-CN"/>
              </w:rPr>
            </w:pPr>
            <w:r>
              <w:rPr>
                <w:rFonts w:hint="eastAsia"/>
                <w:b/>
                <w:bCs/>
                <w:color w:val="auto"/>
                <w:sz w:val="24"/>
              </w:rPr>
              <w:t>图4-</w:t>
            </w:r>
            <w:r>
              <w:rPr>
                <w:rFonts w:hint="eastAsia"/>
                <w:b/>
                <w:bCs/>
                <w:color w:val="auto"/>
                <w:sz w:val="24"/>
                <w:lang w:val="en-US" w:eastAsia="zh-CN"/>
              </w:rPr>
              <w:t>2</w:t>
            </w:r>
            <w:r>
              <w:rPr>
                <w:rFonts w:hint="eastAsia"/>
                <w:b/>
                <w:bCs/>
                <w:color w:val="auto"/>
                <w:sz w:val="24"/>
              </w:rPr>
              <w:t xml:space="preserve">  项目</w:t>
            </w:r>
            <w:r>
              <w:rPr>
                <w:rFonts w:hint="eastAsia"/>
                <w:b/>
                <w:bCs/>
                <w:color w:val="auto"/>
                <w:sz w:val="24"/>
                <w:lang w:val="en-US" w:eastAsia="zh-CN"/>
              </w:rPr>
              <w:t>危废标识设置示意图</w:t>
            </w:r>
          </w:p>
          <w:p w14:paraId="7A2CB1FC">
            <w:pPr>
              <w:widowControl/>
              <w:spacing w:line="360" w:lineRule="auto"/>
              <w:ind w:firstLine="482" w:firstLineChars="200"/>
              <w:rPr>
                <w:rFonts w:hint="eastAsia"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rPr>
              <w:t>危险废物的交接</w:t>
            </w:r>
            <w:r>
              <w:rPr>
                <w:rFonts w:hint="eastAsia" w:ascii="Times New Roman" w:hAnsi="Times New Roman" w:eastAsia="宋体" w:cs="Times New Roman"/>
                <w:b/>
                <w:bCs/>
                <w:color w:val="auto"/>
                <w:sz w:val="24"/>
                <w:szCs w:val="24"/>
                <w:lang w:eastAsia="zh-CN"/>
              </w:rPr>
              <w:t>：</w:t>
            </w:r>
          </w:p>
          <w:p w14:paraId="64646BD4">
            <w:pPr>
              <w:widowControl/>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a.废物转运应当依照《中华人民共和国固体废物污染环境防治法》的规定，执行危险废物转移联单管理制度。应当对危险废物进行登记，登记内容应当包括危险废物的来源、种类、重量或者数量、交接时间、处置方法、最终去向以及经办人签名等项目。保存时间为至少3年。</w:t>
            </w:r>
          </w:p>
          <w:p w14:paraId="4E195AD4">
            <w:pPr>
              <w:widowControl/>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b.每车每次运送的危险废物采用《危险废物运送登记卡》管理，一车一卡，由危险废物管理人员交接时填写并签字。当危险废物运至处置单位时，处置厂接收人员确认该登记卡上填写的危险废物数量真实、准确后签收。</w:t>
            </w:r>
          </w:p>
          <w:p w14:paraId="571C0655">
            <w:pPr>
              <w:widowControl/>
              <w:spacing w:line="360" w:lineRule="auto"/>
              <w:ind w:firstLine="482" w:firstLineChars="200"/>
              <w:rPr>
                <w:rFonts w:hint="eastAsia"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rPr>
              <w:t>危险废物的运送</w:t>
            </w:r>
            <w:r>
              <w:rPr>
                <w:rFonts w:hint="eastAsia" w:ascii="Times New Roman" w:hAnsi="Times New Roman" w:eastAsia="宋体" w:cs="Times New Roman"/>
                <w:b/>
                <w:bCs/>
                <w:color w:val="auto"/>
                <w:sz w:val="24"/>
                <w:szCs w:val="24"/>
                <w:lang w:eastAsia="zh-CN"/>
              </w:rPr>
              <w:t>：</w:t>
            </w:r>
          </w:p>
          <w:p w14:paraId="164736C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a.</w:t>
            </w:r>
            <w:r>
              <w:rPr>
                <w:rFonts w:ascii="Times New Roman" w:hAnsi="Times New Roman" w:eastAsia="宋体" w:cs="Times New Roman"/>
                <w:color w:val="auto"/>
                <w:sz w:val="24"/>
                <w:szCs w:val="24"/>
              </w:rPr>
              <w:t>本项目危险废物由</w:t>
            </w:r>
            <w:r>
              <w:rPr>
                <w:rFonts w:hint="eastAsia" w:cs="Times New Roman"/>
                <w:color w:val="auto"/>
                <w:sz w:val="24"/>
                <w:szCs w:val="24"/>
                <w:lang w:eastAsia="zh-CN"/>
              </w:rPr>
              <w:t>处置</w:t>
            </w:r>
            <w:r>
              <w:rPr>
                <w:rFonts w:ascii="Times New Roman" w:hAnsi="Times New Roman" w:eastAsia="宋体" w:cs="Times New Roman"/>
                <w:color w:val="auto"/>
                <w:sz w:val="24"/>
                <w:szCs w:val="24"/>
              </w:rPr>
              <w:t>专用车辆定期运</w:t>
            </w:r>
            <w:r>
              <w:rPr>
                <w:rFonts w:hint="eastAsia" w:cs="Times New Roman"/>
                <w:color w:val="auto"/>
                <w:sz w:val="24"/>
                <w:szCs w:val="24"/>
                <w:lang w:eastAsia="zh-CN"/>
              </w:rPr>
              <w:t>送至</w:t>
            </w:r>
            <w:r>
              <w:rPr>
                <w:rFonts w:ascii="Times New Roman" w:hAnsi="Times New Roman" w:eastAsia="宋体" w:cs="Times New Roman"/>
                <w:color w:val="auto"/>
                <w:sz w:val="24"/>
                <w:szCs w:val="24"/>
              </w:rPr>
              <w:t>相应处置单位。危险废物转运车应符合相关要求。</w:t>
            </w:r>
          </w:p>
          <w:p w14:paraId="2691347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b.</w:t>
            </w:r>
            <w:r>
              <w:rPr>
                <w:rFonts w:ascii="Times New Roman" w:hAnsi="Times New Roman" w:eastAsia="宋体" w:cs="Times New Roman"/>
                <w:color w:val="auto"/>
                <w:sz w:val="24"/>
                <w:szCs w:val="24"/>
              </w:rPr>
              <w:t>运送路线应尽量避开人口密集区域和交通拥堵道路。驾驶室与</w:t>
            </w:r>
            <w:r>
              <w:rPr>
                <w:rFonts w:hint="eastAsia" w:cs="Times New Roman"/>
                <w:color w:val="auto"/>
                <w:sz w:val="24"/>
                <w:szCs w:val="24"/>
                <w:lang w:eastAsia="zh-CN"/>
              </w:rPr>
              <w:t>货厢</w:t>
            </w:r>
            <w:r>
              <w:rPr>
                <w:rFonts w:ascii="Times New Roman" w:hAnsi="Times New Roman" w:eastAsia="宋体" w:cs="Times New Roman"/>
                <w:color w:val="auto"/>
                <w:sz w:val="24"/>
                <w:szCs w:val="24"/>
              </w:rPr>
              <w:t>完全隔开，以保证 驾驶人员的安全。</w:t>
            </w:r>
          </w:p>
          <w:p w14:paraId="359D403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c.</w:t>
            </w:r>
            <w:r>
              <w:rPr>
                <w:rFonts w:ascii="Times New Roman" w:hAnsi="Times New Roman" w:eastAsia="宋体" w:cs="Times New Roman"/>
                <w:color w:val="auto"/>
                <w:sz w:val="24"/>
                <w:szCs w:val="24"/>
              </w:rPr>
              <w:t>车厢应经防渗处理，在装载货物时，即使车厢内部有液体，也不会渗漏到厢体和外部 环境中；车厢底部应设置具有良好气密性的排水孔，在清洗车厢内部时，能够有效收集和排出污水，不可使清洗污水直接漫流到外部环境中；正常运输使用时应具有良好气密性。</w:t>
            </w:r>
          </w:p>
          <w:p w14:paraId="368B449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d.</w:t>
            </w:r>
            <w:r>
              <w:rPr>
                <w:rFonts w:ascii="Times New Roman" w:hAnsi="Times New Roman" w:eastAsia="宋体" w:cs="Times New Roman"/>
                <w:color w:val="auto"/>
                <w:sz w:val="24"/>
                <w:szCs w:val="24"/>
              </w:rPr>
              <w:t>危险废物运送前，处置单位必须对每辆运送车的车况进行检查，确保车况良好后方可出车。危险废物运送车辆不得搭乘其他无关人员，不得装载或混装其他货物和动植物。车辆行驶时应锁闭车厢门，确保安全，不得丢失、遗撒和打开包装取出危险废物。</w:t>
            </w:r>
          </w:p>
          <w:p w14:paraId="6DDB362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e.</w:t>
            </w:r>
            <w:r>
              <w:rPr>
                <w:rFonts w:ascii="Times New Roman" w:hAnsi="Times New Roman" w:eastAsia="宋体" w:cs="Times New Roman"/>
                <w:color w:val="auto"/>
                <w:sz w:val="24"/>
                <w:szCs w:val="24"/>
              </w:rPr>
              <w:t>危险废物转运车应在明显部位固定产品标牌。危险废物转运车应在车辆的前部、后部及车厢两侧喷涂警示性标志；驾驶室两侧应标明危险废物处置转运单位名称。</w:t>
            </w:r>
          </w:p>
          <w:p w14:paraId="78B08139">
            <w:pPr>
              <w:widowControl/>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各危险废物严格按照《危险废物贮存污染控制标准》（GB18597-2023）和《危险废物转移管理办法》方式对其进行暂存和转移管理，并交与有相应处置资质的危废处置单位处理</w:t>
            </w:r>
            <w:r>
              <w:rPr>
                <w:rFonts w:hint="eastAsia" w:ascii="Times New Roman" w:hAnsi="Times New Roman" w:eastAsia="宋体" w:cs="Times New Roman"/>
                <w:color w:val="auto"/>
                <w:sz w:val="24"/>
                <w:szCs w:val="24"/>
                <w:lang w:eastAsia="zh-CN"/>
              </w:rPr>
              <w:t>，</w:t>
            </w:r>
            <w:r>
              <w:rPr>
                <w:rFonts w:ascii="宋体" w:hAnsi="宋体" w:eastAsia="宋体" w:cs="宋体"/>
                <w:color w:val="auto"/>
                <w:sz w:val="24"/>
                <w:szCs w:val="24"/>
              </w:rPr>
              <w:t>按照国家有关危险废物申报登记、转移联单等管理制度的要求，向当地环境保护部门进行危险废物的申报、转移，按管理要求委托资质单位进行转运和处置，避免二次污染产生。</w:t>
            </w:r>
          </w:p>
          <w:p w14:paraId="5D8798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ascii="Times New Roman" w:hAnsi="Times New Roman" w:eastAsia="宋体" w:cs="Times New Roman"/>
                <w:b w:val="0"/>
                <w:color w:val="auto"/>
                <w:sz w:val="24"/>
                <w:szCs w:val="24"/>
              </w:rPr>
            </w:pPr>
            <w:r>
              <w:rPr>
                <w:rFonts w:ascii="Times New Roman" w:hAnsi="Times New Roman" w:eastAsia="宋体" w:cs="Times New Roman"/>
                <w:b/>
                <w:bCs/>
                <w:color w:val="auto"/>
                <w:sz w:val="24"/>
                <w:szCs w:val="24"/>
              </w:rPr>
              <w:t>其他管理要求</w:t>
            </w:r>
            <w:r>
              <w:rPr>
                <w:rFonts w:hint="eastAsia" w:cs="Times New Roman"/>
                <w:b/>
                <w:bCs/>
                <w:color w:val="auto"/>
                <w:sz w:val="24"/>
                <w:szCs w:val="24"/>
                <w:lang w:eastAsia="zh-CN"/>
              </w:rPr>
              <w:t>：</w:t>
            </w:r>
            <w:r>
              <w:rPr>
                <w:rFonts w:ascii="Times New Roman" w:hAnsi="Times New Roman" w:eastAsia="宋体" w:cs="Times New Roman"/>
                <w:b w:val="0"/>
                <w:color w:val="auto"/>
                <w:sz w:val="24"/>
                <w:szCs w:val="24"/>
              </w:rPr>
              <w:t>加强技术人员的技能培训，严禁将危险废物直接外排。危险废物应建立危险废物贮存</w:t>
            </w:r>
            <w:r>
              <w:rPr>
                <w:rFonts w:hint="eastAsia" w:cs="Times New Roman"/>
                <w:b w:val="0"/>
                <w:color w:val="auto"/>
                <w:sz w:val="24"/>
                <w:szCs w:val="24"/>
                <w:lang w:eastAsia="zh-CN"/>
              </w:rPr>
              <w:t>的台账</w:t>
            </w:r>
            <w:r>
              <w:rPr>
                <w:rFonts w:ascii="Times New Roman" w:hAnsi="Times New Roman" w:eastAsia="宋体" w:cs="Times New Roman"/>
                <w:b w:val="0"/>
                <w:color w:val="auto"/>
                <w:sz w:val="24"/>
                <w:szCs w:val="24"/>
              </w:rPr>
              <w:t>制度，危险废物出入实行联单制度，确保</w:t>
            </w:r>
            <w:r>
              <w:rPr>
                <w:rFonts w:hint="eastAsia" w:cs="Times New Roman"/>
                <w:b w:val="0"/>
                <w:color w:val="auto"/>
                <w:sz w:val="24"/>
                <w:szCs w:val="24"/>
                <w:lang w:eastAsia="zh-CN"/>
              </w:rPr>
              <w:t>危险废物</w:t>
            </w:r>
            <w:r>
              <w:rPr>
                <w:rFonts w:ascii="Times New Roman" w:hAnsi="Times New Roman" w:eastAsia="宋体" w:cs="Times New Roman"/>
                <w:b w:val="0"/>
                <w:color w:val="auto"/>
                <w:sz w:val="24"/>
                <w:szCs w:val="24"/>
              </w:rPr>
              <w:t>不遗失。危险废物与一般固废应分别收集、暂存。</w:t>
            </w:r>
          </w:p>
          <w:p w14:paraId="2C370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Times New Roman" w:hAnsi="Times New Roman" w:eastAsia="宋体" w:cs="Times New Roman"/>
                <w:b/>
                <w:bCs/>
                <w:color w:val="auto"/>
                <w:sz w:val="24"/>
                <w:lang w:val="en-US" w:eastAsia="zh-CN"/>
              </w:rPr>
            </w:pPr>
            <w:r>
              <w:rPr>
                <w:rFonts w:ascii="Times New Roman" w:hAnsi="Times New Roman" w:eastAsia="宋体" w:cs="Times New Roman"/>
                <w:b/>
                <w:bCs/>
                <w:color w:val="auto"/>
                <w:sz w:val="24"/>
                <w:szCs w:val="24"/>
              </w:rPr>
              <w:t>综上所述，本项目固废均得到了妥善处置，去向明确，只要在收集、转运过程中</w:t>
            </w:r>
            <w:r>
              <w:rPr>
                <w:rFonts w:hint="eastAsia" w:cs="Times New Roman"/>
                <w:b/>
                <w:bCs/>
                <w:color w:val="auto"/>
                <w:sz w:val="24"/>
                <w:szCs w:val="24"/>
                <w:lang w:eastAsia="zh-CN"/>
              </w:rPr>
              <w:t>做好</w:t>
            </w:r>
            <w:r>
              <w:rPr>
                <w:rFonts w:ascii="Times New Roman" w:hAnsi="Times New Roman" w:eastAsia="宋体" w:cs="Times New Roman"/>
                <w:b/>
                <w:bCs/>
                <w:color w:val="auto"/>
                <w:sz w:val="24"/>
                <w:szCs w:val="24"/>
              </w:rPr>
              <w:t>污染防治措施，</w:t>
            </w:r>
            <w:r>
              <w:rPr>
                <w:rFonts w:hint="eastAsia" w:cs="Times New Roman"/>
                <w:b/>
                <w:bCs/>
                <w:color w:val="auto"/>
                <w:sz w:val="24"/>
                <w:szCs w:val="24"/>
                <w:lang w:eastAsia="zh-CN"/>
              </w:rPr>
              <w:t>防止</w:t>
            </w:r>
            <w:r>
              <w:rPr>
                <w:rFonts w:ascii="Times New Roman" w:hAnsi="Times New Roman" w:eastAsia="宋体" w:cs="Times New Roman"/>
                <w:b/>
                <w:bCs/>
                <w:color w:val="auto"/>
                <w:sz w:val="24"/>
                <w:szCs w:val="24"/>
              </w:rPr>
              <w:t>二次污染的产生，则本项目的固体废弃物不会对环境造成明显影响</w:t>
            </w:r>
            <w:r>
              <w:rPr>
                <w:rFonts w:hint="eastAsia" w:ascii="Times New Roman" w:hAnsi="Times New Roman" w:eastAsia="宋体" w:cs="Times New Roman"/>
                <w:b/>
                <w:bCs/>
                <w:color w:val="auto"/>
                <w:sz w:val="24"/>
                <w:szCs w:val="24"/>
                <w:lang w:eastAsia="zh-CN"/>
              </w:rPr>
              <w:t>。</w:t>
            </w:r>
          </w:p>
          <w:p w14:paraId="4ED6EFCA">
            <w:pPr>
              <w:widowControl/>
              <w:spacing w:line="360" w:lineRule="auto"/>
              <w:ind w:firstLine="482" w:firstLineChars="200"/>
              <w:rPr>
                <w:b/>
                <w:color w:val="auto"/>
                <w:sz w:val="24"/>
              </w:rPr>
            </w:pPr>
            <w:r>
              <w:rPr>
                <w:rFonts w:hint="eastAsia"/>
                <w:b/>
                <w:color w:val="auto"/>
                <w:sz w:val="24"/>
              </w:rPr>
              <w:t>五</w:t>
            </w:r>
            <w:r>
              <w:rPr>
                <w:b/>
                <w:color w:val="auto"/>
                <w:sz w:val="24"/>
              </w:rPr>
              <w:t>、</w:t>
            </w:r>
            <w:r>
              <w:rPr>
                <w:b/>
                <w:bCs/>
                <w:color w:val="auto"/>
                <w:sz w:val="24"/>
              </w:rPr>
              <w:t>地下水污染防治</w:t>
            </w:r>
            <w:r>
              <w:rPr>
                <w:rFonts w:hint="eastAsia"/>
                <w:b/>
                <w:bCs/>
                <w:color w:val="auto"/>
                <w:sz w:val="24"/>
              </w:rPr>
              <w:t>措施</w:t>
            </w:r>
          </w:p>
          <w:p w14:paraId="4600B1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kern w:val="0"/>
                <w:sz w:val="24"/>
                <w:szCs w:val="24"/>
                <w:lang w:val="en-US" w:eastAsia="zh-CN" w:bidi="ar"/>
              </w:rPr>
              <w:t>1</w:t>
            </w:r>
            <w:r>
              <w:rPr>
                <w:rFonts w:hint="eastAsia" w:ascii="Times New Roman" w:hAnsi="Times New Roman" w:eastAsia="宋体" w:cs="Times New Roman"/>
                <w:b w:val="0"/>
                <w:bCs w:val="0"/>
                <w:color w:val="auto"/>
                <w:kern w:val="0"/>
                <w:sz w:val="24"/>
                <w:szCs w:val="24"/>
                <w:lang w:val="en-US" w:eastAsia="zh-CN" w:bidi="ar"/>
              </w:rPr>
              <w:t>、污染途径</w:t>
            </w:r>
          </w:p>
          <w:p w14:paraId="1FE027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kern w:val="0"/>
                <w:sz w:val="24"/>
                <w:szCs w:val="24"/>
                <w:lang w:val="en-US" w:eastAsia="zh-CN" w:bidi="ar"/>
              </w:rPr>
              <w:t>本项目</w:t>
            </w:r>
            <w:r>
              <w:rPr>
                <w:rFonts w:hint="eastAsia" w:cs="Times New Roman"/>
                <w:b w:val="0"/>
                <w:bCs w:val="0"/>
                <w:color w:val="auto"/>
                <w:kern w:val="0"/>
                <w:sz w:val="24"/>
                <w:szCs w:val="24"/>
                <w:lang w:val="en-US" w:eastAsia="zh-CN" w:bidi="ar"/>
              </w:rPr>
              <w:t>运营期</w:t>
            </w:r>
            <w:r>
              <w:rPr>
                <w:rFonts w:hint="eastAsia" w:ascii="Times New Roman" w:hAnsi="Times New Roman" w:eastAsia="宋体" w:cs="Times New Roman"/>
                <w:b w:val="0"/>
                <w:bCs w:val="0"/>
                <w:color w:val="auto"/>
                <w:kern w:val="0"/>
                <w:sz w:val="24"/>
                <w:szCs w:val="24"/>
                <w:lang w:val="en-US" w:eastAsia="zh-CN" w:bidi="ar"/>
              </w:rPr>
              <w:t>污染物进入地下水、土壤环境的途径主要是降雨、有机溶剂等通过垂直渗透进入包气带，进入包气带的污染物在物理、化学和生物作用下经吸附、转化</w:t>
            </w:r>
            <w:r>
              <w:rPr>
                <w:rFonts w:hint="eastAsia" w:cs="Times New Roman"/>
                <w:b w:val="0"/>
                <w:bCs w:val="0"/>
                <w:color w:val="auto"/>
                <w:kern w:val="0"/>
                <w:sz w:val="24"/>
                <w:szCs w:val="24"/>
                <w:lang w:val="en-US" w:eastAsia="zh-CN" w:bidi="ar"/>
              </w:rPr>
              <w:t>、转</w:t>
            </w:r>
            <w:r>
              <w:rPr>
                <w:rFonts w:hint="eastAsia" w:ascii="Times New Roman" w:hAnsi="Times New Roman" w:eastAsia="宋体" w:cs="Times New Roman"/>
                <w:b w:val="0"/>
                <w:bCs w:val="0"/>
                <w:color w:val="auto"/>
                <w:kern w:val="0"/>
                <w:sz w:val="24"/>
                <w:szCs w:val="24"/>
                <w:lang w:val="en-US" w:eastAsia="zh-CN" w:bidi="ar"/>
              </w:rPr>
              <w:t>移和分解后输入地下水、土壤。</w:t>
            </w:r>
          </w:p>
          <w:p w14:paraId="35D54D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kern w:val="0"/>
                <w:sz w:val="24"/>
                <w:szCs w:val="24"/>
                <w:lang w:val="en-US" w:eastAsia="zh-CN" w:bidi="ar"/>
              </w:rPr>
              <w:t>2</w:t>
            </w:r>
            <w:r>
              <w:rPr>
                <w:rFonts w:hint="eastAsia" w:ascii="Times New Roman" w:hAnsi="Times New Roman" w:eastAsia="宋体" w:cs="Times New Roman"/>
                <w:b w:val="0"/>
                <w:bCs w:val="0"/>
                <w:color w:val="auto"/>
                <w:kern w:val="0"/>
                <w:sz w:val="24"/>
                <w:szCs w:val="24"/>
                <w:lang w:val="en-US" w:eastAsia="zh-CN" w:bidi="ar"/>
              </w:rPr>
              <w:t>、防控措施</w:t>
            </w:r>
          </w:p>
          <w:p w14:paraId="5AFE96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kern w:val="0"/>
                <w:sz w:val="24"/>
                <w:szCs w:val="24"/>
                <w:lang w:val="en-US" w:eastAsia="zh-CN" w:bidi="ar"/>
              </w:rPr>
              <w:t>本项目地下水、土壤污染防治措施和对策，应坚持“源头控制、分区防治、污染监控、应急响应”的原则。本项目拟采取的地下水、土壤防治措施具体如下：</w:t>
            </w:r>
          </w:p>
          <w:p w14:paraId="1CAD5A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1</w:t>
            </w:r>
            <w:r>
              <w:rPr>
                <w:rFonts w:hint="eastAsia" w:ascii="Times New Roman" w:hAnsi="Times New Roman" w:eastAsia="宋体" w:cs="Times New Roman"/>
                <w:b w:val="0"/>
                <w:bCs w:val="0"/>
                <w:color w:val="auto"/>
                <w:kern w:val="0"/>
                <w:sz w:val="24"/>
                <w:szCs w:val="24"/>
                <w:lang w:val="en-US" w:eastAsia="zh-CN" w:bidi="ar"/>
              </w:rPr>
              <w:t>）源头控制措施</w:t>
            </w:r>
          </w:p>
          <w:p w14:paraId="634ECF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kern w:val="0"/>
                <w:sz w:val="24"/>
                <w:szCs w:val="24"/>
                <w:lang w:val="en-US" w:eastAsia="zh-CN" w:bidi="ar"/>
              </w:rPr>
              <w:t>①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39BB47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kern w:val="0"/>
                <w:sz w:val="24"/>
                <w:szCs w:val="24"/>
                <w:lang w:val="en-US" w:eastAsia="zh-CN" w:bidi="ar"/>
              </w:rPr>
              <w:t>②对工艺、设备、储存及处理构筑物采取控制措施，防止污染物的跑、冒、滴、漏，将污染物泄漏的环境风险事故降到最低限度。</w:t>
            </w:r>
          </w:p>
          <w:p w14:paraId="79D476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2</w:t>
            </w:r>
            <w:r>
              <w:rPr>
                <w:rFonts w:hint="eastAsia" w:ascii="Times New Roman" w:hAnsi="Times New Roman" w:eastAsia="宋体" w:cs="Times New Roman"/>
                <w:b w:val="0"/>
                <w:bCs w:val="0"/>
                <w:color w:val="auto"/>
                <w:kern w:val="0"/>
                <w:sz w:val="24"/>
                <w:szCs w:val="24"/>
                <w:lang w:val="en-US" w:eastAsia="zh-CN" w:bidi="ar"/>
              </w:rPr>
              <w:t>）分区防治措施</w:t>
            </w:r>
          </w:p>
          <w:p w14:paraId="2DE6F328">
            <w:pPr>
              <w:spacing w:line="360" w:lineRule="auto"/>
              <w:ind w:firstLine="480"/>
              <w:rPr>
                <w:color w:val="auto"/>
                <w:sz w:val="24"/>
              </w:rPr>
            </w:pPr>
            <w:r>
              <w:rPr>
                <w:rFonts w:hint="eastAsia" w:ascii="Times New Roman" w:hAnsi="Times New Roman" w:eastAsia="宋体" w:cs="Times New Roman"/>
                <w:b w:val="0"/>
                <w:bCs w:val="0"/>
                <w:color w:val="auto"/>
                <w:kern w:val="0"/>
                <w:sz w:val="24"/>
                <w:szCs w:val="24"/>
                <w:lang w:val="en-US" w:eastAsia="zh-CN" w:bidi="ar"/>
              </w:rPr>
              <w:t>根据《环境影响评价技术导则 地下水环境》（</w:t>
            </w:r>
            <w:r>
              <w:rPr>
                <w:rFonts w:hint="default" w:ascii="Times New Roman" w:hAnsi="Times New Roman" w:eastAsia="宋体" w:cs="Times New Roman"/>
                <w:b w:val="0"/>
                <w:bCs w:val="0"/>
                <w:color w:val="auto"/>
                <w:kern w:val="0"/>
                <w:sz w:val="24"/>
                <w:szCs w:val="24"/>
                <w:lang w:val="en-US" w:eastAsia="zh-CN" w:bidi="ar"/>
              </w:rPr>
              <w:t>HJ610-2016</w:t>
            </w:r>
            <w:r>
              <w:rPr>
                <w:rFonts w:hint="eastAsia" w:ascii="Times New Roman" w:hAnsi="Times New Roman" w:eastAsia="宋体" w:cs="Times New Roman"/>
                <w:b w:val="0"/>
                <w:bCs w:val="0"/>
                <w:color w:val="auto"/>
                <w:kern w:val="0"/>
                <w:sz w:val="24"/>
                <w:szCs w:val="24"/>
                <w:lang w:val="en-US" w:eastAsia="zh-CN" w:bidi="ar"/>
              </w:rPr>
              <w:t>）防渗分区原则，并结合全厂物料、污染物泄漏的途径和生产功能单元所处的位置，将本项目</w:t>
            </w:r>
            <w:r>
              <w:rPr>
                <w:rFonts w:hint="eastAsia" w:cs="Times New Roman"/>
                <w:b w:val="0"/>
                <w:bCs w:val="0"/>
                <w:color w:val="auto"/>
                <w:kern w:val="0"/>
                <w:sz w:val="24"/>
                <w:szCs w:val="24"/>
                <w:lang w:val="en-US" w:eastAsia="zh-CN" w:bidi="ar"/>
              </w:rPr>
              <w:t>划分</w:t>
            </w:r>
            <w:r>
              <w:rPr>
                <w:rFonts w:hint="eastAsia" w:ascii="Times New Roman" w:hAnsi="Times New Roman" w:eastAsia="宋体" w:cs="Times New Roman"/>
                <w:b w:val="0"/>
                <w:bCs w:val="0"/>
                <w:color w:val="auto"/>
                <w:kern w:val="0"/>
                <w:sz w:val="24"/>
                <w:szCs w:val="24"/>
                <w:lang w:val="en-US" w:eastAsia="zh-CN" w:bidi="ar"/>
              </w:rPr>
              <w:t>为重点防渗区、一般防渗区和简单防渗区，污染分区划分情况</w:t>
            </w:r>
            <w:r>
              <w:rPr>
                <w:rFonts w:hint="eastAsia" w:cs="Times New Roman"/>
                <w:b w:val="0"/>
                <w:bCs w:val="0"/>
                <w:color w:val="auto"/>
                <w:kern w:val="0"/>
                <w:sz w:val="24"/>
                <w:szCs w:val="24"/>
                <w:lang w:val="en-US" w:eastAsia="zh-CN" w:bidi="ar"/>
              </w:rPr>
              <w:t>见下</w:t>
            </w:r>
            <w:r>
              <w:rPr>
                <w:rFonts w:hint="eastAsia" w:ascii="Times New Roman" w:hAnsi="Times New Roman" w:eastAsia="宋体" w:cs="Times New Roman"/>
                <w:b w:val="0"/>
                <w:bCs w:val="0"/>
                <w:color w:val="auto"/>
                <w:kern w:val="0"/>
                <w:sz w:val="24"/>
                <w:szCs w:val="24"/>
                <w:lang w:val="en-US" w:eastAsia="zh-CN" w:bidi="ar"/>
              </w:rPr>
              <w:t>表。</w:t>
            </w:r>
          </w:p>
          <w:p w14:paraId="5CB16F6E">
            <w:pPr>
              <w:spacing w:line="360" w:lineRule="auto"/>
              <w:ind w:firstLine="480"/>
              <w:jc w:val="center"/>
              <w:rPr>
                <w:b/>
                <w:bCs/>
                <w:color w:val="auto"/>
                <w:sz w:val="24"/>
                <w:lang w:val="zh-CN"/>
              </w:rPr>
            </w:pPr>
            <w:r>
              <w:rPr>
                <w:rFonts w:hint="eastAsia"/>
                <w:b/>
                <w:bCs/>
                <w:color w:val="auto"/>
                <w:sz w:val="24"/>
                <w:lang w:val="zh-CN"/>
              </w:rPr>
              <w:t>表4-</w:t>
            </w:r>
            <w:r>
              <w:rPr>
                <w:rFonts w:hint="eastAsia"/>
                <w:b/>
                <w:bCs/>
                <w:color w:val="auto"/>
                <w:sz w:val="24"/>
                <w:lang w:val="en-US" w:eastAsia="zh-CN"/>
              </w:rPr>
              <w:t>21</w:t>
            </w:r>
            <w:r>
              <w:rPr>
                <w:rFonts w:hint="eastAsia"/>
                <w:b/>
                <w:bCs/>
                <w:color w:val="auto"/>
                <w:sz w:val="24"/>
                <w:lang w:val="zh-CN"/>
              </w:rPr>
              <w:t xml:space="preserve">  防渗分区及防渗措施一览表</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2585"/>
              <w:gridCol w:w="2636"/>
              <w:gridCol w:w="2660"/>
            </w:tblGrid>
            <w:tr w14:paraId="216B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noWrap w:val="0"/>
                  <w:vAlign w:val="center"/>
                </w:tcPr>
                <w:p w14:paraId="14822C3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防渗类型</w:t>
                  </w:r>
                </w:p>
              </w:tc>
              <w:tc>
                <w:tcPr>
                  <w:tcW w:w="1408" w:type="pct"/>
                  <w:noWrap w:val="0"/>
                  <w:vAlign w:val="center"/>
                </w:tcPr>
                <w:p w14:paraId="5933DC6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防渗区域</w:t>
                  </w:r>
                </w:p>
              </w:tc>
              <w:tc>
                <w:tcPr>
                  <w:tcW w:w="1436" w:type="pct"/>
                  <w:noWrap w:val="0"/>
                  <w:vAlign w:val="center"/>
                </w:tcPr>
                <w:p w14:paraId="680A20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防渗要求</w:t>
                  </w:r>
                </w:p>
              </w:tc>
              <w:tc>
                <w:tcPr>
                  <w:tcW w:w="1449" w:type="pct"/>
                  <w:noWrap w:val="0"/>
                  <w:vAlign w:val="center"/>
                </w:tcPr>
                <w:p w14:paraId="5EC2AE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防渗措施</w:t>
                  </w:r>
                </w:p>
              </w:tc>
            </w:tr>
            <w:tr w14:paraId="37AC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restart"/>
                  <w:noWrap w:val="0"/>
                  <w:vAlign w:val="center"/>
                </w:tcPr>
                <w:p w14:paraId="2632BE3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重点防渗区</w:t>
                  </w:r>
                </w:p>
              </w:tc>
              <w:tc>
                <w:tcPr>
                  <w:tcW w:w="1408" w:type="pct"/>
                  <w:noWrap w:val="0"/>
                  <w:vAlign w:val="center"/>
                </w:tcPr>
                <w:p w14:paraId="208961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危废暂存间</w:t>
                  </w:r>
                </w:p>
              </w:tc>
              <w:tc>
                <w:tcPr>
                  <w:tcW w:w="1436" w:type="pct"/>
                  <w:noWrap w:val="0"/>
                  <w:vAlign w:val="center"/>
                </w:tcPr>
                <w:p w14:paraId="6C206D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kern w:val="0"/>
                      <w:sz w:val="21"/>
                      <w:szCs w:val="21"/>
                      <w:lang w:val="en-US" w:eastAsia="zh-CN" w:bidi="ar"/>
                    </w:rPr>
                    <w:t>渗透系数</w:t>
                  </w:r>
                  <w:r>
                    <w:rPr>
                      <w:rFonts w:hint="default" w:ascii="Times New Roman" w:hAnsi="Times New Roman" w:eastAsia="宋体" w:cs="Times New Roman"/>
                      <w:b w:val="0"/>
                      <w:bCs w:val="0"/>
                      <w:color w:val="auto"/>
                      <w:kern w:val="0"/>
                      <w:sz w:val="21"/>
                      <w:szCs w:val="21"/>
                      <w:lang w:val="en-US" w:eastAsia="zh-CN" w:bidi="ar"/>
                    </w:rPr>
                    <w:t>K≤10</w:t>
                  </w:r>
                  <w:r>
                    <w:rPr>
                      <w:rFonts w:hint="default" w:ascii="Times New Roman" w:hAnsi="Times New Roman" w:eastAsia="宋体" w:cs="Times New Roman"/>
                      <w:b w:val="0"/>
                      <w:bCs w:val="0"/>
                      <w:color w:val="auto"/>
                      <w:kern w:val="0"/>
                      <w:sz w:val="21"/>
                      <w:szCs w:val="21"/>
                      <w:vertAlign w:val="superscript"/>
                      <w:lang w:val="en-US" w:eastAsia="zh-CN" w:bidi="ar"/>
                    </w:rPr>
                    <w:t>-10</w:t>
                  </w:r>
                  <w:r>
                    <w:rPr>
                      <w:rFonts w:hint="default" w:ascii="Times New Roman" w:hAnsi="Times New Roman" w:eastAsia="宋体" w:cs="Times New Roman"/>
                      <w:b w:val="0"/>
                      <w:bCs w:val="0"/>
                      <w:color w:val="auto"/>
                      <w:kern w:val="0"/>
                      <w:sz w:val="21"/>
                      <w:szCs w:val="21"/>
                      <w:lang w:val="en-US" w:eastAsia="zh-CN" w:bidi="ar"/>
                    </w:rPr>
                    <w:t>c</w:t>
                  </w:r>
                </w:p>
                <w:p w14:paraId="589860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kern w:val="0"/>
                      <w:sz w:val="21"/>
                      <w:szCs w:val="21"/>
                      <w:lang w:val="en-US" w:eastAsia="zh-CN" w:bidi="ar"/>
                    </w:rPr>
                    <w:t>m/s</w:t>
                  </w:r>
                </w:p>
              </w:tc>
              <w:tc>
                <w:tcPr>
                  <w:tcW w:w="1449" w:type="pct"/>
                  <w:noWrap w:val="0"/>
                  <w:vAlign w:val="center"/>
                </w:tcPr>
                <w:p w14:paraId="609463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rPr>
                    <w:t>防渗混凝土+</w:t>
                  </w:r>
                  <w:r>
                    <w:rPr>
                      <w:rFonts w:ascii="Times New Roman" w:hAnsi="Times New Roman" w:eastAsia="宋体" w:cs="Times New Roman"/>
                      <w:b w:val="0"/>
                      <w:bCs w:val="0"/>
                      <w:color w:val="auto"/>
                      <w:sz w:val="21"/>
                      <w:szCs w:val="21"/>
                    </w:rPr>
                    <w:t>至少2mm厚高密度聚乙烯</w:t>
                  </w:r>
                  <w:r>
                    <w:rPr>
                      <w:rFonts w:hint="eastAsia" w:cs="Times New Roman"/>
                      <w:b w:val="0"/>
                      <w:bCs w:val="0"/>
                      <w:color w:val="auto"/>
                      <w:sz w:val="21"/>
                      <w:szCs w:val="21"/>
                      <w:lang w:val="en-US" w:eastAsia="zh-CN"/>
                    </w:rPr>
                    <w:t>材料</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设置防渗托盘</w:t>
                  </w:r>
                </w:p>
              </w:tc>
            </w:tr>
            <w:tr w14:paraId="3EFF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noWrap w:val="0"/>
                  <w:vAlign w:val="center"/>
                </w:tcPr>
                <w:p w14:paraId="4797CF9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rPr>
                  </w:pPr>
                </w:p>
              </w:tc>
              <w:tc>
                <w:tcPr>
                  <w:tcW w:w="1408" w:type="pct"/>
                  <w:noWrap w:val="0"/>
                  <w:vAlign w:val="center"/>
                </w:tcPr>
                <w:p w14:paraId="05A549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污水处理站</w:t>
                  </w:r>
                  <w:r>
                    <w:rPr>
                      <w:rFonts w:hint="default" w:ascii="Times New Roman" w:hAnsi="Times New Roman" w:eastAsia="宋体" w:cs="Times New Roman"/>
                      <w:b w:val="0"/>
                      <w:bCs w:val="0"/>
                      <w:color w:val="auto"/>
                      <w:sz w:val="21"/>
                      <w:szCs w:val="21"/>
                      <w:vertAlign w:val="baseline"/>
                      <w:lang w:val="en-US"/>
                    </w:rPr>
                    <w:t>、</w:t>
                  </w:r>
                  <w:r>
                    <w:rPr>
                      <w:rFonts w:hint="default" w:ascii="Times New Roman" w:hAnsi="Times New Roman" w:eastAsia="宋体" w:cs="Times New Roman"/>
                      <w:b w:val="0"/>
                      <w:bCs w:val="0"/>
                      <w:color w:val="auto"/>
                      <w:sz w:val="21"/>
                      <w:szCs w:val="21"/>
                      <w:vertAlign w:val="baseline"/>
                      <w:lang w:val="en-US" w:eastAsia="zh-CN"/>
                    </w:rPr>
                    <w:t>清洗生产线</w:t>
                  </w:r>
                  <w:r>
                    <w:rPr>
                      <w:rFonts w:hint="default" w:ascii="Times New Roman" w:hAnsi="Times New Roman" w:eastAsia="宋体" w:cs="Times New Roman"/>
                      <w:b w:val="0"/>
                      <w:bCs w:val="0"/>
                      <w:color w:val="auto"/>
                      <w:sz w:val="21"/>
                      <w:szCs w:val="21"/>
                      <w:vertAlign w:val="baseline"/>
                      <w:lang w:val="en-US"/>
                    </w:rPr>
                    <w:t>、清洗剂暂存间、原材料暂存区（油品暂存区）</w:t>
                  </w:r>
                  <w:r>
                    <w:rPr>
                      <w:rFonts w:hint="eastAsia" w:cs="Times New Roman"/>
                      <w:b w:val="0"/>
                      <w:bCs w:val="0"/>
                      <w:color w:val="auto"/>
                      <w:sz w:val="21"/>
                      <w:szCs w:val="21"/>
                      <w:vertAlign w:val="baseline"/>
                      <w:lang w:val="en-US" w:eastAsia="zh-CN"/>
                    </w:rPr>
                    <w:t>、化学品库</w:t>
                  </w:r>
                </w:p>
              </w:tc>
              <w:tc>
                <w:tcPr>
                  <w:tcW w:w="1436" w:type="pct"/>
                  <w:noWrap w:val="0"/>
                  <w:vAlign w:val="center"/>
                </w:tcPr>
                <w:p w14:paraId="5CCC09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kern w:val="0"/>
                      <w:sz w:val="21"/>
                      <w:szCs w:val="21"/>
                      <w:lang w:val="en-US" w:eastAsia="zh-CN" w:bidi="ar"/>
                    </w:rPr>
                    <w:t>等效黏土防渗层</w:t>
                  </w:r>
                  <w:r>
                    <w:rPr>
                      <w:rFonts w:hint="default" w:ascii="Times New Roman" w:hAnsi="Times New Roman" w:eastAsia="宋体" w:cs="Times New Roman"/>
                      <w:b w:val="0"/>
                      <w:bCs w:val="0"/>
                      <w:color w:val="auto"/>
                      <w:kern w:val="0"/>
                      <w:sz w:val="21"/>
                      <w:szCs w:val="21"/>
                      <w:lang w:val="en-US" w:eastAsia="zh-CN" w:bidi="ar"/>
                    </w:rPr>
                    <w:t>b≥6.0m</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K</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1.0×10</w:t>
                  </w:r>
                  <w:r>
                    <w:rPr>
                      <w:rFonts w:hint="default" w:ascii="Times New Roman" w:hAnsi="Times New Roman" w:eastAsia="宋体" w:cs="Times New Roman"/>
                      <w:b w:val="0"/>
                      <w:bCs w:val="0"/>
                      <w:color w:val="auto"/>
                      <w:kern w:val="0"/>
                      <w:sz w:val="21"/>
                      <w:szCs w:val="21"/>
                      <w:vertAlign w:val="superscript"/>
                      <w:lang w:val="en-US" w:eastAsia="zh-CN" w:bidi="ar"/>
                    </w:rPr>
                    <w:t>-7</w:t>
                  </w:r>
                  <w:r>
                    <w:rPr>
                      <w:rFonts w:hint="default" w:ascii="Times New Roman" w:hAnsi="Times New Roman" w:eastAsia="宋体" w:cs="Times New Roman"/>
                      <w:b w:val="0"/>
                      <w:bCs w:val="0"/>
                      <w:color w:val="auto"/>
                      <w:kern w:val="0"/>
                      <w:sz w:val="21"/>
                      <w:szCs w:val="21"/>
                      <w:lang w:val="en-US" w:eastAsia="zh-CN" w:bidi="ar"/>
                    </w:rPr>
                    <w:t>cm/s</w:t>
                  </w:r>
                </w:p>
              </w:tc>
              <w:tc>
                <w:tcPr>
                  <w:tcW w:w="1449" w:type="pct"/>
                  <w:noWrap w:val="0"/>
                  <w:vAlign w:val="center"/>
                </w:tcPr>
                <w:p w14:paraId="2AF9BD7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z w:val="21"/>
                      <w:szCs w:val="21"/>
                    </w:rPr>
                    <w:t>防渗混凝土+</w:t>
                  </w:r>
                  <w:r>
                    <w:rPr>
                      <w:rFonts w:ascii="Times New Roman" w:hAnsi="Times New Roman" w:eastAsia="宋体" w:cs="Times New Roman"/>
                      <w:b w:val="0"/>
                      <w:bCs w:val="0"/>
                      <w:color w:val="auto"/>
                      <w:sz w:val="21"/>
                      <w:szCs w:val="21"/>
                    </w:rPr>
                    <w:t>至少2mm厚高密度聚乙烯材料</w:t>
                  </w:r>
                </w:p>
              </w:tc>
            </w:tr>
            <w:tr w14:paraId="4925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noWrap w:val="0"/>
                  <w:vAlign w:val="center"/>
                </w:tcPr>
                <w:p w14:paraId="6242EE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一般防渗区</w:t>
                  </w:r>
                </w:p>
              </w:tc>
              <w:tc>
                <w:tcPr>
                  <w:tcW w:w="1408" w:type="pct"/>
                  <w:noWrap w:val="0"/>
                  <w:vAlign w:val="center"/>
                </w:tcPr>
                <w:p w14:paraId="23AC220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生产车间、预处理池、沉淀池</w:t>
                  </w:r>
                </w:p>
              </w:tc>
              <w:tc>
                <w:tcPr>
                  <w:tcW w:w="1436" w:type="pct"/>
                  <w:noWrap w:val="0"/>
                  <w:vAlign w:val="center"/>
                </w:tcPr>
                <w:p w14:paraId="7336AC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kern w:val="0"/>
                      <w:sz w:val="21"/>
                      <w:szCs w:val="21"/>
                      <w:lang w:val="en-US" w:eastAsia="zh-CN" w:bidi="ar"/>
                    </w:rPr>
                    <w:t>等效黏土防渗层</w:t>
                  </w:r>
                  <w:r>
                    <w:rPr>
                      <w:rFonts w:hint="default" w:ascii="Times New Roman" w:hAnsi="Times New Roman" w:eastAsia="宋体" w:cs="Times New Roman"/>
                      <w:b w:val="0"/>
                      <w:bCs w:val="0"/>
                      <w:color w:val="auto"/>
                      <w:kern w:val="0"/>
                      <w:sz w:val="21"/>
                      <w:szCs w:val="21"/>
                      <w:lang w:val="en-US" w:eastAsia="zh-CN" w:bidi="ar"/>
                    </w:rPr>
                    <w:t>Mb≥1.5m</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K≤1.0×10</w:t>
                  </w:r>
                  <w:r>
                    <w:rPr>
                      <w:rFonts w:hint="default" w:ascii="Times New Roman" w:hAnsi="Times New Roman" w:eastAsia="宋体" w:cs="Times New Roman"/>
                      <w:b w:val="0"/>
                      <w:bCs w:val="0"/>
                      <w:color w:val="auto"/>
                      <w:kern w:val="0"/>
                      <w:sz w:val="21"/>
                      <w:szCs w:val="21"/>
                      <w:vertAlign w:val="superscript"/>
                      <w:lang w:val="en-US" w:eastAsia="zh-CN" w:bidi="ar"/>
                    </w:rPr>
                    <w:t>-7</w:t>
                  </w:r>
                  <w:r>
                    <w:rPr>
                      <w:rFonts w:hint="default" w:ascii="Times New Roman" w:hAnsi="Times New Roman" w:eastAsia="宋体" w:cs="Times New Roman"/>
                      <w:b w:val="0"/>
                      <w:bCs w:val="0"/>
                      <w:color w:val="auto"/>
                      <w:kern w:val="0"/>
                      <w:sz w:val="21"/>
                      <w:szCs w:val="21"/>
                      <w:lang w:val="en-US" w:eastAsia="zh-CN" w:bidi="ar"/>
                    </w:rPr>
                    <w:t xml:space="preserve"> cm/s</w:t>
                  </w:r>
                </w:p>
              </w:tc>
              <w:tc>
                <w:tcPr>
                  <w:tcW w:w="1449" w:type="pct"/>
                  <w:noWrap w:val="0"/>
                  <w:vAlign w:val="center"/>
                </w:tcPr>
                <w:p w14:paraId="27292D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防渗混凝土</w:t>
                  </w:r>
                </w:p>
              </w:tc>
            </w:tr>
            <w:tr w14:paraId="7782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noWrap w:val="0"/>
                  <w:vAlign w:val="center"/>
                </w:tcPr>
                <w:p w14:paraId="11149A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简单防渗区</w:t>
                  </w:r>
                </w:p>
              </w:tc>
              <w:tc>
                <w:tcPr>
                  <w:tcW w:w="1408" w:type="pct"/>
                  <w:noWrap w:val="0"/>
                  <w:vAlign w:val="center"/>
                </w:tcPr>
                <w:p w14:paraId="155352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kern w:val="0"/>
                      <w:sz w:val="21"/>
                      <w:szCs w:val="21"/>
                      <w:lang w:val="en-US" w:eastAsia="zh-CN" w:bidi="ar"/>
                    </w:rPr>
                    <w:t>除重点防渗及一般防渗及绿化外的其他区域</w:t>
                  </w:r>
                </w:p>
              </w:tc>
              <w:tc>
                <w:tcPr>
                  <w:tcW w:w="1436" w:type="pct"/>
                  <w:noWrap w:val="0"/>
                  <w:vAlign w:val="center"/>
                </w:tcPr>
                <w:p w14:paraId="7513D7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kern w:val="0"/>
                      <w:sz w:val="21"/>
                      <w:szCs w:val="21"/>
                      <w:lang w:val="en-US" w:eastAsia="zh-CN" w:bidi="ar"/>
                    </w:rPr>
                    <w:t>一般地面硬化</w:t>
                  </w:r>
                </w:p>
              </w:tc>
              <w:tc>
                <w:tcPr>
                  <w:tcW w:w="1449" w:type="pct"/>
                  <w:noWrap w:val="0"/>
                  <w:vAlign w:val="center"/>
                </w:tcPr>
                <w:p w14:paraId="2482D46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bl>
          <w:p w14:paraId="7D7E0CBE">
            <w:pPr>
              <w:spacing w:line="360" w:lineRule="auto"/>
              <w:ind w:firstLine="482" w:firstLineChars="200"/>
              <w:rPr>
                <w:b/>
                <w:bCs/>
                <w:color w:val="auto"/>
                <w:sz w:val="24"/>
              </w:rPr>
            </w:pPr>
            <w:r>
              <w:rPr>
                <w:rFonts w:hint="eastAsia"/>
                <w:b/>
                <w:bCs/>
                <w:color w:val="auto"/>
                <w:sz w:val="24"/>
              </w:rPr>
              <w:t>通过采取上述源头控制、分区防渗措施，本项目能够避免对区域土壤和地下水环境造成污染风险。</w:t>
            </w:r>
          </w:p>
          <w:p w14:paraId="150FC009">
            <w:pPr>
              <w:spacing w:line="360" w:lineRule="auto"/>
              <w:ind w:firstLine="482" w:firstLineChars="200"/>
              <w:rPr>
                <w:b/>
                <w:bCs/>
                <w:color w:val="auto"/>
                <w:sz w:val="24"/>
              </w:rPr>
            </w:pPr>
            <w:r>
              <w:rPr>
                <w:rFonts w:hint="eastAsia"/>
                <w:b/>
                <w:bCs/>
                <w:color w:val="auto"/>
                <w:sz w:val="24"/>
                <w:lang w:val="en-US" w:eastAsia="zh-CN"/>
              </w:rPr>
              <w:t>六</w:t>
            </w:r>
            <w:r>
              <w:rPr>
                <w:b/>
                <w:bCs/>
                <w:color w:val="auto"/>
                <w:sz w:val="24"/>
              </w:rPr>
              <w:t>、环境风险分析</w:t>
            </w:r>
          </w:p>
          <w:p w14:paraId="207FD3CF">
            <w:pPr>
              <w:spacing w:line="360" w:lineRule="auto"/>
              <w:ind w:firstLine="480" w:firstLineChars="200"/>
              <w:rPr>
                <w:color w:val="auto"/>
                <w:sz w:val="24"/>
              </w:rPr>
            </w:pPr>
            <w:r>
              <w:rPr>
                <w:rFonts w:hint="eastAsia"/>
                <w:color w:val="auto"/>
                <w:sz w:val="24"/>
              </w:rPr>
              <w:t>根据《建设项目环境风险评价技术导则》（</w:t>
            </w:r>
            <w:r>
              <w:rPr>
                <w:color w:val="auto"/>
                <w:sz w:val="24"/>
              </w:rPr>
              <w:t>HJ/T169-2018</w:t>
            </w:r>
            <w:r>
              <w:rPr>
                <w:rFonts w:hint="eastAsia"/>
                <w:color w:val="auto"/>
                <w:sz w:val="24"/>
              </w:rPr>
              <w:t>），建设项目环境风险评价是对项目建设和运行期间发生的可预测突发性事件或事故（一般不包括人为破坏及自然灾害）引起有毒有害、易燃易爆等物质泄漏，或突发事件产生的新的有毒有害物质所造成的对</w:t>
            </w:r>
            <w:r>
              <w:rPr>
                <w:rFonts w:hint="eastAsia"/>
                <w:color w:val="auto"/>
                <w:sz w:val="24"/>
                <w:lang w:eastAsia="zh-CN"/>
              </w:rPr>
              <w:t>人身安全</w:t>
            </w:r>
            <w:r>
              <w:rPr>
                <w:rFonts w:hint="eastAsia"/>
                <w:color w:val="auto"/>
                <w:sz w:val="24"/>
              </w:rPr>
              <w:t>与环境的影响和损害，进行评估、提出防范、减缓与应急措施。使建设项目事故率、损失和环境影响达到可接受水平。</w:t>
            </w:r>
          </w:p>
          <w:p w14:paraId="2328A6DF">
            <w:pPr>
              <w:spacing w:line="360" w:lineRule="auto"/>
              <w:ind w:firstLine="482" w:firstLineChars="200"/>
              <w:rPr>
                <w:b/>
                <w:bCs/>
                <w:color w:val="auto"/>
                <w:sz w:val="24"/>
              </w:rPr>
            </w:pPr>
            <w:r>
              <w:rPr>
                <w:rFonts w:hint="eastAsia"/>
                <w:b/>
                <w:bCs/>
                <w:color w:val="auto"/>
                <w:sz w:val="24"/>
              </w:rPr>
              <w:t>1、风险调查</w:t>
            </w:r>
          </w:p>
          <w:p w14:paraId="49806946">
            <w:pPr>
              <w:spacing w:line="360" w:lineRule="auto"/>
              <w:ind w:firstLine="480" w:firstLineChars="200"/>
              <w:rPr>
                <w:rFonts w:hint="default" w:eastAsia="宋体"/>
                <w:color w:val="auto"/>
                <w:sz w:val="24"/>
                <w:lang w:val="en-US" w:eastAsia="zh-CN"/>
              </w:rPr>
            </w:pPr>
            <w:r>
              <w:rPr>
                <w:rFonts w:hint="eastAsia"/>
                <w:color w:val="auto"/>
                <w:sz w:val="24"/>
                <w:lang w:val="en-US" w:eastAsia="zh-CN"/>
              </w:rPr>
              <w:t>运营期主要风险源为原材料库、危废暂存间、化学品库，项目生产中使用的原辅料主要为</w:t>
            </w:r>
            <w:r>
              <w:rPr>
                <w:rFonts w:hint="eastAsia"/>
                <w:color w:val="auto"/>
                <w:sz w:val="24"/>
              </w:rPr>
              <w:t>润滑油、</w:t>
            </w:r>
            <w:r>
              <w:rPr>
                <w:rFonts w:hint="eastAsia"/>
                <w:color w:val="auto"/>
                <w:sz w:val="24"/>
                <w:lang w:val="en-US" w:eastAsia="zh-CN"/>
              </w:rPr>
              <w:t>液压油、铝酸、除油清洗剂、研磨液、中性清洗剂、钝化剂、废润滑油、废液压油、切削液及污水处理中需要的硫酸、双氧水</w:t>
            </w:r>
            <w:r>
              <w:rPr>
                <w:rFonts w:hint="eastAsia"/>
                <w:color w:val="auto"/>
                <w:sz w:val="24"/>
              </w:rPr>
              <w:t>等物质</w:t>
            </w:r>
            <w:r>
              <w:rPr>
                <w:rFonts w:hint="eastAsia"/>
                <w:color w:val="auto"/>
                <w:sz w:val="24"/>
                <w:lang w:eastAsia="zh-CN"/>
              </w:rPr>
              <w:t>，</w:t>
            </w:r>
            <w:r>
              <w:rPr>
                <w:rFonts w:hint="eastAsia"/>
                <w:color w:val="auto"/>
                <w:sz w:val="24"/>
              </w:rPr>
              <w:t>根据《建设项目环境风险评价技术导则》（HJ169-2018）“附录B重点关注的危险物质及临界量”和《危险化学品重大危险源辨识》（GB18218-2018）“表1危险化学品名称及其临界量”所提及的物质，本项目生产过程使用到的</w:t>
            </w:r>
            <w:r>
              <w:rPr>
                <w:rFonts w:hint="eastAsia"/>
                <w:color w:val="auto"/>
                <w:sz w:val="24"/>
                <w:lang w:val="en-US" w:eastAsia="zh-CN"/>
              </w:rPr>
              <w:t>铝酸、除油清洗剂、研磨液、中性清洗剂、钝化剂</w:t>
            </w:r>
            <w:r>
              <w:rPr>
                <w:rFonts w:hint="eastAsia"/>
                <w:color w:val="auto"/>
                <w:sz w:val="24"/>
              </w:rPr>
              <w:t>均不属于危险物质</w:t>
            </w:r>
            <w:r>
              <w:rPr>
                <w:rFonts w:hint="eastAsia"/>
                <w:color w:val="auto"/>
                <w:sz w:val="24"/>
                <w:lang w:eastAsia="zh-CN"/>
              </w:rPr>
              <w:t>，</w:t>
            </w:r>
            <w:r>
              <w:rPr>
                <w:rFonts w:hint="eastAsia"/>
                <w:color w:val="auto"/>
                <w:sz w:val="24"/>
                <w:lang w:val="en-US" w:eastAsia="zh-CN"/>
              </w:rPr>
              <w:t>其中切削液及废切削液中含有基础油等矿物油，项目按照最大量从严按照《建设项目环境风险评价技术导则》（HJ169-2018）附录B表中油类物质进行判定。</w:t>
            </w:r>
          </w:p>
          <w:p w14:paraId="701AFF99">
            <w:pPr>
              <w:spacing w:line="360" w:lineRule="auto"/>
              <w:ind w:firstLine="482" w:firstLineChars="200"/>
              <w:rPr>
                <w:b/>
                <w:bCs/>
                <w:color w:val="auto"/>
                <w:sz w:val="24"/>
              </w:rPr>
            </w:pPr>
            <w:r>
              <w:rPr>
                <w:rFonts w:hint="eastAsia"/>
                <w:b/>
                <w:bCs/>
                <w:color w:val="auto"/>
                <w:sz w:val="24"/>
              </w:rPr>
              <w:t>2、风险潜势初判</w:t>
            </w:r>
          </w:p>
          <w:p w14:paraId="1D30C533">
            <w:pPr>
              <w:spacing w:line="360" w:lineRule="auto"/>
              <w:ind w:firstLine="480" w:firstLineChars="200"/>
              <w:rPr>
                <w:color w:val="auto"/>
                <w:sz w:val="24"/>
              </w:rPr>
            </w:pPr>
            <w:r>
              <w:rPr>
                <w:rFonts w:hint="eastAsia"/>
                <w:color w:val="auto"/>
                <w:sz w:val="24"/>
              </w:rPr>
              <w:t>根据《建设项目环境风险评价技术导则》（</w:t>
            </w:r>
            <w:r>
              <w:rPr>
                <w:color w:val="auto"/>
                <w:sz w:val="24"/>
              </w:rPr>
              <w:t>HJ169-2018</w:t>
            </w:r>
            <w:r>
              <w:rPr>
                <w:rFonts w:hint="eastAsia"/>
                <w:color w:val="auto"/>
                <w:sz w:val="24"/>
              </w:rPr>
              <w:t>）附录</w:t>
            </w:r>
            <w:r>
              <w:rPr>
                <w:color w:val="auto"/>
                <w:sz w:val="24"/>
              </w:rPr>
              <w:t>C</w:t>
            </w:r>
            <w:r>
              <w:rPr>
                <w:rFonts w:hint="eastAsia"/>
                <w:color w:val="auto"/>
                <w:sz w:val="24"/>
              </w:rPr>
              <w:t>中危险物质数量与临界量比值（</w:t>
            </w:r>
            <w:r>
              <w:rPr>
                <w:color w:val="auto"/>
                <w:sz w:val="24"/>
              </w:rPr>
              <w:t>Q</w:t>
            </w:r>
            <w:r>
              <w:rPr>
                <w:rFonts w:hint="eastAsia"/>
                <w:color w:val="auto"/>
                <w:sz w:val="24"/>
              </w:rPr>
              <w:t>）的定义，计算所涉及的每种危险物质在厂界内的最大存在总量与其在附录</w:t>
            </w:r>
            <w:r>
              <w:rPr>
                <w:color w:val="auto"/>
                <w:sz w:val="24"/>
              </w:rPr>
              <w:t>B</w:t>
            </w:r>
            <w:r>
              <w:rPr>
                <w:rFonts w:hint="eastAsia"/>
                <w:color w:val="auto"/>
                <w:sz w:val="24"/>
              </w:rPr>
              <w:t>中对应临界量的比值</w:t>
            </w:r>
            <w:r>
              <w:rPr>
                <w:color w:val="auto"/>
                <w:sz w:val="24"/>
              </w:rPr>
              <w:t>Q</w:t>
            </w:r>
            <w:r>
              <w:rPr>
                <w:rFonts w:hint="eastAsia"/>
                <w:color w:val="auto"/>
                <w:sz w:val="24"/>
              </w:rPr>
              <w:t>。在不同厂区的同一种物质，按其在厂界内的最大存在总量计算。对于长输管线项目，按照两个截断阀室之间管段危险物质最大存在总量计算。当只涉及一种危险物质时，计算该物质的总量与其临界量比值，即为</w:t>
            </w:r>
            <w:r>
              <w:rPr>
                <w:color w:val="auto"/>
                <w:sz w:val="24"/>
              </w:rPr>
              <w:t>Q</w:t>
            </w:r>
            <w:r>
              <w:rPr>
                <w:rFonts w:hint="eastAsia"/>
                <w:color w:val="auto"/>
                <w:sz w:val="24"/>
              </w:rPr>
              <w:t xml:space="preserve">； </w:t>
            </w:r>
          </w:p>
          <w:p w14:paraId="28BD29E8">
            <w:pPr>
              <w:spacing w:line="360" w:lineRule="auto"/>
              <w:ind w:firstLine="480" w:firstLineChars="200"/>
              <w:jc w:val="center"/>
              <w:rPr>
                <w:rFonts w:hint="eastAsia" w:eastAsia="宋体"/>
                <w:color w:val="auto"/>
                <w:sz w:val="24"/>
                <w:lang w:eastAsia="zh-CN"/>
              </w:rPr>
            </w:pPr>
            <w:r>
              <w:rPr>
                <w:rFonts w:hint="eastAsia" w:eastAsia="宋体"/>
                <w:color w:val="auto"/>
                <w:position w:val="-30"/>
                <w:sz w:val="24"/>
                <w:lang w:eastAsia="zh-CN"/>
              </w:rPr>
              <w:object>
                <v:shape id="_x0000_i1025" o:spt="75" type="#_x0000_t75" style="height:34pt;width:99pt;" o:ole="t" filled="f" o:preferrelative="t" stroked="f" coordsize="21600,21600">
                  <v:path/>
                  <v:fill on="f" focussize="0,0"/>
                  <v:stroke on="f"/>
                  <v:imagedata r:id="rId21" o:title=""/>
                  <o:lock v:ext="edit" aspectratio="t"/>
                  <w10:wrap type="none"/>
                  <w10:anchorlock/>
                </v:shape>
                <o:OLEObject Type="Embed" ProgID="Equation.KSEE3" ShapeID="_x0000_i1025" DrawAspect="Content" ObjectID="_1468075725" r:id="rId20">
                  <o:LockedField>false</o:LockedField>
                </o:OLEObject>
              </w:object>
            </w:r>
          </w:p>
          <w:p w14:paraId="1F5796CD">
            <w:pPr>
              <w:spacing w:line="360" w:lineRule="auto"/>
              <w:ind w:firstLine="480" w:firstLineChars="200"/>
              <w:rPr>
                <w:color w:val="auto"/>
                <w:sz w:val="24"/>
              </w:rPr>
            </w:pPr>
            <w:r>
              <w:rPr>
                <w:rFonts w:hint="eastAsia"/>
                <w:color w:val="auto"/>
                <w:sz w:val="24"/>
              </w:rPr>
              <w:t>当存在多种危险物质时，则按下式计算物质总量与其临界量比值（</w:t>
            </w:r>
            <w:r>
              <w:rPr>
                <w:color w:val="auto"/>
                <w:sz w:val="24"/>
              </w:rPr>
              <w:t>Q</w:t>
            </w:r>
            <w:r>
              <w:rPr>
                <w:rFonts w:hint="eastAsia"/>
                <w:color w:val="auto"/>
                <w:sz w:val="24"/>
              </w:rPr>
              <w:t>）：</w:t>
            </w:r>
          </w:p>
          <w:p w14:paraId="027E188B">
            <w:pPr>
              <w:spacing w:line="360" w:lineRule="auto"/>
              <w:ind w:firstLine="480" w:firstLineChars="200"/>
              <w:rPr>
                <w:color w:val="auto"/>
                <w:sz w:val="24"/>
              </w:rPr>
            </w:pPr>
            <w:r>
              <w:rPr>
                <w:rFonts w:hint="eastAsia"/>
                <w:color w:val="auto"/>
                <w:sz w:val="24"/>
              </w:rPr>
              <w:t>式中：</w:t>
            </w:r>
            <w:r>
              <w:rPr>
                <w:color w:val="auto"/>
                <w:sz w:val="24"/>
              </w:rPr>
              <w:t>q</w:t>
            </w:r>
            <w:r>
              <w:rPr>
                <w:color w:val="auto"/>
                <w:sz w:val="24"/>
                <w:vertAlign w:val="subscript"/>
              </w:rPr>
              <w:t>1</w:t>
            </w:r>
            <w:r>
              <w:rPr>
                <w:rFonts w:hint="eastAsia"/>
                <w:color w:val="auto"/>
                <w:sz w:val="24"/>
              </w:rPr>
              <w:t>、</w:t>
            </w:r>
            <w:r>
              <w:rPr>
                <w:color w:val="auto"/>
                <w:sz w:val="24"/>
              </w:rPr>
              <w:t>q</w:t>
            </w:r>
            <w:r>
              <w:rPr>
                <w:color w:val="auto"/>
                <w:sz w:val="24"/>
                <w:vertAlign w:val="subscript"/>
              </w:rPr>
              <w:t>2</w:t>
            </w:r>
            <w:r>
              <w:rPr>
                <w:rFonts w:hint="eastAsia"/>
                <w:color w:val="auto"/>
                <w:sz w:val="24"/>
              </w:rPr>
              <w:t>、</w:t>
            </w:r>
            <w:r>
              <w:rPr>
                <w:color w:val="auto"/>
                <w:sz w:val="24"/>
              </w:rPr>
              <w:t>...</w:t>
            </w:r>
            <w:r>
              <w:rPr>
                <w:rFonts w:hint="eastAsia"/>
                <w:color w:val="auto"/>
                <w:sz w:val="24"/>
              </w:rPr>
              <w:t>，</w:t>
            </w:r>
            <w:r>
              <w:rPr>
                <w:color w:val="auto"/>
                <w:sz w:val="24"/>
              </w:rPr>
              <w:t>q</w:t>
            </w:r>
            <w:r>
              <w:rPr>
                <w:color w:val="auto"/>
                <w:sz w:val="24"/>
                <w:vertAlign w:val="subscript"/>
              </w:rPr>
              <w:t>n</w:t>
            </w:r>
            <w:r>
              <w:rPr>
                <w:color w:val="auto"/>
                <w:sz w:val="24"/>
              </w:rPr>
              <w:t>——</w:t>
            </w:r>
            <w:r>
              <w:rPr>
                <w:rFonts w:hint="eastAsia"/>
                <w:color w:val="auto"/>
                <w:sz w:val="24"/>
              </w:rPr>
              <w:t>每种危险物质的最大存在总量，</w:t>
            </w:r>
            <w:r>
              <w:rPr>
                <w:color w:val="auto"/>
                <w:sz w:val="24"/>
              </w:rPr>
              <w:t>t</w:t>
            </w:r>
            <w:r>
              <w:rPr>
                <w:rFonts w:hint="eastAsia"/>
                <w:color w:val="auto"/>
                <w:sz w:val="24"/>
              </w:rPr>
              <w:t>；</w:t>
            </w:r>
          </w:p>
          <w:p w14:paraId="3EC43050">
            <w:pPr>
              <w:spacing w:line="360" w:lineRule="auto"/>
              <w:ind w:firstLine="1200" w:firstLineChars="500"/>
              <w:rPr>
                <w:color w:val="auto"/>
                <w:sz w:val="24"/>
              </w:rPr>
            </w:pPr>
            <w:r>
              <w:rPr>
                <w:color w:val="auto"/>
                <w:sz w:val="24"/>
              </w:rPr>
              <w:t>Q</w:t>
            </w:r>
            <w:r>
              <w:rPr>
                <w:color w:val="auto"/>
                <w:sz w:val="24"/>
                <w:vertAlign w:val="subscript"/>
              </w:rPr>
              <w:t>1</w:t>
            </w:r>
            <w:r>
              <w:rPr>
                <w:rFonts w:hint="eastAsia"/>
                <w:color w:val="auto"/>
                <w:sz w:val="24"/>
              </w:rPr>
              <w:t>、</w:t>
            </w:r>
            <w:r>
              <w:rPr>
                <w:color w:val="auto"/>
                <w:sz w:val="24"/>
              </w:rPr>
              <w:t>Q</w:t>
            </w:r>
            <w:r>
              <w:rPr>
                <w:color w:val="auto"/>
                <w:sz w:val="24"/>
                <w:vertAlign w:val="subscript"/>
              </w:rPr>
              <w:t>2</w:t>
            </w:r>
            <w:r>
              <w:rPr>
                <w:rFonts w:hint="eastAsia"/>
                <w:color w:val="auto"/>
                <w:sz w:val="24"/>
              </w:rPr>
              <w:t>、</w:t>
            </w:r>
            <w:r>
              <w:rPr>
                <w:color w:val="auto"/>
                <w:sz w:val="24"/>
              </w:rPr>
              <w:t>...</w:t>
            </w:r>
            <w:r>
              <w:rPr>
                <w:rFonts w:hint="eastAsia"/>
                <w:color w:val="auto"/>
                <w:sz w:val="24"/>
              </w:rPr>
              <w:t>，</w:t>
            </w:r>
            <w:r>
              <w:rPr>
                <w:color w:val="auto"/>
                <w:sz w:val="24"/>
              </w:rPr>
              <w:t>Q</w:t>
            </w:r>
            <w:r>
              <w:rPr>
                <w:color w:val="auto"/>
                <w:sz w:val="24"/>
                <w:vertAlign w:val="subscript"/>
              </w:rPr>
              <w:t>n</w:t>
            </w:r>
            <w:r>
              <w:rPr>
                <w:color w:val="auto"/>
                <w:sz w:val="24"/>
              </w:rPr>
              <w:t>——</w:t>
            </w:r>
            <w:r>
              <w:rPr>
                <w:rFonts w:hint="eastAsia"/>
                <w:color w:val="auto"/>
                <w:sz w:val="24"/>
              </w:rPr>
              <w:t>每种危险风险物质的临界量，</w:t>
            </w:r>
            <w:r>
              <w:rPr>
                <w:color w:val="auto"/>
                <w:sz w:val="24"/>
              </w:rPr>
              <w:t>t</w:t>
            </w:r>
            <w:r>
              <w:rPr>
                <w:rFonts w:hint="eastAsia"/>
                <w:color w:val="auto"/>
                <w:sz w:val="24"/>
              </w:rPr>
              <w:t>。</w:t>
            </w:r>
          </w:p>
          <w:p w14:paraId="0DEA4DDD">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color w:val="auto"/>
                <w:sz w:val="24"/>
              </w:rPr>
            </w:pPr>
            <w:r>
              <w:rPr>
                <w:rFonts w:hint="eastAsia"/>
                <w:color w:val="auto"/>
                <w:sz w:val="24"/>
              </w:rPr>
              <w:t>当</w:t>
            </w:r>
            <w:r>
              <w:rPr>
                <w:color w:val="auto"/>
                <w:sz w:val="24"/>
              </w:rPr>
              <w:t>Q</w:t>
            </w:r>
            <w:r>
              <w:rPr>
                <w:rFonts w:hint="eastAsia"/>
                <w:color w:val="auto"/>
                <w:sz w:val="24"/>
              </w:rPr>
              <w:t>＜</w:t>
            </w:r>
            <w:r>
              <w:rPr>
                <w:color w:val="auto"/>
                <w:sz w:val="24"/>
              </w:rPr>
              <w:t>1</w:t>
            </w:r>
            <w:r>
              <w:rPr>
                <w:rFonts w:hint="eastAsia"/>
                <w:color w:val="auto"/>
                <w:sz w:val="24"/>
              </w:rPr>
              <w:t>时，该项目环境风险潜势为Ⅰ。</w:t>
            </w:r>
          </w:p>
          <w:p w14:paraId="2DC65637">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color w:val="auto"/>
                <w:sz w:val="24"/>
              </w:rPr>
            </w:pPr>
            <w:r>
              <w:rPr>
                <w:rFonts w:hint="eastAsia"/>
                <w:color w:val="auto"/>
                <w:sz w:val="24"/>
              </w:rPr>
              <w:t>当</w:t>
            </w:r>
            <w:r>
              <w:rPr>
                <w:color w:val="auto"/>
                <w:sz w:val="24"/>
              </w:rPr>
              <w:t>Q≥1</w:t>
            </w:r>
            <w:r>
              <w:rPr>
                <w:rFonts w:hint="eastAsia"/>
                <w:color w:val="auto"/>
                <w:sz w:val="24"/>
              </w:rPr>
              <w:t>时，将</w:t>
            </w:r>
            <w:r>
              <w:rPr>
                <w:color w:val="auto"/>
                <w:sz w:val="24"/>
              </w:rPr>
              <w:t>Q</w:t>
            </w:r>
            <w:r>
              <w:rPr>
                <w:rFonts w:hint="eastAsia"/>
                <w:color w:val="auto"/>
                <w:sz w:val="24"/>
              </w:rPr>
              <w:t>值划分为：（</w:t>
            </w:r>
            <w:r>
              <w:rPr>
                <w:color w:val="auto"/>
                <w:sz w:val="24"/>
              </w:rPr>
              <w:t>1</w:t>
            </w:r>
            <w:r>
              <w:rPr>
                <w:rFonts w:hint="eastAsia"/>
                <w:color w:val="auto"/>
                <w:sz w:val="24"/>
              </w:rPr>
              <w:t>）</w:t>
            </w:r>
            <w:r>
              <w:rPr>
                <w:color w:val="auto"/>
                <w:sz w:val="24"/>
              </w:rPr>
              <w:t>1≤Q≤10</w:t>
            </w:r>
            <w:r>
              <w:rPr>
                <w:rFonts w:hint="eastAsia"/>
                <w:color w:val="auto"/>
                <w:sz w:val="24"/>
              </w:rPr>
              <w:t>；（</w:t>
            </w:r>
            <w:r>
              <w:rPr>
                <w:color w:val="auto"/>
                <w:sz w:val="24"/>
              </w:rPr>
              <w:t>2</w:t>
            </w:r>
            <w:r>
              <w:rPr>
                <w:rFonts w:hint="eastAsia"/>
                <w:color w:val="auto"/>
                <w:sz w:val="24"/>
              </w:rPr>
              <w:t>）</w:t>
            </w:r>
            <w:r>
              <w:rPr>
                <w:color w:val="auto"/>
                <w:sz w:val="24"/>
              </w:rPr>
              <w:t>10≤Q≤100</w:t>
            </w:r>
            <w:r>
              <w:rPr>
                <w:rFonts w:hint="eastAsia"/>
                <w:color w:val="auto"/>
                <w:sz w:val="24"/>
              </w:rPr>
              <w:t>；（</w:t>
            </w:r>
            <w:r>
              <w:rPr>
                <w:color w:val="auto"/>
                <w:sz w:val="24"/>
              </w:rPr>
              <w:t>3</w:t>
            </w:r>
            <w:r>
              <w:rPr>
                <w:rFonts w:hint="eastAsia"/>
                <w:color w:val="auto"/>
                <w:sz w:val="24"/>
              </w:rPr>
              <w:t>）</w:t>
            </w:r>
            <w:r>
              <w:rPr>
                <w:color w:val="auto"/>
                <w:sz w:val="24"/>
              </w:rPr>
              <w:t>Q≥100</w:t>
            </w:r>
            <w:r>
              <w:rPr>
                <w:rFonts w:hint="eastAsia"/>
                <w:color w:val="auto"/>
                <w:sz w:val="24"/>
              </w:rPr>
              <w:t>。</w:t>
            </w:r>
          </w:p>
          <w:p w14:paraId="66E85694">
            <w:pPr>
              <w:adjustRightInd w:val="0"/>
              <w:snapToGrid w:val="0"/>
              <w:spacing w:line="360" w:lineRule="auto"/>
              <w:ind w:firstLine="482"/>
              <w:jc w:val="both"/>
              <w:rPr>
                <w:rFonts w:hint="eastAsia"/>
                <w:b w:val="0"/>
                <w:bCs w:val="0"/>
                <w:color w:val="auto"/>
                <w:sz w:val="24"/>
              </w:rPr>
            </w:pPr>
            <w:r>
              <w:rPr>
                <w:rFonts w:hint="eastAsia"/>
                <w:b w:val="0"/>
                <w:bCs w:val="0"/>
                <w:color w:val="auto"/>
                <w:sz w:val="24"/>
                <w:lang w:val="en-US" w:eastAsia="zh-CN"/>
              </w:rPr>
              <w:t>结合《建设项目环境风险评价技术导则》（HJ169-2018）和《企业突发环境事件风险分级方法》（HJ941-2018），本项目运营期涉及风险物质使用及储存情况见下表：</w:t>
            </w:r>
          </w:p>
          <w:p w14:paraId="6A23D283">
            <w:pPr>
              <w:adjustRightInd w:val="0"/>
              <w:snapToGrid w:val="0"/>
              <w:spacing w:line="360" w:lineRule="auto"/>
              <w:ind w:firstLine="482"/>
              <w:jc w:val="center"/>
              <w:rPr>
                <w:rFonts w:hint="eastAsia"/>
                <w:b/>
                <w:bCs/>
                <w:color w:val="auto"/>
                <w:sz w:val="24"/>
                <w:lang w:val="en-US" w:eastAsia="zh-CN"/>
              </w:rPr>
            </w:pPr>
            <w:r>
              <w:rPr>
                <w:rFonts w:hint="eastAsia"/>
                <w:b/>
                <w:bCs/>
                <w:color w:val="auto"/>
                <w:sz w:val="24"/>
                <w:lang w:val="en-US" w:eastAsia="zh-CN"/>
              </w:rPr>
              <w:t>表4-22  本项目建成后全厂风险物质情况一览表</w:t>
            </w:r>
          </w:p>
          <w:tbl>
            <w:tblPr>
              <w:tblStyle w:val="32"/>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12"/>
              <w:gridCol w:w="1987"/>
              <w:gridCol w:w="913"/>
              <w:gridCol w:w="2263"/>
              <w:gridCol w:w="1323"/>
              <w:gridCol w:w="1963"/>
            </w:tblGrid>
            <w:tr w14:paraId="741562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9" w:type="pct"/>
                  <w:noWrap w:val="0"/>
                  <w:vAlign w:val="center"/>
                </w:tcPr>
                <w:p w14:paraId="015F8542">
                  <w:pPr>
                    <w:pStyle w:val="102"/>
                    <w:keepNext w:val="0"/>
                    <w:keepLines w:val="0"/>
                    <w:pageBreakBefore w:val="0"/>
                    <w:kinsoku/>
                    <w:wordWrap/>
                    <w:overflowPunct/>
                    <w:topLinePunct w:val="0"/>
                    <w:bidi w:val="0"/>
                    <w:spacing w:line="240" w:lineRule="auto"/>
                    <w:ind w:firstLine="0" w:firstLineChars="0"/>
                    <w:jc w:val="center"/>
                    <w:rPr>
                      <w:rFonts w:cs="Times New Roman"/>
                      <w:b/>
                      <w:bCs w:val="0"/>
                      <w:color w:val="auto"/>
                      <w:sz w:val="21"/>
                      <w:szCs w:val="21"/>
                    </w:rPr>
                  </w:pPr>
                  <w:r>
                    <w:rPr>
                      <w:rFonts w:cs="Times New Roman"/>
                      <w:b/>
                      <w:bCs w:val="0"/>
                      <w:color w:val="auto"/>
                      <w:sz w:val="21"/>
                      <w:szCs w:val="21"/>
                    </w:rPr>
                    <w:t>序号</w:t>
                  </w:r>
                </w:p>
              </w:tc>
              <w:tc>
                <w:tcPr>
                  <w:tcW w:w="1084" w:type="pct"/>
                  <w:noWrap w:val="0"/>
                  <w:vAlign w:val="center"/>
                </w:tcPr>
                <w:p w14:paraId="3D806161">
                  <w:pPr>
                    <w:pStyle w:val="102"/>
                    <w:keepNext w:val="0"/>
                    <w:keepLines w:val="0"/>
                    <w:pageBreakBefore w:val="0"/>
                    <w:kinsoku/>
                    <w:wordWrap/>
                    <w:overflowPunct/>
                    <w:topLinePunct w:val="0"/>
                    <w:bidi w:val="0"/>
                    <w:spacing w:line="240" w:lineRule="auto"/>
                    <w:ind w:firstLine="0" w:firstLineChars="0"/>
                    <w:jc w:val="center"/>
                    <w:rPr>
                      <w:rFonts w:cs="Times New Roman"/>
                      <w:b/>
                      <w:bCs w:val="0"/>
                      <w:color w:val="auto"/>
                      <w:sz w:val="21"/>
                      <w:szCs w:val="21"/>
                    </w:rPr>
                  </w:pPr>
                  <w:r>
                    <w:rPr>
                      <w:rFonts w:cs="Times New Roman"/>
                      <w:b/>
                      <w:bCs w:val="0"/>
                      <w:color w:val="auto"/>
                      <w:sz w:val="21"/>
                      <w:szCs w:val="21"/>
                    </w:rPr>
                    <w:t>危险物质名称</w:t>
                  </w:r>
                </w:p>
              </w:tc>
              <w:tc>
                <w:tcPr>
                  <w:tcW w:w="498" w:type="pct"/>
                  <w:noWrap w:val="0"/>
                  <w:vAlign w:val="center"/>
                </w:tcPr>
                <w:p w14:paraId="3A98883D">
                  <w:pPr>
                    <w:pStyle w:val="102"/>
                    <w:keepNext w:val="0"/>
                    <w:keepLines w:val="0"/>
                    <w:pageBreakBefore w:val="0"/>
                    <w:kinsoku/>
                    <w:wordWrap/>
                    <w:overflowPunct/>
                    <w:topLinePunct w:val="0"/>
                    <w:bidi w:val="0"/>
                    <w:spacing w:line="240" w:lineRule="auto"/>
                    <w:ind w:firstLine="0" w:firstLineChars="0"/>
                    <w:jc w:val="center"/>
                    <w:rPr>
                      <w:rFonts w:cs="Times New Roman"/>
                      <w:b/>
                      <w:bCs w:val="0"/>
                      <w:color w:val="auto"/>
                      <w:sz w:val="21"/>
                      <w:szCs w:val="21"/>
                    </w:rPr>
                  </w:pPr>
                  <w:r>
                    <w:rPr>
                      <w:rFonts w:cs="Times New Roman"/>
                      <w:b/>
                      <w:bCs w:val="0"/>
                      <w:color w:val="auto"/>
                      <w:sz w:val="21"/>
                      <w:szCs w:val="21"/>
                    </w:rPr>
                    <w:t>CAS号</w:t>
                  </w:r>
                </w:p>
              </w:tc>
              <w:tc>
                <w:tcPr>
                  <w:tcW w:w="1235" w:type="pct"/>
                  <w:noWrap w:val="0"/>
                  <w:vAlign w:val="center"/>
                </w:tcPr>
                <w:p w14:paraId="402E56A1">
                  <w:pPr>
                    <w:pStyle w:val="102"/>
                    <w:keepNext w:val="0"/>
                    <w:keepLines w:val="0"/>
                    <w:pageBreakBefore w:val="0"/>
                    <w:kinsoku/>
                    <w:wordWrap/>
                    <w:overflowPunct/>
                    <w:topLinePunct w:val="0"/>
                    <w:bidi w:val="0"/>
                    <w:spacing w:line="240" w:lineRule="auto"/>
                    <w:ind w:firstLine="0" w:firstLineChars="0"/>
                    <w:jc w:val="center"/>
                    <w:rPr>
                      <w:rFonts w:cs="Times New Roman"/>
                      <w:b/>
                      <w:bCs w:val="0"/>
                      <w:color w:val="auto"/>
                      <w:sz w:val="21"/>
                      <w:szCs w:val="21"/>
                    </w:rPr>
                  </w:pPr>
                  <w:r>
                    <w:rPr>
                      <w:rFonts w:cs="Times New Roman"/>
                      <w:b/>
                      <w:bCs w:val="0"/>
                      <w:color w:val="auto"/>
                      <w:sz w:val="21"/>
                      <w:szCs w:val="21"/>
                    </w:rPr>
                    <w:t>最大存在总量q</w:t>
                  </w:r>
                  <w:r>
                    <w:rPr>
                      <w:rFonts w:cs="Times New Roman"/>
                      <w:b/>
                      <w:bCs w:val="0"/>
                      <w:color w:val="auto"/>
                      <w:sz w:val="21"/>
                      <w:szCs w:val="21"/>
                      <w:vertAlign w:val="subscript"/>
                    </w:rPr>
                    <w:t>n</w:t>
                  </w:r>
                  <w:r>
                    <w:rPr>
                      <w:rFonts w:cs="Times New Roman"/>
                      <w:b/>
                      <w:bCs w:val="0"/>
                      <w:color w:val="auto"/>
                      <w:sz w:val="21"/>
                      <w:szCs w:val="21"/>
                    </w:rPr>
                    <w:t>/t</w:t>
                  </w:r>
                </w:p>
              </w:tc>
              <w:tc>
                <w:tcPr>
                  <w:tcW w:w="721" w:type="pct"/>
                  <w:noWrap w:val="0"/>
                  <w:vAlign w:val="top"/>
                </w:tcPr>
                <w:p w14:paraId="33DDAD63">
                  <w:pPr>
                    <w:pStyle w:val="102"/>
                    <w:keepNext w:val="0"/>
                    <w:keepLines w:val="0"/>
                    <w:pageBreakBefore w:val="0"/>
                    <w:kinsoku/>
                    <w:wordWrap/>
                    <w:overflowPunct/>
                    <w:topLinePunct w:val="0"/>
                    <w:bidi w:val="0"/>
                    <w:spacing w:line="240" w:lineRule="auto"/>
                    <w:ind w:firstLine="0" w:firstLineChars="0"/>
                    <w:jc w:val="center"/>
                    <w:rPr>
                      <w:rFonts w:cs="Times New Roman"/>
                      <w:b/>
                      <w:bCs w:val="0"/>
                      <w:color w:val="auto"/>
                      <w:sz w:val="21"/>
                      <w:szCs w:val="21"/>
                    </w:rPr>
                  </w:pPr>
                  <w:r>
                    <w:rPr>
                      <w:rFonts w:cs="Times New Roman"/>
                      <w:b/>
                      <w:bCs w:val="0"/>
                      <w:color w:val="auto"/>
                      <w:sz w:val="21"/>
                      <w:szCs w:val="21"/>
                    </w:rPr>
                    <w:t>临界量Q</w:t>
                  </w:r>
                  <w:r>
                    <w:rPr>
                      <w:rFonts w:cs="Times New Roman"/>
                      <w:b/>
                      <w:bCs w:val="0"/>
                      <w:color w:val="auto"/>
                      <w:sz w:val="21"/>
                      <w:szCs w:val="21"/>
                      <w:vertAlign w:val="subscript"/>
                    </w:rPr>
                    <w:t>n</w:t>
                  </w:r>
                  <w:r>
                    <w:rPr>
                      <w:rFonts w:cs="Times New Roman"/>
                      <w:b/>
                      <w:bCs w:val="0"/>
                      <w:color w:val="auto"/>
                      <w:sz w:val="21"/>
                      <w:szCs w:val="21"/>
                    </w:rPr>
                    <w:t>/t</w:t>
                  </w:r>
                </w:p>
              </w:tc>
              <w:tc>
                <w:tcPr>
                  <w:tcW w:w="1071" w:type="pct"/>
                  <w:noWrap w:val="0"/>
                  <w:vAlign w:val="top"/>
                </w:tcPr>
                <w:p w14:paraId="28C9B5ED">
                  <w:pPr>
                    <w:pStyle w:val="102"/>
                    <w:keepNext w:val="0"/>
                    <w:keepLines w:val="0"/>
                    <w:pageBreakBefore w:val="0"/>
                    <w:kinsoku/>
                    <w:wordWrap/>
                    <w:overflowPunct/>
                    <w:topLinePunct w:val="0"/>
                    <w:bidi w:val="0"/>
                    <w:spacing w:line="240" w:lineRule="auto"/>
                    <w:ind w:firstLine="0" w:firstLineChars="0"/>
                    <w:jc w:val="center"/>
                    <w:rPr>
                      <w:rFonts w:cs="Times New Roman"/>
                      <w:b/>
                      <w:bCs w:val="0"/>
                      <w:color w:val="auto"/>
                      <w:sz w:val="21"/>
                      <w:szCs w:val="21"/>
                    </w:rPr>
                  </w:pPr>
                  <w:r>
                    <w:rPr>
                      <w:rFonts w:cs="Times New Roman"/>
                      <w:b/>
                      <w:bCs w:val="0"/>
                      <w:color w:val="auto"/>
                      <w:sz w:val="21"/>
                      <w:szCs w:val="21"/>
                    </w:rPr>
                    <w:t>该危险物质Q值</w:t>
                  </w:r>
                </w:p>
              </w:tc>
            </w:tr>
            <w:tr w14:paraId="47C8A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9" w:type="pct"/>
                  <w:noWrap w:val="0"/>
                  <w:vAlign w:val="top"/>
                </w:tcPr>
                <w:p w14:paraId="07C552A2">
                  <w:pPr>
                    <w:pStyle w:val="102"/>
                    <w:keepNext w:val="0"/>
                    <w:keepLines w:val="0"/>
                    <w:pageBreakBefore w:val="0"/>
                    <w:kinsoku/>
                    <w:wordWrap/>
                    <w:overflowPunct/>
                    <w:topLinePunct w:val="0"/>
                    <w:bidi w:val="0"/>
                    <w:spacing w:line="240" w:lineRule="auto"/>
                    <w:ind w:firstLine="0" w:firstLineChars="0"/>
                    <w:jc w:val="center"/>
                    <w:rPr>
                      <w:rFonts w:cs="Times New Roman"/>
                      <w:bCs/>
                      <w:color w:val="auto"/>
                      <w:sz w:val="21"/>
                      <w:szCs w:val="21"/>
                    </w:rPr>
                  </w:pPr>
                  <w:r>
                    <w:rPr>
                      <w:rFonts w:cs="Times New Roman"/>
                      <w:bCs/>
                      <w:color w:val="auto"/>
                      <w:sz w:val="21"/>
                      <w:szCs w:val="21"/>
                    </w:rPr>
                    <w:t>1</w:t>
                  </w:r>
                </w:p>
              </w:tc>
              <w:tc>
                <w:tcPr>
                  <w:tcW w:w="1084" w:type="pct"/>
                  <w:noWrap w:val="0"/>
                  <w:vAlign w:val="center"/>
                </w:tcPr>
                <w:p w14:paraId="7FA292F1">
                  <w:pPr>
                    <w:keepNext w:val="0"/>
                    <w:keepLines w:val="0"/>
                    <w:pageBreakBefore w:val="0"/>
                    <w:widowControl/>
                    <w:kinsoku/>
                    <w:wordWrap/>
                    <w:overflowPunct/>
                    <w:topLinePunct w:val="0"/>
                    <w:bidi w:val="0"/>
                    <w:spacing w:line="240" w:lineRule="auto"/>
                    <w:jc w:val="center"/>
                    <w:rPr>
                      <w:rFonts w:hint="eastAsia"/>
                      <w:color w:val="auto"/>
                      <w:kern w:val="2"/>
                      <w:sz w:val="21"/>
                      <w:szCs w:val="21"/>
                      <w:lang w:val="en-US" w:eastAsia="zh-CN" w:bidi="ar-SA"/>
                    </w:rPr>
                  </w:pPr>
                  <w:r>
                    <w:rPr>
                      <w:rFonts w:hint="eastAsia"/>
                      <w:color w:val="auto"/>
                      <w:kern w:val="0"/>
                      <w:szCs w:val="21"/>
                    </w:rPr>
                    <w:t>润滑油</w:t>
                  </w:r>
                </w:p>
              </w:tc>
              <w:tc>
                <w:tcPr>
                  <w:tcW w:w="498" w:type="pct"/>
                  <w:noWrap w:val="0"/>
                  <w:vAlign w:val="top"/>
                </w:tcPr>
                <w:p w14:paraId="497BCEC5">
                  <w:pPr>
                    <w:pStyle w:val="102"/>
                    <w:keepNext w:val="0"/>
                    <w:keepLines w:val="0"/>
                    <w:pageBreakBefore w:val="0"/>
                    <w:kinsoku/>
                    <w:wordWrap/>
                    <w:overflowPunct/>
                    <w:topLinePunct w:val="0"/>
                    <w:bidi w:val="0"/>
                    <w:spacing w:line="240" w:lineRule="auto"/>
                    <w:ind w:firstLine="0" w:firstLineChars="0"/>
                    <w:jc w:val="center"/>
                    <w:rPr>
                      <w:rFonts w:hint="eastAsia" w:cs="Times New Roman"/>
                      <w:bCs/>
                      <w:color w:val="auto"/>
                      <w:sz w:val="21"/>
                      <w:szCs w:val="21"/>
                    </w:rPr>
                  </w:pPr>
                  <w:r>
                    <w:rPr>
                      <w:rFonts w:hint="eastAsia" w:cs="Times New Roman"/>
                      <w:bCs/>
                      <w:color w:val="auto"/>
                      <w:sz w:val="21"/>
                      <w:szCs w:val="21"/>
                    </w:rPr>
                    <w:t>/</w:t>
                  </w:r>
                </w:p>
              </w:tc>
              <w:tc>
                <w:tcPr>
                  <w:tcW w:w="1235" w:type="pct"/>
                  <w:noWrap w:val="0"/>
                  <w:vAlign w:val="center"/>
                </w:tcPr>
                <w:p w14:paraId="44438219">
                  <w:pPr>
                    <w:pStyle w:val="30"/>
                    <w:keepNext w:val="0"/>
                    <w:keepLines w:val="0"/>
                    <w:pageBreakBefore w:val="0"/>
                    <w:widowControl w:val="0"/>
                    <w:kinsoku/>
                    <w:wordWrap/>
                    <w:overflowPunct/>
                    <w:topLinePunct w:val="0"/>
                    <w:bidi w:val="0"/>
                    <w:spacing w:before="0" w:beforeAutospacing="0" w:after="0" w:afterAutospacing="0" w:line="240" w:lineRule="auto"/>
                    <w:jc w:val="center"/>
                    <w:rPr>
                      <w:rFonts w:hint="default" w:eastAsia="宋体" w:cs="Times New Roman"/>
                      <w:bCs/>
                      <w:color w:val="auto"/>
                      <w:sz w:val="21"/>
                      <w:szCs w:val="21"/>
                      <w:lang w:val="en-US" w:eastAsia="zh-CN"/>
                    </w:rPr>
                  </w:pPr>
                  <w:r>
                    <w:rPr>
                      <w:rFonts w:hint="eastAsia" w:ascii="Times New Roman" w:hAnsi="Times New Roman"/>
                      <w:color w:val="auto"/>
                      <w:sz w:val="21"/>
                      <w:szCs w:val="21"/>
                      <w:lang w:val="en-US" w:eastAsia="zh-CN"/>
                    </w:rPr>
                    <w:t>6.4</w:t>
                  </w:r>
                </w:p>
              </w:tc>
              <w:tc>
                <w:tcPr>
                  <w:tcW w:w="721" w:type="pct"/>
                  <w:noWrap w:val="0"/>
                  <w:vAlign w:val="top"/>
                </w:tcPr>
                <w:p w14:paraId="45A5A03C">
                  <w:pPr>
                    <w:pStyle w:val="102"/>
                    <w:keepNext w:val="0"/>
                    <w:keepLines w:val="0"/>
                    <w:pageBreakBefore w:val="0"/>
                    <w:kinsoku/>
                    <w:wordWrap/>
                    <w:overflowPunct/>
                    <w:topLinePunct w:val="0"/>
                    <w:bidi w:val="0"/>
                    <w:spacing w:line="240" w:lineRule="auto"/>
                    <w:ind w:firstLine="0" w:firstLineChars="0"/>
                    <w:jc w:val="center"/>
                    <w:rPr>
                      <w:rFonts w:cs="Times New Roman"/>
                      <w:bCs/>
                      <w:color w:val="auto"/>
                      <w:sz w:val="21"/>
                      <w:szCs w:val="21"/>
                    </w:rPr>
                  </w:pPr>
                  <w:r>
                    <w:rPr>
                      <w:rFonts w:cs="Times New Roman"/>
                      <w:bCs/>
                      <w:color w:val="auto"/>
                      <w:sz w:val="21"/>
                      <w:szCs w:val="21"/>
                    </w:rPr>
                    <w:t>2500</w:t>
                  </w:r>
                </w:p>
              </w:tc>
              <w:tc>
                <w:tcPr>
                  <w:tcW w:w="1071" w:type="pct"/>
                  <w:noWrap w:val="0"/>
                  <w:vAlign w:val="center"/>
                </w:tcPr>
                <w:p w14:paraId="5C96638C">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256</w:t>
                  </w:r>
                </w:p>
              </w:tc>
            </w:tr>
            <w:tr w14:paraId="5CD7B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9" w:type="pct"/>
                  <w:noWrap w:val="0"/>
                  <w:vAlign w:val="top"/>
                </w:tcPr>
                <w:p w14:paraId="45D2B659">
                  <w:pPr>
                    <w:pStyle w:val="102"/>
                    <w:keepNext w:val="0"/>
                    <w:keepLines w:val="0"/>
                    <w:pageBreakBefore w:val="0"/>
                    <w:kinsoku/>
                    <w:wordWrap/>
                    <w:overflowPunct/>
                    <w:topLinePunct w:val="0"/>
                    <w:bidi w:val="0"/>
                    <w:spacing w:line="240" w:lineRule="auto"/>
                    <w:ind w:firstLine="0" w:firstLineChars="0"/>
                    <w:jc w:val="center"/>
                    <w:rPr>
                      <w:rFonts w:hint="eastAsia" w:cs="Times New Roman"/>
                      <w:bCs/>
                      <w:color w:val="auto"/>
                      <w:sz w:val="21"/>
                      <w:szCs w:val="21"/>
                    </w:rPr>
                  </w:pPr>
                  <w:r>
                    <w:rPr>
                      <w:rFonts w:hint="eastAsia" w:cs="Times New Roman"/>
                      <w:bCs/>
                      <w:color w:val="auto"/>
                      <w:sz w:val="21"/>
                      <w:szCs w:val="21"/>
                    </w:rPr>
                    <w:t>2</w:t>
                  </w:r>
                </w:p>
              </w:tc>
              <w:tc>
                <w:tcPr>
                  <w:tcW w:w="1084" w:type="pct"/>
                  <w:noWrap w:val="0"/>
                  <w:vAlign w:val="center"/>
                </w:tcPr>
                <w:p w14:paraId="065DDA5E">
                  <w:pPr>
                    <w:keepNext w:val="0"/>
                    <w:keepLines w:val="0"/>
                    <w:pageBreakBefore w:val="0"/>
                    <w:widowControl/>
                    <w:kinsoku/>
                    <w:wordWrap/>
                    <w:overflowPunct/>
                    <w:topLinePunct w:val="0"/>
                    <w:bidi w:val="0"/>
                    <w:spacing w:line="240" w:lineRule="auto"/>
                    <w:jc w:val="center"/>
                    <w:rPr>
                      <w:rFonts w:hint="default" w:eastAsia="宋体"/>
                      <w:color w:val="auto"/>
                      <w:kern w:val="0"/>
                      <w:sz w:val="21"/>
                      <w:szCs w:val="21"/>
                      <w:lang w:val="en-US" w:eastAsia="zh-CN" w:bidi="ar-SA"/>
                    </w:rPr>
                  </w:pPr>
                  <w:r>
                    <w:rPr>
                      <w:rFonts w:hint="eastAsia"/>
                      <w:color w:val="auto"/>
                      <w:kern w:val="0"/>
                      <w:szCs w:val="21"/>
                      <w:lang w:val="en-US" w:eastAsia="zh-CN"/>
                    </w:rPr>
                    <w:t>液压油</w:t>
                  </w:r>
                </w:p>
              </w:tc>
              <w:tc>
                <w:tcPr>
                  <w:tcW w:w="498" w:type="pct"/>
                  <w:noWrap w:val="0"/>
                  <w:vAlign w:val="top"/>
                </w:tcPr>
                <w:p w14:paraId="60030532">
                  <w:pPr>
                    <w:pStyle w:val="102"/>
                    <w:keepNext w:val="0"/>
                    <w:keepLines w:val="0"/>
                    <w:pageBreakBefore w:val="0"/>
                    <w:kinsoku/>
                    <w:wordWrap/>
                    <w:overflowPunct/>
                    <w:topLinePunct w:val="0"/>
                    <w:bidi w:val="0"/>
                    <w:spacing w:line="240" w:lineRule="auto"/>
                    <w:ind w:firstLine="0" w:firstLineChars="0"/>
                    <w:jc w:val="center"/>
                    <w:rPr>
                      <w:rFonts w:cs="Times New Roman"/>
                      <w:bCs/>
                      <w:color w:val="auto"/>
                      <w:sz w:val="21"/>
                      <w:szCs w:val="21"/>
                    </w:rPr>
                  </w:pPr>
                  <w:r>
                    <w:rPr>
                      <w:rFonts w:hint="eastAsia" w:cs="Times New Roman"/>
                      <w:bCs/>
                      <w:color w:val="auto"/>
                      <w:sz w:val="21"/>
                      <w:szCs w:val="21"/>
                    </w:rPr>
                    <w:t>/</w:t>
                  </w:r>
                </w:p>
              </w:tc>
              <w:tc>
                <w:tcPr>
                  <w:tcW w:w="1235" w:type="pct"/>
                  <w:noWrap w:val="0"/>
                  <w:vAlign w:val="center"/>
                </w:tcPr>
                <w:p w14:paraId="53007B42">
                  <w:pPr>
                    <w:pStyle w:val="30"/>
                    <w:keepNext w:val="0"/>
                    <w:keepLines w:val="0"/>
                    <w:pageBreakBefore w:val="0"/>
                    <w:widowControl w:val="0"/>
                    <w:kinsoku/>
                    <w:wordWrap/>
                    <w:overflowPunct/>
                    <w:topLinePunct w:val="0"/>
                    <w:bidi w:val="0"/>
                    <w:spacing w:before="0" w:beforeAutospacing="0" w:after="0" w:afterAutospacing="0" w:line="240" w:lineRule="auto"/>
                    <w:jc w:val="center"/>
                    <w:rPr>
                      <w:rFonts w:hint="default" w:eastAsia="宋体" w:cs="Times New Roman"/>
                      <w:bCs/>
                      <w:color w:val="auto"/>
                      <w:sz w:val="21"/>
                      <w:szCs w:val="21"/>
                      <w:lang w:val="en-US" w:eastAsia="zh-CN"/>
                    </w:rPr>
                  </w:pPr>
                  <w:r>
                    <w:rPr>
                      <w:rFonts w:hint="eastAsia" w:ascii="Times New Roman" w:hAnsi="Times New Roman"/>
                      <w:color w:val="auto"/>
                      <w:sz w:val="21"/>
                      <w:szCs w:val="21"/>
                      <w:lang w:val="en-US" w:eastAsia="zh-CN"/>
                    </w:rPr>
                    <w:t>3.6</w:t>
                  </w:r>
                </w:p>
              </w:tc>
              <w:tc>
                <w:tcPr>
                  <w:tcW w:w="721" w:type="pct"/>
                  <w:noWrap w:val="0"/>
                  <w:vAlign w:val="top"/>
                </w:tcPr>
                <w:p w14:paraId="0CB14122">
                  <w:pPr>
                    <w:pStyle w:val="102"/>
                    <w:keepNext w:val="0"/>
                    <w:keepLines w:val="0"/>
                    <w:pageBreakBefore w:val="0"/>
                    <w:kinsoku/>
                    <w:wordWrap/>
                    <w:overflowPunct/>
                    <w:topLinePunct w:val="0"/>
                    <w:bidi w:val="0"/>
                    <w:spacing w:line="240" w:lineRule="auto"/>
                    <w:ind w:firstLine="0" w:firstLineChars="0"/>
                    <w:jc w:val="center"/>
                    <w:rPr>
                      <w:rFonts w:cs="Times New Roman"/>
                      <w:bCs/>
                      <w:color w:val="auto"/>
                      <w:sz w:val="21"/>
                      <w:szCs w:val="21"/>
                    </w:rPr>
                  </w:pPr>
                  <w:r>
                    <w:rPr>
                      <w:rFonts w:cs="Times New Roman"/>
                      <w:bCs/>
                      <w:color w:val="auto"/>
                      <w:sz w:val="21"/>
                      <w:szCs w:val="21"/>
                    </w:rPr>
                    <w:t>2500</w:t>
                  </w:r>
                </w:p>
              </w:tc>
              <w:tc>
                <w:tcPr>
                  <w:tcW w:w="1071" w:type="pct"/>
                  <w:noWrap w:val="0"/>
                  <w:vAlign w:val="center"/>
                </w:tcPr>
                <w:p w14:paraId="08E52233">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144</w:t>
                  </w:r>
                </w:p>
              </w:tc>
            </w:tr>
            <w:tr w14:paraId="64874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9" w:type="pct"/>
                  <w:noWrap w:val="0"/>
                  <w:vAlign w:val="top"/>
                </w:tcPr>
                <w:p w14:paraId="4456FA4D">
                  <w:pPr>
                    <w:pStyle w:val="102"/>
                    <w:keepNext w:val="0"/>
                    <w:keepLines w:val="0"/>
                    <w:pageBreakBefore w:val="0"/>
                    <w:kinsoku/>
                    <w:wordWrap/>
                    <w:overflowPunct/>
                    <w:topLinePunct w:val="0"/>
                    <w:bidi w:val="0"/>
                    <w:spacing w:line="240" w:lineRule="auto"/>
                    <w:ind w:firstLine="0" w:firstLineChars="0"/>
                    <w:jc w:val="center"/>
                    <w:rPr>
                      <w:rFonts w:hint="eastAsia" w:cs="Times New Roman"/>
                      <w:bCs/>
                      <w:color w:val="auto"/>
                      <w:kern w:val="2"/>
                      <w:sz w:val="21"/>
                      <w:szCs w:val="21"/>
                      <w:lang w:val="en-US" w:eastAsia="zh-CN" w:bidi="ar-SA"/>
                    </w:rPr>
                  </w:pPr>
                  <w:r>
                    <w:rPr>
                      <w:rFonts w:hint="eastAsia" w:cs="Times New Roman"/>
                      <w:bCs/>
                      <w:color w:val="auto"/>
                      <w:sz w:val="21"/>
                      <w:szCs w:val="21"/>
                    </w:rPr>
                    <w:t>3</w:t>
                  </w:r>
                </w:p>
              </w:tc>
              <w:tc>
                <w:tcPr>
                  <w:tcW w:w="1084" w:type="pct"/>
                  <w:noWrap w:val="0"/>
                  <w:vAlign w:val="center"/>
                </w:tcPr>
                <w:p w14:paraId="082A721B">
                  <w:pPr>
                    <w:keepNext w:val="0"/>
                    <w:keepLines w:val="0"/>
                    <w:pageBreakBefore w:val="0"/>
                    <w:widowControl/>
                    <w:kinsoku/>
                    <w:wordWrap/>
                    <w:overflowPunct/>
                    <w:topLinePunct w:val="0"/>
                    <w:bidi w:val="0"/>
                    <w:spacing w:line="240" w:lineRule="auto"/>
                    <w:jc w:val="center"/>
                    <w:rPr>
                      <w:rFonts w:hint="default"/>
                      <w:color w:val="auto"/>
                      <w:kern w:val="0"/>
                      <w:szCs w:val="21"/>
                      <w:lang w:val="en-US" w:eastAsia="zh-CN"/>
                    </w:rPr>
                  </w:pPr>
                  <w:r>
                    <w:rPr>
                      <w:rFonts w:hint="eastAsia"/>
                      <w:color w:val="auto"/>
                      <w:kern w:val="0"/>
                      <w:szCs w:val="21"/>
                      <w:lang w:val="en-US" w:eastAsia="zh-CN"/>
                    </w:rPr>
                    <w:t>切削液（基础油）</w:t>
                  </w:r>
                </w:p>
              </w:tc>
              <w:tc>
                <w:tcPr>
                  <w:tcW w:w="498" w:type="pct"/>
                  <w:noWrap w:val="0"/>
                  <w:vAlign w:val="top"/>
                </w:tcPr>
                <w:p w14:paraId="6A64F9E2">
                  <w:pPr>
                    <w:pStyle w:val="102"/>
                    <w:keepNext w:val="0"/>
                    <w:keepLines w:val="0"/>
                    <w:pageBreakBefore w:val="0"/>
                    <w:kinsoku/>
                    <w:wordWrap/>
                    <w:overflowPunct/>
                    <w:topLinePunct w:val="0"/>
                    <w:bidi w:val="0"/>
                    <w:spacing w:line="240" w:lineRule="auto"/>
                    <w:ind w:firstLine="0" w:firstLineChars="0"/>
                    <w:jc w:val="center"/>
                    <w:rPr>
                      <w:rFonts w:hint="eastAsia"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1235" w:type="pct"/>
                  <w:noWrap w:val="0"/>
                  <w:vAlign w:val="center"/>
                </w:tcPr>
                <w:p w14:paraId="670E628E">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color w:val="auto"/>
                      <w:sz w:val="21"/>
                      <w:szCs w:val="21"/>
                      <w:lang w:val="en-US" w:eastAsia="zh-CN"/>
                    </w:rPr>
                  </w:pPr>
                  <w:r>
                    <w:rPr>
                      <w:rFonts w:hint="eastAsia" w:cs="Times New Roman"/>
                      <w:i w:val="0"/>
                      <w:iCs w:val="0"/>
                      <w:color w:val="auto"/>
                      <w:kern w:val="0"/>
                      <w:sz w:val="21"/>
                      <w:szCs w:val="21"/>
                      <w:u w:val="none"/>
                      <w:lang w:val="en-US" w:eastAsia="zh-CN" w:bidi="ar"/>
                    </w:rPr>
                    <w:t>1</w:t>
                  </w:r>
                </w:p>
              </w:tc>
              <w:tc>
                <w:tcPr>
                  <w:tcW w:w="721" w:type="pct"/>
                  <w:noWrap w:val="0"/>
                  <w:vAlign w:val="top"/>
                </w:tcPr>
                <w:p w14:paraId="639ED44A">
                  <w:pPr>
                    <w:keepNext w:val="0"/>
                    <w:keepLines w:val="0"/>
                    <w:pageBreakBefore w:val="0"/>
                    <w:widowControl/>
                    <w:suppressLineNumbers w:val="0"/>
                    <w:kinsoku/>
                    <w:wordWrap/>
                    <w:overflowPunct/>
                    <w:topLinePunct w:val="0"/>
                    <w:bidi w:val="0"/>
                    <w:spacing w:line="240" w:lineRule="auto"/>
                    <w:jc w:val="center"/>
                    <w:textAlignment w:val="top"/>
                    <w:rPr>
                      <w:rFonts w:hint="default" w:cs="Times New Roman"/>
                      <w:bCs/>
                      <w:color w:val="auto"/>
                      <w:sz w:val="21"/>
                      <w:szCs w:val="21"/>
                      <w:lang w:val="en-US"/>
                    </w:rPr>
                  </w:pPr>
                  <w:r>
                    <w:rPr>
                      <w:rFonts w:hint="eastAsia" w:cs="Times New Roman"/>
                      <w:i w:val="0"/>
                      <w:iCs w:val="0"/>
                      <w:color w:val="auto"/>
                      <w:kern w:val="0"/>
                      <w:sz w:val="21"/>
                      <w:szCs w:val="21"/>
                      <w:u w:val="none"/>
                      <w:lang w:val="en-US" w:eastAsia="zh-CN" w:bidi="ar"/>
                    </w:rPr>
                    <w:t>2500</w:t>
                  </w:r>
                </w:p>
              </w:tc>
              <w:tc>
                <w:tcPr>
                  <w:tcW w:w="1071" w:type="pct"/>
                  <w:noWrap w:val="0"/>
                  <w:vAlign w:val="center"/>
                </w:tcPr>
                <w:p w14:paraId="40F43026">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04</w:t>
                  </w:r>
                </w:p>
              </w:tc>
            </w:tr>
            <w:tr w14:paraId="5A481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9" w:type="pct"/>
                  <w:noWrap w:val="0"/>
                  <w:vAlign w:val="top"/>
                </w:tcPr>
                <w:p w14:paraId="7D5BB84B">
                  <w:pPr>
                    <w:pStyle w:val="102"/>
                    <w:keepNext w:val="0"/>
                    <w:keepLines w:val="0"/>
                    <w:pageBreakBefore w:val="0"/>
                    <w:kinsoku/>
                    <w:wordWrap/>
                    <w:overflowPunct/>
                    <w:topLinePunct w:val="0"/>
                    <w:bidi w:val="0"/>
                    <w:spacing w:line="240" w:lineRule="auto"/>
                    <w:ind w:firstLine="0" w:firstLineChars="0"/>
                    <w:jc w:val="center"/>
                    <w:rPr>
                      <w:rFonts w:hint="eastAsia" w:cs="Times New Roman"/>
                      <w:bCs/>
                      <w:color w:val="auto"/>
                      <w:kern w:val="2"/>
                      <w:sz w:val="21"/>
                      <w:szCs w:val="21"/>
                      <w:lang w:val="en-US" w:eastAsia="zh-CN" w:bidi="ar-SA"/>
                    </w:rPr>
                  </w:pPr>
                  <w:r>
                    <w:rPr>
                      <w:rFonts w:hint="eastAsia" w:cs="Times New Roman"/>
                      <w:bCs/>
                      <w:color w:val="auto"/>
                      <w:sz w:val="21"/>
                      <w:szCs w:val="21"/>
                    </w:rPr>
                    <w:t>4</w:t>
                  </w:r>
                </w:p>
              </w:tc>
              <w:tc>
                <w:tcPr>
                  <w:tcW w:w="1084" w:type="pct"/>
                  <w:noWrap w:val="0"/>
                  <w:vAlign w:val="center"/>
                </w:tcPr>
                <w:p w14:paraId="7D5C8721">
                  <w:pPr>
                    <w:keepNext w:val="0"/>
                    <w:keepLines w:val="0"/>
                    <w:pageBreakBefore w:val="0"/>
                    <w:widowControl/>
                    <w:kinsoku/>
                    <w:wordWrap/>
                    <w:overflowPunct/>
                    <w:topLinePunct w:val="0"/>
                    <w:bidi w:val="0"/>
                    <w:spacing w:line="240" w:lineRule="auto"/>
                    <w:jc w:val="center"/>
                    <w:rPr>
                      <w:rFonts w:hint="eastAsia" w:eastAsia="宋体"/>
                      <w:color w:val="auto"/>
                      <w:kern w:val="0"/>
                      <w:sz w:val="21"/>
                      <w:szCs w:val="21"/>
                      <w:lang w:val="en-US" w:eastAsia="zh-CN" w:bidi="ar-SA"/>
                    </w:rPr>
                  </w:pPr>
                  <w:r>
                    <w:rPr>
                      <w:rFonts w:hint="eastAsia"/>
                      <w:color w:val="auto"/>
                      <w:kern w:val="0"/>
                      <w:szCs w:val="21"/>
                      <w:lang w:val="en-US" w:eastAsia="zh-CN"/>
                    </w:rPr>
                    <w:t>废润滑油</w:t>
                  </w:r>
                </w:p>
              </w:tc>
              <w:tc>
                <w:tcPr>
                  <w:tcW w:w="498" w:type="pct"/>
                  <w:noWrap w:val="0"/>
                  <w:vAlign w:val="top"/>
                </w:tcPr>
                <w:p w14:paraId="57A5012C">
                  <w:pPr>
                    <w:pStyle w:val="102"/>
                    <w:keepNext w:val="0"/>
                    <w:keepLines w:val="0"/>
                    <w:pageBreakBefore w:val="0"/>
                    <w:kinsoku/>
                    <w:wordWrap/>
                    <w:overflowPunct/>
                    <w:topLinePunct w:val="0"/>
                    <w:bidi w:val="0"/>
                    <w:spacing w:line="240" w:lineRule="auto"/>
                    <w:ind w:firstLine="0" w:firstLineChars="0"/>
                    <w:jc w:val="center"/>
                    <w:rPr>
                      <w:rFonts w:hint="default" w:cs="Times New Roman"/>
                      <w:bCs/>
                      <w:color w:val="auto"/>
                      <w:kern w:val="2"/>
                      <w:sz w:val="21"/>
                      <w:szCs w:val="21"/>
                      <w:lang w:val="en-US" w:eastAsia="zh-CN" w:bidi="ar-SA"/>
                    </w:rPr>
                  </w:pPr>
                  <w:r>
                    <w:rPr>
                      <w:rFonts w:hint="eastAsia" w:cs="Times New Roman"/>
                      <w:bCs/>
                      <w:color w:val="auto"/>
                      <w:sz w:val="21"/>
                      <w:szCs w:val="21"/>
                    </w:rPr>
                    <w:t>/</w:t>
                  </w:r>
                </w:p>
              </w:tc>
              <w:tc>
                <w:tcPr>
                  <w:tcW w:w="1235" w:type="pct"/>
                  <w:noWrap w:val="0"/>
                  <w:vAlign w:val="center"/>
                </w:tcPr>
                <w:p w14:paraId="3C095599">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bCs/>
                      <w:color w:val="auto"/>
                      <w:kern w:val="2"/>
                      <w:sz w:val="21"/>
                      <w:szCs w:val="21"/>
                      <w:lang w:val="en-US" w:eastAsia="zh-CN" w:bidi="ar-SA"/>
                    </w:rPr>
                  </w:pPr>
                  <w:r>
                    <w:rPr>
                      <w:rFonts w:hint="eastAsia" w:cs="Times New Roman"/>
                      <w:i w:val="0"/>
                      <w:iCs w:val="0"/>
                      <w:color w:val="auto"/>
                      <w:kern w:val="0"/>
                      <w:sz w:val="21"/>
                      <w:szCs w:val="21"/>
                      <w:u w:val="none"/>
                      <w:lang w:val="en-US" w:eastAsia="zh-CN" w:bidi="ar"/>
                    </w:rPr>
                    <w:t>2</w:t>
                  </w:r>
                </w:p>
              </w:tc>
              <w:tc>
                <w:tcPr>
                  <w:tcW w:w="721" w:type="pct"/>
                  <w:noWrap w:val="0"/>
                  <w:vAlign w:val="top"/>
                </w:tcPr>
                <w:p w14:paraId="2CABB82C">
                  <w:pPr>
                    <w:keepNext w:val="0"/>
                    <w:keepLines w:val="0"/>
                    <w:pageBreakBefore w:val="0"/>
                    <w:widowControl/>
                    <w:suppressLineNumbers w:val="0"/>
                    <w:kinsoku/>
                    <w:wordWrap/>
                    <w:overflowPunct/>
                    <w:topLinePunct w:val="0"/>
                    <w:bidi w:val="0"/>
                    <w:spacing w:line="240" w:lineRule="auto"/>
                    <w:jc w:val="center"/>
                    <w:textAlignment w:val="top"/>
                    <w:rPr>
                      <w:rFonts w:hint="default"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1071" w:type="pct"/>
                  <w:noWrap w:val="0"/>
                  <w:vAlign w:val="center"/>
                </w:tcPr>
                <w:p w14:paraId="75B8D610">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8</w:t>
                  </w:r>
                </w:p>
              </w:tc>
            </w:tr>
            <w:tr w14:paraId="66A30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9" w:type="pct"/>
                  <w:noWrap w:val="0"/>
                  <w:vAlign w:val="top"/>
                </w:tcPr>
                <w:p w14:paraId="59264BF2">
                  <w:pPr>
                    <w:pStyle w:val="102"/>
                    <w:keepNext w:val="0"/>
                    <w:keepLines w:val="0"/>
                    <w:pageBreakBefore w:val="0"/>
                    <w:kinsoku/>
                    <w:wordWrap/>
                    <w:overflowPunct/>
                    <w:topLinePunct w:val="0"/>
                    <w:bidi w:val="0"/>
                    <w:spacing w:line="240" w:lineRule="auto"/>
                    <w:ind w:firstLine="0" w:firstLineChars="0"/>
                    <w:jc w:val="center"/>
                    <w:rPr>
                      <w:rFonts w:hint="eastAsia" w:eastAsia="宋体" w:cs="Times New Roman"/>
                      <w:bCs/>
                      <w:color w:val="auto"/>
                      <w:kern w:val="2"/>
                      <w:sz w:val="21"/>
                      <w:szCs w:val="21"/>
                      <w:lang w:val="en-US" w:eastAsia="zh-CN" w:bidi="ar-SA"/>
                    </w:rPr>
                  </w:pPr>
                  <w:r>
                    <w:rPr>
                      <w:rFonts w:hint="eastAsia" w:cs="Times New Roman"/>
                      <w:bCs/>
                      <w:color w:val="auto"/>
                      <w:sz w:val="21"/>
                      <w:szCs w:val="21"/>
                      <w:lang w:val="en-US" w:eastAsia="zh-CN"/>
                    </w:rPr>
                    <w:t>5</w:t>
                  </w:r>
                </w:p>
              </w:tc>
              <w:tc>
                <w:tcPr>
                  <w:tcW w:w="1084" w:type="pct"/>
                  <w:noWrap w:val="0"/>
                  <w:vAlign w:val="center"/>
                </w:tcPr>
                <w:p w14:paraId="1471EB3B">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eastAsia="宋体"/>
                      <w:color w:val="auto"/>
                      <w:kern w:val="0"/>
                      <w:sz w:val="21"/>
                      <w:szCs w:val="21"/>
                      <w:lang w:val="en-US" w:eastAsia="zh-CN" w:bidi="ar-SA"/>
                    </w:rPr>
                  </w:pPr>
                  <w:r>
                    <w:rPr>
                      <w:rFonts w:hint="eastAsia"/>
                      <w:color w:val="auto"/>
                      <w:kern w:val="0"/>
                      <w:szCs w:val="21"/>
                      <w:lang w:val="en-US" w:eastAsia="zh-CN"/>
                    </w:rPr>
                    <w:t>废液压油</w:t>
                  </w:r>
                </w:p>
              </w:tc>
              <w:tc>
                <w:tcPr>
                  <w:tcW w:w="498" w:type="pct"/>
                  <w:noWrap w:val="0"/>
                  <w:vAlign w:val="top"/>
                </w:tcPr>
                <w:p w14:paraId="75DE4BED">
                  <w:pPr>
                    <w:pStyle w:val="102"/>
                    <w:keepNext w:val="0"/>
                    <w:keepLines w:val="0"/>
                    <w:pageBreakBefore w:val="0"/>
                    <w:kinsoku/>
                    <w:wordWrap/>
                    <w:overflowPunct/>
                    <w:topLinePunct w:val="0"/>
                    <w:bidi w:val="0"/>
                    <w:spacing w:line="240" w:lineRule="auto"/>
                    <w:ind w:firstLine="0" w:firstLineChars="0"/>
                    <w:jc w:val="center"/>
                    <w:rPr>
                      <w:rFonts w:hint="default" w:eastAsia="宋体" w:cs="Times New Roman"/>
                      <w:bCs/>
                      <w:color w:val="auto"/>
                      <w:sz w:val="21"/>
                      <w:szCs w:val="21"/>
                      <w:lang w:val="en-US" w:eastAsia="zh-CN"/>
                    </w:rPr>
                  </w:pPr>
                  <w:r>
                    <w:rPr>
                      <w:rFonts w:hint="eastAsia" w:cs="Times New Roman"/>
                      <w:bCs/>
                      <w:color w:val="auto"/>
                      <w:sz w:val="21"/>
                      <w:szCs w:val="21"/>
                    </w:rPr>
                    <w:t>/</w:t>
                  </w:r>
                </w:p>
              </w:tc>
              <w:tc>
                <w:tcPr>
                  <w:tcW w:w="1235" w:type="pct"/>
                  <w:noWrap w:val="0"/>
                  <w:vAlign w:val="center"/>
                </w:tcPr>
                <w:p w14:paraId="49B89C41">
                  <w:pPr>
                    <w:keepNext w:val="0"/>
                    <w:keepLines w:val="0"/>
                    <w:pageBreakBefore w:val="0"/>
                    <w:widowControl/>
                    <w:suppressLineNumbers w:val="0"/>
                    <w:kinsoku/>
                    <w:wordWrap/>
                    <w:overflowPunct/>
                    <w:topLinePunct w:val="0"/>
                    <w:bidi w:val="0"/>
                    <w:spacing w:line="240" w:lineRule="auto"/>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21" w:type="pct"/>
                  <w:noWrap w:val="0"/>
                  <w:vAlign w:val="top"/>
                </w:tcPr>
                <w:p w14:paraId="4CD1F596">
                  <w:pPr>
                    <w:keepNext w:val="0"/>
                    <w:keepLines w:val="0"/>
                    <w:pageBreakBefore w:val="0"/>
                    <w:widowControl/>
                    <w:suppressLineNumbers w:val="0"/>
                    <w:kinsoku/>
                    <w:wordWrap/>
                    <w:overflowPunct/>
                    <w:topLinePunct w:val="0"/>
                    <w:bidi w:val="0"/>
                    <w:spacing w:line="240" w:lineRule="auto"/>
                    <w:jc w:val="center"/>
                    <w:textAlignment w:val="top"/>
                    <w:rPr>
                      <w:rFonts w:hint="default"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1071" w:type="pct"/>
                  <w:noWrap w:val="0"/>
                  <w:vAlign w:val="center"/>
                </w:tcPr>
                <w:p w14:paraId="4179F16A">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4</w:t>
                  </w:r>
                </w:p>
              </w:tc>
            </w:tr>
            <w:tr w14:paraId="39CD1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9" w:type="pct"/>
                  <w:noWrap w:val="0"/>
                  <w:vAlign w:val="top"/>
                </w:tcPr>
                <w:p w14:paraId="473DD5AA">
                  <w:pPr>
                    <w:pStyle w:val="102"/>
                    <w:keepNext w:val="0"/>
                    <w:keepLines w:val="0"/>
                    <w:pageBreakBefore w:val="0"/>
                    <w:kinsoku/>
                    <w:wordWrap/>
                    <w:overflowPunct/>
                    <w:topLinePunct w:val="0"/>
                    <w:bidi w:val="0"/>
                    <w:spacing w:line="240" w:lineRule="auto"/>
                    <w:ind w:firstLine="0" w:firstLineChars="0"/>
                    <w:jc w:val="center"/>
                    <w:rPr>
                      <w:rFonts w:hint="eastAsia" w:cs="Times New Roman"/>
                      <w:bCs/>
                      <w:color w:val="auto"/>
                      <w:kern w:val="2"/>
                      <w:sz w:val="21"/>
                      <w:szCs w:val="21"/>
                      <w:lang w:val="en-US" w:eastAsia="zh-CN" w:bidi="ar-SA"/>
                    </w:rPr>
                  </w:pPr>
                  <w:r>
                    <w:rPr>
                      <w:rFonts w:hint="eastAsia" w:cs="Times New Roman"/>
                      <w:bCs/>
                      <w:color w:val="auto"/>
                      <w:sz w:val="21"/>
                      <w:szCs w:val="21"/>
                      <w:lang w:val="en-US" w:eastAsia="zh-CN"/>
                    </w:rPr>
                    <w:t>6</w:t>
                  </w:r>
                </w:p>
              </w:tc>
              <w:tc>
                <w:tcPr>
                  <w:tcW w:w="1084" w:type="pct"/>
                  <w:noWrap w:val="0"/>
                  <w:vAlign w:val="center"/>
                </w:tcPr>
                <w:p w14:paraId="36C74665">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eastAsia="宋体"/>
                      <w:color w:val="auto"/>
                      <w:kern w:val="0"/>
                      <w:sz w:val="21"/>
                      <w:szCs w:val="21"/>
                      <w:lang w:val="en-US" w:eastAsia="zh-CN" w:bidi="ar-SA"/>
                    </w:rPr>
                  </w:pPr>
                  <w:r>
                    <w:rPr>
                      <w:rFonts w:hint="eastAsia"/>
                      <w:color w:val="auto"/>
                      <w:kern w:val="0"/>
                      <w:szCs w:val="21"/>
                      <w:lang w:val="en-US" w:eastAsia="zh-CN"/>
                    </w:rPr>
                    <w:t>废切削液（基础油）</w:t>
                  </w:r>
                </w:p>
              </w:tc>
              <w:tc>
                <w:tcPr>
                  <w:tcW w:w="498" w:type="pct"/>
                  <w:noWrap w:val="0"/>
                  <w:vAlign w:val="top"/>
                </w:tcPr>
                <w:p w14:paraId="306A7470">
                  <w:pPr>
                    <w:pStyle w:val="102"/>
                    <w:keepNext w:val="0"/>
                    <w:keepLines w:val="0"/>
                    <w:pageBreakBefore w:val="0"/>
                    <w:kinsoku/>
                    <w:wordWrap/>
                    <w:overflowPunct/>
                    <w:topLinePunct w:val="0"/>
                    <w:bidi w:val="0"/>
                    <w:spacing w:line="240" w:lineRule="auto"/>
                    <w:ind w:firstLine="0" w:firstLineChars="0"/>
                    <w:jc w:val="center"/>
                    <w:rPr>
                      <w:rFonts w:hint="eastAsia" w:cs="Times New Roman"/>
                      <w:bCs/>
                      <w:color w:val="auto"/>
                      <w:kern w:val="2"/>
                      <w:sz w:val="21"/>
                      <w:szCs w:val="21"/>
                      <w:lang w:val="en-US" w:eastAsia="zh-CN" w:bidi="ar-SA"/>
                    </w:rPr>
                  </w:pPr>
                  <w:r>
                    <w:rPr>
                      <w:rFonts w:hint="eastAsia" w:cs="Times New Roman"/>
                      <w:bCs/>
                      <w:color w:val="auto"/>
                      <w:sz w:val="21"/>
                      <w:szCs w:val="21"/>
                    </w:rPr>
                    <w:t>/</w:t>
                  </w:r>
                </w:p>
              </w:tc>
              <w:tc>
                <w:tcPr>
                  <w:tcW w:w="1235" w:type="pct"/>
                  <w:noWrap w:val="0"/>
                  <w:vAlign w:val="center"/>
                </w:tcPr>
                <w:p w14:paraId="3495753F">
                  <w:pPr>
                    <w:keepNext w:val="0"/>
                    <w:keepLines w:val="0"/>
                    <w:pageBreakBefore w:val="0"/>
                    <w:widowControl/>
                    <w:suppressLineNumbers w:val="0"/>
                    <w:kinsoku/>
                    <w:wordWrap/>
                    <w:overflowPunct/>
                    <w:topLinePunct w:val="0"/>
                    <w:bidi w:val="0"/>
                    <w:spacing w:line="240" w:lineRule="auto"/>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w:t>
                  </w:r>
                </w:p>
              </w:tc>
              <w:tc>
                <w:tcPr>
                  <w:tcW w:w="721" w:type="pct"/>
                  <w:noWrap w:val="0"/>
                  <w:vAlign w:val="top"/>
                </w:tcPr>
                <w:p w14:paraId="4024323E">
                  <w:pPr>
                    <w:keepNext w:val="0"/>
                    <w:keepLines w:val="0"/>
                    <w:pageBreakBefore w:val="0"/>
                    <w:widowControl/>
                    <w:suppressLineNumbers w:val="0"/>
                    <w:kinsoku/>
                    <w:wordWrap/>
                    <w:overflowPunct/>
                    <w:topLinePunct w:val="0"/>
                    <w:bidi w:val="0"/>
                    <w:spacing w:line="240" w:lineRule="auto"/>
                    <w:jc w:val="center"/>
                    <w:textAlignment w:val="top"/>
                    <w:rPr>
                      <w:rFonts w:hint="default" w:cs="Times New Roman"/>
                      <w:bCs/>
                      <w:color w:val="auto"/>
                      <w:kern w:val="2"/>
                      <w:sz w:val="21"/>
                      <w:szCs w:val="21"/>
                      <w:lang w:val="en-US" w:eastAsia="zh-CN" w:bidi="ar-SA"/>
                    </w:rPr>
                  </w:pPr>
                  <w:r>
                    <w:rPr>
                      <w:rFonts w:hint="eastAsia" w:cs="Times New Roman"/>
                      <w:i w:val="0"/>
                      <w:iCs w:val="0"/>
                      <w:color w:val="auto"/>
                      <w:kern w:val="0"/>
                      <w:sz w:val="21"/>
                      <w:szCs w:val="21"/>
                      <w:u w:val="none"/>
                      <w:lang w:val="en-US" w:eastAsia="zh-CN" w:bidi="ar"/>
                    </w:rPr>
                    <w:t>2500</w:t>
                  </w:r>
                </w:p>
              </w:tc>
              <w:tc>
                <w:tcPr>
                  <w:tcW w:w="1071" w:type="pct"/>
                  <w:noWrap w:val="0"/>
                  <w:vAlign w:val="center"/>
                </w:tcPr>
                <w:p w14:paraId="0E0C7A31">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048</w:t>
                  </w:r>
                </w:p>
              </w:tc>
            </w:tr>
            <w:tr w14:paraId="5E57D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9" w:type="pct"/>
                  <w:noWrap w:val="0"/>
                  <w:vAlign w:val="top"/>
                </w:tcPr>
                <w:p w14:paraId="6FD238EE">
                  <w:pPr>
                    <w:pStyle w:val="102"/>
                    <w:keepNext w:val="0"/>
                    <w:keepLines w:val="0"/>
                    <w:pageBreakBefore w:val="0"/>
                    <w:kinsoku/>
                    <w:wordWrap/>
                    <w:overflowPunct/>
                    <w:topLinePunct w:val="0"/>
                    <w:bidi w:val="0"/>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7</w:t>
                  </w:r>
                </w:p>
              </w:tc>
              <w:tc>
                <w:tcPr>
                  <w:tcW w:w="1084" w:type="pct"/>
                  <w:noWrap w:val="0"/>
                  <w:vAlign w:val="center"/>
                </w:tcPr>
                <w:p w14:paraId="3039C8AE">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color w:val="auto"/>
                      <w:kern w:val="0"/>
                      <w:szCs w:val="21"/>
                      <w:lang w:val="en-US" w:eastAsia="zh-CN"/>
                    </w:rPr>
                  </w:pPr>
                  <w:r>
                    <w:rPr>
                      <w:rFonts w:hint="eastAsia"/>
                      <w:color w:val="auto"/>
                      <w:kern w:val="0"/>
                      <w:szCs w:val="21"/>
                      <w:lang w:val="en-US" w:eastAsia="zh-CN"/>
                    </w:rPr>
                    <w:t>硫酸（30%）</w:t>
                  </w:r>
                </w:p>
              </w:tc>
              <w:tc>
                <w:tcPr>
                  <w:tcW w:w="498" w:type="pct"/>
                  <w:noWrap w:val="0"/>
                  <w:vAlign w:val="top"/>
                </w:tcPr>
                <w:p w14:paraId="65581CED">
                  <w:pPr>
                    <w:pStyle w:val="102"/>
                    <w:keepNext w:val="0"/>
                    <w:keepLines w:val="0"/>
                    <w:pageBreakBefore w:val="0"/>
                    <w:kinsoku/>
                    <w:wordWrap/>
                    <w:overflowPunct/>
                    <w:topLinePunct w:val="0"/>
                    <w:bidi w:val="0"/>
                    <w:spacing w:line="240" w:lineRule="auto"/>
                    <w:ind w:firstLine="0" w:firstLineChars="0"/>
                    <w:jc w:val="center"/>
                    <w:rPr>
                      <w:rFonts w:hint="eastAsia"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1235" w:type="pct"/>
                  <w:noWrap w:val="0"/>
                  <w:vAlign w:val="center"/>
                </w:tcPr>
                <w:p w14:paraId="2D22A7D2">
                  <w:pPr>
                    <w:keepNext w:val="0"/>
                    <w:keepLines w:val="0"/>
                    <w:pageBreakBefore w:val="0"/>
                    <w:widowControl/>
                    <w:suppressLineNumbers w:val="0"/>
                    <w:kinsoku/>
                    <w:wordWrap/>
                    <w:overflowPunct/>
                    <w:topLinePunct w:val="0"/>
                    <w:bidi w:val="0"/>
                    <w:spacing w:line="240" w:lineRule="auto"/>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21" w:type="pct"/>
                  <w:noWrap w:val="0"/>
                  <w:vAlign w:val="top"/>
                </w:tcPr>
                <w:p w14:paraId="756354EA">
                  <w:pPr>
                    <w:keepNext w:val="0"/>
                    <w:keepLines w:val="0"/>
                    <w:pageBreakBefore w:val="0"/>
                    <w:widowControl/>
                    <w:suppressLineNumbers w:val="0"/>
                    <w:kinsoku/>
                    <w:wordWrap/>
                    <w:overflowPunct/>
                    <w:topLinePunct w:val="0"/>
                    <w:bidi w:val="0"/>
                    <w:spacing w:line="240" w:lineRule="auto"/>
                    <w:jc w:val="center"/>
                    <w:textAlignment w:val="top"/>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p>
              </w:tc>
              <w:tc>
                <w:tcPr>
                  <w:tcW w:w="1071" w:type="pct"/>
                  <w:noWrap w:val="0"/>
                  <w:vAlign w:val="center"/>
                </w:tcPr>
                <w:p w14:paraId="0E182138">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r>
            <w:tr w14:paraId="1E080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9" w:type="pct"/>
                  <w:noWrap w:val="0"/>
                  <w:vAlign w:val="top"/>
                </w:tcPr>
                <w:p w14:paraId="0DEA2CFE">
                  <w:pPr>
                    <w:pStyle w:val="102"/>
                    <w:keepNext w:val="0"/>
                    <w:keepLines w:val="0"/>
                    <w:pageBreakBefore w:val="0"/>
                    <w:kinsoku/>
                    <w:wordWrap/>
                    <w:overflowPunct/>
                    <w:topLinePunct w:val="0"/>
                    <w:bidi w:val="0"/>
                    <w:spacing w:line="240" w:lineRule="auto"/>
                    <w:ind w:firstLine="0" w:firstLineChars="0"/>
                    <w:jc w:val="center"/>
                    <w:rPr>
                      <w:rFonts w:hint="default" w:cs="Times New Roman"/>
                      <w:bCs/>
                      <w:color w:val="auto"/>
                      <w:sz w:val="21"/>
                      <w:szCs w:val="21"/>
                      <w:lang w:val="en-US" w:eastAsia="zh-CN"/>
                    </w:rPr>
                  </w:pPr>
                  <w:r>
                    <w:rPr>
                      <w:rFonts w:hint="eastAsia" w:cs="Times New Roman"/>
                      <w:bCs/>
                      <w:color w:val="auto"/>
                      <w:sz w:val="21"/>
                      <w:szCs w:val="21"/>
                      <w:lang w:val="en-US" w:eastAsia="zh-CN"/>
                    </w:rPr>
                    <w:t>8</w:t>
                  </w:r>
                </w:p>
              </w:tc>
              <w:tc>
                <w:tcPr>
                  <w:tcW w:w="1084" w:type="pct"/>
                  <w:noWrap w:val="0"/>
                  <w:vAlign w:val="center"/>
                </w:tcPr>
                <w:p w14:paraId="0370F0C5">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color w:val="auto"/>
                      <w:kern w:val="0"/>
                      <w:szCs w:val="21"/>
                      <w:lang w:val="en-US" w:eastAsia="zh-CN"/>
                    </w:rPr>
                  </w:pPr>
                  <w:r>
                    <w:rPr>
                      <w:rFonts w:hint="eastAsia"/>
                      <w:color w:val="auto"/>
                      <w:kern w:val="0"/>
                      <w:szCs w:val="21"/>
                      <w:lang w:val="en-US" w:eastAsia="zh-CN"/>
                    </w:rPr>
                    <w:t>双氧水（30%）</w:t>
                  </w:r>
                </w:p>
              </w:tc>
              <w:tc>
                <w:tcPr>
                  <w:tcW w:w="498" w:type="pct"/>
                  <w:noWrap w:val="0"/>
                  <w:vAlign w:val="top"/>
                </w:tcPr>
                <w:p w14:paraId="311F3793">
                  <w:pPr>
                    <w:pStyle w:val="102"/>
                    <w:keepNext w:val="0"/>
                    <w:keepLines w:val="0"/>
                    <w:pageBreakBefore w:val="0"/>
                    <w:kinsoku/>
                    <w:wordWrap/>
                    <w:overflowPunct/>
                    <w:topLinePunct w:val="0"/>
                    <w:bidi w:val="0"/>
                    <w:spacing w:line="240" w:lineRule="auto"/>
                    <w:ind w:firstLine="0" w:firstLineChars="0"/>
                    <w:jc w:val="center"/>
                    <w:rPr>
                      <w:rFonts w:hint="eastAsia"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1235" w:type="pct"/>
                  <w:noWrap w:val="0"/>
                  <w:vAlign w:val="center"/>
                </w:tcPr>
                <w:p w14:paraId="075F013B">
                  <w:pPr>
                    <w:keepNext w:val="0"/>
                    <w:keepLines w:val="0"/>
                    <w:pageBreakBefore w:val="0"/>
                    <w:widowControl/>
                    <w:suppressLineNumbers w:val="0"/>
                    <w:kinsoku/>
                    <w:wordWrap/>
                    <w:overflowPunct/>
                    <w:topLinePunct w:val="0"/>
                    <w:bidi w:val="0"/>
                    <w:spacing w:line="240" w:lineRule="auto"/>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721" w:type="pct"/>
                  <w:noWrap w:val="0"/>
                  <w:vAlign w:val="top"/>
                </w:tcPr>
                <w:p w14:paraId="7FF23C7B">
                  <w:pPr>
                    <w:keepNext w:val="0"/>
                    <w:keepLines w:val="0"/>
                    <w:pageBreakBefore w:val="0"/>
                    <w:widowControl/>
                    <w:suppressLineNumbers w:val="0"/>
                    <w:kinsoku/>
                    <w:wordWrap/>
                    <w:overflowPunct/>
                    <w:topLinePunct w:val="0"/>
                    <w:bidi w:val="0"/>
                    <w:spacing w:line="240" w:lineRule="auto"/>
                    <w:jc w:val="center"/>
                    <w:textAlignment w:val="top"/>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200</w:t>
                  </w:r>
                </w:p>
              </w:tc>
              <w:tc>
                <w:tcPr>
                  <w:tcW w:w="1071" w:type="pct"/>
                  <w:noWrap w:val="0"/>
                  <w:vAlign w:val="center"/>
                </w:tcPr>
                <w:p w14:paraId="02AD981E">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r>
            <w:tr w14:paraId="4C116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928" w:type="pct"/>
                  <w:gridSpan w:val="5"/>
                  <w:noWrap w:val="0"/>
                  <w:vAlign w:val="top"/>
                </w:tcPr>
                <w:p w14:paraId="54E8DE28">
                  <w:pPr>
                    <w:pStyle w:val="102"/>
                    <w:keepNext w:val="0"/>
                    <w:keepLines w:val="0"/>
                    <w:pageBreakBefore w:val="0"/>
                    <w:kinsoku/>
                    <w:wordWrap/>
                    <w:overflowPunct/>
                    <w:topLinePunct w:val="0"/>
                    <w:bidi w:val="0"/>
                    <w:spacing w:line="240" w:lineRule="auto"/>
                    <w:ind w:firstLine="0" w:firstLineChars="0"/>
                    <w:jc w:val="center"/>
                    <w:rPr>
                      <w:rFonts w:cs="Times New Roman"/>
                      <w:bCs/>
                      <w:color w:val="auto"/>
                      <w:sz w:val="21"/>
                      <w:szCs w:val="21"/>
                    </w:rPr>
                  </w:pPr>
                  <w:r>
                    <w:rPr>
                      <w:rFonts w:cs="Times New Roman"/>
                      <w:bCs/>
                      <w:color w:val="auto"/>
                      <w:sz w:val="21"/>
                      <w:szCs w:val="21"/>
                    </w:rPr>
                    <w:t>项目Q值Ɛ</w:t>
                  </w:r>
                </w:p>
              </w:tc>
              <w:tc>
                <w:tcPr>
                  <w:tcW w:w="1071" w:type="pct"/>
                  <w:noWrap w:val="0"/>
                  <w:vAlign w:val="center"/>
                </w:tcPr>
                <w:p w14:paraId="19837D6D">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02608</w:t>
                  </w:r>
                </w:p>
              </w:tc>
            </w:tr>
          </w:tbl>
          <w:p w14:paraId="492D7BD8">
            <w:pPr>
              <w:spacing w:line="360" w:lineRule="auto"/>
              <w:ind w:firstLine="480" w:firstLineChars="200"/>
              <w:rPr>
                <w:bCs/>
                <w:color w:val="auto"/>
                <w:sz w:val="24"/>
              </w:rPr>
            </w:pPr>
            <w:r>
              <w:rPr>
                <w:rFonts w:hint="eastAsia"/>
                <w:bCs/>
                <w:color w:val="auto"/>
                <w:sz w:val="24"/>
              </w:rPr>
              <w:t>根据上表可知，本项目环境风险物质数量与临界量比值（Q）为</w:t>
            </w:r>
            <w:r>
              <w:rPr>
                <w:rFonts w:hint="eastAsia"/>
                <w:bCs/>
                <w:color w:val="auto"/>
                <w:sz w:val="24"/>
                <w:lang w:val="en-US" w:eastAsia="zh-CN"/>
              </w:rPr>
              <w:t>0.02608</w:t>
            </w:r>
            <w:r>
              <w:rPr>
                <w:rFonts w:hint="eastAsia"/>
                <w:bCs/>
                <w:color w:val="auto"/>
                <w:sz w:val="24"/>
              </w:rPr>
              <w:t>&lt;1，环境风险物质存储量未超过临界量。</w:t>
            </w:r>
          </w:p>
          <w:p w14:paraId="3CB3DE5F">
            <w:pPr>
              <w:spacing w:line="360" w:lineRule="auto"/>
              <w:ind w:firstLine="482" w:firstLineChars="20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3、环境风险识别</w:t>
            </w:r>
          </w:p>
          <w:p w14:paraId="183E0E37">
            <w:pPr>
              <w:adjustRightInd w:val="0"/>
              <w:snapToGrid w:val="0"/>
              <w:spacing w:line="360" w:lineRule="auto"/>
              <w:ind w:firstLine="480" w:firstLineChars="200"/>
              <w:rPr>
                <w:rFonts w:hint="eastAsia"/>
                <w:bCs/>
                <w:color w:val="auto"/>
                <w:sz w:val="24"/>
              </w:rPr>
            </w:pPr>
            <w:r>
              <w:rPr>
                <w:rFonts w:hint="eastAsia"/>
                <w:bCs/>
                <w:color w:val="auto"/>
                <w:sz w:val="24"/>
              </w:rPr>
              <w:t>（1）物料泄漏事故分析</w:t>
            </w:r>
          </w:p>
          <w:p w14:paraId="37C3B05B">
            <w:pPr>
              <w:adjustRightInd w:val="0"/>
              <w:snapToGrid w:val="0"/>
              <w:spacing w:line="360" w:lineRule="auto"/>
              <w:ind w:firstLine="480" w:firstLineChars="200"/>
              <w:rPr>
                <w:rFonts w:hint="eastAsia"/>
                <w:bCs/>
                <w:color w:val="auto"/>
                <w:sz w:val="24"/>
              </w:rPr>
            </w:pPr>
            <w:r>
              <w:rPr>
                <w:rFonts w:hint="eastAsia"/>
                <w:bCs/>
                <w:color w:val="auto"/>
                <w:sz w:val="24"/>
              </w:rPr>
              <w:t>项目使用的润滑油</w:t>
            </w:r>
            <w:r>
              <w:rPr>
                <w:rFonts w:hint="eastAsia"/>
                <w:bCs/>
                <w:color w:val="auto"/>
                <w:sz w:val="24"/>
                <w:lang w:eastAsia="zh-CN"/>
              </w:rPr>
              <w:t>、</w:t>
            </w:r>
            <w:r>
              <w:rPr>
                <w:rFonts w:hint="eastAsia"/>
                <w:bCs/>
                <w:color w:val="auto"/>
                <w:sz w:val="24"/>
              </w:rPr>
              <w:t>液压油</w:t>
            </w:r>
            <w:r>
              <w:rPr>
                <w:rFonts w:hint="eastAsia"/>
                <w:bCs/>
                <w:color w:val="auto"/>
                <w:sz w:val="24"/>
                <w:lang w:eastAsia="zh-CN"/>
              </w:rPr>
              <w:t>、</w:t>
            </w:r>
            <w:r>
              <w:rPr>
                <w:rFonts w:hint="eastAsia"/>
                <w:bCs/>
                <w:color w:val="auto"/>
                <w:sz w:val="24"/>
                <w:lang w:val="en-US" w:eastAsia="zh-CN"/>
              </w:rPr>
              <w:t>铝酸、除油清洗剂、研磨液、中性清洗剂、钝化剂</w:t>
            </w:r>
            <w:r>
              <w:rPr>
                <w:rFonts w:hint="eastAsia"/>
                <w:bCs/>
                <w:color w:val="auto"/>
                <w:sz w:val="24"/>
              </w:rPr>
              <w:t>均为单桶桶装，储存于</w:t>
            </w:r>
            <w:r>
              <w:rPr>
                <w:rFonts w:hint="eastAsia"/>
                <w:bCs/>
                <w:color w:val="auto"/>
                <w:sz w:val="24"/>
                <w:lang w:val="en-US" w:eastAsia="zh-CN"/>
              </w:rPr>
              <w:t>原材料库</w:t>
            </w:r>
            <w:r>
              <w:rPr>
                <w:rFonts w:hint="eastAsia"/>
                <w:bCs/>
                <w:color w:val="auto"/>
                <w:sz w:val="24"/>
              </w:rPr>
              <w:t>，在储存过程中有可能发生泄漏事故，泄漏物料若未被有效收集，流入外环境，可能造成土壤和水环境污染事故。</w:t>
            </w:r>
            <w:r>
              <w:rPr>
                <w:rFonts w:hint="eastAsia"/>
                <w:bCs/>
                <w:color w:val="auto"/>
                <w:sz w:val="24"/>
                <w:lang w:val="en-US" w:eastAsia="zh-CN"/>
              </w:rPr>
              <w:t>油品引发的</w:t>
            </w:r>
            <w:r>
              <w:rPr>
                <w:rFonts w:hint="eastAsia"/>
                <w:bCs/>
                <w:color w:val="auto"/>
                <w:sz w:val="24"/>
              </w:rPr>
              <w:t>火灾事故产生的消防废水若收集不及时可能泄漏至外环境中，对周边地表水环境造成污染。</w:t>
            </w:r>
          </w:p>
          <w:p w14:paraId="33458A16">
            <w:pPr>
              <w:numPr>
                <w:ilvl w:val="0"/>
                <w:numId w:val="6"/>
              </w:numPr>
              <w:adjustRightInd w:val="0"/>
              <w:snapToGrid w:val="0"/>
              <w:spacing w:line="360" w:lineRule="auto"/>
              <w:ind w:left="0" w:leftChars="0" w:firstLine="480" w:firstLineChars="200"/>
              <w:rPr>
                <w:rFonts w:ascii="宋体" w:hAnsi="宋体" w:eastAsia="宋体" w:cs="宋体"/>
                <w:sz w:val="24"/>
                <w:szCs w:val="24"/>
              </w:rPr>
            </w:pPr>
            <w:r>
              <w:rPr>
                <w:rFonts w:ascii="宋体" w:hAnsi="宋体" w:eastAsia="宋体" w:cs="宋体"/>
                <w:sz w:val="24"/>
                <w:szCs w:val="24"/>
              </w:rPr>
              <w:t>化学品转运及存储风险识别与分析</w:t>
            </w:r>
          </w:p>
          <w:p w14:paraId="56C3D1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bCs w:val="0"/>
                <w:color w:val="auto"/>
                <w:sz w:val="24"/>
              </w:rPr>
            </w:pPr>
            <w:r>
              <w:rPr>
                <w:rFonts w:ascii="Times New Roman" w:hAnsi="Times New Roman" w:eastAsia="宋体" w:cs="Times New Roman"/>
                <w:bCs w:val="0"/>
                <w:sz w:val="24"/>
                <w:szCs w:val="24"/>
              </w:rPr>
              <w:t>主要为化学品储运或使用过程操作不当发生的事故，包括：①因化学试剂包装容器打 翻或破裂，发生泄漏，有害成分进入大气、水或土壤环境，对环境空气、地表水、地下水等造成污染；②贮存的物料接触高温或明火发生燃爆，并引发伴生/次生反应，对环境空气、地表水、地下水等造成污染。</w:t>
            </w:r>
          </w:p>
          <w:p w14:paraId="0B7786FE">
            <w:pPr>
              <w:adjustRightInd w:val="0"/>
              <w:snapToGrid w:val="0"/>
              <w:spacing w:line="360" w:lineRule="auto"/>
              <w:ind w:firstLine="480" w:firstLineChars="200"/>
              <w:rPr>
                <w:rFonts w:hint="eastAsia"/>
                <w:bCs/>
                <w:color w:val="auto"/>
                <w:sz w:val="24"/>
              </w:rPr>
            </w:pPr>
            <w:r>
              <w:rPr>
                <w:rFonts w:hint="eastAsia"/>
                <w:bCs/>
                <w:color w:val="auto"/>
                <w:sz w:val="24"/>
              </w:rPr>
              <w:t>（</w:t>
            </w:r>
            <w:r>
              <w:rPr>
                <w:rFonts w:hint="eastAsia"/>
                <w:bCs/>
                <w:color w:val="auto"/>
                <w:sz w:val="24"/>
                <w:lang w:val="en-US" w:eastAsia="zh-CN"/>
              </w:rPr>
              <w:t>3</w:t>
            </w:r>
            <w:r>
              <w:rPr>
                <w:rFonts w:hint="eastAsia"/>
                <w:bCs/>
                <w:color w:val="auto"/>
                <w:sz w:val="24"/>
              </w:rPr>
              <w:t>）生产废水处理设施废水泄漏</w:t>
            </w:r>
          </w:p>
          <w:p w14:paraId="0DD87B44">
            <w:pPr>
              <w:adjustRightInd w:val="0"/>
              <w:snapToGrid w:val="0"/>
              <w:spacing w:line="360" w:lineRule="auto"/>
              <w:ind w:firstLine="480" w:firstLineChars="200"/>
              <w:rPr>
                <w:rFonts w:hint="eastAsia"/>
                <w:bCs/>
                <w:color w:val="auto"/>
                <w:sz w:val="24"/>
              </w:rPr>
            </w:pPr>
            <w:r>
              <w:rPr>
                <w:rFonts w:hint="eastAsia"/>
                <w:bCs/>
                <w:color w:val="auto"/>
                <w:sz w:val="24"/>
              </w:rPr>
              <w:t>生产废水处理设施</w:t>
            </w:r>
            <w:r>
              <w:rPr>
                <w:rFonts w:hint="eastAsia"/>
                <w:bCs/>
                <w:color w:val="auto"/>
                <w:sz w:val="24"/>
                <w:lang w:val="en-US" w:eastAsia="zh-CN"/>
              </w:rPr>
              <w:t>及污水处理站</w:t>
            </w:r>
            <w:r>
              <w:rPr>
                <w:rFonts w:hint="eastAsia"/>
                <w:bCs/>
                <w:color w:val="auto"/>
                <w:sz w:val="24"/>
              </w:rPr>
              <w:t>的管线、池底破损导致废水泄漏，下渗进入土壤、地下水，从而造成环境污染。</w:t>
            </w:r>
          </w:p>
          <w:p w14:paraId="2C037861">
            <w:pPr>
              <w:adjustRightInd w:val="0"/>
              <w:snapToGrid w:val="0"/>
              <w:spacing w:line="360" w:lineRule="auto"/>
              <w:ind w:firstLine="480" w:firstLineChars="200"/>
              <w:rPr>
                <w:rFonts w:hint="eastAsia"/>
                <w:bCs/>
                <w:color w:val="auto"/>
                <w:sz w:val="24"/>
              </w:rPr>
            </w:pPr>
            <w:r>
              <w:rPr>
                <w:rFonts w:hint="eastAsia"/>
                <w:bCs/>
                <w:color w:val="auto"/>
                <w:sz w:val="24"/>
              </w:rPr>
              <w:t>（3）火灾事故分析</w:t>
            </w:r>
          </w:p>
          <w:p w14:paraId="2397D9B8">
            <w:pPr>
              <w:adjustRightInd w:val="0"/>
              <w:snapToGrid w:val="0"/>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各建筑物内的开关、插座、照明灯具、电动机等电气设备及其配线均有可能因短路、过载和接触不良等原因引起火灾、电气火灾与爆炸事故除可能造成人身伤亡和设备损坏外，还可能造成大规模、长时间停电。</w:t>
            </w:r>
          </w:p>
          <w:p w14:paraId="32E40A3C">
            <w:pPr>
              <w:adjustRightInd w:val="0"/>
              <w:snapToGrid w:val="0"/>
              <w:spacing w:line="360" w:lineRule="auto"/>
              <w:ind w:firstLine="480" w:firstLineChars="200"/>
              <w:rPr>
                <w:rFonts w:hint="eastAsia"/>
                <w:bCs/>
                <w:color w:val="auto"/>
                <w:sz w:val="24"/>
              </w:rPr>
            </w:pPr>
            <w:r>
              <w:rPr>
                <w:rFonts w:ascii="宋体" w:hAnsi="宋体" w:eastAsia="宋体" w:cs="宋体"/>
                <w:color w:val="auto"/>
                <w:sz w:val="24"/>
                <w:szCs w:val="24"/>
              </w:rPr>
              <w:t>火灾事故一旦发生，燃烧产生的废气将影响周围的空气质量，另外，灭火过程中产生的废水含有大量的有机物，如不能完全收集处理，则会进入地表水环境中，造成地表水水质污染。</w:t>
            </w:r>
          </w:p>
          <w:p w14:paraId="6207CE9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4、风险防范措施</w:t>
            </w:r>
          </w:p>
          <w:p w14:paraId="3B4F5C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kern w:val="0"/>
                <w:sz w:val="24"/>
                <w:szCs w:val="24"/>
                <w:lang w:val="en-US" w:eastAsia="zh-CN" w:bidi="ar"/>
              </w:rPr>
              <w:t>为避免项目造成污染影响，项目应做好以下措施：</w:t>
            </w:r>
          </w:p>
          <w:p w14:paraId="25B5307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）泄漏事故防范措施</w:t>
            </w:r>
          </w:p>
          <w:p w14:paraId="435C917B">
            <w:pPr>
              <w:pStyle w:val="1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A</w:t>
            </w:r>
            <w:r>
              <w:rPr>
                <w:rFonts w:hint="eastAsia" w:cs="Times New Roman"/>
                <w:b w:val="0"/>
                <w:bCs w:val="0"/>
                <w:color w:val="auto"/>
                <w:kern w:val="0"/>
                <w:sz w:val="24"/>
                <w:szCs w:val="24"/>
                <w:lang w:val="en-US" w:eastAsia="zh-CN" w:bidi="ar"/>
              </w:rPr>
              <w:t>、项目润滑油、液压油等液体分类暂存在项目原材料暂存区（油品暂存区），区域进行重点防渗，</w:t>
            </w:r>
            <w:r>
              <w:rPr>
                <w:rFonts w:ascii="宋体" w:hAnsi="宋体" w:eastAsia="宋体" w:cs="宋体"/>
                <w:color w:val="auto"/>
                <w:sz w:val="24"/>
                <w:szCs w:val="24"/>
              </w:rPr>
              <w:t>并设置防渗漏托盘</w:t>
            </w:r>
            <w:r>
              <w:rPr>
                <w:rFonts w:hint="eastAsia" w:ascii="宋体" w:hAnsi="宋体" w:eastAsia="宋体" w:cs="宋体"/>
                <w:color w:val="auto"/>
                <w:sz w:val="24"/>
                <w:szCs w:val="24"/>
                <w:lang w:eastAsia="zh-CN"/>
              </w:rPr>
              <w:t>，</w:t>
            </w:r>
            <w:r>
              <w:rPr>
                <w:rFonts w:ascii="宋体" w:hAnsi="宋体" w:eastAsia="宋体" w:cs="宋体"/>
                <w:color w:val="auto"/>
                <w:sz w:val="24"/>
                <w:szCs w:val="24"/>
              </w:rPr>
              <w:t>同时设置空桶作为备用收容设施。储存须按规范要求进行贮存、管理，储存点加强通风、设置禁火警示标志。加强管理，配置专人负责物料的储存管理，定期检查是否存在泄漏等</w:t>
            </w:r>
            <w:r>
              <w:rPr>
                <w:rFonts w:hint="eastAsia" w:ascii="宋体" w:hAnsi="宋体" w:cs="宋体"/>
                <w:color w:val="auto"/>
                <w:sz w:val="24"/>
                <w:szCs w:val="24"/>
                <w:lang w:eastAsia="zh-CN"/>
              </w:rPr>
              <w:t>情况</w:t>
            </w:r>
            <w:r>
              <w:rPr>
                <w:rFonts w:ascii="宋体" w:hAnsi="宋体" w:eastAsia="宋体" w:cs="宋体"/>
                <w:color w:val="auto"/>
                <w:sz w:val="24"/>
                <w:szCs w:val="24"/>
              </w:rPr>
              <w:t>。</w:t>
            </w:r>
          </w:p>
          <w:p w14:paraId="1A7621CB">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color w:val="auto"/>
                <w:sz w:val="24"/>
                <w:szCs w:val="24"/>
              </w:rPr>
            </w:pPr>
            <w:r>
              <w:rPr>
                <w:rFonts w:ascii="宋体" w:hAnsi="宋体" w:eastAsia="宋体" w:cs="宋体"/>
                <w:color w:val="auto"/>
                <w:sz w:val="24"/>
                <w:szCs w:val="24"/>
              </w:rPr>
              <w:t>危废暂存间拟采取重点防渗，</w:t>
            </w:r>
            <w:r>
              <w:rPr>
                <w:rFonts w:hint="eastAsia" w:ascii="Times New Roman" w:hAnsi="Times New Roman" w:eastAsia="宋体" w:cs="Times New Roman"/>
                <w:b w:val="0"/>
                <w:bCs w:val="0"/>
                <w:color w:val="auto"/>
                <w:kern w:val="0"/>
                <w:sz w:val="24"/>
                <w:szCs w:val="24"/>
                <w:lang w:val="en-US" w:eastAsia="zh-CN" w:bidi="ar"/>
              </w:rPr>
              <w:t>危险废物分类存放，存放处设置警示标识，加强环境风险物质、危险废物的</w:t>
            </w:r>
            <w:r>
              <w:rPr>
                <w:rFonts w:hint="eastAsia"/>
                <w:color w:val="auto"/>
                <w:sz w:val="24"/>
                <w:szCs w:val="24"/>
              </w:rPr>
              <w:t>运输、装卸、使用、储存环节的环境管理，避免跑冒滴漏</w:t>
            </w:r>
            <w:r>
              <w:rPr>
                <w:rFonts w:hint="eastAsia" w:ascii="Times New Roman" w:hAnsi="Times New Roman" w:eastAsia="宋体" w:cs="Times New Roman"/>
                <w:b w:val="0"/>
                <w:bCs w:val="0"/>
                <w:color w:val="auto"/>
                <w:kern w:val="0"/>
                <w:sz w:val="24"/>
                <w:szCs w:val="24"/>
                <w:lang w:val="en-US" w:eastAsia="zh-CN" w:bidi="ar"/>
              </w:rPr>
              <w:t>。</w:t>
            </w:r>
            <w:r>
              <w:rPr>
                <w:rFonts w:hint="eastAsia" w:ascii="宋体" w:hAnsi="宋体" w:eastAsia="宋体" w:cs="宋体"/>
                <w:color w:val="auto"/>
                <w:sz w:val="24"/>
                <w:szCs w:val="24"/>
                <w:lang w:val="en-US" w:eastAsia="zh-CN"/>
              </w:rPr>
              <w:t>液体</w:t>
            </w:r>
            <w:r>
              <w:rPr>
                <w:rFonts w:ascii="宋体" w:hAnsi="宋体" w:eastAsia="宋体" w:cs="宋体"/>
                <w:color w:val="auto"/>
                <w:sz w:val="24"/>
                <w:szCs w:val="24"/>
              </w:rPr>
              <w:t>危废采用专用容器盛装且下设防渗托盘，同时设置空桶作为备用收容设施。</w:t>
            </w:r>
          </w:p>
          <w:p w14:paraId="6AD604D4">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rPr>
            </w:pPr>
            <w:r>
              <w:rPr>
                <w:rFonts w:ascii="宋体" w:hAnsi="宋体" w:eastAsia="宋体" w:cs="宋体"/>
                <w:color w:val="auto"/>
                <w:sz w:val="24"/>
                <w:szCs w:val="24"/>
              </w:rPr>
              <w:t>制订发生事故时迅速撤离泄漏污染区人员至安全区的方案，一旦发生事故，则要根据具体情况采取应急措施，切断泄漏源、火源，控制事故扩大，立即报警，采取遏制泄漏物进入环境的紧急措施。</w:t>
            </w:r>
            <w:r>
              <w:rPr>
                <w:rFonts w:hint="eastAsia"/>
                <w:color w:val="auto"/>
                <w:sz w:val="24"/>
                <w:lang w:val="en-US" w:eastAsia="zh-CN"/>
              </w:rPr>
              <w:t>在废水处理站排放口安装切断设施，一旦发生事故，立即切断废水排放口，确保不达标废水不排入外环境。</w:t>
            </w:r>
            <w:r>
              <w:rPr>
                <w:rFonts w:hint="eastAsia"/>
                <w:color w:val="auto"/>
                <w:sz w:val="24"/>
              </w:rPr>
              <w:t>定期监测出水水质，并配备一些应急物资，如消防沙袋若干。</w:t>
            </w:r>
          </w:p>
          <w:p w14:paraId="201F4C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val="0"/>
                <w:color w:val="auto"/>
                <w:sz w:val="24"/>
                <w:szCs w:val="24"/>
              </w:rPr>
            </w:pPr>
            <w:r>
              <w:rPr>
                <w:rFonts w:hint="eastAsia" w:cs="Times New Roman"/>
                <w:b w:val="0"/>
                <w:bCs w:val="0"/>
                <w:color w:val="auto"/>
                <w:kern w:val="0"/>
                <w:sz w:val="24"/>
                <w:szCs w:val="24"/>
                <w:lang w:val="en-US" w:eastAsia="zh-CN" w:bidi="ar"/>
              </w:rPr>
              <w:t>D、</w:t>
            </w:r>
            <w:r>
              <w:rPr>
                <w:rFonts w:hint="eastAsia" w:ascii="Times New Roman" w:hAnsi="Times New Roman" w:eastAsia="宋体" w:cs="Times New Roman"/>
                <w:b w:val="0"/>
                <w:bCs w:val="0"/>
                <w:color w:val="auto"/>
                <w:kern w:val="0"/>
                <w:sz w:val="24"/>
                <w:szCs w:val="24"/>
                <w:lang w:val="en-US" w:eastAsia="zh-CN" w:bidi="ar"/>
              </w:rPr>
              <w:t>各车间地面硬化，按分区防渗图进行防渗、防漏处理。在厂区各车间</w:t>
            </w:r>
            <w:r>
              <w:rPr>
                <w:rFonts w:hint="eastAsia" w:cs="Times New Roman"/>
                <w:b w:val="0"/>
                <w:bCs w:val="0"/>
                <w:color w:val="auto"/>
                <w:kern w:val="0"/>
                <w:sz w:val="24"/>
                <w:szCs w:val="24"/>
                <w:lang w:val="en-US" w:eastAsia="zh-CN" w:bidi="ar"/>
              </w:rPr>
              <w:t>设置</w:t>
            </w:r>
            <w:r>
              <w:rPr>
                <w:rFonts w:hint="eastAsia" w:ascii="Times New Roman" w:hAnsi="Times New Roman" w:eastAsia="宋体" w:cs="Times New Roman"/>
                <w:b w:val="0"/>
                <w:bCs w:val="0"/>
                <w:color w:val="auto"/>
                <w:kern w:val="0"/>
                <w:sz w:val="24"/>
                <w:szCs w:val="24"/>
                <w:lang w:val="en-US" w:eastAsia="zh-CN" w:bidi="ar"/>
              </w:rPr>
              <w:t>专门的储存点，</w:t>
            </w:r>
            <w:r>
              <w:rPr>
                <w:rFonts w:hint="eastAsia" w:cs="Times New Roman"/>
                <w:b w:val="0"/>
                <w:bCs w:val="0"/>
                <w:color w:val="auto"/>
                <w:kern w:val="0"/>
                <w:sz w:val="24"/>
                <w:szCs w:val="24"/>
                <w:lang w:val="en-US" w:eastAsia="zh-CN" w:bidi="ar"/>
              </w:rPr>
              <w:t>设置</w:t>
            </w:r>
            <w:r>
              <w:rPr>
                <w:rFonts w:hint="eastAsia" w:ascii="Times New Roman" w:hAnsi="Times New Roman" w:eastAsia="宋体" w:cs="Times New Roman"/>
                <w:b w:val="0"/>
                <w:bCs w:val="0"/>
                <w:color w:val="auto"/>
                <w:kern w:val="0"/>
                <w:sz w:val="24"/>
                <w:szCs w:val="24"/>
                <w:lang w:val="en-US" w:eastAsia="zh-CN" w:bidi="ar"/>
              </w:rPr>
              <w:t>防火安全设施，并严</w:t>
            </w:r>
            <w:r>
              <w:rPr>
                <w:rFonts w:hint="eastAsia" w:cs="Times New Roman"/>
                <w:b w:val="0"/>
                <w:bCs w:val="0"/>
                <w:color w:val="auto"/>
                <w:kern w:val="0"/>
                <w:sz w:val="24"/>
                <w:szCs w:val="24"/>
                <w:lang w:val="en-US" w:eastAsia="zh-CN" w:bidi="ar"/>
              </w:rPr>
              <w:t>格按</w:t>
            </w:r>
            <w:r>
              <w:rPr>
                <w:rFonts w:hint="eastAsia" w:ascii="Times New Roman" w:hAnsi="Times New Roman" w:eastAsia="宋体" w:cs="Times New Roman"/>
                <w:b w:val="0"/>
                <w:bCs w:val="0"/>
                <w:color w:val="auto"/>
                <w:kern w:val="0"/>
                <w:sz w:val="24"/>
                <w:szCs w:val="24"/>
                <w:lang w:val="en-US" w:eastAsia="zh-CN" w:bidi="ar"/>
              </w:rPr>
              <w:t>《危险化学品安全管理条例》的规定进行运输、储存和使用，车间内按有关规范要求配置灭火器。</w:t>
            </w:r>
          </w:p>
          <w:p w14:paraId="00DAE7C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 xml:space="preserve">化学品储运风险防范措施 </w:t>
            </w:r>
          </w:p>
          <w:p w14:paraId="09C5DB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由于本项目化学品库</w:t>
            </w:r>
            <w:r>
              <w:rPr>
                <w:rFonts w:hint="eastAsia" w:cs="Times New Roman"/>
                <w:b w:val="0"/>
                <w:bCs w:val="0"/>
                <w:color w:val="auto"/>
                <w:sz w:val="24"/>
                <w:lang w:val="en-US" w:eastAsia="zh-CN"/>
              </w:rPr>
              <w:t>设置位于1#生产厂房北侧</w:t>
            </w: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拟</w:t>
            </w:r>
            <w:r>
              <w:rPr>
                <w:rFonts w:hint="eastAsia" w:ascii="Times New Roman" w:hAnsi="Times New Roman" w:eastAsia="宋体" w:cs="Times New Roman"/>
                <w:b w:val="0"/>
                <w:bCs w:val="0"/>
                <w:color w:val="auto"/>
                <w:sz w:val="24"/>
                <w:lang w:val="en-US" w:eastAsia="zh-CN"/>
              </w:rPr>
              <w:t>采取的风险防范措施如下：</w:t>
            </w:r>
          </w:p>
          <w:p w14:paraId="3500A7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①地面全部重点防渗处理</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防渗措施为：地面硬化基础上+2mm厚环</w:t>
            </w:r>
            <w:r>
              <w:rPr>
                <w:rFonts w:hint="eastAsia" w:cs="Times New Roman"/>
                <w:b w:val="0"/>
                <w:bCs w:val="0"/>
                <w:color w:val="auto"/>
                <w:sz w:val="24"/>
                <w:lang w:val="en-US" w:eastAsia="zh-CN"/>
              </w:rPr>
              <w:t>树脂漆</w:t>
            </w:r>
            <w:r>
              <w:rPr>
                <w:rFonts w:hint="eastAsia" w:ascii="Times New Roman" w:hAnsi="Times New Roman" w:eastAsia="宋体" w:cs="Times New Roman"/>
                <w:b w:val="0"/>
                <w:bCs w:val="0"/>
                <w:color w:val="auto"/>
                <w:sz w:val="24"/>
                <w:lang w:val="en-US" w:eastAsia="zh-CN"/>
              </w:rPr>
              <w:t>，防渗效果等效粘土防渗层Mb≥6.0m，K≤10-10cm/s。</w:t>
            </w:r>
          </w:p>
          <w:p w14:paraId="7B4268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②地面设置地沟、围堰（地沟、围堰亦进行防渗处理）。地沟容积满足不低于堵截最大容器的最大储量或总储量的1/5的要求，保证液体化学品发生泄漏后能够得到有效收集，不进入外围水体。设置10cm高的防渗围堰，化学品采用专用容器收集且下设防渗托盘，并设置空桶作为备用收容设施。</w:t>
            </w:r>
          </w:p>
          <w:p w14:paraId="5C9107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③设有气体探测器及紧急排风。一旦发生泄漏，自动报警，并通过紧急排风系统将气体迅速向外排放。内部已设置相应的摄像头、漏液监测报警装置。</w:t>
            </w:r>
          </w:p>
          <w:p w14:paraId="03281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④设有应急器材柜。配备吸附棉、吸附枕等应急物资，库房外已设置消防沙箱。配备堵漏装备、工具以及备用储存空桶等备用应急设施。</w:t>
            </w:r>
          </w:p>
          <w:p w14:paraId="2D197A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⑤在危化品库外部设置</w:t>
            </w:r>
            <w:r>
              <w:rPr>
                <w:rFonts w:hint="eastAsia" w:cs="Times New Roman"/>
                <w:b w:val="0"/>
                <w:bCs w:val="0"/>
                <w:color w:val="auto"/>
                <w:sz w:val="24"/>
                <w:lang w:val="en-US" w:eastAsia="zh-CN"/>
              </w:rPr>
              <w:t>警示标志</w:t>
            </w:r>
            <w:r>
              <w:rPr>
                <w:rFonts w:hint="eastAsia" w:ascii="Times New Roman" w:hAnsi="Times New Roman" w:eastAsia="宋体" w:cs="Times New Roman"/>
                <w:b w:val="0"/>
                <w:bCs w:val="0"/>
                <w:color w:val="auto"/>
                <w:sz w:val="24"/>
                <w:lang w:val="en-US" w:eastAsia="zh-CN"/>
              </w:rPr>
              <w:t>。</w:t>
            </w:r>
          </w:p>
          <w:p w14:paraId="7C305542">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同时在贮存和使用危险化学品的过程中，严格根据《常用化学危险品贮存通则》</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GB 15603-1995</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中要求，应做到以下几点：</w:t>
            </w:r>
          </w:p>
          <w:p w14:paraId="7064C898">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①贮存仓库必须配备有专业知识的技术人员，库房及场所应设专人管理，管理人员必须配备可靠的个人安全防护用品。</w:t>
            </w:r>
          </w:p>
          <w:p w14:paraId="00B3B364">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②化学品入库时，应严格检验物品质量、数量、包装情况、有无泄漏。入库后应按照种类分类存放，并采取适当的养护措施，在贮存期内，定期检查，发现其品质变化、包装破损、渗漏等，应及时处理。</w:t>
            </w:r>
          </w:p>
          <w:p w14:paraId="5B663FE8">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③库房温度、湿度应严格控制、经常检查，发现变化及时调整。</w:t>
            </w:r>
          </w:p>
          <w:p w14:paraId="5638650A">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 xml:space="preserve">④使用危险化学品的过程中，泄漏或渗漏的包装容器应迅速移至安全区域。 </w:t>
            </w:r>
          </w:p>
          <w:p w14:paraId="40A49781">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⑤仓库工作人员应进行培训，经考核合格后持证上岗。</w:t>
            </w:r>
          </w:p>
          <w:p w14:paraId="1EDF14C9">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⑥应制定应急处理措施，编制事故应急预案，应对意外突发事件。</w:t>
            </w:r>
          </w:p>
          <w:p w14:paraId="5B1406E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（3）废水事故排放分析防范措施</w:t>
            </w:r>
          </w:p>
          <w:p w14:paraId="301CB2DF">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定期检修设备，加强日常维护保养，避免或减少故障发生，确保设备处于正常的工作状态。废水输送全部采用管道，并做表面防腐、防锈蚀处理、并进行定期检查，确保消除跑、冒、滴、漏现象发生。</w:t>
            </w:r>
          </w:p>
          <w:p w14:paraId="37268763">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加强对操作工人的培训，培养员工的安全和环境意识，提高操作工人的技术水平和责任感，降低操作失误而造成的事故。</w:t>
            </w:r>
          </w:p>
          <w:p w14:paraId="2B782C67">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厂区雨水/</w:t>
            </w:r>
            <w:r>
              <w:rPr>
                <w:rFonts w:hint="eastAsia" w:ascii="Times New Roman" w:hAnsi="Times New Roman" w:eastAsia="宋体" w:cs="Times New Roman"/>
                <w:color w:val="auto"/>
                <w:sz w:val="24"/>
                <w:szCs w:val="24"/>
                <w:lang w:val="en-US" w:eastAsia="zh-CN"/>
              </w:rPr>
              <w:t>污水</w:t>
            </w:r>
            <w:r>
              <w:rPr>
                <w:rFonts w:ascii="Times New Roman" w:hAnsi="Times New Roman" w:eastAsia="宋体" w:cs="Times New Roman"/>
                <w:color w:val="auto"/>
                <w:sz w:val="24"/>
                <w:szCs w:val="24"/>
              </w:rPr>
              <w:t>设置截断设施，事故状态下关闭雨水/</w:t>
            </w:r>
            <w:r>
              <w:rPr>
                <w:rFonts w:hint="eastAsia" w:ascii="Times New Roman" w:hAnsi="Times New Roman" w:eastAsia="宋体" w:cs="Times New Roman"/>
                <w:color w:val="auto"/>
                <w:sz w:val="24"/>
                <w:szCs w:val="24"/>
                <w:lang w:val="en-US" w:eastAsia="zh-CN"/>
              </w:rPr>
              <w:t>污水</w:t>
            </w:r>
            <w:r>
              <w:rPr>
                <w:rFonts w:ascii="Times New Roman" w:hAnsi="Times New Roman" w:eastAsia="宋体" w:cs="Times New Roman"/>
                <w:color w:val="auto"/>
                <w:sz w:val="24"/>
                <w:szCs w:val="24"/>
              </w:rPr>
              <w:t>排口，确保事故废水不直接外排地表水体；加强废水环保设施的日常检修和维护。同时，企业制定环境风险事故防范措施和事故应急预案</w:t>
            </w:r>
            <w:r>
              <w:rPr>
                <w:rFonts w:hint="eastAsia" w:ascii="Times New Roman" w:hAnsi="Times New Roman" w:eastAsia="宋体" w:cs="Times New Roman"/>
                <w:color w:val="auto"/>
                <w:sz w:val="24"/>
                <w:szCs w:val="24"/>
                <w:lang w:eastAsia="zh-CN"/>
              </w:rPr>
              <w:t>。</w:t>
            </w:r>
          </w:p>
          <w:p w14:paraId="6334D9A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（4）</w:t>
            </w:r>
            <w:r>
              <w:rPr>
                <w:rFonts w:hint="eastAsia" w:ascii="Times New Roman" w:hAnsi="Times New Roman" w:eastAsia="宋体" w:cs="Times New Roman"/>
                <w:b/>
                <w:bCs/>
                <w:color w:val="auto"/>
                <w:sz w:val="24"/>
                <w:lang w:val="en-US" w:eastAsia="zh-CN"/>
              </w:rPr>
              <w:t>火灾、爆炸事故防范措施</w:t>
            </w:r>
          </w:p>
          <w:p w14:paraId="61FED4CE">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加强对原材料存放区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油料等</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危废暂存间</w:t>
            </w:r>
            <w:r>
              <w:rPr>
                <w:rFonts w:ascii="Times New Roman" w:hAnsi="Times New Roman" w:eastAsia="宋体" w:cs="Times New Roman"/>
                <w:color w:val="auto"/>
                <w:sz w:val="24"/>
                <w:szCs w:val="24"/>
              </w:rPr>
              <w:t>的安全管理，保证安全生产，厂区内严禁明火，禁止吸烟；</w:t>
            </w:r>
          </w:p>
          <w:p w14:paraId="13497B71">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格按照《建筑设计防火规范》合理布局，各生产和辅助装置按功能分别布置。配电线路应按《供配电系统设计规范》</w:t>
            </w:r>
            <w:r>
              <w:rPr>
                <w:rFonts w:hint="eastAsia" w:cs="Times New Roman"/>
                <w:color w:val="auto"/>
                <w:sz w:val="24"/>
                <w:szCs w:val="24"/>
                <w:lang w:eastAsia="zh-CN"/>
              </w:rPr>
              <w:t>（</w:t>
            </w:r>
            <w:r>
              <w:rPr>
                <w:rFonts w:ascii="Times New Roman" w:hAnsi="Times New Roman" w:eastAsia="宋体" w:cs="Times New Roman"/>
                <w:color w:val="auto"/>
                <w:sz w:val="24"/>
                <w:szCs w:val="24"/>
              </w:rPr>
              <w:t>GB50052-2009）和《低压配电设计规范》（GB50054-2011）进行电气设计安装，防止发生电气火灾事故。</w:t>
            </w:r>
          </w:p>
          <w:p w14:paraId="07937B93">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给排水消防：按《建筑灭火器的配置设计规范》，在生产区配置消防栓、各式手提式灭火器，以扑救起初火灾。厂区和车间内显眼位置设置相应的防火、防触电安全警示、标志。消防器材和防护用品应设置在明显和便于取用的地点，周围不能堆放 品和杂物。消防设施、器材，由专人管理，负责检查、维修、保养、更换和添置，保证完好有效，严禁圈占、埋压和挪用。对消防器材和设施应定期进行维修和有效性检查</w:t>
            </w:r>
            <w:r>
              <w:rPr>
                <w:rFonts w:hint="eastAsia" w:cs="Times New Roman"/>
                <w:color w:val="auto"/>
                <w:sz w:val="24"/>
                <w:szCs w:val="24"/>
                <w:lang w:eastAsia="zh-CN"/>
              </w:rPr>
              <w:t>试验</w:t>
            </w:r>
            <w:r>
              <w:rPr>
                <w:rFonts w:ascii="Times New Roman" w:hAnsi="Times New Roman" w:eastAsia="宋体" w:cs="Times New Roman"/>
                <w:color w:val="auto"/>
                <w:sz w:val="24"/>
                <w:szCs w:val="24"/>
              </w:rPr>
              <w:t>，发现失效应对同规格和同批灭火器进行及时更换。</w:t>
            </w:r>
          </w:p>
          <w:p w14:paraId="659CF807">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厂房按不同的防火等级和生产特性进行设计，建筑物内疏散通道保持畅通，保证安全出口和楼梯的数量。</w:t>
            </w:r>
          </w:p>
          <w:p w14:paraId="765C292C">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项目内定期进行电路、电气检查，消除安全隐患。</w:t>
            </w:r>
          </w:p>
          <w:p w14:paraId="31787F10">
            <w:pPr>
              <w:spacing w:line="360" w:lineRule="auto"/>
              <w:ind w:firstLine="482"/>
              <w:rPr>
                <w:b/>
                <w:color w:val="auto"/>
                <w:sz w:val="24"/>
                <w:szCs w:val="22"/>
              </w:rPr>
            </w:pPr>
            <w:r>
              <w:rPr>
                <w:rFonts w:hint="eastAsia"/>
                <w:b/>
                <w:color w:val="auto"/>
                <w:sz w:val="24"/>
                <w:szCs w:val="22"/>
                <w:lang w:val="en-US" w:eastAsia="zh-CN"/>
              </w:rPr>
              <w:t>5</w:t>
            </w:r>
            <w:r>
              <w:rPr>
                <w:b/>
                <w:color w:val="auto"/>
                <w:sz w:val="24"/>
                <w:szCs w:val="22"/>
              </w:rPr>
              <w:t>、环境风险分析结论</w:t>
            </w:r>
          </w:p>
          <w:p w14:paraId="3C08F5DE">
            <w:pPr>
              <w:spacing w:line="360" w:lineRule="auto"/>
              <w:ind w:firstLine="482"/>
              <w:rPr>
                <w:bCs/>
                <w:color w:val="auto"/>
                <w:sz w:val="24"/>
                <w:szCs w:val="22"/>
              </w:rPr>
            </w:pPr>
            <w:r>
              <w:rPr>
                <w:bCs/>
                <w:color w:val="auto"/>
                <w:sz w:val="24"/>
                <w:szCs w:val="22"/>
              </w:rPr>
              <w:t>综上所述，项目</w:t>
            </w:r>
            <w:r>
              <w:rPr>
                <w:rFonts w:hint="eastAsia"/>
                <w:bCs/>
                <w:color w:val="auto"/>
                <w:sz w:val="24"/>
                <w:szCs w:val="22"/>
                <w:lang w:eastAsia="zh-CN"/>
              </w:rPr>
              <w:t>运营</w:t>
            </w:r>
            <w:r>
              <w:rPr>
                <w:bCs/>
                <w:color w:val="auto"/>
                <w:sz w:val="24"/>
                <w:szCs w:val="22"/>
              </w:rPr>
              <w:t>过程中存在着一定的环境风险，但只要加强管理，建立健全相应的风险防范管理、应急措施，并在管理及运行中认真落实工程安全措施、消防措施及评价所提出的风险防范、管理措施，制定相应的事故</w:t>
            </w:r>
            <w:r>
              <w:rPr>
                <w:rFonts w:hint="eastAsia"/>
                <w:bCs/>
                <w:color w:val="auto"/>
                <w:sz w:val="24"/>
                <w:szCs w:val="22"/>
                <w:lang w:eastAsia="zh-CN"/>
              </w:rPr>
              <w:t>应急预案</w:t>
            </w:r>
            <w:r>
              <w:rPr>
                <w:bCs/>
                <w:color w:val="auto"/>
                <w:sz w:val="24"/>
                <w:szCs w:val="22"/>
              </w:rPr>
              <w:t>，则其在</w:t>
            </w:r>
            <w:r>
              <w:rPr>
                <w:rFonts w:hint="eastAsia"/>
                <w:bCs/>
                <w:color w:val="auto"/>
                <w:sz w:val="24"/>
                <w:szCs w:val="22"/>
                <w:lang w:eastAsia="zh-CN"/>
              </w:rPr>
              <w:t>运营期</w:t>
            </w:r>
            <w:r>
              <w:rPr>
                <w:bCs/>
                <w:color w:val="auto"/>
                <w:sz w:val="24"/>
                <w:szCs w:val="22"/>
              </w:rPr>
              <w:t>的环境风险可接受，并且其环境风险事故隐患可降至最低。</w:t>
            </w:r>
          </w:p>
          <w:p w14:paraId="125F0531">
            <w:pPr>
              <w:widowControl/>
              <w:spacing w:before="120" w:beforeLines="50" w:line="360" w:lineRule="auto"/>
              <w:ind w:firstLine="482" w:firstLineChars="200"/>
              <w:jc w:val="left"/>
              <w:rPr>
                <w:b/>
                <w:bCs/>
                <w:color w:val="auto"/>
                <w:sz w:val="24"/>
              </w:rPr>
            </w:pPr>
            <w:r>
              <w:rPr>
                <w:rFonts w:hint="eastAsia"/>
                <w:b/>
                <w:bCs/>
                <w:color w:val="auto"/>
                <w:sz w:val="24"/>
              </w:rPr>
              <w:t>七、</w:t>
            </w:r>
            <w:r>
              <w:rPr>
                <w:rFonts w:hint="eastAsia"/>
                <w:b/>
                <w:bCs/>
                <w:color w:val="auto"/>
                <w:kern w:val="0"/>
                <w:sz w:val="24"/>
                <w:lang w:bidi="ar"/>
              </w:rPr>
              <w:t>环境管理和监测计划</w:t>
            </w:r>
          </w:p>
          <w:p w14:paraId="518B4E01">
            <w:pPr>
              <w:widowControl/>
              <w:spacing w:line="360" w:lineRule="auto"/>
              <w:ind w:firstLine="482" w:firstLineChars="200"/>
              <w:jc w:val="left"/>
              <w:rPr>
                <w:b/>
                <w:bCs/>
                <w:color w:val="auto"/>
                <w:sz w:val="24"/>
              </w:rPr>
            </w:pPr>
            <w:r>
              <w:rPr>
                <w:rFonts w:hint="eastAsia"/>
                <w:b/>
                <w:bCs/>
                <w:color w:val="auto"/>
                <w:kern w:val="0"/>
                <w:sz w:val="24"/>
                <w:lang w:bidi="ar"/>
              </w:rPr>
              <w:t>（</w:t>
            </w:r>
            <w:r>
              <w:rPr>
                <w:b/>
                <w:bCs/>
                <w:color w:val="auto"/>
                <w:kern w:val="0"/>
                <w:sz w:val="24"/>
                <w:lang w:bidi="ar"/>
              </w:rPr>
              <w:t>1</w:t>
            </w:r>
            <w:r>
              <w:rPr>
                <w:rFonts w:hint="eastAsia"/>
                <w:b/>
                <w:bCs/>
                <w:color w:val="auto"/>
                <w:kern w:val="0"/>
                <w:sz w:val="24"/>
                <w:lang w:bidi="ar"/>
              </w:rPr>
              <w:t>）环境管理</w:t>
            </w:r>
          </w:p>
          <w:p w14:paraId="112D9E5F">
            <w:pPr>
              <w:widowControl/>
              <w:spacing w:line="360" w:lineRule="auto"/>
              <w:ind w:firstLine="480" w:firstLineChars="200"/>
              <w:jc w:val="left"/>
              <w:rPr>
                <w:color w:val="auto"/>
                <w:sz w:val="24"/>
              </w:rPr>
            </w:pPr>
            <w:r>
              <w:rPr>
                <w:rFonts w:hint="eastAsia"/>
                <w:color w:val="auto"/>
                <w:kern w:val="0"/>
                <w:sz w:val="24"/>
                <w:lang w:bidi="ar"/>
              </w:rPr>
              <w:t>环境管理机构的设置，</w:t>
            </w:r>
            <w:r>
              <w:rPr>
                <w:rFonts w:hint="eastAsia"/>
                <w:color w:val="auto"/>
                <w:kern w:val="0"/>
                <w:sz w:val="24"/>
                <w:lang w:eastAsia="zh-CN" w:bidi="ar"/>
              </w:rPr>
              <w:t>目的是</w:t>
            </w:r>
            <w:r>
              <w:rPr>
                <w:rFonts w:hint="eastAsia"/>
                <w:color w:val="auto"/>
                <w:kern w:val="0"/>
                <w:sz w:val="24"/>
                <w:lang w:bidi="ar"/>
              </w:rPr>
              <w:t>贯彻执行中华人民共和国环境保护法的有关</w:t>
            </w:r>
            <w:r>
              <w:rPr>
                <w:rFonts w:hint="eastAsia"/>
                <w:color w:val="auto"/>
                <w:kern w:val="0"/>
                <w:sz w:val="24"/>
                <w:lang w:eastAsia="zh-CN" w:bidi="ar"/>
              </w:rPr>
              <w:t>法律法规</w:t>
            </w:r>
            <w:r>
              <w:rPr>
                <w:rFonts w:hint="eastAsia"/>
                <w:color w:val="auto"/>
                <w:kern w:val="0"/>
                <w:sz w:val="24"/>
                <w:lang w:bidi="ar"/>
              </w:rPr>
              <w:t>，全面落实国务院关于环境保护若干问题的决定的有关规定，对项目“三废”排放实行监控，确保建设项目经济、环境和社会效益协调发展；协调地方环保部门工作，为企业的生产管理和环境管理提供保证，针对项目的具体情况，为加强严格管理，企业应设置环境管理机构，并履行相应的职责。</w:t>
            </w:r>
          </w:p>
          <w:p w14:paraId="4973094A">
            <w:pPr>
              <w:widowControl/>
              <w:spacing w:line="360" w:lineRule="auto"/>
              <w:ind w:firstLine="480" w:firstLineChars="200"/>
              <w:jc w:val="left"/>
              <w:rPr>
                <w:color w:val="auto"/>
                <w:sz w:val="24"/>
              </w:rPr>
            </w:pPr>
            <w:r>
              <w:rPr>
                <w:rFonts w:hint="eastAsia"/>
                <w:color w:val="auto"/>
                <w:kern w:val="0"/>
                <w:sz w:val="24"/>
                <w:lang w:bidi="ar"/>
              </w:rPr>
              <w:t>环境管理机构的职责如下：</w:t>
            </w:r>
          </w:p>
          <w:p w14:paraId="652E7657">
            <w:pPr>
              <w:widowControl/>
              <w:spacing w:line="360" w:lineRule="auto"/>
              <w:ind w:firstLine="480" w:firstLineChars="200"/>
              <w:jc w:val="left"/>
              <w:rPr>
                <w:color w:val="auto"/>
                <w:sz w:val="24"/>
              </w:rPr>
            </w:pPr>
            <w:r>
              <w:rPr>
                <w:rFonts w:hint="eastAsia"/>
                <w:color w:val="auto"/>
                <w:kern w:val="0"/>
                <w:sz w:val="24"/>
                <w:lang w:bidi="ar"/>
              </w:rPr>
              <w:t>①贯彻、宣传国家的环保方针、政策和法律法规。</w:t>
            </w:r>
          </w:p>
          <w:p w14:paraId="3E647A8C">
            <w:pPr>
              <w:widowControl/>
              <w:spacing w:line="360" w:lineRule="auto"/>
              <w:ind w:firstLine="480" w:firstLineChars="200"/>
              <w:jc w:val="left"/>
              <w:rPr>
                <w:color w:val="auto"/>
                <w:sz w:val="24"/>
              </w:rPr>
            </w:pPr>
            <w:r>
              <w:rPr>
                <w:rFonts w:hint="eastAsia"/>
                <w:color w:val="auto"/>
                <w:kern w:val="0"/>
                <w:sz w:val="24"/>
                <w:lang w:bidi="ar"/>
              </w:rPr>
              <w:t>②制定本单位的环保管理制度、环保技术经济政策、环境保护发展规划和年度实施计划。</w:t>
            </w:r>
          </w:p>
          <w:p w14:paraId="6D0334B8">
            <w:pPr>
              <w:widowControl/>
              <w:spacing w:line="360" w:lineRule="auto"/>
              <w:ind w:firstLine="480" w:firstLineChars="200"/>
              <w:jc w:val="left"/>
              <w:rPr>
                <w:color w:val="auto"/>
                <w:sz w:val="24"/>
              </w:rPr>
            </w:pPr>
            <w:r>
              <w:rPr>
                <w:rFonts w:hint="eastAsia"/>
                <w:color w:val="auto"/>
                <w:kern w:val="0"/>
                <w:sz w:val="24"/>
                <w:lang w:bidi="ar"/>
              </w:rPr>
              <w:t>③监督检查本项目执行“三同时”规定的情况，使环境保护工程措施与主体工程同时设计、同时施工、同时投产，以保证有效</w:t>
            </w:r>
            <w:r>
              <w:rPr>
                <w:rFonts w:hint="eastAsia"/>
                <w:color w:val="auto"/>
                <w:kern w:val="0"/>
                <w:sz w:val="24"/>
                <w:lang w:eastAsia="zh-CN" w:bidi="ar"/>
              </w:rPr>
              <w:t>地</w:t>
            </w:r>
            <w:r>
              <w:rPr>
                <w:rFonts w:hint="eastAsia"/>
                <w:color w:val="auto"/>
                <w:kern w:val="0"/>
                <w:sz w:val="24"/>
                <w:lang w:bidi="ar"/>
              </w:rPr>
              <w:t>控制污染。</w:t>
            </w:r>
          </w:p>
          <w:p w14:paraId="57BA38C5">
            <w:pPr>
              <w:widowControl/>
              <w:spacing w:line="360" w:lineRule="auto"/>
              <w:ind w:firstLine="480" w:firstLineChars="200"/>
              <w:jc w:val="left"/>
              <w:rPr>
                <w:color w:val="auto"/>
                <w:sz w:val="24"/>
              </w:rPr>
            </w:pPr>
            <w:r>
              <w:rPr>
                <w:rFonts w:hint="eastAsia"/>
                <w:color w:val="auto"/>
                <w:kern w:val="0"/>
                <w:sz w:val="24"/>
                <w:lang w:bidi="ar"/>
              </w:rPr>
              <w:t>④定期进行环保设备检查、维修和保养工作，确保环保设施长期、稳定、达标运转。</w:t>
            </w:r>
          </w:p>
          <w:p w14:paraId="169EFE2A">
            <w:pPr>
              <w:widowControl/>
              <w:spacing w:line="360" w:lineRule="auto"/>
              <w:ind w:firstLine="480" w:firstLineChars="200"/>
              <w:jc w:val="left"/>
              <w:rPr>
                <w:color w:val="auto"/>
                <w:sz w:val="24"/>
              </w:rPr>
            </w:pPr>
            <w:r>
              <w:rPr>
                <w:rFonts w:hint="eastAsia"/>
                <w:color w:val="auto"/>
                <w:kern w:val="0"/>
                <w:sz w:val="24"/>
                <w:lang w:bidi="ar"/>
              </w:rPr>
              <w:t>⑤负责本项目环保设施的日常运行管理工作，制定事故防范措施，一旦发生事故，组织污染源调查及控制工作，并及时总结经验教训。</w:t>
            </w:r>
          </w:p>
          <w:p w14:paraId="10A026D9">
            <w:pPr>
              <w:widowControl/>
              <w:spacing w:line="360" w:lineRule="auto"/>
              <w:ind w:firstLine="480" w:firstLineChars="200"/>
              <w:jc w:val="left"/>
              <w:rPr>
                <w:color w:val="auto"/>
                <w:sz w:val="24"/>
              </w:rPr>
            </w:pPr>
            <w:r>
              <w:rPr>
                <w:rFonts w:hint="eastAsia"/>
                <w:color w:val="auto"/>
                <w:kern w:val="0"/>
                <w:sz w:val="24"/>
                <w:lang w:bidi="ar"/>
              </w:rPr>
              <w:t>⑥负责对本单位职工进行环境保护教育，不断</w:t>
            </w:r>
            <w:r>
              <w:rPr>
                <w:rFonts w:hint="eastAsia"/>
                <w:color w:val="auto"/>
                <w:kern w:val="0"/>
                <w:sz w:val="24"/>
                <w:lang w:eastAsia="zh-CN" w:bidi="ar"/>
              </w:rPr>
              <w:t>增强</w:t>
            </w:r>
            <w:r>
              <w:rPr>
                <w:rFonts w:hint="eastAsia"/>
                <w:color w:val="auto"/>
                <w:kern w:val="0"/>
                <w:sz w:val="24"/>
                <w:lang w:bidi="ar"/>
              </w:rPr>
              <w:t>职工的环境意识和环保人员的业务素质。</w:t>
            </w:r>
          </w:p>
          <w:p w14:paraId="6E17B5AA">
            <w:pPr>
              <w:widowControl/>
              <w:spacing w:line="360" w:lineRule="auto"/>
              <w:ind w:firstLine="482" w:firstLineChars="200"/>
              <w:jc w:val="left"/>
              <w:rPr>
                <w:b/>
                <w:bCs/>
                <w:color w:val="auto"/>
                <w:sz w:val="24"/>
              </w:rPr>
            </w:pPr>
            <w:r>
              <w:rPr>
                <w:rFonts w:hint="eastAsia"/>
                <w:b/>
                <w:bCs/>
                <w:color w:val="auto"/>
                <w:kern w:val="0"/>
                <w:sz w:val="24"/>
                <w:lang w:bidi="ar"/>
              </w:rPr>
              <w:t>（</w:t>
            </w:r>
            <w:r>
              <w:rPr>
                <w:b/>
                <w:bCs/>
                <w:color w:val="auto"/>
                <w:kern w:val="0"/>
                <w:sz w:val="24"/>
                <w:lang w:bidi="ar"/>
              </w:rPr>
              <w:t>2</w:t>
            </w:r>
            <w:r>
              <w:rPr>
                <w:rFonts w:hint="eastAsia"/>
                <w:b/>
                <w:bCs/>
                <w:color w:val="auto"/>
                <w:kern w:val="0"/>
                <w:sz w:val="24"/>
                <w:lang w:bidi="ar"/>
              </w:rPr>
              <w:t>）排污口规范化管理</w:t>
            </w:r>
          </w:p>
          <w:p w14:paraId="37FE4DAC">
            <w:pPr>
              <w:widowControl/>
              <w:spacing w:line="360" w:lineRule="auto"/>
              <w:ind w:firstLine="480" w:firstLineChars="200"/>
              <w:jc w:val="left"/>
              <w:rPr>
                <w:color w:val="auto"/>
                <w:sz w:val="24"/>
              </w:rPr>
            </w:pPr>
            <w:r>
              <w:rPr>
                <w:rFonts w:hint="eastAsia"/>
                <w:color w:val="auto"/>
                <w:kern w:val="0"/>
                <w:sz w:val="24"/>
                <w:lang w:bidi="ar"/>
              </w:rPr>
              <w:t>排污口是企业投产后污染物进入环境、污染环境的通道，强化排污口管理是实施污染物总量控制的基础工作之一，也是环境管理逐步实现污染物科学化、定量化的主要手段。企业应按照《环境保护图形标志—排放口（源）》（</w:t>
            </w:r>
            <w:r>
              <w:rPr>
                <w:color w:val="auto"/>
                <w:kern w:val="0"/>
                <w:sz w:val="24"/>
                <w:lang w:bidi="ar"/>
              </w:rPr>
              <w:t>GB15562.1-1995</w:t>
            </w:r>
            <w:r>
              <w:rPr>
                <w:rFonts w:hint="eastAsia"/>
                <w:color w:val="auto"/>
                <w:kern w:val="0"/>
                <w:sz w:val="24"/>
                <w:lang w:bidi="ar"/>
              </w:rPr>
              <w:t>）和国家环保总局《排污口规范化整治技术要求（试行）》（环监</w:t>
            </w:r>
            <w:r>
              <w:rPr>
                <w:rFonts w:hint="eastAsia"/>
                <w:color w:val="auto"/>
                <w:kern w:val="0"/>
                <w:sz w:val="24"/>
                <w:lang w:eastAsia="zh-CN" w:bidi="ar"/>
              </w:rPr>
              <w:t>〔1996〕</w:t>
            </w:r>
            <w:r>
              <w:rPr>
                <w:color w:val="auto"/>
                <w:kern w:val="0"/>
                <w:sz w:val="24"/>
                <w:lang w:bidi="ar"/>
              </w:rPr>
              <w:t>470</w:t>
            </w:r>
            <w:r>
              <w:rPr>
                <w:rFonts w:hint="eastAsia"/>
                <w:color w:val="auto"/>
                <w:kern w:val="0"/>
                <w:sz w:val="24"/>
                <w:lang w:bidi="ar"/>
              </w:rPr>
              <w:t>号）的要求规范排污口。</w:t>
            </w:r>
          </w:p>
          <w:p w14:paraId="0208A2F3">
            <w:pPr>
              <w:widowControl/>
              <w:spacing w:line="360" w:lineRule="auto"/>
              <w:ind w:firstLine="480" w:firstLineChars="200"/>
              <w:jc w:val="left"/>
              <w:rPr>
                <w:color w:val="auto"/>
                <w:sz w:val="24"/>
              </w:rPr>
            </w:pPr>
            <w:r>
              <w:rPr>
                <w:rFonts w:hint="eastAsia"/>
                <w:color w:val="auto"/>
                <w:kern w:val="0"/>
                <w:sz w:val="24"/>
                <w:lang w:bidi="ar"/>
              </w:rPr>
              <w:t>①在各排污口处设立较明显的排污口标志牌，其上应注明主要排放污染物的名称。</w:t>
            </w:r>
          </w:p>
          <w:p w14:paraId="6B56AE36">
            <w:pPr>
              <w:widowControl/>
              <w:spacing w:line="360" w:lineRule="auto"/>
              <w:ind w:firstLine="480" w:firstLineChars="200"/>
              <w:jc w:val="left"/>
              <w:rPr>
                <w:color w:val="auto"/>
                <w:sz w:val="24"/>
              </w:rPr>
            </w:pPr>
            <w:r>
              <w:rPr>
                <w:rFonts w:hint="eastAsia"/>
                <w:color w:val="auto"/>
                <w:kern w:val="0"/>
                <w:sz w:val="24"/>
                <w:lang w:bidi="ar"/>
              </w:rPr>
              <w:t>②如实填写《中华人民共和国规范化排污口标志登记证》的有关内容，由环保主管部门签发登记证。</w:t>
            </w:r>
          </w:p>
          <w:p w14:paraId="2F631386">
            <w:pPr>
              <w:widowControl/>
              <w:spacing w:line="360" w:lineRule="auto"/>
              <w:ind w:firstLine="480" w:firstLineChars="200"/>
              <w:jc w:val="left"/>
              <w:rPr>
                <w:color w:val="auto"/>
                <w:sz w:val="24"/>
              </w:rPr>
            </w:pPr>
            <w:r>
              <w:rPr>
                <w:rFonts w:hint="eastAsia"/>
                <w:color w:val="auto"/>
                <w:kern w:val="0"/>
                <w:sz w:val="24"/>
                <w:lang w:bidi="ar"/>
              </w:rPr>
              <w:t>③将有关排污口的情况如：排污口的性质、编号、排污口的位置；主要排放的污染物种类、数量、浓度、排放规律、排放去向；污染治理设施的运行情况等进行建档管理，并报送环保主管部门备案。</w:t>
            </w:r>
          </w:p>
          <w:p w14:paraId="1723144D">
            <w:pPr>
              <w:widowControl/>
              <w:spacing w:line="360" w:lineRule="auto"/>
              <w:ind w:firstLine="480" w:firstLineChars="200"/>
              <w:jc w:val="left"/>
              <w:rPr>
                <w:color w:val="auto"/>
                <w:sz w:val="24"/>
              </w:rPr>
            </w:pPr>
            <w:r>
              <w:rPr>
                <w:rFonts w:hint="eastAsia"/>
                <w:color w:val="auto"/>
                <w:kern w:val="0"/>
                <w:sz w:val="24"/>
                <w:lang w:bidi="ar"/>
              </w:rPr>
              <w:t>④按照排污口规范管理及排放口环境保护图形标志管理有关规定，在排污口附近设置环境保护图形标志牌，根据《环境保护图形标志》实施细则，填写本工程的主要污染物；标志牌必须保持清晰、完整，发现形象损坏、颜色污染或有变化、</w:t>
            </w:r>
            <w:r>
              <w:rPr>
                <w:rFonts w:hint="eastAsia"/>
                <w:color w:val="auto"/>
                <w:kern w:val="0"/>
                <w:sz w:val="24"/>
                <w:lang w:eastAsia="zh-CN" w:bidi="ar"/>
              </w:rPr>
              <w:t>褪色</w:t>
            </w:r>
            <w:r>
              <w:rPr>
                <w:rFonts w:hint="eastAsia"/>
                <w:color w:val="auto"/>
                <w:kern w:val="0"/>
                <w:sz w:val="24"/>
                <w:lang w:bidi="ar"/>
              </w:rPr>
              <w:t>等不符合图形标志标准的情况，应及时修复或更换，检查时间至少每年一次。</w:t>
            </w:r>
          </w:p>
          <w:p w14:paraId="1DECAE31">
            <w:pPr>
              <w:widowControl/>
              <w:spacing w:line="360" w:lineRule="auto"/>
              <w:ind w:firstLine="480" w:firstLineChars="200"/>
              <w:jc w:val="left"/>
              <w:rPr>
                <w:color w:val="auto"/>
                <w:sz w:val="24"/>
              </w:rPr>
            </w:pPr>
            <w:r>
              <w:rPr>
                <w:rFonts w:hint="eastAsia"/>
                <w:color w:val="auto"/>
                <w:kern w:val="0"/>
                <w:sz w:val="24"/>
                <w:lang w:bidi="ar"/>
              </w:rPr>
              <w:t>⑤排放口规范化整治要遵循便于采集样品、便于监测计量、便于日常监督管理的原则，严格</w:t>
            </w:r>
            <w:r>
              <w:rPr>
                <w:rFonts w:hint="eastAsia"/>
                <w:color w:val="auto"/>
                <w:kern w:val="0"/>
                <w:sz w:val="24"/>
                <w:lang w:eastAsia="zh-CN" w:bidi="ar"/>
              </w:rPr>
              <w:t>按照</w:t>
            </w:r>
            <w:r>
              <w:rPr>
                <w:rFonts w:hint="eastAsia"/>
                <w:color w:val="auto"/>
                <w:kern w:val="0"/>
                <w:sz w:val="24"/>
                <w:lang w:bidi="ar"/>
              </w:rPr>
              <w:t>排放口规范化整治技术要求进行。</w:t>
            </w:r>
          </w:p>
          <w:p w14:paraId="27A5C833">
            <w:pPr>
              <w:widowControl/>
              <w:spacing w:line="360" w:lineRule="auto"/>
              <w:ind w:firstLine="480" w:firstLineChars="200"/>
              <w:jc w:val="left"/>
              <w:rPr>
                <w:color w:val="auto"/>
                <w:sz w:val="24"/>
              </w:rPr>
            </w:pPr>
            <w:r>
              <w:rPr>
                <w:rFonts w:hint="eastAsia"/>
                <w:color w:val="auto"/>
                <w:kern w:val="0"/>
                <w:sz w:val="24"/>
                <w:lang w:bidi="ar"/>
              </w:rPr>
              <w:t>⑥环境保护图形标志牌设置位置应距污染物排放口及固体废物堆放场或采样点较近且醒目处，设置高度一般为标志牌上缘距离地面约</w:t>
            </w:r>
            <w:r>
              <w:rPr>
                <w:color w:val="auto"/>
                <w:kern w:val="0"/>
                <w:sz w:val="24"/>
                <w:lang w:bidi="ar"/>
              </w:rPr>
              <w:t>2m</w:t>
            </w:r>
            <w:r>
              <w:rPr>
                <w:rFonts w:hint="eastAsia"/>
                <w:color w:val="auto"/>
                <w:kern w:val="0"/>
                <w:sz w:val="24"/>
                <w:lang w:bidi="ar"/>
              </w:rPr>
              <w:t>。</w:t>
            </w:r>
          </w:p>
          <w:p w14:paraId="7D43214B">
            <w:pPr>
              <w:widowControl/>
              <w:spacing w:line="360" w:lineRule="auto"/>
              <w:ind w:firstLine="480" w:firstLineChars="200"/>
              <w:jc w:val="left"/>
              <w:rPr>
                <w:color w:val="auto"/>
                <w:sz w:val="24"/>
              </w:rPr>
            </w:pPr>
            <w:r>
              <w:rPr>
                <w:rFonts w:hint="eastAsia"/>
                <w:color w:val="auto"/>
                <w:kern w:val="0"/>
                <w:sz w:val="24"/>
                <w:lang w:bidi="ar"/>
              </w:rPr>
              <w:t>环境保护图形标志在厂区的废水排放口、废气排放源、固体废物贮存处置场应设置环境保护图形标志，图形符号</w:t>
            </w:r>
            <w:r>
              <w:rPr>
                <w:rFonts w:hint="eastAsia"/>
                <w:color w:val="auto"/>
                <w:kern w:val="0"/>
                <w:sz w:val="24"/>
                <w:lang w:eastAsia="zh-CN" w:bidi="ar"/>
              </w:rPr>
              <w:t>分为</w:t>
            </w:r>
            <w:r>
              <w:rPr>
                <w:rFonts w:hint="eastAsia"/>
                <w:color w:val="auto"/>
                <w:kern w:val="0"/>
                <w:sz w:val="24"/>
                <w:lang w:bidi="ar"/>
              </w:rPr>
              <w:t>提示图形和警告图形符号两种，分别按</w:t>
            </w:r>
            <w:r>
              <w:rPr>
                <w:color w:val="auto"/>
                <w:kern w:val="0"/>
                <w:sz w:val="24"/>
                <w:lang w:bidi="ar"/>
              </w:rPr>
              <w:t>GB15562.1-1995</w:t>
            </w:r>
            <w:r>
              <w:rPr>
                <w:rFonts w:hint="eastAsia"/>
                <w:color w:val="auto"/>
                <w:kern w:val="0"/>
                <w:sz w:val="24"/>
                <w:lang w:bidi="ar"/>
              </w:rPr>
              <w:t>、</w:t>
            </w:r>
            <w:r>
              <w:rPr>
                <w:color w:val="auto"/>
                <w:kern w:val="0"/>
                <w:sz w:val="24"/>
                <w:lang w:bidi="ar"/>
              </w:rPr>
              <w:t>GB15562.2-1995</w:t>
            </w:r>
            <w:r>
              <w:rPr>
                <w:rFonts w:hint="eastAsia"/>
                <w:color w:val="auto"/>
                <w:kern w:val="0"/>
                <w:sz w:val="24"/>
                <w:lang w:bidi="ar"/>
              </w:rPr>
              <w:t>执行。</w:t>
            </w:r>
          </w:p>
          <w:p w14:paraId="5E97F729">
            <w:pPr>
              <w:widowControl/>
              <w:spacing w:line="360" w:lineRule="auto"/>
              <w:ind w:firstLine="480" w:firstLineChars="200"/>
              <w:jc w:val="left"/>
              <w:rPr>
                <w:color w:val="auto"/>
                <w:sz w:val="24"/>
              </w:rPr>
            </w:pPr>
            <w:r>
              <w:rPr>
                <w:rFonts w:hint="eastAsia"/>
                <w:color w:val="auto"/>
                <w:kern w:val="0"/>
                <w:sz w:val="24"/>
                <w:lang w:bidi="ar"/>
              </w:rPr>
              <w:t>环境保护图形符号见下表。</w:t>
            </w:r>
          </w:p>
          <w:p w14:paraId="79F98983">
            <w:pPr>
              <w:widowControl/>
              <w:spacing w:line="360" w:lineRule="auto"/>
              <w:ind w:firstLine="482" w:firstLineChars="200"/>
              <w:jc w:val="center"/>
              <w:rPr>
                <w:b/>
                <w:bCs/>
                <w:color w:val="auto"/>
                <w:kern w:val="0"/>
                <w:sz w:val="24"/>
                <w:lang w:bidi="ar"/>
              </w:rPr>
            </w:pPr>
            <w:r>
              <w:rPr>
                <w:rFonts w:hint="eastAsia"/>
                <w:b/>
                <w:bCs/>
                <w:color w:val="auto"/>
                <w:kern w:val="0"/>
                <w:sz w:val="24"/>
                <w:lang w:bidi="ar"/>
              </w:rPr>
              <w:t>表</w:t>
            </w:r>
            <w:r>
              <w:rPr>
                <w:b/>
                <w:bCs/>
                <w:color w:val="auto"/>
                <w:kern w:val="0"/>
                <w:sz w:val="24"/>
                <w:lang w:bidi="ar"/>
              </w:rPr>
              <w:t>4-</w:t>
            </w:r>
            <w:r>
              <w:rPr>
                <w:rFonts w:hint="eastAsia"/>
                <w:b/>
                <w:bCs/>
                <w:color w:val="auto"/>
                <w:kern w:val="0"/>
                <w:sz w:val="24"/>
                <w:lang w:val="en-US" w:eastAsia="zh-CN" w:bidi="ar"/>
              </w:rPr>
              <w:t>23</w:t>
            </w:r>
            <w:r>
              <w:rPr>
                <w:b/>
                <w:bCs/>
                <w:color w:val="auto"/>
                <w:kern w:val="0"/>
                <w:sz w:val="24"/>
                <w:lang w:bidi="ar"/>
              </w:rPr>
              <w:t xml:space="preserve"> </w:t>
            </w:r>
            <w:r>
              <w:rPr>
                <w:rFonts w:hint="eastAsia"/>
                <w:b/>
                <w:bCs/>
                <w:color w:val="auto"/>
                <w:kern w:val="0"/>
                <w:sz w:val="24"/>
                <w:lang w:bidi="ar"/>
              </w:rPr>
              <w:t xml:space="preserve"> 排放口图像符号一览表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1566"/>
              <w:gridCol w:w="1566"/>
              <w:gridCol w:w="1566"/>
              <w:gridCol w:w="1566"/>
              <w:gridCol w:w="1566"/>
            </w:tblGrid>
            <w:tr w14:paraId="7EED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4" w:type="dxa"/>
                  <w:noWrap w:val="0"/>
                  <w:vAlign w:val="center"/>
                </w:tcPr>
                <w:p w14:paraId="008856B6">
                  <w:pPr>
                    <w:widowControl/>
                    <w:jc w:val="center"/>
                    <w:rPr>
                      <w:b/>
                      <w:bCs/>
                      <w:color w:val="auto"/>
                      <w:szCs w:val="21"/>
                    </w:rPr>
                  </w:pPr>
                  <w:r>
                    <w:rPr>
                      <w:rFonts w:hint="eastAsia"/>
                      <w:b/>
                      <w:bCs/>
                      <w:color w:val="auto"/>
                      <w:kern w:val="0"/>
                      <w:szCs w:val="21"/>
                      <w:lang w:bidi="ar"/>
                    </w:rPr>
                    <w:t>图像符号</w:t>
                  </w:r>
                </w:p>
              </w:tc>
              <w:tc>
                <w:tcPr>
                  <w:tcW w:w="1544" w:type="dxa"/>
                  <w:noWrap w:val="0"/>
                  <w:vAlign w:val="center"/>
                </w:tcPr>
                <w:p w14:paraId="2E3D08D9">
                  <w:pPr>
                    <w:widowControl/>
                    <w:jc w:val="center"/>
                    <w:rPr>
                      <w:b/>
                      <w:bCs/>
                      <w:color w:val="auto"/>
                      <w:szCs w:val="21"/>
                    </w:rPr>
                  </w:pPr>
                  <w:r>
                    <w:rPr>
                      <w:rFonts w:hint="eastAsia"/>
                      <w:b/>
                      <w:bCs/>
                      <w:color w:val="auto"/>
                      <w:szCs w:val="21"/>
                    </w:rPr>
                    <w:t>废水排放口</w:t>
                  </w:r>
                </w:p>
              </w:tc>
              <w:tc>
                <w:tcPr>
                  <w:tcW w:w="1544" w:type="dxa"/>
                  <w:noWrap w:val="0"/>
                  <w:vAlign w:val="center"/>
                </w:tcPr>
                <w:p w14:paraId="68B9840D">
                  <w:pPr>
                    <w:widowControl/>
                    <w:jc w:val="center"/>
                    <w:rPr>
                      <w:b/>
                      <w:bCs/>
                      <w:color w:val="auto"/>
                      <w:szCs w:val="21"/>
                    </w:rPr>
                  </w:pPr>
                  <w:r>
                    <w:rPr>
                      <w:rFonts w:hint="eastAsia"/>
                      <w:b/>
                      <w:bCs/>
                      <w:color w:val="auto"/>
                      <w:szCs w:val="21"/>
                    </w:rPr>
                    <w:t>废气排放口</w:t>
                  </w:r>
                </w:p>
              </w:tc>
              <w:tc>
                <w:tcPr>
                  <w:tcW w:w="1544" w:type="dxa"/>
                  <w:noWrap w:val="0"/>
                  <w:vAlign w:val="center"/>
                </w:tcPr>
                <w:p w14:paraId="18B85F4A">
                  <w:pPr>
                    <w:widowControl/>
                    <w:jc w:val="center"/>
                    <w:rPr>
                      <w:b/>
                      <w:bCs/>
                      <w:color w:val="auto"/>
                      <w:szCs w:val="21"/>
                    </w:rPr>
                  </w:pPr>
                  <w:r>
                    <w:rPr>
                      <w:rFonts w:hint="eastAsia"/>
                      <w:b/>
                      <w:bCs/>
                      <w:color w:val="auto"/>
                      <w:szCs w:val="21"/>
                    </w:rPr>
                    <w:t>噪声源</w:t>
                  </w:r>
                </w:p>
              </w:tc>
              <w:tc>
                <w:tcPr>
                  <w:tcW w:w="1545" w:type="dxa"/>
                  <w:noWrap w:val="0"/>
                  <w:vAlign w:val="center"/>
                </w:tcPr>
                <w:p w14:paraId="23EF3F82">
                  <w:pPr>
                    <w:widowControl/>
                    <w:jc w:val="center"/>
                    <w:rPr>
                      <w:b/>
                      <w:bCs/>
                      <w:color w:val="auto"/>
                      <w:szCs w:val="21"/>
                    </w:rPr>
                  </w:pPr>
                  <w:r>
                    <w:rPr>
                      <w:rFonts w:hint="eastAsia"/>
                      <w:b/>
                      <w:bCs/>
                      <w:color w:val="auto"/>
                      <w:szCs w:val="21"/>
                    </w:rPr>
                    <w:t>一般固体</w:t>
                  </w:r>
                </w:p>
              </w:tc>
              <w:tc>
                <w:tcPr>
                  <w:tcW w:w="1545" w:type="dxa"/>
                  <w:noWrap w:val="0"/>
                  <w:vAlign w:val="center"/>
                </w:tcPr>
                <w:p w14:paraId="124235BF">
                  <w:pPr>
                    <w:widowControl/>
                    <w:jc w:val="center"/>
                    <w:rPr>
                      <w:b/>
                      <w:bCs/>
                      <w:color w:val="auto"/>
                      <w:szCs w:val="21"/>
                    </w:rPr>
                  </w:pPr>
                  <w:r>
                    <w:rPr>
                      <w:rFonts w:hint="eastAsia"/>
                      <w:b/>
                      <w:bCs/>
                      <w:color w:val="auto"/>
                      <w:szCs w:val="21"/>
                    </w:rPr>
                    <w:t>危险废物</w:t>
                  </w:r>
                </w:p>
              </w:tc>
            </w:tr>
            <w:tr w14:paraId="2737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4" w:type="dxa"/>
                  <w:noWrap w:val="0"/>
                  <w:vAlign w:val="center"/>
                </w:tcPr>
                <w:p w14:paraId="05247A9E">
                  <w:pPr>
                    <w:widowControl/>
                    <w:jc w:val="center"/>
                    <w:rPr>
                      <w:ins w:id="42" w:author="Jason.潘" w:date="2026-03-18T20:02:52Z"/>
                      <w:rFonts w:hint="eastAsia"/>
                      <w:color w:val="auto"/>
                      <w:kern w:val="0"/>
                      <w:szCs w:val="21"/>
                      <w:lang w:bidi="ar"/>
                    </w:rPr>
                  </w:pPr>
                  <w:r>
                    <w:rPr>
                      <w:rFonts w:hint="eastAsia"/>
                      <w:color w:val="auto"/>
                      <w:kern w:val="0"/>
                      <w:szCs w:val="21"/>
                      <w:lang w:bidi="ar"/>
                    </w:rPr>
                    <w:t>提示图像</w:t>
                  </w:r>
                </w:p>
                <w:p w14:paraId="6C3E26FA">
                  <w:pPr>
                    <w:widowControl/>
                    <w:jc w:val="center"/>
                    <w:rPr>
                      <w:color w:val="auto"/>
                      <w:szCs w:val="21"/>
                    </w:rPr>
                  </w:pPr>
                  <w:r>
                    <w:rPr>
                      <w:rFonts w:hint="eastAsia"/>
                      <w:color w:val="auto"/>
                      <w:kern w:val="0"/>
                      <w:szCs w:val="21"/>
                      <w:lang w:bidi="ar"/>
                    </w:rPr>
                    <w:t>符号</w:t>
                  </w:r>
                </w:p>
              </w:tc>
              <w:tc>
                <w:tcPr>
                  <w:tcW w:w="1544" w:type="dxa"/>
                  <w:noWrap w:val="0"/>
                  <w:vAlign w:val="center"/>
                </w:tcPr>
                <w:p w14:paraId="18AA4B36">
                  <w:pPr>
                    <w:widowControl/>
                    <w:jc w:val="center"/>
                    <w:rPr>
                      <w:color w:val="auto"/>
                      <w:szCs w:val="21"/>
                    </w:rPr>
                  </w:pPr>
                  <w:r>
                    <w:rPr>
                      <w:color w:val="auto"/>
                      <w:szCs w:val="21"/>
                    </w:rPr>
                    <w:drawing>
                      <wp:inline distT="0" distB="0" distL="114300" distR="114300">
                        <wp:extent cx="840105" cy="833755"/>
                        <wp:effectExtent l="0" t="0" r="17145" b="4445"/>
                        <wp:docPr id="1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
                                <pic:cNvPicPr>
                                  <a:picLocks noChangeAspect="1"/>
                                </pic:cNvPicPr>
                              </pic:nvPicPr>
                              <pic:blipFill>
                                <a:blip r:embed="rId22"/>
                                <a:stretch>
                                  <a:fillRect/>
                                </a:stretch>
                              </pic:blipFill>
                              <pic:spPr>
                                <a:xfrm>
                                  <a:off x="0" y="0"/>
                                  <a:ext cx="840105" cy="833755"/>
                                </a:xfrm>
                                <a:prstGeom prst="rect">
                                  <a:avLst/>
                                </a:prstGeom>
                                <a:noFill/>
                                <a:ln>
                                  <a:noFill/>
                                </a:ln>
                              </pic:spPr>
                            </pic:pic>
                          </a:graphicData>
                        </a:graphic>
                      </wp:inline>
                    </w:drawing>
                  </w:r>
                </w:p>
              </w:tc>
              <w:tc>
                <w:tcPr>
                  <w:tcW w:w="1544" w:type="dxa"/>
                  <w:noWrap w:val="0"/>
                  <w:vAlign w:val="center"/>
                </w:tcPr>
                <w:p w14:paraId="1A5BFF06">
                  <w:pPr>
                    <w:widowControl/>
                    <w:jc w:val="center"/>
                    <w:rPr>
                      <w:color w:val="auto"/>
                      <w:szCs w:val="21"/>
                    </w:rPr>
                  </w:pPr>
                  <w:r>
                    <w:rPr>
                      <w:color w:val="auto"/>
                      <w:szCs w:val="21"/>
                    </w:rPr>
                    <w:drawing>
                      <wp:inline distT="0" distB="0" distL="114300" distR="114300">
                        <wp:extent cx="840105" cy="807085"/>
                        <wp:effectExtent l="0" t="0" r="17145" b="1206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23"/>
                                <a:stretch>
                                  <a:fillRect/>
                                </a:stretch>
                              </pic:blipFill>
                              <pic:spPr>
                                <a:xfrm>
                                  <a:off x="0" y="0"/>
                                  <a:ext cx="840105" cy="807085"/>
                                </a:xfrm>
                                <a:prstGeom prst="rect">
                                  <a:avLst/>
                                </a:prstGeom>
                                <a:noFill/>
                                <a:ln>
                                  <a:noFill/>
                                </a:ln>
                              </pic:spPr>
                            </pic:pic>
                          </a:graphicData>
                        </a:graphic>
                      </wp:inline>
                    </w:drawing>
                  </w:r>
                </w:p>
              </w:tc>
              <w:tc>
                <w:tcPr>
                  <w:tcW w:w="1544" w:type="dxa"/>
                  <w:noWrap w:val="0"/>
                  <w:vAlign w:val="center"/>
                </w:tcPr>
                <w:p w14:paraId="74350B6A">
                  <w:pPr>
                    <w:widowControl/>
                    <w:jc w:val="center"/>
                    <w:rPr>
                      <w:color w:val="auto"/>
                      <w:szCs w:val="21"/>
                    </w:rPr>
                  </w:pPr>
                  <w:r>
                    <w:rPr>
                      <w:color w:val="auto"/>
                      <w:szCs w:val="21"/>
                    </w:rPr>
                    <w:drawing>
                      <wp:inline distT="0" distB="0" distL="114300" distR="114300">
                        <wp:extent cx="841375" cy="830580"/>
                        <wp:effectExtent l="0" t="0" r="15875" b="7620"/>
                        <wp:docPr id="1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
                                <pic:cNvPicPr>
                                  <a:picLocks noChangeAspect="1"/>
                                </pic:cNvPicPr>
                              </pic:nvPicPr>
                              <pic:blipFill>
                                <a:blip r:embed="rId24"/>
                                <a:stretch>
                                  <a:fillRect/>
                                </a:stretch>
                              </pic:blipFill>
                              <pic:spPr>
                                <a:xfrm>
                                  <a:off x="0" y="0"/>
                                  <a:ext cx="841375" cy="830580"/>
                                </a:xfrm>
                                <a:prstGeom prst="rect">
                                  <a:avLst/>
                                </a:prstGeom>
                                <a:noFill/>
                                <a:ln>
                                  <a:noFill/>
                                </a:ln>
                              </pic:spPr>
                            </pic:pic>
                          </a:graphicData>
                        </a:graphic>
                      </wp:inline>
                    </w:drawing>
                  </w:r>
                </w:p>
              </w:tc>
              <w:tc>
                <w:tcPr>
                  <w:tcW w:w="1545" w:type="dxa"/>
                  <w:noWrap w:val="0"/>
                  <w:vAlign w:val="center"/>
                </w:tcPr>
                <w:p w14:paraId="6CE0EEB1">
                  <w:pPr>
                    <w:widowControl/>
                    <w:jc w:val="center"/>
                    <w:rPr>
                      <w:color w:val="auto"/>
                      <w:szCs w:val="21"/>
                    </w:rPr>
                  </w:pPr>
                  <w:r>
                    <w:rPr>
                      <w:color w:val="auto"/>
                      <w:szCs w:val="21"/>
                    </w:rPr>
                    <w:drawing>
                      <wp:inline distT="0" distB="0" distL="114300" distR="114300">
                        <wp:extent cx="843280" cy="786130"/>
                        <wp:effectExtent l="0" t="0" r="13970" b="13970"/>
                        <wp:docPr id="1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
                                <pic:cNvPicPr>
                                  <a:picLocks noChangeAspect="1"/>
                                </pic:cNvPicPr>
                              </pic:nvPicPr>
                              <pic:blipFill>
                                <a:blip r:embed="rId25"/>
                                <a:stretch>
                                  <a:fillRect/>
                                </a:stretch>
                              </pic:blipFill>
                              <pic:spPr>
                                <a:xfrm>
                                  <a:off x="0" y="0"/>
                                  <a:ext cx="843280" cy="786130"/>
                                </a:xfrm>
                                <a:prstGeom prst="rect">
                                  <a:avLst/>
                                </a:prstGeom>
                                <a:noFill/>
                                <a:ln>
                                  <a:noFill/>
                                </a:ln>
                              </pic:spPr>
                            </pic:pic>
                          </a:graphicData>
                        </a:graphic>
                      </wp:inline>
                    </w:drawing>
                  </w:r>
                </w:p>
              </w:tc>
              <w:tc>
                <w:tcPr>
                  <w:tcW w:w="1545" w:type="dxa"/>
                  <w:noWrap w:val="0"/>
                  <w:vAlign w:val="center"/>
                </w:tcPr>
                <w:p w14:paraId="665F22D0">
                  <w:pPr>
                    <w:widowControl/>
                    <w:jc w:val="center"/>
                    <w:rPr>
                      <w:rFonts w:hint="eastAsia"/>
                      <w:color w:val="auto"/>
                      <w:szCs w:val="21"/>
                    </w:rPr>
                  </w:pPr>
                  <w:r>
                    <w:rPr>
                      <w:rFonts w:hint="eastAsia"/>
                      <w:color w:val="auto"/>
                      <w:szCs w:val="21"/>
                    </w:rPr>
                    <w:t>/</w:t>
                  </w:r>
                </w:p>
              </w:tc>
            </w:tr>
            <w:tr w14:paraId="2808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4" w:type="dxa"/>
                  <w:noWrap w:val="0"/>
                  <w:vAlign w:val="center"/>
                </w:tcPr>
                <w:p w14:paraId="1676C44C">
                  <w:pPr>
                    <w:widowControl/>
                    <w:jc w:val="center"/>
                    <w:rPr>
                      <w:color w:val="auto"/>
                      <w:szCs w:val="21"/>
                    </w:rPr>
                  </w:pPr>
                  <w:r>
                    <w:rPr>
                      <w:rFonts w:hint="eastAsia"/>
                      <w:color w:val="auto"/>
                      <w:kern w:val="0"/>
                      <w:szCs w:val="21"/>
                      <w:lang w:bidi="ar"/>
                    </w:rPr>
                    <w:t>警告图像符号</w:t>
                  </w:r>
                </w:p>
                <w:p w14:paraId="77E5669D">
                  <w:pPr>
                    <w:widowControl/>
                    <w:jc w:val="center"/>
                    <w:rPr>
                      <w:color w:val="auto"/>
                      <w:szCs w:val="21"/>
                    </w:rPr>
                  </w:pPr>
                </w:p>
              </w:tc>
              <w:tc>
                <w:tcPr>
                  <w:tcW w:w="1544" w:type="dxa"/>
                  <w:noWrap w:val="0"/>
                  <w:vAlign w:val="center"/>
                </w:tcPr>
                <w:p w14:paraId="260E2F32">
                  <w:pPr>
                    <w:widowControl/>
                    <w:jc w:val="center"/>
                    <w:rPr>
                      <w:color w:val="auto"/>
                      <w:szCs w:val="21"/>
                    </w:rPr>
                  </w:pPr>
                  <w:r>
                    <w:rPr>
                      <w:color w:val="auto"/>
                      <w:szCs w:val="21"/>
                    </w:rPr>
                    <w:drawing>
                      <wp:inline distT="0" distB="0" distL="114300" distR="114300">
                        <wp:extent cx="839470" cy="654050"/>
                        <wp:effectExtent l="0" t="0" r="17780" b="12700"/>
                        <wp:docPr id="1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9"/>
                                <pic:cNvPicPr>
                                  <a:picLocks noChangeAspect="1"/>
                                </pic:cNvPicPr>
                              </pic:nvPicPr>
                              <pic:blipFill>
                                <a:blip r:embed="rId26"/>
                                <a:srcRect t="4630"/>
                                <a:stretch>
                                  <a:fillRect/>
                                </a:stretch>
                              </pic:blipFill>
                              <pic:spPr>
                                <a:xfrm>
                                  <a:off x="0" y="0"/>
                                  <a:ext cx="839470" cy="654050"/>
                                </a:xfrm>
                                <a:prstGeom prst="rect">
                                  <a:avLst/>
                                </a:prstGeom>
                                <a:noFill/>
                                <a:ln>
                                  <a:noFill/>
                                </a:ln>
                              </pic:spPr>
                            </pic:pic>
                          </a:graphicData>
                        </a:graphic>
                      </wp:inline>
                    </w:drawing>
                  </w:r>
                </w:p>
              </w:tc>
              <w:tc>
                <w:tcPr>
                  <w:tcW w:w="1544" w:type="dxa"/>
                  <w:noWrap w:val="0"/>
                  <w:vAlign w:val="center"/>
                </w:tcPr>
                <w:p w14:paraId="1B5362D7">
                  <w:pPr>
                    <w:widowControl/>
                    <w:jc w:val="center"/>
                    <w:rPr>
                      <w:color w:val="auto"/>
                      <w:szCs w:val="21"/>
                    </w:rPr>
                  </w:pPr>
                  <w:r>
                    <w:rPr>
                      <w:color w:val="auto"/>
                      <w:szCs w:val="21"/>
                    </w:rPr>
                    <w:drawing>
                      <wp:inline distT="0" distB="0" distL="114300" distR="114300">
                        <wp:extent cx="840105" cy="702945"/>
                        <wp:effectExtent l="0" t="0" r="17145" b="190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27"/>
                                <a:stretch>
                                  <a:fillRect/>
                                </a:stretch>
                              </pic:blipFill>
                              <pic:spPr>
                                <a:xfrm>
                                  <a:off x="0" y="0"/>
                                  <a:ext cx="840105" cy="702945"/>
                                </a:xfrm>
                                <a:prstGeom prst="rect">
                                  <a:avLst/>
                                </a:prstGeom>
                                <a:noFill/>
                                <a:ln>
                                  <a:noFill/>
                                </a:ln>
                              </pic:spPr>
                            </pic:pic>
                          </a:graphicData>
                        </a:graphic>
                      </wp:inline>
                    </w:drawing>
                  </w:r>
                </w:p>
              </w:tc>
              <w:tc>
                <w:tcPr>
                  <w:tcW w:w="1544" w:type="dxa"/>
                  <w:noWrap w:val="0"/>
                  <w:vAlign w:val="center"/>
                </w:tcPr>
                <w:p w14:paraId="4EFC3551">
                  <w:pPr>
                    <w:widowControl/>
                    <w:jc w:val="center"/>
                    <w:rPr>
                      <w:color w:val="auto"/>
                      <w:szCs w:val="21"/>
                    </w:rPr>
                  </w:pPr>
                  <w:r>
                    <w:rPr>
                      <w:color w:val="auto"/>
                      <w:szCs w:val="21"/>
                    </w:rPr>
                    <w:drawing>
                      <wp:inline distT="0" distB="0" distL="114300" distR="114300">
                        <wp:extent cx="843280" cy="746760"/>
                        <wp:effectExtent l="0" t="0" r="13970" b="1524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8"/>
                                <a:stretch>
                                  <a:fillRect/>
                                </a:stretch>
                              </pic:blipFill>
                              <pic:spPr>
                                <a:xfrm>
                                  <a:off x="0" y="0"/>
                                  <a:ext cx="843280" cy="746760"/>
                                </a:xfrm>
                                <a:prstGeom prst="rect">
                                  <a:avLst/>
                                </a:prstGeom>
                                <a:noFill/>
                                <a:ln>
                                  <a:noFill/>
                                </a:ln>
                              </pic:spPr>
                            </pic:pic>
                          </a:graphicData>
                        </a:graphic>
                      </wp:inline>
                    </w:drawing>
                  </w:r>
                </w:p>
              </w:tc>
              <w:tc>
                <w:tcPr>
                  <w:tcW w:w="1545" w:type="dxa"/>
                  <w:noWrap w:val="0"/>
                  <w:vAlign w:val="center"/>
                </w:tcPr>
                <w:p w14:paraId="1A0AF0DA">
                  <w:pPr>
                    <w:widowControl/>
                    <w:jc w:val="center"/>
                    <w:rPr>
                      <w:color w:val="auto"/>
                      <w:szCs w:val="21"/>
                    </w:rPr>
                  </w:pPr>
                  <w:r>
                    <w:rPr>
                      <w:color w:val="auto"/>
                      <w:szCs w:val="21"/>
                    </w:rPr>
                    <w:drawing>
                      <wp:inline distT="0" distB="0" distL="114300" distR="114300">
                        <wp:extent cx="842645" cy="692785"/>
                        <wp:effectExtent l="0" t="0" r="14605" b="12065"/>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29"/>
                                <a:stretch>
                                  <a:fillRect/>
                                </a:stretch>
                              </pic:blipFill>
                              <pic:spPr>
                                <a:xfrm>
                                  <a:off x="0" y="0"/>
                                  <a:ext cx="842645" cy="692785"/>
                                </a:xfrm>
                                <a:prstGeom prst="rect">
                                  <a:avLst/>
                                </a:prstGeom>
                                <a:noFill/>
                                <a:ln>
                                  <a:noFill/>
                                </a:ln>
                              </pic:spPr>
                            </pic:pic>
                          </a:graphicData>
                        </a:graphic>
                      </wp:inline>
                    </w:drawing>
                  </w:r>
                </w:p>
              </w:tc>
              <w:tc>
                <w:tcPr>
                  <w:tcW w:w="1545" w:type="dxa"/>
                  <w:noWrap w:val="0"/>
                  <w:vAlign w:val="center"/>
                </w:tcPr>
                <w:p w14:paraId="01F749C1">
                  <w:pPr>
                    <w:widowControl/>
                    <w:jc w:val="center"/>
                    <w:rPr>
                      <w:color w:val="auto"/>
                      <w:szCs w:val="21"/>
                    </w:rPr>
                  </w:pPr>
                  <w:r>
                    <w:rPr>
                      <w:color w:val="auto"/>
                      <w:szCs w:val="21"/>
                    </w:rPr>
                    <w:drawing>
                      <wp:inline distT="0" distB="0" distL="114300" distR="114300">
                        <wp:extent cx="843280" cy="769620"/>
                        <wp:effectExtent l="0" t="0" r="13970" b="1143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30"/>
                                <a:stretch>
                                  <a:fillRect/>
                                </a:stretch>
                              </pic:blipFill>
                              <pic:spPr>
                                <a:xfrm>
                                  <a:off x="0" y="0"/>
                                  <a:ext cx="843280" cy="769620"/>
                                </a:xfrm>
                                <a:prstGeom prst="rect">
                                  <a:avLst/>
                                </a:prstGeom>
                                <a:noFill/>
                                <a:ln>
                                  <a:noFill/>
                                </a:ln>
                              </pic:spPr>
                            </pic:pic>
                          </a:graphicData>
                        </a:graphic>
                      </wp:inline>
                    </w:drawing>
                  </w:r>
                </w:p>
              </w:tc>
            </w:tr>
          </w:tbl>
          <w:p w14:paraId="50B34ABE">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rPr>
                <w:b/>
                <w:bCs/>
                <w:color w:val="auto"/>
                <w:sz w:val="28"/>
                <w:szCs w:val="28"/>
              </w:rPr>
            </w:pPr>
            <w:r>
              <w:rPr>
                <w:rFonts w:hint="eastAsia"/>
                <w:b/>
                <w:bCs/>
                <w:color w:val="auto"/>
                <w:sz w:val="28"/>
                <w:szCs w:val="28"/>
                <w:lang w:val="en-US" w:eastAsia="zh-CN"/>
              </w:rPr>
              <w:t>八</w:t>
            </w:r>
            <w:r>
              <w:rPr>
                <w:b/>
                <w:bCs/>
                <w:color w:val="auto"/>
                <w:sz w:val="28"/>
                <w:szCs w:val="28"/>
              </w:rPr>
              <w:t>、环保投资估算一览表</w:t>
            </w:r>
          </w:p>
          <w:p w14:paraId="4C627B06">
            <w:pPr>
              <w:adjustRightInd w:val="0"/>
              <w:snapToGrid w:val="0"/>
              <w:spacing w:line="360" w:lineRule="auto"/>
              <w:ind w:firstLine="480" w:firstLineChars="200"/>
              <w:rPr>
                <w:color w:val="auto"/>
                <w:sz w:val="24"/>
              </w:rPr>
            </w:pPr>
            <w:r>
              <w:rPr>
                <w:color w:val="auto"/>
                <w:kern w:val="0"/>
                <w:sz w:val="24"/>
              </w:rPr>
              <w:t>本项目总投资</w:t>
            </w:r>
            <w:r>
              <w:rPr>
                <w:rFonts w:hint="eastAsia"/>
                <w:color w:val="auto"/>
                <w:kern w:val="0"/>
                <w:sz w:val="24"/>
                <w:lang w:val="en-US" w:eastAsia="zh-CN"/>
              </w:rPr>
              <w:t>5300</w:t>
            </w:r>
            <w:r>
              <w:rPr>
                <w:color w:val="auto"/>
                <w:kern w:val="0"/>
                <w:sz w:val="24"/>
              </w:rPr>
              <w:t>万元，环保投资</w:t>
            </w:r>
            <w:r>
              <w:rPr>
                <w:rFonts w:hint="eastAsia"/>
                <w:color w:val="auto"/>
                <w:kern w:val="0"/>
                <w:sz w:val="24"/>
                <w:lang w:val="en-US" w:eastAsia="zh-CN"/>
              </w:rPr>
              <w:t>332</w:t>
            </w:r>
            <w:r>
              <w:rPr>
                <w:color w:val="auto"/>
                <w:kern w:val="0"/>
                <w:sz w:val="24"/>
              </w:rPr>
              <w:t>万元，占总投资的</w:t>
            </w:r>
            <w:r>
              <w:rPr>
                <w:rFonts w:hint="eastAsia"/>
                <w:color w:val="auto"/>
                <w:kern w:val="0"/>
                <w:sz w:val="24"/>
                <w:lang w:val="en-US" w:eastAsia="zh-CN"/>
              </w:rPr>
              <w:t>6.26</w:t>
            </w:r>
            <w:r>
              <w:rPr>
                <w:color w:val="auto"/>
                <w:kern w:val="0"/>
                <w:sz w:val="24"/>
              </w:rPr>
              <w:t>%。</w:t>
            </w:r>
          </w:p>
          <w:p w14:paraId="48F1FF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sz w:val="24"/>
              </w:rPr>
            </w:pPr>
            <w:r>
              <w:rPr>
                <w:rFonts w:ascii="Times New Roman" w:hAnsi="Times New Roman" w:eastAsia="宋体" w:cs="Times New Roman"/>
                <w:b/>
                <w:color w:val="auto"/>
                <w:sz w:val="24"/>
              </w:rPr>
              <w:t>表4-</w:t>
            </w:r>
            <w:r>
              <w:rPr>
                <w:rFonts w:hint="eastAsia" w:cs="Times New Roman"/>
                <w:b/>
                <w:color w:val="auto"/>
                <w:sz w:val="24"/>
                <w:lang w:val="en-US" w:eastAsia="zh-CN"/>
              </w:rPr>
              <w:t>24</w:t>
            </w:r>
            <w:r>
              <w:rPr>
                <w:rFonts w:hint="eastAsia" w:ascii="Times New Roman" w:hAnsi="Times New Roman" w:eastAsia="宋体" w:cs="Times New Roman"/>
                <w:b/>
                <w:color w:val="auto"/>
                <w:sz w:val="24"/>
                <w:lang w:val="en-US" w:eastAsia="zh-CN"/>
              </w:rPr>
              <w:t xml:space="preserve"> </w:t>
            </w:r>
            <w:r>
              <w:rPr>
                <w:rFonts w:ascii="Times New Roman" w:hAnsi="Times New Roman" w:eastAsia="宋体" w:cs="Times New Roman"/>
                <w:b/>
                <w:color w:val="auto"/>
                <w:sz w:val="24"/>
              </w:rPr>
              <w:t xml:space="preserve"> 主要环保设施及投资估算一览表</w:t>
            </w:r>
          </w:p>
          <w:tbl>
            <w:tblPr>
              <w:tblStyle w:val="32"/>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99"/>
              <w:gridCol w:w="1424"/>
              <w:gridCol w:w="4613"/>
              <w:gridCol w:w="1043"/>
              <w:gridCol w:w="858"/>
            </w:tblGrid>
            <w:tr w14:paraId="1EE6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1325" w:type="dxa"/>
                  <w:gridSpan w:val="2"/>
                  <w:noWrap w:val="0"/>
                  <w:vAlign w:val="center"/>
                </w:tcPr>
                <w:p w14:paraId="3CE01CA0">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项目</w:t>
                  </w:r>
                </w:p>
              </w:tc>
              <w:tc>
                <w:tcPr>
                  <w:tcW w:w="6037" w:type="dxa"/>
                  <w:gridSpan w:val="2"/>
                  <w:noWrap w:val="0"/>
                  <w:vAlign w:val="center"/>
                </w:tcPr>
                <w:p w14:paraId="414EBF7A">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内容</w:t>
                  </w:r>
                </w:p>
              </w:tc>
              <w:tc>
                <w:tcPr>
                  <w:tcW w:w="1043" w:type="dxa"/>
                  <w:noWrap w:val="0"/>
                  <w:vAlign w:val="center"/>
                </w:tcPr>
                <w:p w14:paraId="61399CB4">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投资</w:t>
                  </w:r>
                </w:p>
                <w:p w14:paraId="1ECED1E5">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（万元）</w:t>
                  </w:r>
                </w:p>
              </w:tc>
              <w:tc>
                <w:tcPr>
                  <w:tcW w:w="858" w:type="dxa"/>
                  <w:noWrap w:val="0"/>
                  <w:vAlign w:val="center"/>
                </w:tcPr>
                <w:p w14:paraId="142050FB">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备注</w:t>
                  </w:r>
                </w:p>
              </w:tc>
            </w:tr>
            <w:tr w14:paraId="54AD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26" w:type="dxa"/>
                  <w:vMerge w:val="restart"/>
                  <w:noWrap w:val="0"/>
                  <w:vAlign w:val="center"/>
                </w:tcPr>
                <w:p w14:paraId="6BAFEA3A">
                  <w:pPr>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运营期</w:t>
                  </w:r>
                </w:p>
              </w:tc>
              <w:tc>
                <w:tcPr>
                  <w:tcW w:w="899" w:type="dxa"/>
                  <w:vMerge w:val="restart"/>
                  <w:noWrap w:val="0"/>
                  <w:vAlign w:val="center"/>
                </w:tcPr>
                <w:p w14:paraId="0198543A">
                  <w:pPr>
                    <w:jc w:val="center"/>
                    <w:rPr>
                      <w:ins w:id="43" w:author="Jason.潘" w:date="2026-03-18T20:02:57Z"/>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废水</w:t>
                  </w:r>
                </w:p>
                <w:p w14:paraId="624F2D90">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治理</w:t>
                  </w:r>
                </w:p>
              </w:tc>
              <w:tc>
                <w:tcPr>
                  <w:tcW w:w="1424" w:type="dxa"/>
                  <w:noWrap w:val="0"/>
                  <w:vAlign w:val="center"/>
                </w:tcPr>
                <w:p w14:paraId="1FAC36E7">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生活污水</w:t>
                  </w:r>
                </w:p>
              </w:tc>
              <w:tc>
                <w:tcPr>
                  <w:tcW w:w="4613" w:type="dxa"/>
                  <w:noWrap w:val="0"/>
                  <w:vAlign w:val="center"/>
                </w:tcPr>
                <w:p w14:paraId="0E50837F">
                  <w:pPr>
                    <w:keepNext w:val="0"/>
                    <w:keepLines w:val="0"/>
                    <w:widowControl/>
                    <w:suppressLineNumbers w:val="0"/>
                    <w:jc w:val="left"/>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化粪池1座容积为100m</w:t>
                  </w:r>
                  <w:r>
                    <w:rPr>
                      <w:rFonts w:hint="eastAsia" w:cs="Times New Roman"/>
                      <w:b w:val="0"/>
                      <w:bCs w:val="0"/>
                      <w:color w:val="auto"/>
                      <w:sz w:val="21"/>
                      <w:szCs w:val="21"/>
                      <w:vertAlign w:val="superscript"/>
                      <w:lang w:val="en-US" w:eastAsia="zh-CN"/>
                    </w:rPr>
                    <w:t>3</w:t>
                  </w:r>
                </w:p>
              </w:tc>
              <w:tc>
                <w:tcPr>
                  <w:tcW w:w="1043" w:type="dxa"/>
                  <w:noWrap w:val="0"/>
                  <w:vAlign w:val="center"/>
                </w:tcPr>
                <w:p w14:paraId="6CA4E8CD">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858" w:type="dxa"/>
                  <w:noWrap w:val="0"/>
                  <w:vAlign w:val="center"/>
                </w:tcPr>
                <w:p w14:paraId="725D6E8E">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依托</w:t>
                  </w:r>
                </w:p>
              </w:tc>
            </w:tr>
            <w:tr w14:paraId="7593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26" w:type="dxa"/>
                  <w:vMerge w:val="continue"/>
                  <w:noWrap w:val="0"/>
                  <w:vAlign w:val="center"/>
                </w:tcPr>
                <w:p w14:paraId="49D6B61F">
                  <w:pPr>
                    <w:jc w:val="center"/>
                    <w:rPr>
                      <w:rFonts w:ascii="Times New Roman" w:hAnsi="Times New Roman" w:eastAsia="宋体" w:cs="Times New Roman"/>
                      <w:b w:val="0"/>
                      <w:bCs w:val="0"/>
                      <w:color w:val="auto"/>
                      <w:sz w:val="21"/>
                      <w:szCs w:val="21"/>
                    </w:rPr>
                  </w:pPr>
                </w:p>
              </w:tc>
              <w:tc>
                <w:tcPr>
                  <w:tcW w:w="899" w:type="dxa"/>
                  <w:vMerge w:val="continue"/>
                  <w:noWrap w:val="0"/>
                  <w:vAlign w:val="center"/>
                </w:tcPr>
                <w:p w14:paraId="0BD74A32">
                  <w:pPr>
                    <w:jc w:val="center"/>
                    <w:rPr>
                      <w:rFonts w:ascii="Times New Roman" w:hAnsi="Times New Roman" w:eastAsia="宋体" w:cs="Times New Roman"/>
                      <w:b w:val="0"/>
                      <w:bCs w:val="0"/>
                      <w:color w:val="auto"/>
                      <w:sz w:val="21"/>
                      <w:szCs w:val="21"/>
                    </w:rPr>
                  </w:pPr>
                </w:p>
              </w:tc>
              <w:tc>
                <w:tcPr>
                  <w:tcW w:w="1424" w:type="dxa"/>
                  <w:noWrap w:val="0"/>
                  <w:vAlign w:val="center"/>
                </w:tcPr>
                <w:p w14:paraId="4947765D">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污水处理站</w:t>
                  </w:r>
                </w:p>
              </w:tc>
              <w:tc>
                <w:tcPr>
                  <w:tcW w:w="4613" w:type="dxa"/>
                  <w:noWrap w:val="0"/>
                  <w:vAlign w:val="center"/>
                </w:tcPr>
                <w:p w14:paraId="728EE58D">
                  <w:pPr>
                    <w:keepNext w:val="0"/>
                    <w:keepLines w:val="0"/>
                    <w:widowControl/>
                    <w:suppressLineNumbers w:val="0"/>
                    <w:jc w:val="left"/>
                    <w:rPr>
                      <w:rFonts w:hint="default" w:ascii="Times New Roman" w:hAnsi="Times New Roman" w:eastAsia="宋体" w:cs="Times New Roman"/>
                      <w:b w:val="0"/>
                      <w:bCs w:val="0"/>
                      <w:color w:val="auto"/>
                      <w:sz w:val="21"/>
                      <w:szCs w:val="21"/>
                      <w:lang w:val="en-US" w:eastAsia="zh-CN"/>
                    </w:rPr>
                  </w:pPr>
                  <w:r>
                    <w:rPr>
                      <w:rFonts w:hint="eastAsia"/>
                      <w:color w:val="auto"/>
                      <w:kern w:val="0"/>
                      <w:szCs w:val="21"/>
                    </w:rPr>
                    <w:t>建设1座处理能力</w:t>
                  </w:r>
                  <w:r>
                    <w:rPr>
                      <w:rFonts w:hint="eastAsia"/>
                      <w:color w:val="auto"/>
                      <w:kern w:val="0"/>
                      <w:szCs w:val="21"/>
                      <w:lang w:val="en-US" w:eastAsia="zh-CN"/>
                    </w:rPr>
                    <w:t>4</w:t>
                  </w:r>
                  <w:r>
                    <w:rPr>
                      <w:rFonts w:hint="eastAsia"/>
                      <w:color w:val="auto"/>
                      <w:kern w:val="0"/>
                      <w:szCs w:val="21"/>
                    </w:rPr>
                    <w:t>00m</w:t>
                  </w:r>
                  <w:r>
                    <w:rPr>
                      <w:rFonts w:hint="eastAsia"/>
                      <w:color w:val="auto"/>
                      <w:kern w:val="0"/>
                      <w:szCs w:val="21"/>
                      <w:vertAlign w:val="superscript"/>
                    </w:rPr>
                    <w:t>3</w:t>
                  </w:r>
                  <w:r>
                    <w:rPr>
                      <w:rFonts w:hint="eastAsia"/>
                      <w:color w:val="auto"/>
                      <w:kern w:val="0"/>
                      <w:szCs w:val="21"/>
                    </w:rPr>
                    <w:t>/d污水处理站，工艺</w:t>
                  </w:r>
                  <w:r>
                    <w:rPr>
                      <w:rFonts w:hint="eastAsia"/>
                      <w:color w:val="auto"/>
                      <w:kern w:val="0"/>
                      <w:szCs w:val="21"/>
                      <w:lang w:eastAsia="zh-CN"/>
                    </w:rPr>
                    <w:t>采用“预处理+水解酸化+接触氧化+二沉池</w:t>
                  </w:r>
                  <w:r>
                    <w:rPr>
                      <w:rFonts w:hint="eastAsia"/>
                      <w:color w:val="auto"/>
                      <w:szCs w:val="21"/>
                    </w:rPr>
                    <w:t>”</w:t>
                  </w:r>
                  <w:r>
                    <w:rPr>
                      <w:rFonts w:hint="eastAsia"/>
                      <w:color w:val="auto"/>
                      <w:szCs w:val="21"/>
                      <w:lang w:val="en-US" w:eastAsia="zh-CN"/>
                    </w:rPr>
                    <w:t>工艺处理</w:t>
                  </w:r>
                  <w:r>
                    <w:rPr>
                      <w:rFonts w:hint="eastAsia"/>
                      <w:color w:val="auto"/>
                      <w:szCs w:val="21"/>
                    </w:rPr>
                    <w:t>。</w:t>
                  </w:r>
                </w:p>
              </w:tc>
              <w:tc>
                <w:tcPr>
                  <w:tcW w:w="1043" w:type="dxa"/>
                  <w:noWrap w:val="0"/>
                  <w:vAlign w:val="center"/>
                </w:tcPr>
                <w:p w14:paraId="4FCC6F52">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230</w:t>
                  </w:r>
                </w:p>
              </w:tc>
              <w:tc>
                <w:tcPr>
                  <w:tcW w:w="858" w:type="dxa"/>
                  <w:noWrap w:val="0"/>
                  <w:vAlign w:val="center"/>
                </w:tcPr>
                <w:p w14:paraId="69084420">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新建</w:t>
                  </w:r>
                </w:p>
              </w:tc>
            </w:tr>
            <w:tr w14:paraId="1BAB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6" w:type="dxa"/>
                  <w:vMerge w:val="continue"/>
                  <w:noWrap w:val="0"/>
                  <w:vAlign w:val="center"/>
                </w:tcPr>
                <w:p w14:paraId="3CBC511D">
                  <w:pPr>
                    <w:jc w:val="center"/>
                    <w:rPr>
                      <w:rFonts w:ascii="Times New Roman" w:hAnsi="Times New Roman" w:eastAsia="宋体" w:cs="Times New Roman"/>
                      <w:b w:val="0"/>
                      <w:bCs w:val="0"/>
                      <w:color w:val="auto"/>
                      <w:sz w:val="21"/>
                      <w:szCs w:val="21"/>
                    </w:rPr>
                  </w:pPr>
                </w:p>
              </w:tc>
              <w:tc>
                <w:tcPr>
                  <w:tcW w:w="899" w:type="dxa"/>
                  <w:noWrap w:val="0"/>
                  <w:vAlign w:val="center"/>
                </w:tcPr>
                <w:p w14:paraId="49764F46">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噪声</w:t>
                  </w:r>
                </w:p>
                <w:p w14:paraId="4B261957">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治理</w:t>
                  </w:r>
                </w:p>
              </w:tc>
              <w:tc>
                <w:tcPr>
                  <w:tcW w:w="1424" w:type="dxa"/>
                  <w:noWrap w:val="0"/>
                  <w:vAlign w:val="center"/>
                </w:tcPr>
                <w:p w14:paraId="79D04AF4">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设备噪声</w:t>
                  </w:r>
                </w:p>
              </w:tc>
              <w:tc>
                <w:tcPr>
                  <w:tcW w:w="4613" w:type="dxa"/>
                  <w:noWrap w:val="0"/>
                  <w:vAlign w:val="center"/>
                </w:tcPr>
                <w:p w14:paraId="249FAA2F">
                  <w:pPr>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选用低噪设备，生产设备合理布局，设备基座减</w:t>
                  </w:r>
                </w:p>
                <w:p w14:paraId="5BAAF8AA">
                  <w:pPr>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振隔声，定期加强设备维护</w:t>
                  </w:r>
                </w:p>
              </w:tc>
              <w:tc>
                <w:tcPr>
                  <w:tcW w:w="1043" w:type="dxa"/>
                  <w:noWrap w:val="0"/>
                  <w:vAlign w:val="center"/>
                </w:tcPr>
                <w:p w14:paraId="01F5F951">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c>
                <w:tcPr>
                  <w:tcW w:w="858" w:type="dxa"/>
                  <w:noWrap w:val="0"/>
                  <w:vAlign w:val="center"/>
                </w:tcPr>
                <w:p w14:paraId="14BC9CD9">
                  <w:pPr>
                    <w:jc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新建</w:t>
                  </w:r>
                </w:p>
              </w:tc>
            </w:tr>
            <w:tr w14:paraId="6BED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26" w:type="dxa"/>
                  <w:vMerge w:val="continue"/>
                  <w:noWrap w:val="0"/>
                  <w:vAlign w:val="center"/>
                </w:tcPr>
                <w:p w14:paraId="13B0D522">
                  <w:pPr>
                    <w:jc w:val="center"/>
                    <w:rPr>
                      <w:rFonts w:ascii="Times New Roman" w:hAnsi="Times New Roman" w:eastAsia="宋体" w:cs="Times New Roman"/>
                      <w:b w:val="0"/>
                      <w:bCs w:val="0"/>
                      <w:color w:val="auto"/>
                      <w:sz w:val="21"/>
                      <w:szCs w:val="21"/>
                    </w:rPr>
                  </w:pPr>
                </w:p>
              </w:tc>
              <w:tc>
                <w:tcPr>
                  <w:tcW w:w="899" w:type="dxa"/>
                  <w:vMerge w:val="restart"/>
                  <w:noWrap w:val="0"/>
                  <w:vAlign w:val="center"/>
                </w:tcPr>
                <w:p w14:paraId="4A5F65C9">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废气</w:t>
                  </w:r>
                </w:p>
                <w:p w14:paraId="68DF79D8">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治理</w:t>
                  </w:r>
                </w:p>
              </w:tc>
              <w:tc>
                <w:tcPr>
                  <w:tcW w:w="1424" w:type="dxa"/>
                  <w:noWrap w:val="0"/>
                  <w:vAlign w:val="center"/>
                </w:tcPr>
                <w:p w14:paraId="62F0B1BC">
                  <w:pPr>
                    <w:keepNext w:val="0"/>
                    <w:keepLines w:val="0"/>
                    <w:widowControl/>
                    <w:suppressLineNumbers w:val="0"/>
                    <w:jc w:val="center"/>
                    <w:rPr>
                      <w:rFonts w:hint="eastAsia" w:cs="Times New Roman"/>
                      <w:b w:val="0"/>
                      <w:bCs w:val="0"/>
                      <w:color w:val="auto"/>
                      <w:kern w:val="0"/>
                      <w:sz w:val="21"/>
                      <w:szCs w:val="21"/>
                      <w:lang w:val="en-US" w:eastAsia="zh-CN" w:bidi="ar"/>
                    </w:rPr>
                  </w:pPr>
                  <w:r>
                    <w:rPr>
                      <w:rFonts w:hint="eastAsia" w:cs="Times New Roman"/>
                      <w:b w:val="0"/>
                      <w:bCs w:val="0"/>
                      <w:color w:val="auto"/>
                      <w:kern w:val="0"/>
                      <w:sz w:val="21"/>
                      <w:szCs w:val="21"/>
                      <w:lang w:val="en-US" w:eastAsia="zh-CN" w:bidi="ar"/>
                    </w:rPr>
                    <w:t>生产车间</w:t>
                  </w:r>
                </w:p>
                <w:p w14:paraId="59B8ED41">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eastAsia" w:cs="Times New Roman"/>
                      <w:b w:val="0"/>
                      <w:bCs w:val="0"/>
                      <w:color w:val="auto"/>
                      <w:kern w:val="0"/>
                      <w:sz w:val="21"/>
                      <w:szCs w:val="21"/>
                      <w:lang w:val="en-US" w:eastAsia="zh-CN" w:bidi="ar"/>
                    </w:rPr>
                    <w:t>废气</w:t>
                  </w:r>
                </w:p>
              </w:tc>
              <w:tc>
                <w:tcPr>
                  <w:tcW w:w="4613" w:type="dxa"/>
                  <w:noWrap w:val="0"/>
                  <w:vAlign w:val="center"/>
                </w:tcPr>
                <w:p w14:paraId="2E26EB09">
                  <w:pPr>
                    <w:keepNext w:val="0"/>
                    <w:keepLines w:val="0"/>
                    <w:widowControl/>
                    <w:suppressLineNumbers w:val="0"/>
                    <w:jc w:val="left"/>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打磨粉尘经设备自带除尘器处理后车间内无组织排放。</w:t>
                  </w:r>
                </w:p>
              </w:tc>
              <w:tc>
                <w:tcPr>
                  <w:tcW w:w="1043" w:type="dxa"/>
                  <w:noWrap w:val="0"/>
                  <w:vAlign w:val="center"/>
                </w:tcPr>
                <w:p w14:paraId="3A91FD5C">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计入总投资</w:t>
                  </w:r>
                </w:p>
              </w:tc>
              <w:tc>
                <w:tcPr>
                  <w:tcW w:w="858" w:type="dxa"/>
                  <w:noWrap w:val="0"/>
                  <w:vAlign w:val="center"/>
                </w:tcPr>
                <w:p w14:paraId="1A412074">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新建</w:t>
                  </w:r>
                </w:p>
              </w:tc>
            </w:tr>
            <w:tr w14:paraId="5C58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noWrap w:val="0"/>
                  <w:vAlign w:val="center"/>
                </w:tcPr>
                <w:p w14:paraId="215AB018">
                  <w:pPr>
                    <w:jc w:val="center"/>
                    <w:rPr>
                      <w:rFonts w:ascii="Times New Roman" w:hAnsi="Times New Roman" w:eastAsia="宋体" w:cs="Times New Roman"/>
                      <w:b w:val="0"/>
                      <w:bCs w:val="0"/>
                      <w:color w:val="auto"/>
                      <w:sz w:val="21"/>
                      <w:szCs w:val="21"/>
                    </w:rPr>
                  </w:pPr>
                </w:p>
              </w:tc>
              <w:tc>
                <w:tcPr>
                  <w:tcW w:w="899" w:type="dxa"/>
                  <w:vMerge w:val="continue"/>
                  <w:noWrap w:val="0"/>
                  <w:vAlign w:val="center"/>
                </w:tcPr>
                <w:p w14:paraId="57285158">
                  <w:pPr>
                    <w:jc w:val="center"/>
                    <w:rPr>
                      <w:rFonts w:hint="eastAsia" w:cs="Times New Roman"/>
                      <w:b w:val="0"/>
                      <w:bCs w:val="0"/>
                      <w:color w:val="auto"/>
                      <w:sz w:val="21"/>
                      <w:szCs w:val="21"/>
                      <w:lang w:val="en-US" w:eastAsia="zh-CN"/>
                    </w:rPr>
                  </w:pPr>
                </w:p>
              </w:tc>
              <w:tc>
                <w:tcPr>
                  <w:tcW w:w="1424" w:type="dxa"/>
                  <w:noWrap w:val="0"/>
                  <w:vAlign w:val="center"/>
                </w:tcPr>
                <w:p w14:paraId="01FE343D">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eastAsia" w:cs="Times New Roman"/>
                      <w:b w:val="0"/>
                      <w:bCs w:val="0"/>
                      <w:color w:val="auto"/>
                      <w:kern w:val="0"/>
                      <w:sz w:val="21"/>
                      <w:szCs w:val="21"/>
                      <w:lang w:val="en-US" w:eastAsia="zh-CN" w:bidi="ar"/>
                    </w:rPr>
                    <w:t>污水站恶臭</w:t>
                  </w:r>
                </w:p>
              </w:tc>
              <w:tc>
                <w:tcPr>
                  <w:tcW w:w="4613" w:type="dxa"/>
                  <w:noWrap w:val="0"/>
                  <w:vAlign w:val="center"/>
                </w:tcPr>
                <w:p w14:paraId="08272803">
                  <w:pPr>
                    <w:keepNext w:val="0"/>
                    <w:keepLines w:val="0"/>
                    <w:widowControl/>
                    <w:suppressLineNumbers w:val="0"/>
                    <w:jc w:val="left"/>
                    <w:rPr>
                      <w:rFonts w:hint="eastAsia" w:ascii="Times New Roman" w:hAnsi="Times New Roman" w:eastAsia="宋体" w:cs="Times New Roman"/>
                      <w:b w:val="0"/>
                      <w:bCs w:val="0"/>
                      <w:color w:val="auto"/>
                      <w:kern w:val="0"/>
                      <w:sz w:val="21"/>
                      <w:szCs w:val="21"/>
                      <w:lang w:val="en-US" w:eastAsia="zh-CN" w:bidi="ar"/>
                    </w:rPr>
                  </w:pPr>
                  <w:r>
                    <w:rPr>
                      <w:rFonts w:hint="eastAsia" w:cs="Times New Roman"/>
                      <w:b w:val="0"/>
                      <w:bCs w:val="0"/>
                      <w:color w:val="auto"/>
                      <w:kern w:val="0"/>
                      <w:sz w:val="21"/>
                      <w:szCs w:val="21"/>
                      <w:lang w:val="en-US" w:eastAsia="zh-CN" w:bidi="ar"/>
                    </w:rPr>
                    <w:t>密闭设计，四周进行绿化和</w:t>
                  </w:r>
                  <w:r>
                    <w:rPr>
                      <w:rFonts w:hint="eastAsia" w:ascii="Times New Roman" w:hAnsi="Times New Roman" w:eastAsia="宋体" w:cs="Times New Roman"/>
                      <w:b w:val="0"/>
                      <w:bCs w:val="0"/>
                      <w:color w:val="auto"/>
                      <w:kern w:val="0"/>
                      <w:sz w:val="21"/>
                      <w:szCs w:val="21"/>
                      <w:lang w:val="en-US" w:eastAsia="zh-CN" w:bidi="ar"/>
                    </w:rPr>
                    <w:t>喷洒除臭剂</w:t>
                  </w:r>
                </w:p>
              </w:tc>
              <w:tc>
                <w:tcPr>
                  <w:tcW w:w="1043" w:type="dxa"/>
                  <w:noWrap w:val="0"/>
                  <w:vAlign w:val="center"/>
                </w:tcPr>
                <w:p w14:paraId="2C39ADF0">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858" w:type="dxa"/>
                  <w:noWrap w:val="0"/>
                  <w:vAlign w:val="center"/>
                </w:tcPr>
                <w:p w14:paraId="19662858">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新建</w:t>
                  </w:r>
                </w:p>
              </w:tc>
            </w:tr>
            <w:tr w14:paraId="4966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26" w:type="dxa"/>
                  <w:vMerge w:val="continue"/>
                  <w:noWrap w:val="0"/>
                  <w:vAlign w:val="center"/>
                </w:tcPr>
                <w:p w14:paraId="28DC12C5">
                  <w:pPr>
                    <w:jc w:val="center"/>
                    <w:rPr>
                      <w:rFonts w:ascii="Times New Roman" w:hAnsi="Times New Roman" w:eastAsia="宋体" w:cs="Times New Roman"/>
                      <w:b w:val="0"/>
                      <w:bCs w:val="0"/>
                      <w:color w:val="auto"/>
                      <w:sz w:val="21"/>
                      <w:szCs w:val="21"/>
                    </w:rPr>
                  </w:pPr>
                </w:p>
              </w:tc>
              <w:tc>
                <w:tcPr>
                  <w:tcW w:w="899" w:type="dxa"/>
                  <w:vMerge w:val="restart"/>
                  <w:noWrap w:val="0"/>
                  <w:vAlign w:val="center"/>
                </w:tcPr>
                <w:p w14:paraId="4428E140">
                  <w:pPr>
                    <w:jc w:val="center"/>
                    <w:rPr>
                      <w:ins w:id="44" w:author="Jason.潘" w:date="2026-03-18T20:03:07Z"/>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固废</w:t>
                  </w:r>
                </w:p>
                <w:p w14:paraId="2A92602B">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治理</w:t>
                  </w:r>
                </w:p>
              </w:tc>
              <w:tc>
                <w:tcPr>
                  <w:tcW w:w="1424" w:type="dxa"/>
                  <w:noWrap w:val="0"/>
                  <w:vAlign w:val="center"/>
                </w:tcPr>
                <w:p w14:paraId="06B978CB">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一般固废</w:t>
                  </w:r>
                </w:p>
              </w:tc>
              <w:tc>
                <w:tcPr>
                  <w:tcW w:w="4613" w:type="dxa"/>
                  <w:noWrap w:val="0"/>
                  <w:vAlign w:val="center"/>
                </w:tcPr>
                <w:p w14:paraId="57817799">
                  <w:pPr>
                    <w:keepNext w:val="0"/>
                    <w:keepLines w:val="0"/>
                    <w:widowControl/>
                    <w:suppressLineNumbers w:val="0"/>
                    <w:jc w:val="left"/>
                    <w:rPr>
                      <w:rFonts w:hint="default" w:ascii="Times New Roman" w:hAnsi="Times New Roman" w:eastAsia="宋体" w:cs="Times New Roman"/>
                      <w:b w:val="0"/>
                      <w:bCs w:val="0"/>
                      <w:color w:val="auto"/>
                      <w:sz w:val="21"/>
                      <w:szCs w:val="21"/>
                      <w:lang w:val="en-US"/>
                    </w:rPr>
                  </w:pPr>
                  <w:r>
                    <w:rPr>
                      <w:rFonts w:ascii="Times New Roman" w:hAnsi="Times New Roman" w:eastAsia="宋体" w:cs="Times New Roman"/>
                      <w:b w:val="0"/>
                      <w:bCs w:val="0"/>
                      <w:color w:val="auto"/>
                      <w:sz w:val="21"/>
                      <w:szCs w:val="21"/>
                    </w:rPr>
                    <w:t>设置生活垃圾收集桶</w:t>
                  </w:r>
                  <w:r>
                    <w:rPr>
                      <w:rFonts w:hint="eastAsia" w:ascii="Times New Roman" w:hAnsi="Times New Roman" w:eastAsia="宋体" w:cs="Times New Roman"/>
                      <w:b w:val="0"/>
                      <w:bCs w:val="0"/>
                      <w:color w:val="auto"/>
                      <w:sz w:val="21"/>
                      <w:szCs w:val="21"/>
                      <w:lang w:eastAsia="zh-CN"/>
                    </w:rPr>
                    <w:t>，</w:t>
                  </w:r>
                  <w:r>
                    <w:rPr>
                      <w:rFonts w:ascii="Times New Roman" w:hAnsi="Times New Roman" w:eastAsia="宋体" w:cs="Times New Roman"/>
                      <w:b w:val="0"/>
                      <w:bCs w:val="0"/>
                      <w:color w:val="auto"/>
                      <w:sz w:val="21"/>
                      <w:szCs w:val="21"/>
                    </w:rPr>
                    <w:t>交由环卫部门处理</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kern w:val="0"/>
                      <w:sz w:val="21"/>
                      <w:szCs w:val="21"/>
                      <w:lang w:val="en-US" w:eastAsia="zh-CN" w:bidi="ar"/>
                    </w:rPr>
                    <w:t>设置</w:t>
                  </w:r>
                  <w:r>
                    <w:rPr>
                      <w:rFonts w:hint="eastAsia" w:cs="Times New Roman"/>
                      <w:b w:val="0"/>
                      <w:bCs w:val="0"/>
                      <w:color w:val="auto"/>
                      <w:kern w:val="0"/>
                      <w:sz w:val="21"/>
                      <w:szCs w:val="21"/>
                      <w:lang w:val="en-US" w:eastAsia="zh-CN" w:bidi="ar"/>
                    </w:rPr>
                    <w:t>1个</w:t>
                  </w:r>
                  <w:r>
                    <w:rPr>
                      <w:rFonts w:hint="eastAsia" w:ascii="Times New Roman" w:hAnsi="Times New Roman" w:eastAsia="宋体" w:cs="Times New Roman"/>
                      <w:b w:val="0"/>
                      <w:bCs w:val="0"/>
                      <w:color w:val="auto"/>
                      <w:kern w:val="0"/>
                      <w:sz w:val="21"/>
                      <w:szCs w:val="21"/>
                      <w:lang w:val="en-US" w:eastAsia="zh-CN" w:bidi="ar"/>
                    </w:rPr>
                    <w:t>一般固废暂存</w:t>
                  </w:r>
                  <w:r>
                    <w:rPr>
                      <w:rFonts w:hint="eastAsia" w:cs="Times New Roman"/>
                      <w:b w:val="0"/>
                      <w:bCs w:val="0"/>
                      <w:color w:val="auto"/>
                      <w:kern w:val="0"/>
                      <w:sz w:val="21"/>
                      <w:szCs w:val="21"/>
                      <w:lang w:val="en-US" w:eastAsia="zh-CN" w:bidi="ar"/>
                    </w:rPr>
                    <w:t>间</w:t>
                  </w:r>
                  <w:r>
                    <w:rPr>
                      <w:rFonts w:ascii="Times New Roman" w:hAnsi="Times New Roman" w:eastAsia="宋体" w:cs="Times New Roman"/>
                      <w:b w:val="0"/>
                      <w:bCs w:val="0"/>
                      <w:color w:val="auto"/>
                      <w:sz w:val="21"/>
                      <w:szCs w:val="21"/>
                    </w:rPr>
                    <w:t>位于</w:t>
                  </w:r>
                  <w:r>
                    <w:rPr>
                      <w:rFonts w:hint="eastAsia" w:ascii="Times New Roman" w:hAnsi="Times New Roman" w:eastAsia="宋体" w:cs="Times New Roman"/>
                      <w:b w:val="0"/>
                      <w:bCs w:val="0"/>
                      <w:color w:val="auto"/>
                      <w:sz w:val="21"/>
                      <w:szCs w:val="21"/>
                      <w:lang w:val="en-US" w:eastAsia="zh-CN"/>
                    </w:rPr>
                    <w:t>2#厂房1F</w:t>
                  </w:r>
                  <w:r>
                    <w:rPr>
                      <w:rFonts w:hint="eastAsia" w:cs="Times New Roman"/>
                      <w:b w:val="0"/>
                      <w:bCs w:val="0"/>
                      <w:color w:val="auto"/>
                      <w:sz w:val="21"/>
                      <w:szCs w:val="21"/>
                      <w:lang w:val="en-US" w:eastAsia="zh-CN"/>
                    </w:rPr>
                    <w:t>，面积约</w:t>
                  </w:r>
                  <w:r>
                    <w:rPr>
                      <w:rFonts w:hint="eastAsia" w:ascii="Times New Roman" w:hAnsi="Times New Roman" w:eastAsia="宋体" w:cs="Times New Roman"/>
                      <w:b w:val="0"/>
                      <w:bCs w:val="0"/>
                      <w:color w:val="auto"/>
                      <w:kern w:val="0"/>
                      <w:sz w:val="21"/>
                      <w:szCs w:val="21"/>
                      <w:lang w:val="en-US" w:eastAsia="zh-CN" w:bidi="ar"/>
                    </w:rPr>
                    <w:t>5</w:t>
                  </w:r>
                  <w:r>
                    <w:rPr>
                      <w:rFonts w:hint="eastAsia" w:cs="Times New Roman"/>
                      <w:b w:val="0"/>
                      <w:bCs w:val="0"/>
                      <w:color w:val="auto"/>
                      <w:kern w:val="0"/>
                      <w:sz w:val="21"/>
                      <w:szCs w:val="21"/>
                      <w:lang w:val="en-US" w:eastAsia="zh-CN" w:bidi="ar"/>
                    </w:rPr>
                    <w:t>0</w:t>
                  </w:r>
                  <w:r>
                    <w:rPr>
                      <w:rFonts w:hint="default" w:ascii="Times New Roman" w:hAnsi="Times New Roman" w:eastAsia="宋体" w:cs="Times New Roman"/>
                      <w:b w:val="0"/>
                      <w:bCs w:val="0"/>
                      <w:color w:val="auto"/>
                      <w:kern w:val="0"/>
                      <w:sz w:val="21"/>
                      <w:szCs w:val="21"/>
                      <w:lang w:val="en-US" w:eastAsia="zh-CN" w:bidi="ar"/>
                    </w:rPr>
                    <w:t>0m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eastAsia" w:ascii="Times New Roman" w:hAnsi="Times New Roman" w:eastAsia="宋体" w:cs="Times New Roman"/>
                      <w:b w:val="0"/>
                      <w:bCs w:val="0"/>
                      <w:color w:val="auto"/>
                      <w:kern w:val="0"/>
                      <w:sz w:val="21"/>
                      <w:szCs w:val="21"/>
                      <w:lang w:val="en-US" w:eastAsia="zh-CN" w:bidi="ar"/>
                    </w:rPr>
                    <w:t>，</w:t>
                  </w:r>
                  <w:r>
                    <w:rPr>
                      <w:rFonts w:hint="eastAsia" w:cs="Times New Roman"/>
                      <w:b w:val="0"/>
                      <w:bCs w:val="0"/>
                      <w:color w:val="auto"/>
                      <w:kern w:val="0"/>
                      <w:sz w:val="21"/>
                      <w:szCs w:val="21"/>
                      <w:lang w:val="en-US" w:eastAsia="zh-CN" w:bidi="ar"/>
                    </w:rPr>
                    <w:t>用于项目产生的一般固废暂存</w:t>
                  </w:r>
                </w:p>
              </w:tc>
              <w:tc>
                <w:tcPr>
                  <w:tcW w:w="1043" w:type="dxa"/>
                  <w:noWrap w:val="0"/>
                  <w:vAlign w:val="center"/>
                </w:tcPr>
                <w:p w14:paraId="66757A5C">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p>
              </w:tc>
              <w:tc>
                <w:tcPr>
                  <w:tcW w:w="858" w:type="dxa"/>
                  <w:noWrap w:val="0"/>
                  <w:vAlign w:val="center"/>
                </w:tcPr>
                <w:p w14:paraId="0C875A75">
                  <w:pPr>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新建</w:t>
                  </w:r>
                </w:p>
              </w:tc>
            </w:tr>
            <w:tr w14:paraId="1CE9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26" w:type="dxa"/>
                  <w:vMerge w:val="continue"/>
                  <w:noWrap w:val="0"/>
                  <w:vAlign w:val="center"/>
                </w:tcPr>
                <w:p w14:paraId="1797191E">
                  <w:pPr>
                    <w:jc w:val="center"/>
                    <w:rPr>
                      <w:rFonts w:ascii="Times New Roman" w:hAnsi="Times New Roman" w:eastAsia="宋体" w:cs="Times New Roman"/>
                      <w:b w:val="0"/>
                      <w:bCs w:val="0"/>
                      <w:color w:val="auto"/>
                      <w:sz w:val="21"/>
                      <w:szCs w:val="21"/>
                    </w:rPr>
                  </w:pPr>
                </w:p>
              </w:tc>
              <w:tc>
                <w:tcPr>
                  <w:tcW w:w="899" w:type="dxa"/>
                  <w:vMerge w:val="continue"/>
                  <w:noWrap w:val="0"/>
                  <w:vAlign w:val="center"/>
                </w:tcPr>
                <w:p w14:paraId="4E3F4996">
                  <w:pPr>
                    <w:jc w:val="center"/>
                    <w:rPr>
                      <w:rFonts w:ascii="Times New Roman" w:hAnsi="Times New Roman" w:eastAsia="宋体" w:cs="Times New Roman"/>
                      <w:b w:val="0"/>
                      <w:bCs w:val="0"/>
                      <w:color w:val="auto"/>
                      <w:sz w:val="21"/>
                      <w:szCs w:val="21"/>
                    </w:rPr>
                  </w:pPr>
                </w:p>
              </w:tc>
              <w:tc>
                <w:tcPr>
                  <w:tcW w:w="1424" w:type="dxa"/>
                  <w:noWrap w:val="0"/>
                  <w:vAlign w:val="center"/>
                </w:tcPr>
                <w:p w14:paraId="1C04CDF2">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危险废物</w:t>
                  </w:r>
                </w:p>
              </w:tc>
              <w:tc>
                <w:tcPr>
                  <w:tcW w:w="4613" w:type="dxa"/>
                  <w:noWrap w:val="0"/>
                  <w:vAlign w:val="center"/>
                </w:tcPr>
                <w:p w14:paraId="1AC8CFB9">
                  <w:pPr>
                    <w:tabs>
                      <w:tab w:val="left" w:pos="6975"/>
                    </w:tabs>
                    <w:jc w:val="left"/>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危废暂存间</w:t>
                  </w:r>
                  <w:r>
                    <w:rPr>
                      <w:rFonts w:ascii="Times New Roman" w:hAnsi="Times New Roman" w:eastAsia="宋体" w:cs="Times New Roman"/>
                      <w:b w:val="0"/>
                      <w:bCs w:val="0"/>
                      <w:color w:val="auto"/>
                      <w:sz w:val="21"/>
                      <w:szCs w:val="21"/>
                    </w:rPr>
                    <w:t>位于</w:t>
                  </w:r>
                  <w:r>
                    <w:rPr>
                      <w:rFonts w:hint="eastAsia" w:ascii="Times New Roman" w:hAnsi="Times New Roman" w:eastAsia="宋体" w:cs="Times New Roman"/>
                      <w:b w:val="0"/>
                      <w:bCs w:val="0"/>
                      <w:color w:val="auto"/>
                      <w:sz w:val="21"/>
                      <w:szCs w:val="21"/>
                      <w:lang w:val="en-US" w:eastAsia="zh-CN"/>
                    </w:rPr>
                    <w:t>2#厂房1F</w:t>
                  </w:r>
                  <w:r>
                    <w:rPr>
                      <w:rFonts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rPr>
                    <w:t>面积约</w:t>
                  </w:r>
                  <w:r>
                    <w:rPr>
                      <w:rFonts w:hint="eastAsia" w:ascii="Times New Roman" w:hAnsi="Times New Roman" w:eastAsia="宋体" w:cs="Times New Roman"/>
                      <w:b w:val="0"/>
                      <w:bCs w:val="0"/>
                      <w:color w:val="auto"/>
                      <w:sz w:val="21"/>
                      <w:szCs w:val="21"/>
                      <w:lang w:val="en-US" w:eastAsia="zh-CN"/>
                    </w:rPr>
                    <w:t>50</w:t>
                  </w:r>
                  <w:r>
                    <w:rPr>
                      <w:rFonts w:hint="eastAsia" w:ascii="Times New Roman" w:hAnsi="Times New Roman" w:eastAsia="宋体" w:cs="Times New Roman"/>
                      <w:b w:val="0"/>
                      <w:bCs w:val="0"/>
                      <w:color w:val="auto"/>
                      <w:sz w:val="21"/>
                      <w:szCs w:val="21"/>
                    </w:rPr>
                    <w:t>m</w:t>
                  </w:r>
                  <w:r>
                    <w:rPr>
                      <w:rFonts w:hint="eastAsia"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rPr>
                    <w:t>，危废收集后定期交有资质的危废处置单位处理</w:t>
                  </w:r>
                  <w:r>
                    <w:rPr>
                      <w:rFonts w:hint="eastAsia" w:cs="Times New Roman"/>
                      <w:b w:val="0"/>
                      <w:bCs w:val="0"/>
                      <w:color w:val="auto"/>
                      <w:sz w:val="21"/>
                      <w:szCs w:val="21"/>
                      <w:lang w:eastAsia="zh-CN"/>
                    </w:rPr>
                    <w:t>，危险废物贮存库采取必要的防风、防晒、防雨、防漏、防渗、防腐以及其他环境污染防治措施。按《危险废物识别标志设置技术规范》（HJ1276-2022）要求，设置危险废物识别标志。</w:t>
                  </w:r>
                </w:p>
              </w:tc>
              <w:tc>
                <w:tcPr>
                  <w:tcW w:w="1043" w:type="dxa"/>
                  <w:noWrap w:val="0"/>
                  <w:vAlign w:val="center"/>
                </w:tcPr>
                <w:p w14:paraId="596DC87F">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c>
                <w:tcPr>
                  <w:tcW w:w="858" w:type="dxa"/>
                  <w:noWrap w:val="0"/>
                  <w:vAlign w:val="center"/>
                </w:tcPr>
                <w:p w14:paraId="1DAC5D64">
                  <w:pPr>
                    <w:jc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新建</w:t>
                  </w:r>
                </w:p>
              </w:tc>
            </w:tr>
            <w:tr w14:paraId="0E9B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26" w:type="dxa"/>
                  <w:vMerge w:val="continue"/>
                  <w:noWrap w:val="0"/>
                  <w:vAlign w:val="center"/>
                </w:tcPr>
                <w:p w14:paraId="33AA5CD1">
                  <w:pPr>
                    <w:jc w:val="center"/>
                    <w:rPr>
                      <w:rFonts w:ascii="Times New Roman" w:hAnsi="Times New Roman" w:eastAsia="宋体" w:cs="Times New Roman"/>
                      <w:b w:val="0"/>
                      <w:bCs w:val="0"/>
                      <w:color w:val="auto"/>
                      <w:sz w:val="21"/>
                      <w:szCs w:val="21"/>
                    </w:rPr>
                  </w:pPr>
                </w:p>
              </w:tc>
              <w:tc>
                <w:tcPr>
                  <w:tcW w:w="2323" w:type="dxa"/>
                  <w:gridSpan w:val="2"/>
                  <w:noWrap w:val="0"/>
                  <w:vAlign w:val="center"/>
                </w:tcPr>
                <w:p w14:paraId="162BF1BD">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地下水防治</w:t>
                  </w:r>
                </w:p>
              </w:tc>
              <w:tc>
                <w:tcPr>
                  <w:tcW w:w="4613" w:type="dxa"/>
                  <w:noWrap w:val="0"/>
                  <w:vAlign w:val="center"/>
                </w:tcPr>
                <w:p w14:paraId="3638A4A2">
                  <w:pPr>
                    <w:tabs>
                      <w:tab w:val="left" w:pos="6975"/>
                    </w:tabs>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分区防渗，划分简单防渗区、一般防渗区和重点防渗区。简单防渗区：做一般地面硬化。</w:t>
                  </w:r>
                </w:p>
                <w:p w14:paraId="5FFD1BC9">
                  <w:pPr>
                    <w:tabs>
                      <w:tab w:val="left" w:pos="6975"/>
                    </w:tabs>
                    <w:jc w:val="left"/>
                    <w:rPr>
                      <w:rFonts w:hint="eastAsia"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一般防渗区：</w:t>
                  </w:r>
                  <w:r>
                    <w:rPr>
                      <w:color w:val="auto"/>
                      <w:szCs w:val="21"/>
                    </w:rPr>
                    <w:t>生产车间</w:t>
                  </w:r>
                  <w:r>
                    <w:rPr>
                      <w:rFonts w:hint="eastAsia"/>
                      <w:color w:val="auto"/>
                      <w:szCs w:val="21"/>
                    </w:rPr>
                    <w:t>、一般固废暂存区</w:t>
                  </w:r>
                  <w:r>
                    <w:rPr>
                      <w:color w:val="auto"/>
                      <w:szCs w:val="21"/>
                    </w:rPr>
                    <w:t>采取</w:t>
                  </w:r>
                  <w:r>
                    <w:rPr>
                      <w:rFonts w:hint="eastAsia"/>
                      <w:color w:val="auto"/>
                      <w:szCs w:val="21"/>
                    </w:rPr>
                    <w:t>“防渗混凝土硬化”</w:t>
                  </w:r>
                  <w:r>
                    <w:rPr>
                      <w:rFonts w:hint="eastAsia" w:cs="Times New Roman"/>
                      <w:b w:val="0"/>
                      <w:bCs w:val="0"/>
                      <w:color w:val="auto"/>
                      <w:sz w:val="21"/>
                      <w:szCs w:val="21"/>
                      <w:lang w:val="en-US" w:eastAsia="zh-CN"/>
                    </w:rPr>
                    <w:t>。</w:t>
                  </w:r>
                </w:p>
                <w:p w14:paraId="25D8B269">
                  <w:pPr>
                    <w:tabs>
                      <w:tab w:val="left" w:pos="6975"/>
                    </w:tabs>
                    <w:jc w:val="left"/>
                    <w:rPr>
                      <w:rFonts w:hint="eastAsia"/>
                      <w:color w:val="auto"/>
                      <w:lang w:eastAsia="zh-CN"/>
                    </w:rPr>
                  </w:pPr>
                  <w:r>
                    <w:rPr>
                      <w:rFonts w:hint="eastAsia" w:ascii="Times New Roman" w:hAnsi="Times New Roman" w:eastAsia="宋体" w:cs="Times New Roman"/>
                      <w:b w:val="0"/>
                      <w:bCs w:val="0"/>
                      <w:color w:val="auto"/>
                      <w:sz w:val="21"/>
                      <w:szCs w:val="21"/>
                      <w:lang w:val="en-US" w:eastAsia="zh-CN"/>
                    </w:rPr>
                    <w:t>重点防渗区：</w:t>
                  </w:r>
                  <w:r>
                    <w:rPr>
                      <w:rFonts w:hint="eastAsia"/>
                      <w:b w:val="0"/>
                      <w:bCs w:val="0"/>
                      <w:color w:val="auto"/>
                      <w:sz w:val="21"/>
                      <w:szCs w:val="21"/>
                      <w:lang w:val="en-US" w:eastAsia="zh-CN"/>
                    </w:rPr>
                    <w:t>危废暂存间</w:t>
                  </w:r>
                  <w:r>
                    <w:rPr>
                      <w:rFonts w:hint="eastAsia"/>
                      <w:color w:val="auto"/>
                      <w:sz w:val="21"/>
                      <w:szCs w:val="21"/>
                    </w:rPr>
                    <w:t>地面与裙角采用坚固、防渗材料建造；</w:t>
                  </w:r>
                  <w:r>
                    <w:rPr>
                      <w:rFonts w:hint="eastAsia"/>
                      <w:color w:val="auto"/>
                      <w:sz w:val="21"/>
                      <w:szCs w:val="21"/>
                      <w:lang w:val="en-US" w:eastAsia="zh-CN"/>
                    </w:rPr>
                    <w:t>在防渗基础上+</w:t>
                  </w:r>
                  <w:r>
                    <w:rPr>
                      <w:color w:val="auto"/>
                      <w:sz w:val="21"/>
                      <w:szCs w:val="21"/>
                    </w:rPr>
                    <w:t>2mm</w:t>
                  </w:r>
                  <w:r>
                    <w:rPr>
                      <w:rFonts w:hint="eastAsia"/>
                      <w:color w:val="auto"/>
                      <w:sz w:val="21"/>
                      <w:szCs w:val="21"/>
                    </w:rPr>
                    <w:t>厚高密度聚乙烯材料，渗透系</w:t>
                  </w:r>
                  <w:r>
                    <w:rPr>
                      <w:color w:val="auto"/>
                      <w:sz w:val="21"/>
                      <w:szCs w:val="21"/>
                    </w:rPr>
                    <w:t>≤1.0×10-</w:t>
                  </w:r>
                  <w:r>
                    <w:rPr>
                      <w:color w:val="auto"/>
                      <w:sz w:val="21"/>
                      <w:szCs w:val="21"/>
                      <w:vertAlign w:val="superscript"/>
                    </w:rPr>
                    <w:t>10</w:t>
                  </w:r>
                  <w:r>
                    <w:rPr>
                      <w:color w:val="auto"/>
                      <w:sz w:val="21"/>
                      <w:szCs w:val="21"/>
                    </w:rPr>
                    <w:t>cm/s</w:t>
                  </w:r>
                  <w:r>
                    <w:rPr>
                      <w:rFonts w:hint="eastAsia"/>
                      <w:color w:val="auto"/>
                      <w:sz w:val="21"/>
                      <w:szCs w:val="21"/>
                    </w:rPr>
                    <w:t>。</w:t>
                  </w:r>
                  <w:r>
                    <w:rPr>
                      <w:rFonts w:hint="eastAsia"/>
                      <w:b w:val="0"/>
                      <w:bCs w:val="0"/>
                      <w:color w:val="auto"/>
                      <w:sz w:val="21"/>
                      <w:szCs w:val="21"/>
                      <w:lang w:eastAsia="zh-CN"/>
                    </w:rPr>
                    <w:t>污水处理站</w:t>
                  </w:r>
                  <w:r>
                    <w:rPr>
                      <w:rFonts w:hint="eastAsia"/>
                      <w:b w:val="0"/>
                      <w:bCs w:val="0"/>
                      <w:color w:val="auto"/>
                      <w:sz w:val="21"/>
                      <w:szCs w:val="21"/>
                    </w:rPr>
                    <w:t>、清洗剂暂存间、原材料暂存区（油品暂存区）采取防渗混凝土+至少2mm厚高密度聚乙烯材料</w:t>
                  </w:r>
                  <w:r>
                    <w:rPr>
                      <w:rFonts w:hint="eastAsia"/>
                      <w:b w:val="0"/>
                      <w:bCs w:val="0"/>
                      <w:color w:val="auto"/>
                      <w:sz w:val="21"/>
                      <w:szCs w:val="21"/>
                      <w:lang w:val="en-US" w:eastAsia="zh-CN"/>
                    </w:rPr>
                    <w:t>并设置防渗托盘等，</w:t>
                  </w:r>
                  <w:r>
                    <w:rPr>
                      <w:rFonts w:hint="eastAsia"/>
                      <w:color w:val="auto"/>
                      <w:sz w:val="21"/>
                      <w:szCs w:val="21"/>
                      <w:lang w:eastAsia="zh-CN"/>
                    </w:rPr>
                    <w:t>清洗区设置框架结构、四周设置围堰，离地面约30cm，铝酸脱除油生产线、中和钝化生产线全部设备布置在框架上，防止槽液泄漏，</w:t>
                  </w:r>
                  <w:r>
                    <w:rPr>
                      <w:rFonts w:hint="eastAsia"/>
                      <w:color w:val="auto"/>
                      <w:sz w:val="21"/>
                      <w:szCs w:val="21"/>
                      <w:lang w:val="en-US" w:eastAsia="zh-CN"/>
                    </w:rPr>
                    <w:t>地面采用环氧地坪漆处理</w:t>
                  </w:r>
                  <w:r>
                    <w:rPr>
                      <w:rFonts w:hint="eastAsia"/>
                      <w:color w:val="auto"/>
                      <w:sz w:val="21"/>
                      <w:szCs w:val="21"/>
                      <w:lang w:eastAsia="zh-CN"/>
                    </w:rPr>
                    <w:t>。</w:t>
                  </w:r>
                </w:p>
              </w:tc>
              <w:tc>
                <w:tcPr>
                  <w:tcW w:w="1043" w:type="dxa"/>
                  <w:noWrap w:val="0"/>
                  <w:vAlign w:val="center"/>
                </w:tcPr>
                <w:p w14:paraId="7C41E4EA">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60</w:t>
                  </w:r>
                </w:p>
              </w:tc>
              <w:tc>
                <w:tcPr>
                  <w:tcW w:w="858" w:type="dxa"/>
                  <w:noWrap w:val="0"/>
                  <w:vAlign w:val="center"/>
                </w:tcPr>
                <w:p w14:paraId="1AA7BB97">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新建</w:t>
                  </w:r>
                </w:p>
              </w:tc>
            </w:tr>
            <w:tr w14:paraId="459D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26" w:type="dxa"/>
                  <w:vMerge w:val="continue"/>
                  <w:noWrap w:val="0"/>
                  <w:vAlign w:val="center"/>
                </w:tcPr>
                <w:p w14:paraId="6C8084EC">
                  <w:pPr>
                    <w:jc w:val="center"/>
                    <w:rPr>
                      <w:rFonts w:ascii="Times New Roman" w:hAnsi="Times New Roman" w:eastAsia="宋体" w:cs="Times New Roman"/>
                      <w:b w:val="0"/>
                      <w:bCs w:val="0"/>
                      <w:color w:val="auto"/>
                      <w:sz w:val="21"/>
                      <w:szCs w:val="21"/>
                    </w:rPr>
                  </w:pPr>
                </w:p>
              </w:tc>
              <w:tc>
                <w:tcPr>
                  <w:tcW w:w="2323" w:type="dxa"/>
                  <w:gridSpan w:val="2"/>
                  <w:noWrap w:val="0"/>
                  <w:vAlign w:val="center"/>
                </w:tcPr>
                <w:p w14:paraId="471649A2">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kern w:val="0"/>
                      <w:sz w:val="21"/>
                      <w:szCs w:val="21"/>
                    </w:rPr>
                    <w:t>风险防范措施</w:t>
                  </w:r>
                </w:p>
              </w:tc>
              <w:tc>
                <w:tcPr>
                  <w:tcW w:w="4613" w:type="dxa"/>
                  <w:noWrap w:val="0"/>
                  <w:vAlign w:val="center"/>
                </w:tcPr>
                <w:p w14:paraId="155438A0">
                  <w:pPr>
                    <w:snapToGrid w:val="0"/>
                    <w:jc w:val="left"/>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禁火区均设置明显标志牌，生产区和储存区均设置干粉灭火器；风险防范培训；劳动保护防护用品的配备；应急预案及管理措施建设</w:t>
                  </w:r>
                </w:p>
              </w:tc>
              <w:tc>
                <w:tcPr>
                  <w:tcW w:w="1043" w:type="dxa"/>
                  <w:noWrap w:val="0"/>
                  <w:vAlign w:val="center"/>
                </w:tcPr>
                <w:p w14:paraId="1C1B5213">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w:t>
                  </w:r>
                </w:p>
              </w:tc>
              <w:tc>
                <w:tcPr>
                  <w:tcW w:w="858" w:type="dxa"/>
                  <w:noWrap w:val="0"/>
                  <w:vAlign w:val="center"/>
                </w:tcPr>
                <w:p w14:paraId="41366C8E">
                  <w:pPr>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新建</w:t>
                  </w:r>
                </w:p>
              </w:tc>
            </w:tr>
            <w:tr w14:paraId="675C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7362" w:type="dxa"/>
                  <w:gridSpan w:val="4"/>
                  <w:noWrap w:val="0"/>
                  <w:vAlign w:val="center"/>
                </w:tcPr>
                <w:p w14:paraId="4F95A583">
                  <w:pPr>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合计</w:t>
                  </w:r>
                </w:p>
              </w:tc>
              <w:tc>
                <w:tcPr>
                  <w:tcW w:w="1901" w:type="dxa"/>
                  <w:gridSpan w:val="2"/>
                  <w:noWrap w:val="0"/>
                  <w:vAlign w:val="center"/>
                </w:tcPr>
                <w:p w14:paraId="65872F78">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332</w:t>
                  </w:r>
                </w:p>
              </w:tc>
            </w:tr>
          </w:tbl>
          <w:p w14:paraId="22B84437">
            <w:pPr>
              <w:rPr>
                <w:color w:val="auto"/>
                <w:vertAlign w:val="baseline"/>
              </w:rPr>
            </w:pPr>
          </w:p>
        </w:tc>
      </w:tr>
    </w:tbl>
    <w:p w14:paraId="0D8C3254">
      <w:pPr>
        <w:rPr>
          <w:color w:val="auto"/>
        </w:rPr>
        <w:sectPr>
          <w:pgSz w:w="11907" w:h="16840"/>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p>
    <w:p w14:paraId="35F9FD3C">
      <w:pPr>
        <w:pStyle w:val="3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6" w:name="_Hlk54167917"/>
      <w:r>
        <w:rPr>
          <w:rFonts w:hint="eastAsia" w:ascii="黑体" w:hAnsi="黑体" w:eastAsia="黑体"/>
          <w:snapToGrid w:val="0"/>
          <w:color w:val="auto"/>
          <w:sz w:val="30"/>
          <w:szCs w:val="30"/>
        </w:rPr>
        <w:t>环境保护措施监督检查清单</w:t>
      </w:r>
      <w:bookmarkEnd w:id="6"/>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797"/>
        <w:gridCol w:w="1112"/>
        <w:gridCol w:w="3131"/>
        <w:gridCol w:w="2576"/>
      </w:tblGrid>
      <w:tr w14:paraId="6ECF6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8" w:type="pct"/>
            <w:tcBorders>
              <w:tl2br w:val="single" w:color="auto" w:sz="4" w:space="0"/>
            </w:tcBorders>
            <w:noWrap w:val="0"/>
            <w:vAlign w:val="center"/>
          </w:tcPr>
          <w:p w14:paraId="4C94B90D">
            <w:pPr>
              <w:keepNext w:val="0"/>
              <w:keepLines w:val="0"/>
              <w:pageBreakBefore w:val="0"/>
              <w:kinsoku/>
              <w:wordWrap/>
              <w:overflowPunct/>
              <w:topLinePunct w:val="0"/>
              <w:autoSpaceDE/>
              <w:autoSpaceDN/>
              <w:bidi w:val="0"/>
              <w:adjustRightInd w:val="0"/>
              <w:snapToGrid w:val="0"/>
              <w:spacing w:line="240" w:lineRule="auto"/>
              <w:ind w:left="0" w:firstLine="241" w:firstLineChars="10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内容</w:t>
            </w:r>
          </w:p>
          <w:p w14:paraId="3F15519A">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要素</w:t>
            </w:r>
          </w:p>
        </w:tc>
        <w:tc>
          <w:tcPr>
            <w:tcW w:w="911" w:type="pct"/>
            <w:noWrap w:val="0"/>
            <w:vAlign w:val="center"/>
          </w:tcPr>
          <w:p w14:paraId="33A279B4">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排放口</w:t>
            </w:r>
            <w:r>
              <w:rPr>
                <w:rFonts w:hint="eastAsia" w:cs="Times New Roman"/>
                <w:b/>
                <w:bCs/>
                <w:color w:val="auto"/>
                <w:sz w:val="24"/>
                <w:szCs w:val="24"/>
                <w:lang w:eastAsia="zh-CN"/>
              </w:rPr>
              <w:t>（</w:t>
            </w:r>
            <w:r>
              <w:rPr>
                <w:rFonts w:hint="eastAsia" w:ascii="Times New Roman" w:hAnsi="Times New Roman" w:eastAsia="宋体" w:cs="Times New Roman"/>
                <w:b/>
                <w:bCs/>
                <w:color w:val="auto"/>
                <w:sz w:val="24"/>
                <w:szCs w:val="24"/>
              </w:rPr>
              <w:t>编号、</w:t>
            </w:r>
          </w:p>
          <w:p w14:paraId="4DD9D881">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名称</w:t>
            </w:r>
            <w:r>
              <w:rPr>
                <w:rFonts w:hint="eastAsia" w:cs="Times New Roman"/>
                <w:b/>
                <w:bCs/>
                <w:color w:val="auto"/>
                <w:sz w:val="24"/>
                <w:szCs w:val="24"/>
                <w:lang w:eastAsia="zh-CN"/>
              </w:rPr>
              <w:t>）</w:t>
            </w:r>
            <w:r>
              <w:rPr>
                <w:rFonts w:hint="eastAsia" w:ascii="Times New Roman" w:hAnsi="Times New Roman" w:eastAsia="宋体" w:cs="Times New Roman"/>
                <w:b/>
                <w:bCs/>
                <w:color w:val="auto"/>
                <w:sz w:val="24"/>
                <w:szCs w:val="24"/>
              </w:rPr>
              <w:t>/污染源</w:t>
            </w:r>
          </w:p>
        </w:tc>
        <w:tc>
          <w:tcPr>
            <w:tcW w:w="564" w:type="pct"/>
            <w:noWrap w:val="0"/>
            <w:vAlign w:val="center"/>
          </w:tcPr>
          <w:p w14:paraId="14A97B98">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污染物项目</w:t>
            </w:r>
          </w:p>
        </w:tc>
        <w:tc>
          <w:tcPr>
            <w:tcW w:w="1588" w:type="pct"/>
            <w:noWrap w:val="0"/>
            <w:vAlign w:val="center"/>
          </w:tcPr>
          <w:p w14:paraId="2A80EFBB">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环境保护措施</w:t>
            </w:r>
          </w:p>
        </w:tc>
        <w:tc>
          <w:tcPr>
            <w:tcW w:w="1307" w:type="pct"/>
            <w:noWrap w:val="0"/>
            <w:vAlign w:val="center"/>
          </w:tcPr>
          <w:p w14:paraId="313FD4FD">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执行标准</w:t>
            </w:r>
          </w:p>
        </w:tc>
      </w:tr>
      <w:tr w14:paraId="4D14C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28" w:type="pct"/>
            <w:vMerge w:val="restart"/>
            <w:noWrap w:val="0"/>
            <w:vAlign w:val="center"/>
          </w:tcPr>
          <w:p w14:paraId="66674E77">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大气环境</w:t>
            </w:r>
          </w:p>
        </w:tc>
        <w:tc>
          <w:tcPr>
            <w:tcW w:w="911" w:type="pct"/>
            <w:noWrap w:val="0"/>
            <w:vAlign w:val="center"/>
          </w:tcPr>
          <w:p w14:paraId="393F2C4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kern w:val="0"/>
                <w:sz w:val="24"/>
                <w:szCs w:val="24"/>
                <w:lang w:val="en-US" w:eastAsia="zh-CN" w:bidi="ar"/>
              </w:rPr>
              <w:t>打磨</w:t>
            </w:r>
          </w:p>
        </w:tc>
        <w:tc>
          <w:tcPr>
            <w:tcW w:w="564" w:type="pct"/>
            <w:noWrap w:val="0"/>
            <w:vAlign w:val="center"/>
          </w:tcPr>
          <w:p w14:paraId="150949DC">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颗粒物</w:t>
            </w:r>
          </w:p>
        </w:tc>
        <w:tc>
          <w:tcPr>
            <w:tcW w:w="1588" w:type="pct"/>
            <w:noWrap w:val="0"/>
            <w:vAlign w:val="center"/>
          </w:tcPr>
          <w:p w14:paraId="0F9CC767">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4"/>
                <w:szCs w:val="24"/>
                <w:lang w:val="en-US"/>
              </w:rPr>
            </w:pPr>
            <w:r>
              <w:rPr>
                <w:rFonts w:hint="default" w:ascii="Times New Roman" w:hAnsi="Times New Roman" w:eastAsia="宋体" w:cs="Times New Roman"/>
                <w:b w:val="0"/>
                <w:bCs w:val="0"/>
                <w:color w:val="auto"/>
                <w:sz w:val="24"/>
                <w:szCs w:val="24"/>
                <w:lang w:val="en-US"/>
              </w:rPr>
              <w:t>打磨粉尘经设备自带除尘器处理后车间内无组织排放</w:t>
            </w:r>
          </w:p>
        </w:tc>
        <w:tc>
          <w:tcPr>
            <w:tcW w:w="1307" w:type="pct"/>
            <w:noWrap w:val="0"/>
            <w:vAlign w:val="center"/>
          </w:tcPr>
          <w:p w14:paraId="3452840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color w:val="auto"/>
                <w:kern w:val="0"/>
                <w:sz w:val="24"/>
                <w:szCs w:val="24"/>
                <w:lang w:val="en-US" w:eastAsia="zh-CN" w:bidi="ar"/>
              </w:rPr>
              <w:t>《大气污染物综合排放标准》（</w:t>
            </w:r>
            <w:r>
              <w:rPr>
                <w:rFonts w:hint="default" w:ascii="Times New Roman" w:hAnsi="Times New Roman" w:eastAsia="宋体" w:cs="Times New Roman"/>
                <w:color w:val="auto"/>
                <w:kern w:val="0"/>
                <w:sz w:val="24"/>
                <w:szCs w:val="24"/>
                <w:lang w:val="en-US" w:eastAsia="zh-CN" w:bidi="ar"/>
              </w:rPr>
              <w:t>GB16297-1996</w:t>
            </w:r>
            <w:r>
              <w:rPr>
                <w:rFonts w:hint="eastAsia" w:ascii="Times New Roman" w:hAnsi="Times New Roman" w:eastAsia="宋体" w:cs="Times New Roman"/>
                <w:color w:val="auto"/>
                <w:kern w:val="0"/>
                <w:sz w:val="24"/>
                <w:szCs w:val="24"/>
                <w:lang w:val="en-US" w:eastAsia="zh-CN" w:bidi="ar"/>
              </w:rPr>
              <w:t>）</w:t>
            </w:r>
          </w:p>
        </w:tc>
      </w:tr>
      <w:tr w14:paraId="7CA90C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28" w:type="pct"/>
            <w:vMerge w:val="continue"/>
            <w:noWrap w:val="0"/>
            <w:vAlign w:val="center"/>
          </w:tcPr>
          <w:p w14:paraId="33273A18">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bCs/>
                <w:color w:val="auto"/>
                <w:sz w:val="24"/>
                <w:szCs w:val="24"/>
              </w:rPr>
            </w:pPr>
          </w:p>
        </w:tc>
        <w:tc>
          <w:tcPr>
            <w:tcW w:w="911" w:type="pct"/>
            <w:noWrap w:val="0"/>
            <w:vAlign w:val="center"/>
          </w:tcPr>
          <w:p w14:paraId="0424CFD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污水处理站</w:t>
            </w:r>
          </w:p>
        </w:tc>
        <w:tc>
          <w:tcPr>
            <w:tcW w:w="564" w:type="pct"/>
            <w:noWrap w:val="0"/>
            <w:vAlign w:val="center"/>
          </w:tcPr>
          <w:p w14:paraId="5E7ACF43">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pacing w:val="-1"/>
                <w:position w:val="2"/>
                <w:sz w:val="24"/>
                <w:szCs w:val="24"/>
                <w:lang w:val="en-US" w:eastAsia="zh-CN"/>
              </w:rPr>
            </w:pPr>
            <w:r>
              <w:rPr>
                <w:rFonts w:hint="eastAsia" w:cs="Times New Roman"/>
                <w:b w:val="0"/>
                <w:bCs w:val="0"/>
                <w:color w:val="auto"/>
                <w:spacing w:val="-1"/>
                <w:position w:val="2"/>
                <w:sz w:val="24"/>
                <w:szCs w:val="24"/>
                <w:lang w:val="en-US" w:eastAsia="zh-CN"/>
              </w:rPr>
              <w:t>氨、硫化氢</w:t>
            </w:r>
          </w:p>
        </w:tc>
        <w:tc>
          <w:tcPr>
            <w:tcW w:w="1588" w:type="pct"/>
            <w:noWrap w:val="0"/>
            <w:vAlign w:val="center"/>
          </w:tcPr>
          <w:p w14:paraId="3E983C1B">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喷洒除臭剂、绿化</w:t>
            </w:r>
          </w:p>
        </w:tc>
        <w:tc>
          <w:tcPr>
            <w:tcW w:w="1307" w:type="pct"/>
            <w:noWrap w:val="0"/>
            <w:vAlign w:val="center"/>
          </w:tcPr>
          <w:p w14:paraId="4A68F62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《恶臭污染物排放标准》（GB14554</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1993）</w:t>
            </w:r>
          </w:p>
        </w:tc>
      </w:tr>
      <w:tr w14:paraId="0D3EB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628" w:type="pct"/>
            <w:noWrap w:val="0"/>
            <w:vAlign w:val="center"/>
          </w:tcPr>
          <w:p w14:paraId="5EA084C7">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地表水</w:t>
            </w:r>
          </w:p>
          <w:p w14:paraId="67FC21BD">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环境</w:t>
            </w:r>
          </w:p>
        </w:tc>
        <w:tc>
          <w:tcPr>
            <w:tcW w:w="911" w:type="pct"/>
            <w:noWrap w:val="0"/>
            <w:vAlign w:val="center"/>
          </w:tcPr>
          <w:p w14:paraId="546167EA">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生活污水、</w:t>
            </w:r>
          </w:p>
          <w:p w14:paraId="0FA10938">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生产废水</w:t>
            </w:r>
          </w:p>
        </w:tc>
        <w:tc>
          <w:tcPr>
            <w:tcW w:w="564" w:type="pct"/>
            <w:noWrap w:val="0"/>
            <w:vAlign w:val="center"/>
          </w:tcPr>
          <w:p w14:paraId="77102D5C">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ascii="Times New Roman" w:hAnsi="Times New Roman" w:eastAsia="宋体" w:cs="Times New Roman"/>
                <w:b w:val="0"/>
                <w:bCs w:val="0"/>
                <w:color w:val="auto"/>
                <w:spacing w:val="-1"/>
                <w:position w:val="2"/>
                <w:sz w:val="24"/>
                <w:szCs w:val="24"/>
              </w:rPr>
              <w:t>COD、BOD、NH</w:t>
            </w:r>
            <w:r>
              <w:rPr>
                <w:rFonts w:ascii="Times New Roman" w:hAnsi="Times New Roman" w:eastAsia="宋体" w:cs="Times New Roman"/>
                <w:b w:val="0"/>
                <w:bCs w:val="0"/>
                <w:color w:val="auto"/>
                <w:spacing w:val="-1"/>
                <w:sz w:val="24"/>
                <w:szCs w:val="24"/>
                <w:vertAlign w:val="subscript"/>
              </w:rPr>
              <w:t>3</w:t>
            </w:r>
            <w:r>
              <w:rPr>
                <w:rFonts w:ascii="Times New Roman" w:hAnsi="Times New Roman" w:eastAsia="宋体" w:cs="Times New Roman"/>
                <w:b w:val="0"/>
                <w:bCs w:val="0"/>
                <w:color w:val="auto"/>
                <w:spacing w:val="-1"/>
                <w:position w:val="2"/>
                <w:sz w:val="24"/>
                <w:szCs w:val="24"/>
              </w:rPr>
              <w:t>-N、</w:t>
            </w:r>
            <w:r>
              <w:rPr>
                <w:rFonts w:ascii="Times New Roman" w:hAnsi="Times New Roman" w:eastAsia="宋体" w:cs="Times New Roman"/>
                <w:b w:val="0"/>
                <w:bCs w:val="0"/>
                <w:color w:val="auto"/>
                <w:sz w:val="24"/>
                <w:szCs w:val="24"/>
              </w:rPr>
              <w:t>SS</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TP</w:t>
            </w:r>
          </w:p>
        </w:tc>
        <w:tc>
          <w:tcPr>
            <w:tcW w:w="1588" w:type="pct"/>
            <w:noWrap w:val="0"/>
            <w:vAlign w:val="center"/>
          </w:tcPr>
          <w:p w14:paraId="106DA7CD">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生活污水</w:t>
            </w:r>
            <w:r>
              <w:rPr>
                <w:rFonts w:hint="eastAsia" w:ascii="Times New Roman" w:hAnsi="Times New Roman" w:eastAsia="宋体" w:cs="Times New Roman"/>
                <w:b w:val="0"/>
                <w:bCs w:val="0"/>
                <w:color w:val="auto"/>
                <w:sz w:val="24"/>
                <w:szCs w:val="24"/>
                <w:lang w:val="en-US" w:eastAsia="zh-CN"/>
              </w:rPr>
              <w:t>经</w:t>
            </w:r>
            <w:r>
              <w:rPr>
                <w:rFonts w:hint="eastAsia" w:cs="Times New Roman"/>
                <w:b w:val="0"/>
                <w:bCs w:val="0"/>
                <w:color w:val="auto"/>
                <w:sz w:val="24"/>
                <w:szCs w:val="24"/>
                <w:lang w:val="en-US" w:eastAsia="zh-CN"/>
              </w:rPr>
              <w:t>化粪池</w:t>
            </w:r>
            <w:r>
              <w:rPr>
                <w:rFonts w:hint="eastAsia" w:ascii="Times New Roman" w:hAnsi="Times New Roman" w:eastAsia="宋体" w:cs="Times New Roman"/>
                <w:b w:val="0"/>
                <w:bCs w:val="0"/>
                <w:color w:val="auto"/>
                <w:sz w:val="24"/>
                <w:szCs w:val="24"/>
                <w:lang w:val="en-US" w:eastAsia="zh-CN"/>
              </w:rPr>
              <w:t>处理后，</w:t>
            </w:r>
            <w:r>
              <w:rPr>
                <w:rFonts w:hint="eastAsia" w:cs="Times New Roman"/>
                <w:b w:val="0"/>
                <w:bCs w:val="0"/>
                <w:color w:val="auto"/>
                <w:sz w:val="24"/>
                <w:szCs w:val="24"/>
                <w:lang w:val="en-US" w:eastAsia="zh-CN"/>
              </w:rPr>
              <w:t>混同经污水处理站处</w:t>
            </w:r>
            <w:r>
              <w:rPr>
                <w:rFonts w:hint="eastAsia" w:ascii="Times New Roman" w:hAnsi="Times New Roman" w:eastAsia="宋体" w:cs="Times New Roman"/>
                <w:b w:val="0"/>
                <w:bCs w:val="0"/>
                <w:color w:val="auto"/>
                <w:sz w:val="24"/>
                <w:szCs w:val="24"/>
                <w:lang w:val="en-US" w:eastAsia="zh-CN"/>
              </w:rPr>
              <w:t>理后的</w:t>
            </w:r>
            <w:r>
              <w:rPr>
                <w:rFonts w:hint="eastAsia" w:cs="Times New Roman"/>
                <w:b w:val="0"/>
                <w:bCs w:val="0"/>
                <w:color w:val="auto"/>
                <w:sz w:val="24"/>
                <w:szCs w:val="24"/>
                <w:lang w:val="en-US" w:eastAsia="zh-CN"/>
              </w:rPr>
              <w:t>生产废水一并</w:t>
            </w:r>
            <w:r>
              <w:rPr>
                <w:rFonts w:hint="eastAsia" w:ascii="Times New Roman" w:hAnsi="Times New Roman" w:eastAsia="宋体" w:cs="Times New Roman"/>
                <w:b w:val="0"/>
                <w:bCs w:val="0"/>
                <w:color w:val="auto"/>
                <w:sz w:val="24"/>
                <w:szCs w:val="24"/>
                <w:lang w:val="en-US" w:eastAsia="zh-CN"/>
              </w:rPr>
              <w:t>排入市政污水管网</w:t>
            </w:r>
            <w:r>
              <w:rPr>
                <w:rFonts w:hint="eastAsia" w:cs="Times New Roman"/>
                <w:b w:val="0"/>
                <w:bCs w:val="0"/>
                <w:color w:val="auto"/>
                <w:sz w:val="24"/>
                <w:szCs w:val="24"/>
                <w:lang w:val="en-US" w:eastAsia="zh-CN"/>
              </w:rPr>
              <w:t>，进入</w:t>
            </w:r>
            <w:r>
              <w:rPr>
                <w:rFonts w:hint="eastAsia" w:ascii="Times New Roman" w:hAnsi="Times New Roman" w:eastAsia="宋体" w:cs="Times New Roman"/>
                <w:b w:val="0"/>
                <w:bCs w:val="0"/>
                <w:color w:val="auto"/>
                <w:sz w:val="24"/>
                <w:szCs w:val="24"/>
              </w:rPr>
              <w:t>大竹县工业园区污水处理厂</w:t>
            </w:r>
            <w:r>
              <w:rPr>
                <w:rFonts w:hint="eastAsia" w:ascii="Times New Roman" w:hAnsi="Times New Roman" w:eastAsia="宋体" w:cs="Times New Roman"/>
                <w:b w:val="0"/>
                <w:bCs w:val="0"/>
                <w:color w:val="auto"/>
                <w:sz w:val="24"/>
                <w:szCs w:val="24"/>
                <w:lang w:eastAsia="zh-CN"/>
              </w:rPr>
              <w:t>处理</w:t>
            </w:r>
          </w:p>
        </w:tc>
        <w:tc>
          <w:tcPr>
            <w:tcW w:w="1307" w:type="pct"/>
            <w:noWrap w:val="0"/>
            <w:vAlign w:val="center"/>
          </w:tcPr>
          <w:p w14:paraId="0EC19464">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从严参照执行</w:t>
            </w:r>
            <w:r>
              <w:rPr>
                <w:rFonts w:hint="eastAsia" w:ascii="Times New Roman" w:hAnsi="Times New Roman" w:eastAsia="宋体" w:cs="Times New Roman"/>
                <w:b w:val="0"/>
                <w:bCs w:val="0"/>
                <w:color w:val="auto"/>
                <w:sz w:val="24"/>
                <w:szCs w:val="24"/>
                <w:lang w:val="en-US" w:eastAsia="zh-CN"/>
              </w:rPr>
              <w:t>《电子工业水污染物排放标准》（GB39731-2020）中表1</w:t>
            </w:r>
            <w:r>
              <w:rPr>
                <w:rFonts w:hint="eastAsia" w:cs="Times New Roman"/>
                <w:b w:val="0"/>
                <w:bCs w:val="0"/>
                <w:color w:val="auto"/>
                <w:sz w:val="24"/>
                <w:szCs w:val="24"/>
                <w:lang w:val="en-US" w:eastAsia="zh-CN"/>
              </w:rPr>
              <w:t>间接标准</w:t>
            </w:r>
          </w:p>
        </w:tc>
      </w:tr>
      <w:tr w14:paraId="2392C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8" w:type="pct"/>
            <w:noWrap w:val="0"/>
            <w:vAlign w:val="center"/>
          </w:tcPr>
          <w:p w14:paraId="7CA239F0">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声环境</w:t>
            </w:r>
          </w:p>
        </w:tc>
        <w:tc>
          <w:tcPr>
            <w:tcW w:w="911" w:type="pct"/>
            <w:noWrap w:val="0"/>
            <w:vAlign w:val="center"/>
          </w:tcPr>
          <w:p w14:paraId="34EC4426">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产噪设备</w:t>
            </w:r>
          </w:p>
        </w:tc>
        <w:tc>
          <w:tcPr>
            <w:tcW w:w="564" w:type="pct"/>
            <w:noWrap w:val="0"/>
            <w:vAlign w:val="center"/>
          </w:tcPr>
          <w:p w14:paraId="5FA916E2">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等效</w:t>
            </w:r>
            <w:r>
              <w:rPr>
                <w:rFonts w:ascii="Times New Roman" w:hAnsi="Times New Roman" w:eastAsia="宋体" w:cs="Times New Roman"/>
                <w:b w:val="0"/>
                <w:bCs w:val="0"/>
                <w:color w:val="auto"/>
                <w:spacing w:val="-55"/>
                <w:sz w:val="24"/>
                <w:szCs w:val="24"/>
              </w:rPr>
              <w:t xml:space="preserve"> </w:t>
            </w:r>
            <w:r>
              <w:rPr>
                <w:rFonts w:ascii="Times New Roman" w:hAnsi="Times New Roman" w:eastAsia="宋体" w:cs="Times New Roman"/>
                <w:b w:val="0"/>
                <w:bCs w:val="0"/>
                <w:color w:val="auto"/>
                <w:sz w:val="24"/>
                <w:szCs w:val="24"/>
              </w:rPr>
              <w:t>A声级</w:t>
            </w:r>
          </w:p>
        </w:tc>
        <w:tc>
          <w:tcPr>
            <w:tcW w:w="1588" w:type="pct"/>
            <w:noWrap w:val="0"/>
            <w:vAlign w:val="center"/>
          </w:tcPr>
          <w:p w14:paraId="45DC2A40">
            <w:pPr>
              <w:keepNext w:val="0"/>
              <w:keepLines w:val="0"/>
              <w:pageBreakBefore w:val="0"/>
              <w:kinsoku/>
              <w:wordWrap/>
              <w:overflowPunct/>
              <w:topLinePunct w:val="0"/>
              <w:autoSpaceDE/>
              <w:autoSpaceDN/>
              <w:bidi w:val="0"/>
              <w:adjustRightInd w:val="0"/>
              <w:snapToGrid w:val="0"/>
              <w:spacing w:line="240" w:lineRule="auto"/>
              <w:ind w:left="0" w:firstLine="0" w:firstLineChars="0"/>
              <w:jc w:val="left"/>
              <w:textAlignment w:val="auto"/>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pacing w:val="-1"/>
                <w:sz w:val="24"/>
                <w:szCs w:val="24"/>
              </w:rPr>
              <w:t>选用高效低噪声设备、</w:t>
            </w:r>
            <w:r>
              <w:rPr>
                <w:rFonts w:hint="eastAsia" w:ascii="Times New Roman" w:hAnsi="Times New Roman" w:eastAsia="宋体" w:cs="Times New Roman"/>
                <w:b w:val="0"/>
                <w:bCs w:val="0"/>
                <w:color w:val="auto"/>
                <w:spacing w:val="-1"/>
                <w:sz w:val="24"/>
                <w:szCs w:val="24"/>
                <w:lang w:val="en-US" w:eastAsia="zh-CN"/>
              </w:rPr>
              <w:t>基础</w:t>
            </w:r>
            <w:r>
              <w:rPr>
                <w:rFonts w:hint="eastAsia" w:cs="Times New Roman"/>
                <w:b w:val="0"/>
                <w:bCs w:val="0"/>
                <w:color w:val="auto"/>
                <w:spacing w:val="-1"/>
                <w:sz w:val="24"/>
                <w:szCs w:val="24"/>
                <w:lang w:val="en-US" w:eastAsia="zh-CN"/>
              </w:rPr>
              <w:t>减振</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厂房隔声</w:t>
            </w:r>
            <w:r>
              <w:rPr>
                <w:rFonts w:ascii="Times New Roman" w:hAnsi="Times New Roman" w:eastAsia="宋体" w:cs="Times New Roman"/>
                <w:b w:val="0"/>
                <w:bCs w:val="0"/>
                <w:color w:val="auto"/>
                <w:sz w:val="24"/>
                <w:szCs w:val="24"/>
              </w:rPr>
              <w:t>等</w:t>
            </w:r>
          </w:p>
        </w:tc>
        <w:tc>
          <w:tcPr>
            <w:tcW w:w="1307" w:type="pct"/>
            <w:noWrap w:val="0"/>
            <w:vAlign w:val="center"/>
          </w:tcPr>
          <w:p w14:paraId="4FA76F73">
            <w:pPr>
              <w:pStyle w:val="4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pacing w:val="-2"/>
                <w:sz w:val="24"/>
                <w:szCs w:val="24"/>
              </w:rPr>
              <w:t>《工业企业厂界环境噪声排放标准》</w:t>
            </w:r>
            <w:r>
              <w:rPr>
                <w:rFonts w:ascii="Times New Roman" w:hAnsi="Times New Roman" w:eastAsia="宋体" w:cs="Times New Roman"/>
                <w:b w:val="0"/>
                <w:bCs w:val="0"/>
                <w:color w:val="auto"/>
                <w:spacing w:val="-1"/>
                <w:sz w:val="24"/>
                <w:szCs w:val="24"/>
              </w:rPr>
              <w:t>（GB12348-2008）</w:t>
            </w:r>
            <w:r>
              <w:rPr>
                <w:rFonts w:ascii="Times New Roman" w:hAnsi="Times New Roman" w:eastAsia="宋体" w:cs="Times New Roman"/>
                <w:b w:val="0"/>
                <w:bCs w:val="0"/>
                <w:color w:val="auto"/>
                <w:sz w:val="24"/>
                <w:szCs w:val="24"/>
              </w:rPr>
              <w:t>中的</w:t>
            </w:r>
            <w:r>
              <w:rPr>
                <w:rFonts w:hint="eastAsia" w:cs="Times New Roman"/>
                <w:b w:val="0"/>
                <w:bCs w:val="0"/>
                <w:color w:val="auto"/>
                <w:spacing w:val="-52"/>
                <w:sz w:val="24"/>
                <w:szCs w:val="24"/>
                <w:lang w:val="en-US" w:eastAsia="zh-CN"/>
              </w:rPr>
              <w:t>3</w:t>
            </w:r>
            <w:r>
              <w:rPr>
                <w:rFonts w:ascii="Times New Roman" w:hAnsi="Times New Roman" w:eastAsia="宋体" w:cs="Times New Roman"/>
                <w:b w:val="0"/>
                <w:bCs w:val="0"/>
                <w:color w:val="auto"/>
                <w:spacing w:val="-1"/>
                <w:sz w:val="24"/>
                <w:szCs w:val="24"/>
              </w:rPr>
              <w:t>类标准</w:t>
            </w:r>
          </w:p>
        </w:tc>
      </w:tr>
      <w:tr w14:paraId="751D5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8" w:type="pct"/>
            <w:noWrap w:val="0"/>
            <w:vAlign w:val="center"/>
          </w:tcPr>
          <w:p w14:paraId="7A34651B">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电磁辐射</w:t>
            </w:r>
          </w:p>
        </w:tc>
        <w:tc>
          <w:tcPr>
            <w:tcW w:w="911" w:type="pct"/>
            <w:noWrap w:val="0"/>
            <w:vAlign w:val="center"/>
          </w:tcPr>
          <w:p w14:paraId="3DAAF776">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w:t>
            </w:r>
          </w:p>
        </w:tc>
        <w:tc>
          <w:tcPr>
            <w:tcW w:w="564" w:type="pct"/>
            <w:noWrap w:val="0"/>
            <w:vAlign w:val="center"/>
          </w:tcPr>
          <w:p w14:paraId="4281F050">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w:t>
            </w:r>
          </w:p>
        </w:tc>
        <w:tc>
          <w:tcPr>
            <w:tcW w:w="1588" w:type="pct"/>
            <w:noWrap w:val="0"/>
            <w:vAlign w:val="center"/>
          </w:tcPr>
          <w:p w14:paraId="2E21BE8A">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w:t>
            </w:r>
          </w:p>
        </w:tc>
        <w:tc>
          <w:tcPr>
            <w:tcW w:w="1307" w:type="pct"/>
            <w:noWrap w:val="0"/>
            <w:vAlign w:val="center"/>
          </w:tcPr>
          <w:p w14:paraId="0A735F1B">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w:t>
            </w:r>
          </w:p>
        </w:tc>
      </w:tr>
      <w:tr w14:paraId="01DF1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628" w:type="pct"/>
            <w:noWrap w:val="0"/>
            <w:vAlign w:val="center"/>
          </w:tcPr>
          <w:p w14:paraId="1BC01DF0">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固体废物</w:t>
            </w:r>
          </w:p>
        </w:tc>
        <w:tc>
          <w:tcPr>
            <w:tcW w:w="4371" w:type="pct"/>
            <w:gridSpan w:val="4"/>
            <w:noWrap w:val="0"/>
            <w:vAlign w:val="center"/>
          </w:tcPr>
          <w:p w14:paraId="68E4F79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生活垃圾收集后交环卫部门清运；金属废料、废金属边角料、不合格品、废包装材料分类收集后暂存于一般固废暂存间，定期外售物资回收部门处理；废研磨石、废离子交换树脂、废石英砂、废活性炭、废滤芯、废反渗透膜分类收集后暂存于一般固废暂存间，交厂家回收处置；废润滑油、</w:t>
            </w:r>
            <w:r>
              <w:rPr>
                <w:rFonts w:hint="eastAsia" w:ascii="Times New Roman" w:hAnsi="Times New Roman" w:eastAsia="宋体" w:cs="Times New Roman"/>
                <w:b w:val="0"/>
                <w:bCs w:val="0"/>
                <w:color w:val="auto"/>
                <w:sz w:val="24"/>
                <w:szCs w:val="24"/>
                <w:lang w:val="en-US" w:eastAsia="zh-CN"/>
              </w:rPr>
              <w:t>废液压油、废切削液、</w:t>
            </w:r>
            <w:r>
              <w:rPr>
                <w:rFonts w:hint="eastAsia" w:ascii="Times New Roman" w:hAnsi="Times New Roman" w:eastAsia="宋体" w:cs="Times New Roman"/>
                <w:b w:val="0"/>
                <w:bCs w:val="0"/>
                <w:color w:val="auto"/>
                <w:sz w:val="24"/>
                <w:szCs w:val="24"/>
                <w:lang w:eastAsia="zh-CN"/>
              </w:rPr>
              <w:t>废油桶</w:t>
            </w:r>
            <w:r>
              <w:rPr>
                <w:rFonts w:hint="eastAsia" w:ascii="Times New Roman" w:hAnsi="Times New Roman" w:eastAsia="宋体" w:cs="Times New Roman"/>
                <w:b w:val="0"/>
                <w:bCs w:val="0"/>
                <w:color w:val="auto"/>
                <w:sz w:val="24"/>
                <w:szCs w:val="24"/>
                <w:lang w:val="en-US" w:eastAsia="zh-CN"/>
              </w:rPr>
              <w:t>等</w:t>
            </w:r>
            <w:r>
              <w:rPr>
                <w:rFonts w:hint="eastAsia" w:ascii="Times New Roman" w:hAnsi="Times New Roman" w:eastAsia="宋体" w:cs="Times New Roman"/>
                <w:b w:val="0"/>
                <w:bCs w:val="0"/>
                <w:color w:val="auto"/>
                <w:sz w:val="24"/>
                <w:szCs w:val="24"/>
                <w:lang w:eastAsia="zh-CN"/>
              </w:rPr>
              <w:t>危险废物集中收集后</w:t>
            </w:r>
            <w:r>
              <w:rPr>
                <w:rFonts w:hint="eastAsia" w:ascii="Times New Roman" w:hAnsi="Times New Roman" w:eastAsia="宋体" w:cs="Times New Roman"/>
                <w:b w:val="0"/>
                <w:bCs w:val="0"/>
                <w:color w:val="auto"/>
                <w:sz w:val="24"/>
                <w:szCs w:val="24"/>
                <w:lang w:val="en-US" w:eastAsia="zh-CN"/>
              </w:rPr>
              <w:t>暂存于</w:t>
            </w:r>
            <w:r>
              <w:rPr>
                <w:rFonts w:hint="eastAsia" w:cs="Times New Roman"/>
                <w:b w:val="0"/>
                <w:bCs w:val="0"/>
                <w:color w:val="auto"/>
                <w:sz w:val="24"/>
                <w:szCs w:val="24"/>
                <w:lang w:val="en-US" w:eastAsia="zh-CN"/>
              </w:rPr>
              <w:t>危废暂存间</w:t>
            </w:r>
            <w:r>
              <w:rPr>
                <w:rFonts w:hint="eastAsia" w:ascii="Times New Roman" w:hAnsi="Times New Roman" w:eastAsia="宋体" w:cs="Times New Roman"/>
                <w:b w:val="0"/>
                <w:bCs w:val="0"/>
                <w:color w:val="auto"/>
                <w:sz w:val="24"/>
                <w:szCs w:val="24"/>
                <w:lang w:eastAsia="zh-CN"/>
              </w:rPr>
              <w:t>，定期委托有危险废物经营资质的单位处置。</w:t>
            </w:r>
          </w:p>
        </w:tc>
      </w:tr>
      <w:tr w14:paraId="42B35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628" w:type="pct"/>
            <w:noWrap w:val="0"/>
            <w:vAlign w:val="center"/>
          </w:tcPr>
          <w:p w14:paraId="54DD053F">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土壤及地下水污染防治措施</w:t>
            </w:r>
          </w:p>
        </w:tc>
        <w:tc>
          <w:tcPr>
            <w:tcW w:w="4371" w:type="pct"/>
            <w:gridSpan w:val="4"/>
            <w:noWrap w:val="0"/>
            <w:vAlign w:val="center"/>
          </w:tcPr>
          <w:p w14:paraId="7C7246EB">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jc w:val="left"/>
              <w:textAlignment w:val="auto"/>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源头控制、分区防治</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rPr>
              <w:t>做好防渗硬化工程，有效防止污染土壤及地下水环境。</w:t>
            </w:r>
          </w:p>
        </w:tc>
      </w:tr>
      <w:tr w14:paraId="28FE4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28" w:type="pct"/>
            <w:noWrap w:val="0"/>
            <w:vAlign w:val="center"/>
          </w:tcPr>
          <w:p w14:paraId="00F873CD">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生态保护措施</w:t>
            </w:r>
          </w:p>
        </w:tc>
        <w:tc>
          <w:tcPr>
            <w:tcW w:w="4371" w:type="pct"/>
            <w:gridSpan w:val="4"/>
            <w:noWrap w:val="0"/>
            <w:vAlign w:val="center"/>
          </w:tcPr>
          <w:p w14:paraId="1E5E64C4">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w:t>
            </w:r>
          </w:p>
        </w:tc>
      </w:tr>
      <w:tr w14:paraId="73AB9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628" w:type="pct"/>
            <w:noWrap w:val="0"/>
            <w:vAlign w:val="center"/>
          </w:tcPr>
          <w:p w14:paraId="234676C0">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pacing w:val="-8"/>
                <w:sz w:val="24"/>
                <w:szCs w:val="24"/>
              </w:rPr>
            </w:pPr>
            <w:r>
              <w:rPr>
                <w:rFonts w:hint="eastAsia" w:ascii="Times New Roman" w:hAnsi="Times New Roman" w:eastAsia="宋体" w:cs="Times New Roman"/>
                <w:b/>
                <w:bCs/>
                <w:color w:val="auto"/>
                <w:spacing w:val="-8"/>
                <w:sz w:val="24"/>
                <w:szCs w:val="24"/>
              </w:rPr>
              <w:t>环境风险</w:t>
            </w:r>
          </w:p>
          <w:p w14:paraId="7DF49F76">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pacing w:val="-8"/>
                <w:sz w:val="24"/>
                <w:szCs w:val="24"/>
              </w:rPr>
            </w:pPr>
            <w:r>
              <w:rPr>
                <w:rFonts w:hint="eastAsia" w:ascii="Times New Roman" w:hAnsi="Times New Roman" w:eastAsia="宋体" w:cs="Times New Roman"/>
                <w:b/>
                <w:bCs/>
                <w:color w:val="auto"/>
                <w:spacing w:val="-8"/>
                <w:sz w:val="24"/>
                <w:szCs w:val="24"/>
              </w:rPr>
              <w:t>防范措施</w:t>
            </w:r>
          </w:p>
        </w:tc>
        <w:tc>
          <w:tcPr>
            <w:tcW w:w="4371" w:type="pct"/>
            <w:gridSpan w:val="4"/>
            <w:noWrap w:val="0"/>
            <w:vAlign w:val="center"/>
          </w:tcPr>
          <w:p w14:paraId="18E2468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jc w:val="left"/>
              <w:textAlignment w:val="auto"/>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制定各项管理制度，加强日常监督检查；提高操作人员业务素质；对供应商提</w:t>
            </w:r>
            <w:r>
              <w:rPr>
                <w:rFonts w:hint="eastAsia" w:cs="Times New Roman"/>
                <w:b w:val="0"/>
                <w:bCs w:val="0"/>
                <w:color w:val="auto"/>
                <w:sz w:val="24"/>
                <w:szCs w:val="24"/>
                <w:lang w:val="en-US" w:eastAsia="zh-CN"/>
              </w:rPr>
              <w:t>出的</w:t>
            </w:r>
            <w:r>
              <w:rPr>
                <w:rFonts w:hint="eastAsia" w:ascii="Times New Roman" w:hAnsi="Times New Roman" w:eastAsia="宋体" w:cs="Times New Roman"/>
                <w:b w:val="0"/>
                <w:bCs w:val="0"/>
                <w:color w:val="auto"/>
                <w:sz w:val="24"/>
                <w:szCs w:val="24"/>
                <w:lang w:val="en-US" w:eastAsia="zh-CN"/>
              </w:rPr>
              <w:t>危险物料按要求进行运输；危险物料分开存放，设专人管理；配备足够数量的消防设施，并定期进行检修维护。</w:t>
            </w:r>
          </w:p>
        </w:tc>
      </w:tr>
      <w:tr w14:paraId="6200B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28" w:type="pct"/>
            <w:noWrap w:val="0"/>
            <w:vAlign w:val="center"/>
          </w:tcPr>
          <w:p w14:paraId="36301632">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pacing w:val="-8"/>
                <w:sz w:val="24"/>
                <w:szCs w:val="24"/>
              </w:rPr>
            </w:pPr>
            <w:r>
              <w:rPr>
                <w:rFonts w:hint="eastAsia" w:ascii="Times New Roman" w:hAnsi="Times New Roman" w:eastAsia="宋体" w:cs="Times New Roman"/>
                <w:b/>
                <w:bCs/>
                <w:color w:val="auto"/>
                <w:spacing w:val="-8"/>
                <w:sz w:val="24"/>
                <w:szCs w:val="24"/>
              </w:rPr>
              <w:t>其他环境</w:t>
            </w:r>
          </w:p>
          <w:p w14:paraId="6DF2E5D1">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宋体" w:cs="Times New Roman"/>
                <w:b/>
                <w:bCs/>
                <w:color w:val="auto"/>
                <w:spacing w:val="-8"/>
                <w:sz w:val="24"/>
                <w:szCs w:val="24"/>
              </w:rPr>
            </w:pPr>
            <w:r>
              <w:rPr>
                <w:rFonts w:hint="eastAsia" w:ascii="Times New Roman" w:hAnsi="Times New Roman" w:eastAsia="宋体" w:cs="Times New Roman"/>
                <w:b/>
                <w:bCs/>
                <w:color w:val="auto"/>
                <w:spacing w:val="-8"/>
                <w:sz w:val="24"/>
                <w:szCs w:val="24"/>
              </w:rPr>
              <w:t>管理要求</w:t>
            </w:r>
          </w:p>
        </w:tc>
        <w:tc>
          <w:tcPr>
            <w:tcW w:w="4371" w:type="pct"/>
            <w:gridSpan w:val="4"/>
            <w:noWrap w:val="0"/>
            <w:vAlign w:val="center"/>
          </w:tcPr>
          <w:p w14:paraId="12D921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）环境管理</w:t>
            </w:r>
          </w:p>
          <w:p w14:paraId="746960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加强环境管理，设专人负责设施的维护管理，确保污染治理设施的正常运转和污染物的稳定达标排放，切实保证污染防治措施的正常有效实施；加强环境风险管控，杜绝环境事故发生；落实排污单位自行监测计划。</w:t>
            </w:r>
          </w:p>
          <w:p w14:paraId="40B352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w:t>
            </w:r>
            <w:r>
              <w:rPr>
                <w:rFonts w:hint="eastAsia" w:ascii="Times New Roman" w:hAnsi="Times New Roman" w:eastAsia="宋体" w:cs="Times New Roman"/>
                <w:color w:val="auto"/>
                <w:kern w:val="0"/>
                <w:sz w:val="24"/>
                <w:szCs w:val="24"/>
                <w:lang w:val="en-US" w:eastAsia="zh-CN" w:bidi="ar"/>
              </w:rPr>
              <w:t>）落实按证排污责任</w:t>
            </w:r>
          </w:p>
          <w:p w14:paraId="60B9BF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38467B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w:t>
            </w:r>
            <w:r>
              <w:rPr>
                <w:rFonts w:hint="eastAsia" w:ascii="Times New Roman" w:hAnsi="Times New Roman" w:eastAsia="宋体" w:cs="Times New Roman"/>
                <w:color w:val="auto"/>
                <w:kern w:val="0"/>
                <w:sz w:val="24"/>
                <w:szCs w:val="24"/>
                <w:lang w:val="en-US" w:eastAsia="zh-CN" w:bidi="ar"/>
              </w:rPr>
              <w:t>）排污口规范化设置要求</w:t>
            </w:r>
          </w:p>
          <w:p w14:paraId="7AF273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①各污染物排放口，按国家《环境保护图形标志—排放口（源）》（</w:t>
            </w:r>
            <w:r>
              <w:rPr>
                <w:rFonts w:hint="default" w:ascii="Times New Roman" w:hAnsi="Times New Roman" w:eastAsia="宋体" w:cs="Times New Roman"/>
                <w:color w:val="auto"/>
                <w:kern w:val="0"/>
                <w:sz w:val="24"/>
                <w:szCs w:val="24"/>
                <w:lang w:val="en-US" w:eastAsia="zh-CN" w:bidi="ar"/>
              </w:rPr>
              <w:t>GB15562.1-1995</w:t>
            </w:r>
            <w:r>
              <w:rPr>
                <w:rFonts w:hint="eastAsia" w:ascii="Times New Roman" w:hAnsi="Times New Roman" w:eastAsia="宋体" w:cs="Times New Roman"/>
                <w:color w:val="auto"/>
                <w:kern w:val="0"/>
                <w:sz w:val="24"/>
                <w:szCs w:val="24"/>
                <w:lang w:val="en-US" w:eastAsia="zh-CN" w:bidi="ar"/>
              </w:rPr>
              <w:t>）的规定，设置国家环境保护总局统一制作的环境保护图形标志牌。</w:t>
            </w:r>
          </w:p>
          <w:p w14:paraId="2B9033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②污染物排放口的环保图形标志牌应设置在排污口附近且醒目处，标志牌设置高度为其上缘距地面</w:t>
            </w:r>
            <w:r>
              <w:rPr>
                <w:rFonts w:hint="default" w:ascii="Times New Roman" w:hAnsi="Times New Roman" w:eastAsia="宋体" w:cs="Times New Roman"/>
                <w:color w:val="auto"/>
                <w:kern w:val="0"/>
                <w:sz w:val="24"/>
                <w:szCs w:val="24"/>
                <w:lang w:val="en-US" w:eastAsia="zh-CN" w:bidi="ar"/>
              </w:rPr>
              <w:t>2m</w:t>
            </w:r>
            <w:r>
              <w:rPr>
                <w:rFonts w:hint="eastAsia" w:ascii="Times New Roman" w:hAnsi="Times New Roman" w:eastAsia="宋体" w:cs="Times New Roman"/>
                <w:color w:val="auto"/>
                <w:kern w:val="0"/>
                <w:sz w:val="24"/>
                <w:szCs w:val="24"/>
                <w:lang w:val="en-US" w:eastAsia="zh-CN" w:bidi="ar"/>
              </w:rPr>
              <w:t>；排污口附近</w:t>
            </w:r>
            <w:r>
              <w:rPr>
                <w:rFonts w:hint="default" w:ascii="Times New Roman" w:hAnsi="Times New Roman" w:eastAsia="宋体" w:cs="Times New Roman"/>
                <w:color w:val="auto"/>
                <w:kern w:val="0"/>
                <w:sz w:val="24"/>
                <w:szCs w:val="24"/>
                <w:lang w:val="en-US" w:eastAsia="zh-CN" w:bidi="ar"/>
              </w:rPr>
              <w:t>1m</w:t>
            </w:r>
            <w:r>
              <w:rPr>
                <w:rFonts w:hint="eastAsia" w:ascii="Times New Roman" w:hAnsi="Times New Roman" w:eastAsia="宋体" w:cs="Times New Roman"/>
                <w:color w:val="auto"/>
                <w:kern w:val="0"/>
                <w:sz w:val="24"/>
                <w:szCs w:val="24"/>
                <w:lang w:val="en-US" w:eastAsia="zh-CN" w:bidi="ar"/>
              </w:rPr>
              <w:t>范围内有建筑物的，设平面式标志牌，无建筑物的设立式标志牌。</w:t>
            </w:r>
          </w:p>
          <w:p w14:paraId="26EE1D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③规范化排污口的有关设置（如图形标志牌、监控装置等）</w:t>
            </w:r>
            <w:r>
              <w:rPr>
                <w:rFonts w:hint="eastAsia" w:cs="Times New Roman"/>
                <w:color w:val="auto"/>
                <w:kern w:val="0"/>
                <w:sz w:val="24"/>
                <w:szCs w:val="24"/>
                <w:lang w:val="en-US" w:eastAsia="zh-CN" w:bidi="ar"/>
              </w:rPr>
              <w:t>属于</w:t>
            </w:r>
            <w:r>
              <w:rPr>
                <w:rFonts w:hint="eastAsia" w:ascii="Times New Roman" w:hAnsi="Times New Roman" w:eastAsia="宋体" w:cs="Times New Roman"/>
                <w:color w:val="auto"/>
                <w:kern w:val="0"/>
                <w:sz w:val="24"/>
                <w:szCs w:val="24"/>
                <w:lang w:val="en-US" w:eastAsia="zh-CN" w:bidi="ar"/>
              </w:rPr>
              <w:t>环保设施，排污单位必须负责日常的维护保养，任何单位和个人不得擅自拆除，如需变更的须报环境监管部门同意并办理变更手续。</w:t>
            </w:r>
          </w:p>
          <w:p w14:paraId="683C3D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4</w:t>
            </w:r>
            <w:r>
              <w:rPr>
                <w:rFonts w:hint="eastAsia" w:ascii="Times New Roman" w:hAnsi="Times New Roman" w:eastAsia="宋体" w:cs="Times New Roman"/>
                <w:color w:val="auto"/>
                <w:kern w:val="0"/>
                <w:sz w:val="24"/>
                <w:szCs w:val="24"/>
                <w:lang w:val="en-US" w:eastAsia="zh-CN" w:bidi="ar"/>
              </w:rPr>
              <w:t>）验收管理要求</w:t>
            </w:r>
          </w:p>
          <w:p w14:paraId="1EA7AF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根据中华人民共和国国务院令第</w:t>
            </w:r>
            <w:r>
              <w:rPr>
                <w:rFonts w:hint="default" w:ascii="Times New Roman" w:hAnsi="Times New Roman" w:eastAsia="宋体" w:cs="Times New Roman"/>
                <w:color w:val="auto"/>
                <w:kern w:val="0"/>
                <w:sz w:val="24"/>
                <w:szCs w:val="24"/>
                <w:lang w:val="en-US" w:eastAsia="zh-CN" w:bidi="ar"/>
              </w:rPr>
              <w:t>682</w:t>
            </w:r>
            <w:r>
              <w:rPr>
                <w:rFonts w:hint="eastAsia" w:ascii="Times New Roman" w:hAnsi="Times New Roman" w:eastAsia="宋体" w:cs="Times New Roman"/>
                <w:color w:val="auto"/>
                <w:kern w:val="0"/>
                <w:sz w:val="24"/>
                <w:szCs w:val="24"/>
                <w:lang w:val="en-US" w:eastAsia="zh-CN" w:bidi="ar"/>
              </w:rPr>
              <w:t>号《国务院关于修改</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建设项目环境保护管理条例</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的决定》于</w:t>
            </w:r>
            <w:r>
              <w:rPr>
                <w:rFonts w:hint="default" w:ascii="Times New Roman" w:hAnsi="Times New Roman" w:eastAsia="宋体" w:cs="Times New Roman"/>
                <w:color w:val="auto"/>
                <w:kern w:val="0"/>
                <w:sz w:val="24"/>
                <w:szCs w:val="24"/>
                <w:lang w:val="en-US" w:eastAsia="zh-CN" w:bidi="ar"/>
              </w:rPr>
              <w:t>2017</w:t>
            </w:r>
            <w:r>
              <w:rPr>
                <w:rFonts w:hint="eastAsia" w:ascii="Times New Roman" w:hAnsi="Times New Roman" w:eastAsia="宋体" w:cs="Times New Roman"/>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6</w:t>
            </w:r>
            <w:r>
              <w:rPr>
                <w:rFonts w:hint="eastAsia" w:ascii="Times New Roman" w:hAnsi="Times New Roman" w:eastAsia="宋体" w:cs="Times New Roman"/>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21</w:t>
            </w:r>
            <w:r>
              <w:rPr>
                <w:rFonts w:hint="eastAsia" w:ascii="Times New Roman" w:hAnsi="Times New Roman" w:eastAsia="宋体" w:cs="Times New Roman"/>
                <w:color w:val="auto"/>
                <w:kern w:val="0"/>
                <w:sz w:val="24"/>
                <w:szCs w:val="24"/>
                <w:lang w:val="en-US" w:eastAsia="zh-CN" w:bidi="ar"/>
              </w:rPr>
              <w:t>日修订，自</w:t>
            </w:r>
            <w:r>
              <w:rPr>
                <w:rFonts w:hint="default" w:ascii="Times New Roman" w:hAnsi="Times New Roman" w:eastAsia="宋体" w:cs="Times New Roman"/>
                <w:color w:val="auto"/>
                <w:kern w:val="0"/>
                <w:sz w:val="24"/>
                <w:szCs w:val="24"/>
                <w:lang w:val="en-US" w:eastAsia="zh-CN" w:bidi="ar"/>
              </w:rPr>
              <w:t>2017</w:t>
            </w:r>
            <w:r>
              <w:rPr>
                <w:rFonts w:hint="eastAsia" w:ascii="Times New Roman" w:hAnsi="Times New Roman" w:eastAsia="宋体" w:cs="Times New Roman"/>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10</w:t>
            </w:r>
            <w:r>
              <w:rPr>
                <w:rFonts w:hint="eastAsia" w:ascii="Times New Roman" w:hAnsi="Times New Roman" w:eastAsia="宋体" w:cs="Times New Roman"/>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日起施行。根据国务院关于修改《建设项目环境保护管理条例</w:t>
            </w:r>
            <w:r>
              <w:rPr>
                <w:rFonts w:hint="eastAsia" w:cs="Times New Roman"/>
                <w:color w:val="auto"/>
                <w:kern w:val="0"/>
                <w:sz w:val="24"/>
                <w:szCs w:val="24"/>
                <w:lang w:val="en-US" w:eastAsia="zh-CN" w:bidi="ar"/>
              </w:rPr>
              <w:t>》的</w:t>
            </w:r>
            <w:r>
              <w:rPr>
                <w:rFonts w:hint="eastAsia" w:ascii="Times New Roman" w:hAnsi="Times New Roman" w:eastAsia="宋体" w:cs="Times New Roman"/>
                <w:color w:val="auto"/>
                <w:kern w:val="0"/>
                <w:sz w:val="24"/>
                <w:szCs w:val="24"/>
                <w:lang w:val="en-US" w:eastAsia="zh-CN" w:bidi="ar"/>
              </w:rPr>
              <w:t>要求，提出项目业主单位自主验收的管理要求如下：</w:t>
            </w:r>
          </w:p>
          <w:p w14:paraId="7A8387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①环境保护行政主管部门应当对本项目环境保护设施设计、施工、验收、投入使用情况，以及有关环境影响评价文件确定的其他环境保护措施的落实情况，进行监督检查。</w:t>
            </w:r>
          </w:p>
          <w:p w14:paraId="14FFF3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②本项目建设竣工后，业主应当按照国务院环境保护行政主管部门规定的标准和程序，对配套建设的环境保护设施进行验收，编制验收报告。</w:t>
            </w:r>
          </w:p>
          <w:p w14:paraId="4A9322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③建设单位应该对施工期环保设施、措施进行记录或拍照，在环境保护设施验收过程中，应当如实查验、监测、记载建设项目环境保护设施的建设和调试情况，不得弄虚作假。</w:t>
            </w:r>
          </w:p>
          <w:p w14:paraId="650F88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④本项目建设的环境保护设施经验收合格后，方可投入生产或者使用；未经验收或者验收不合格的，不得投入生产或者使用。</w:t>
            </w:r>
          </w:p>
          <w:p w14:paraId="3B1E4B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）实行自行监测和定期报告制度</w:t>
            </w:r>
          </w:p>
          <w:p w14:paraId="37C72D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r>
              <w:rPr>
                <w:rFonts w:hint="eastAsia" w:cs="Times New Roman"/>
                <w:color w:val="auto"/>
                <w:kern w:val="0"/>
                <w:sz w:val="24"/>
                <w:szCs w:val="24"/>
                <w:lang w:val="en-US" w:eastAsia="zh-CN" w:bidi="ar"/>
              </w:rPr>
              <w:t>。</w:t>
            </w:r>
          </w:p>
          <w:p w14:paraId="0C96FBC9">
            <w:pPr>
              <w:pStyle w:val="7"/>
              <w:keepNext w:val="0"/>
              <w:keepLines w:val="0"/>
              <w:pageBreakBefore w:val="0"/>
              <w:kinsoku/>
              <w:wordWrap/>
              <w:overflowPunct/>
              <w:topLinePunct w:val="0"/>
              <w:autoSpaceDE/>
              <w:autoSpaceDN/>
              <w:bidi w:val="0"/>
              <w:spacing w:line="240" w:lineRule="auto"/>
              <w:ind w:left="0" w:firstLine="0" w:firstLineChars="0"/>
              <w:jc w:val="center"/>
              <w:textAlignment w:val="auto"/>
              <w:rPr>
                <w:rFonts w:ascii="Times New Roman" w:hAnsi="Times New Roman" w:eastAsia="宋体" w:cs="Times New Roman"/>
                <w:b w:val="0"/>
                <w:bCs w:val="0"/>
                <w:color w:val="auto"/>
                <w:sz w:val="24"/>
                <w:szCs w:val="24"/>
              </w:rPr>
            </w:pPr>
          </w:p>
        </w:tc>
      </w:tr>
    </w:tbl>
    <w:p w14:paraId="064865A0">
      <w:pPr>
        <w:pStyle w:val="30"/>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1C1E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00FAFE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sz w:val="24"/>
              </w:rPr>
            </w:pPr>
            <w:r>
              <w:rPr>
                <w:rFonts w:hint="eastAsia" w:ascii="Times New Roman" w:hAnsi="Times New Roman" w:eastAsia="宋体" w:cs="Times New Roman"/>
                <w:color w:val="auto"/>
                <w:kern w:val="0"/>
                <w:sz w:val="24"/>
                <w:szCs w:val="24"/>
                <w:lang w:val="en-US" w:eastAsia="zh-CN" w:bidi="ar"/>
              </w:rPr>
              <w:t>项目符合国家有关产业政策，符合相关规划发展要求，采取的“三废”及噪声的治理措施经济技术可行，措施有效。工程实施后，在各项污染治理措施实施且确保全部污染物达标排放的前提下，项目对当地及区域的环境质量影响可控。因此，从环境保护角度而言，项目的建设是可行的。</w:t>
            </w:r>
          </w:p>
          <w:p w14:paraId="500DD611">
            <w:pPr>
              <w:spacing w:line="360" w:lineRule="auto"/>
              <w:rPr>
                <w:rFonts w:ascii="宋体" w:cs="宋体"/>
                <w:color w:val="auto"/>
                <w:sz w:val="24"/>
                <w:szCs w:val="24"/>
              </w:rPr>
            </w:pPr>
          </w:p>
        </w:tc>
      </w:tr>
    </w:tbl>
    <w:p w14:paraId="3D2B3091">
      <w:pPr>
        <w:rPr>
          <w:rFonts w:ascii="宋体"/>
          <w:color w:val="auto"/>
        </w:rPr>
        <w:sectPr>
          <w:pgSz w:w="11906" w:h="16838"/>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p>
    <w:p w14:paraId="7CDD451D">
      <w:pPr>
        <w:pStyle w:val="30"/>
        <w:adjustRightInd w:val="0"/>
        <w:snapToGrid w:val="0"/>
        <w:spacing w:before="0" w:beforeAutospacing="0" w:after="0" w:afterAutospacing="0"/>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68372A02">
      <w:pPr>
        <w:pStyle w:val="30"/>
        <w:adjustRightInd w:val="0"/>
        <w:snapToGrid w:val="0"/>
        <w:spacing w:before="0" w:beforeAutospacing="0" w:after="0" w:afterAutospacing="0"/>
        <w:jc w:val="center"/>
        <w:outlineLvl w:val="0"/>
        <w:rPr>
          <w:rFonts w:ascii="Times New Roman" w:hAnsi="Times New Roman" w:eastAsia="宋体"/>
          <w:b/>
          <w:bCs/>
          <w:snapToGrid w:val="0"/>
          <w:color w:val="auto"/>
          <w:sz w:val="44"/>
          <w:szCs w:val="44"/>
        </w:rPr>
      </w:pPr>
      <w:r>
        <w:rPr>
          <w:rFonts w:hint="eastAsia" w:ascii="Times New Roman" w:hAnsi="Times New Roman" w:eastAsia="宋体"/>
          <w:b/>
          <w:bCs/>
          <w:snapToGrid w:val="0"/>
          <w:color w:val="auto"/>
          <w:sz w:val="44"/>
          <w:szCs w:val="44"/>
        </w:rPr>
        <w:t>建设项目污染物排放量汇总表</w:t>
      </w:r>
    </w:p>
    <w:tbl>
      <w:tblPr>
        <w:tblStyle w:val="32"/>
        <w:tblW w:w="1431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865"/>
        <w:gridCol w:w="1650"/>
        <w:gridCol w:w="1230"/>
        <w:gridCol w:w="1620"/>
        <w:gridCol w:w="1320"/>
        <w:gridCol w:w="1665"/>
        <w:gridCol w:w="1650"/>
        <w:gridCol w:w="1140"/>
      </w:tblGrid>
      <w:tr w14:paraId="30F59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3" w:type="dxa"/>
            <w:tcBorders>
              <w:tl2br w:val="single" w:color="auto" w:sz="4" w:space="0"/>
            </w:tcBorders>
            <w:noWrap w:val="0"/>
            <w:tcMar>
              <w:left w:w="28" w:type="dxa"/>
              <w:right w:w="28" w:type="dxa"/>
            </w:tcMar>
            <w:vAlign w:val="center"/>
          </w:tcPr>
          <w:p w14:paraId="5277A9E8">
            <w:pPr>
              <w:pStyle w:val="62"/>
              <w:keepNext w:val="0"/>
              <w:keepLines w:val="0"/>
              <w:pageBreakBefore w:val="0"/>
              <w:kinsoku/>
              <w:wordWrap/>
              <w:overflowPunct/>
              <w:topLinePunct w:val="0"/>
              <w:autoSpaceDE/>
              <w:autoSpaceDN/>
              <w:bidi w:val="0"/>
              <w:spacing w:beforeLines="0" w:afterLines="0" w:line="240" w:lineRule="auto"/>
              <w:ind w:firstLine="0" w:firstLineChars="0"/>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14:paraId="204CECD1">
            <w:pPr>
              <w:pStyle w:val="62"/>
              <w:keepNext w:val="0"/>
              <w:keepLines w:val="0"/>
              <w:pageBreakBefore w:val="0"/>
              <w:kinsoku/>
              <w:wordWrap/>
              <w:overflowPunct/>
              <w:topLinePunct w:val="0"/>
              <w:autoSpaceDE/>
              <w:autoSpaceDN/>
              <w:bidi w:val="0"/>
              <w:spacing w:beforeLines="0" w:afterLines="0" w:line="240" w:lineRule="auto"/>
              <w:ind w:firstLine="0" w:firstLineChars="0"/>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2865" w:type="dxa"/>
            <w:noWrap w:val="0"/>
            <w:tcMar>
              <w:left w:w="28" w:type="dxa"/>
              <w:right w:w="28" w:type="dxa"/>
            </w:tcMar>
            <w:vAlign w:val="center"/>
          </w:tcPr>
          <w:p w14:paraId="75131408">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650" w:type="dxa"/>
            <w:noWrap w:val="0"/>
            <w:tcMar>
              <w:left w:w="28" w:type="dxa"/>
              <w:right w:w="28" w:type="dxa"/>
            </w:tcMar>
            <w:vAlign w:val="center"/>
          </w:tcPr>
          <w:p w14:paraId="77906967">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30FA9BAD">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①</w:t>
            </w:r>
            <w:r>
              <w:rPr>
                <w:rFonts w:ascii="Times New Roman" w:eastAsia="黑体"/>
                <w:snapToGrid w:val="0"/>
                <w:color w:val="auto"/>
                <w:spacing w:val="-6"/>
                <w:kern w:val="21"/>
                <w:szCs w:val="21"/>
              </w:rPr>
              <w:fldChar w:fldCharType="end"/>
            </w:r>
          </w:p>
        </w:tc>
        <w:tc>
          <w:tcPr>
            <w:tcW w:w="1230" w:type="dxa"/>
            <w:noWrap w:val="0"/>
            <w:tcMar>
              <w:left w:w="28" w:type="dxa"/>
              <w:right w:w="28" w:type="dxa"/>
            </w:tcMar>
            <w:vAlign w:val="center"/>
          </w:tcPr>
          <w:p w14:paraId="3807D6FC">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45CEF590">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14:paraId="266F9232">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hint="eastAsia" w:hAnsi="宋体" w:cs="宋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620" w:type="dxa"/>
            <w:noWrap w:val="0"/>
            <w:tcMar>
              <w:left w:w="28" w:type="dxa"/>
              <w:right w:w="28" w:type="dxa"/>
            </w:tcMar>
            <w:vAlign w:val="center"/>
          </w:tcPr>
          <w:p w14:paraId="61A12621">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14:paraId="2938B4EE">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③</w:t>
            </w:r>
            <w:r>
              <w:rPr>
                <w:rFonts w:ascii="Times New Roman" w:eastAsia="黑体"/>
                <w:snapToGrid w:val="0"/>
                <w:color w:val="auto"/>
                <w:spacing w:val="-6"/>
                <w:kern w:val="21"/>
                <w:szCs w:val="21"/>
              </w:rPr>
              <w:fldChar w:fldCharType="end"/>
            </w:r>
          </w:p>
        </w:tc>
        <w:tc>
          <w:tcPr>
            <w:tcW w:w="1320" w:type="dxa"/>
            <w:noWrap w:val="0"/>
            <w:tcMar>
              <w:left w:w="28" w:type="dxa"/>
              <w:right w:w="28" w:type="dxa"/>
            </w:tcMar>
            <w:vAlign w:val="center"/>
          </w:tcPr>
          <w:p w14:paraId="1C8F7898">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t>项目排放量（固体废物产生量）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④</w:t>
            </w:r>
            <w:r>
              <w:rPr>
                <w:rFonts w:ascii="Times New Roman" w:eastAsia="黑体"/>
                <w:snapToGrid w:val="0"/>
                <w:color w:val="auto"/>
                <w:spacing w:val="-6"/>
                <w:kern w:val="21"/>
                <w:szCs w:val="21"/>
              </w:rPr>
              <w:fldChar w:fldCharType="end"/>
            </w:r>
          </w:p>
        </w:tc>
        <w:tc>
          <w:tcPr>
            <w:tcW w:w="1665" w:type="dxa"/>
            <w:noWrap w:val="0"/>
            <w:tcMar>
              <w:left w:w="28" w:type="dxa"/>
              <w:right w:w="28" w:type="dxa"/>
            </w:tcMar>
            <w:vAlign w:val="center"/>
          </w:tcPr>
          <w:p w14:paraId="716573B6">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14:paraId="23CCE8E4">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⑤</w:t>
            </w:r>
            <w:r>
              <w:rPr>
                <w:rFonts w:ascii="Times New Roman" w:eastAsia="黑体"/>
                <w:snapToGrid w:val="0"/>
                <w:color w:val="auto"/>
                <w:spacing w:val="-16"/>
                <w:kern w:val="21"/>
                <w:szCs w:val="21"/>
              </w:rPr>
              <w:fldChar w:fldCharType="end"/>
            </w:r>
          </w:p>
        </w:tc>
        <w:tc>
          <w:tcPr>
            <w:tcW w:w="1650" w:type="dxa"/>
            <w:noWrap w:val="0"/>
            <w:tcMar>
              <w:left w:w="28" w:type="dxa"/>
              <w:right w:w="28" w:type="dxa"/>
            </w:tcMar>
            <w:vAlign w:val="center"/>
          </w:tcPr>
          <w:p w14:paraId="6F5D1DA9">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16"/>
                <w:kern w:val="21"/>
                <w:szCs w:val="21"/>
              </w:rPr>
            </w:pPr>
            <w:r>
              <w:rPr>
                <w:rFonts w:hint="eastAsia" w:ascii="Times New Roman" w:eastAsia="黑体"/>
                <w:snapToGrid w:val="0"/>
                <w:color w:val="auto"/>
                <w:spacing w:val="-16"/>
                <w:kern w:val="21"/>
                <w:szCs w:val="21"/>
              </w:rPr>
              <w:t>项目</w:t>
            </w: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⑥</w:t>
            </w:r>
            <w:r>
              <w:rPr>
                <w:rFonts w:ascii="Times New Roman" w:eastAsia="黑体"/>
                <w:snapToGrid w:val="0"/>
                <w:color w:val="auto"/>
                <w:spacing w:val="-16"/>
                <w:kern w:val="21"/>
                <w:szCs w:val="21"/>
              </w:rPr>
              <w:fldChar w:fldCharType="end"/>
            </w:r>
          </w:p>
        </w:tc>
        <w:tc>
          <w:tcPr>
            <w:tcW w:w="1140" w:type="dxa"/>
            <w:noWrap w:val="0"/>
            <w:tcMar>
              <w:left w:w="28" w:type="dxa"/>
              <w:right w:w="28" w:type="dxa"/>
            </w:tcMar>
            <w:vAlign w:val="center"/>
          </w:tcPr>
          <w:p w14:paraId="78143A3D">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14:paraId="3BF26CF6">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⑦</w:t>
            </w:r>
            <w:r>
              <w:rPr>
                <w:rFonts w:ascii="Times New Roman" w:eastAsia="黑体"/>
                <w:snapToGrid w:val="0"/>
                <w:color w:val="auto"/>
                <w:spacing w:val="-6"/>
                <w:kern w:val="21"/>
                <w:szCs w:val="21"/>
              </w:rPr>
              <w:fldChar w:fldCharType="end"/>
            </w:r>
          </w:p>
        </w:tc>
      </w:tr>
      <w:tr w14:paraId="64CE0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73" w:type="dxa"/>
            <w:noWrap w:val="0"/>
            <w:vAlign w:val="center"/>
          </w:tcPr>
          <w:p w14:paraId="6807B21E">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ascii="Times New Roman"/>
                <w:snapToGrid w:val="0"/>
                <w:color w:val="auto"/>
                <w:kern w:val="21"/>
                <w:szCs w:val="21"/>
              </w:rPr>
              <w:t>废气</w:t>
            </w:r>
          </w:p>
        </w:tc>
        <w:tc>
          <w:tcPr>
            <w:tcW w:w="2865" w:type="dxa"/>
            <w:noWrap w:val="0"/>
            <w:vAlign w:val="center"/>
          </w:tcPr>
          <w:p w14:paraId="09610F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650" w:type="dxa"/>
            <w:noWrap w:val="0"/>
            <w:vAlign w:val="center"/>
          </w:tcPr>
          <w:p w14:paraId="710A08A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230" w:type="dxa"/>
            <w:noWrap w:val="0"/>
            <w:vAlign w:val="center"/>
          </w:tcPr>
          <w:p w14:paraId="2964DE3D">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620" w:type="dxa"/>
            <w:noWrap w:val="0"/>
            <w:vAlign w:val="center"/>
          </w:tcPr>
          <w:p w14:paraId="1875C4D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320" w:type="dxa"/>
            <w:noWrap w:val="0"/>
            <w:vAlign w:val="center"/>
          </w:tcPr>
          <w:p w14:paraId="6386C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65" w:type="dxa"/>
            <w:noWrap w:val="0"/>
            <w:vAlign w:val="center"/>
          </w:tcPr>
          <w:p w14:paraId="1C2BC40C">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650" w:type="dxa"/>
            <w:noWrap w:val="0"/>
            <w:vAlign w:val="center"/>
          </w:tcPr>
          <w:p w14:paraId="4FD94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40" w:type="dxa"/>
            <w:noWrap w:val="0"/>
            <w:vAlign w:val="center"/>
          </w:tcPr>
          <w:p w14:paraId="7D3FC36C">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r>
      <w:tr w14:paraId="2380B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73" w:type="dxa"/>
            <w:vMerge w:val="restart"/>
            <w:noWrap w:val="0"/>
            <w:vAlign w:val="center"/>
          </w:tcPr>
          <w:p w14:paraId="57826955">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ascii="Times New Roman"/>
                <w:snapToGrid w:val="0"/>
                <w:color w:val="auto"/>
                <w:kern w:val="21"/>
                <w:szCs w:val="21"/>
              </w:rPr>
              <w:t>废水</w:t>
            </w:r>
          </w:p>
        </w:tc>
        <w:tc>
          <w:tcPr>
            <w:tcW w:w="2865" w:type="dxa"/>
            <w:noWrap w:val="0"/>
            <w:vAlign w:val="center"/>
          </w:tcPr>
          <w:p w14:paraId="3B76AF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650" w:type="dxa"/>
            <w:noWrap w:val="0"/>
            <w:vAlign w:val="center"/>
          </w:tcPr>
          <w:p w14:paraId="14A9AA5A">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06B1FDBB">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531F1653">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0DBFAD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7.331</w:t>
            </w:r>
          </w:p>
        </w:tc>
        <w:tc>
          <w:tcPr>
            <w:tcW w:w="1665" w:type="dxa"/>
            <w:noWrap w:val="0"/>
            <w:vAlign w:val="center"/>
          </w:tcPr>
          <w:p w14:paraId="15F59E93">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2D992A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7.331</w:t>
            </w:r>
          </w:p>
        </w:tc>
        <w:tc>
          <w:tcPr>
            <w:tcW w:w="1140" w:type="dxa"/>
            <w:noWrap w:val="0"/>
            <w:vAlign w:val="center"/>
          </w:tcPr>
          <w:p w14:paraId="46157F1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+7.331</w:t>
            </w:r>
          </w:p>
        </w:tc>
      </w:tr>
      <w:tr w14:paraId="04B3D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3" w:type="dxa"/>
            <w:vMerge w:val="continue"/>
            <w:noWrap w:val="0"/>
            <w:vAlign w:val="center"/>
          </w:tcPr>
          <w:p w14:paraId="70768F01">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3435F2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650" w:type="dxa"/>
            <w:noWrap w:val="0"/>
            <w:vAlign w:val="center"/>
          </w:tcPr>
          <w:p w14:paraId="5CE8FC8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7F7AAAD6">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25F5471D">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6954BBF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i w:val="0"/>
                <w:iCs w:val="0"/>
                <w:caps w:val="0"/>
                <w:color w:val="000000"/>
                <w:kern w:val="0"/>
                <w:sz w:val="21"/>
                <w:szCs w:val="21"/>
                <w:u w:val="none"/>
                <w:lang w:val="en-US" w:eastAsia="zh-CN" w:bidi="ar"/>
              </w:rPr>
              <w:t>0.733</w:t>
            </w:r>
          </w:p>
        </w:tc>
        <w:tc>
          <w:tcPr>
            <w:tcW w:w="1665" w:type="dxa"/>
            <w:noWrap w:val="0"/>
            <w:vAlign w:val="center"/>
          </w:tcPr>
          <w:p w14:paraId="14871B83">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57705CF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i w:val="0"/>
                <w:iCs w:val="0"/>
                <w:caps w:val="0"/>
                <w:color w:val="000000"/>
                <w:kern w:val="0"/>
                <w:sz w:val="21"/>
                <w:szCs w:val="21"/>
                <w:u w:val="none"/>
                <w:lang w:val="en-US" w:eastAsia="zh-CN" w:bidi="ar"/>
              </w:rPr>
              <w:t>0.733</w:t>
            </w:r>
          </w:p>
        </w:tc>
        <w:tc>
          <w:tcPr>
            <w:tcW w:w="1140" w:type="dxa"/>
            <w:noWrap w:val="0"/>
            <w:vAlign w:val="center"/>
          </w:tcPr>
          <w:p w14:paraId="0603257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i w:val="0"/>
                <w:iCs w:val="0"/>
                <w:caps w:val="0"/>
                <w:color w:val="000000"/>
                <w:kern w:val="0"/>
                <w:sz w:val="21"/>
                <w:szCs w:val="21"/>
                <w:u w:val="none"/>
                <w:lang w:val="en-US" w:eastAsia="zh-CN" w:bidi="ar"/>
              </w:rPr>
              <w:t>+0.733</w:t>
            </w:r>
          </w:p>
        </w:tc>
      </w:tr>
      <w:tr w14:paraId="7A49A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73" w:type="dxa"/>
            <w:vMerge w:val="continue"/>
            <w:noWrap w:val="0"/>
            <w:vAlign w:val="center"/>
          </w:tcPr>
          <w:p w14:paraId="1E27DE47">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01704C0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650" w:type="dxa"/>
            <w:noWrap w:val="0"/>
            <w:vAlign w:val="center"/>
          </w:tcPr>
          <w:p w14:paraId="447DB5FC">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4137088D">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1B5EF442">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508C4DF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0.147</w:t>
            </w:r>
          </w:p>
        </w:tc>
        <w:tc>
          <w:tcPr>
            <w:tcW w:w="1665" w:type="dxa"/>
            <w:noWrap w:val="0"/>
            <w:vAlign w:val="center"/>
          </w:tcPr>
          <w:p w14:paraId="7C8247CE">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202717C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0.147</w:t>
            </w:r>
          </w:p>
        </w:tc>
        <w:tc>
          <w:tcPr>
            <w:tcW w:w="1140" w:type="dxa"/>
            <w:noWrap w:val="0"/>
            <w:vAlign w:val="center"/>
          </w:tcPr>
          <w:p w14:paraId="09755CA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+0.147</w:t>
            </w:r>
          </w:p>
        </w:tc>
      </w:tr>
      <w:tr w14:paraId="225AF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3" w:type="dxa"/>
            <w:vMerge w:val="restart"/>
            <w:noWrap w:val="0"/>
            <w:vAlign w:val="center"/>
          </w:tcPr>
          <w:p w14:paraId="4A2B6E84">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ascii="Times New Roman"/>
                <w:snapToGrid w:val="0"/>
                <w:color w:val="auto"/>
                <w:kern w:val="21"/>
                <w:szCs w:val="21"/>
              </w:rPr>
              <w:t>一般工业</w:t>
            </w:r>
          </w:p>
          <w:p w14:paraId="57055BEF">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ascii="Times New Roman"/>
                <w:snapToGrid w:val="0"/>
                <w:color w:val="auto"/>
                <w:kern w:val="21"/>
                <w:szCs w:val="21"/>
              </w:rPr>
              <w:t>固体废物</w:t>
            </w:r>
          </w:p>
        </w:tc>
        <w:tc>
          <w:tcPr>
            <w:tcW w:w="2865" w:type="dxa"/>
            <w:noWrap w:val="0"/>
            <w:vAlign w:val="center"/>
          </w:tcPr>
          <w:p w14:paraId="0369E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spacing w:val="-10"/>
                <w:kern w:val="2"/>
                <w:sz w:val="21"/>
                <w:szCs w:val="21"/>
                <w:lang w:val="en-US" w:eastAsia="zh-CN" w:bidi="ar-SA"/>
              </w:rPr>
            </w:pPr>
            <w:r>
              <w:rPr>
                <w:rFonts w:hint="eastAsia"/>
                <w:bCs/>
                <w:color w:val="auto"/>
                <w:spacing w:val="-10"/>
                <w:szCs w:val="21"/>
                <w:lang w:val="en-US" w:eastAsia="zh-CN"/>
              </w:rPr>
              <w:t>废金属边角料</w:t>
            </w:r>
          </w:p>
        </w:tc>
        <w:tc>
          <w:tcPr>
            <w:tcW w:w="1650" w:type="dxa"/>
            <w:noWrap w:val="0"/>
            <w:vAlign w:val="center"/>
          </w:tcPr>
          <w:p w14:paraId="0686B1E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45C04D04">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008DD356">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74AB9B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60.92</w:t>
            </w:r>
          </w:p>
        </w:tc>
        <w:tc>
          <w:tcPr>
            <w:tcW w:w="1665" w:type="dxa"/>
            <w:noWrap w:val="0"/>
            <w:vAlign w:val="center"/>
          </w:tcPr>
          <w:p w14:paraId="33A2FFD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17E944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60.92</w:t>
            </w:r>
          </w:p>
        </w:tc>
        <w:tc>
          <w:tcPr>
            <w:tcW w:w="1140" w:type="dxa"/>
            <w:noWrap w:val="0"/>
            <w:vAlign w:val="center"/>
          </w:tcPr>
          <w:p w14:paraId="1F3A89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+60.92</w:t>
            </w:r>
          </w:p>
        </w:tc>
      </w:tr>
      <w:tr w14:paraId="76104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73" w:type="dxa"/>
            <w:vMerge w:val="continue"/>
            <w:noWrap w:val="0"/>
            <w:vAlign w:val="center"/>
          </w:tcPr>
          <w:p w14:paraId="4AFA7D98">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0AD648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spacing w:val="-10"/>
                <w:kern w:val="2"/>
                <w:sz w:val="21"/>
                <w:szCs w:val="21"/>
                <w:lang w:val="en-US" w:eastAsia="zh-CN" w:bidi="ar-SA"/>
              </w:rPr>
            </w:pPr>
            <w:r>
              <w:rPr>
                <w:rFonts w:hint="eastAsia"/>
                <w:bCs/>
                <w:color w:val="auto"/>
                <w:spacing w:val="-10"/>
                <w:szCs w:val="21"/>
                <w:lang w:val="en-US" w:eastAsia="zh-CN"/>
              </w:rPr>
              <w:t>不合格品</w:t>
            </w:r>
          </w:p>
        </w:tc>
        <w:tc>
          <w:tcPr>
            <w:tcW w:w="1650" w:type="dxa"/>
            <w:noWrap w:val="0"/>
            <w:vAlign w:val="center"/>
          </w:tcPr>
          <w:p w14:paraId="01414E63">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274ABCDB">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67C9F718">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0A4B8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3</w:t>
            </w:r>
          </w:p>
        </w:tc>
        <w:tc>
          <w:tcPr>
            <w:tcW w:w="1665" w:type="dxa"/>
            <w:noWrap w:val="0"/>
            <w:vAlign w:val="center"/>
          </w:tcPr>
          <w:p w14:paraId="29894E9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03D155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3</w:t>
            </w:r>
          </w:p>
        </w:tc>
        <w:tc>
          <w:tcPr>
            <w:tcW w:w="1140" w:type="dxa"/>
            <w:noWrap w:val="0"/>
            <w:vAlign w:val="center"/>
          </w:tcPr>
          <w:p w14:paraId="3D8E81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+3</w:t>
            </w:r>
          </w:p>
        </w:tc>
      </w:tr>
      <w:tr w14:paraId="338C2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73" w:type="dxa"/>
            <w:vMerge w:val="continue"/>
            <w:noWrap w:val="0"/>
            <w:vAlign w:val="center"/>
          </w:tcPr>
          <w:p w14:paraId="2996E8D6">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1A503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lang w:val="en-US" w:eastAsia="zh-CN"/>
              </w:rPr>
              <w:t>废包装材料</w:t>
            </w:r>
          </w:p>
        </w:tc>
        <w:tc>
          <w:tcPr>
            <w:tcW w:w="1650" w:type="dxa"/>
            <w:noWrap w:val="0"/>
            <w:vAlign w:val="center"/>
          </w:tcPr>
          <w:p w14:paraId="5C079B74">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3DE70109">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73522FD3">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0F8BCA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w:t>
            </w:r>
          </w:p>
        </w:tc>
        <w:tc>
          <w:tcPr>
            <w:tcW w:w="1665" w:type="dxa"/>
            <w:noWrap w:val="0"/>
            <w:vAlign w:val="center"/>
          </w:tcPr>
          <w:p w14:paraId="5371E1E7">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585D1E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w:t>
            </w:r>
          </w:p>
        </w:tc>
        <w:tc>
          <w:tcPr>
            <w:tcW w:w="1140" w:type="dxa"/>
            <w:noWrap w:val="0"/>
            <w:vAlign w:val="center"/>
          </w:tcPr>
          <w:p w14:paraId="532F64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w:t>
            </w:r>
          </w:p>
        </w:tc>
      </w:tr>
      <w:tr w14:paraId="75084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73" w:type="dxa"/>
            <w:vMerge w:val="continue"/>
            <w:noWrap w:val="0"/>
            <w:vAlign w:val="center"/>
          </w:tcPr>
          <w:p w14:paraId="4F00C55F">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31D167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spacing w:val="-10"/>
                <w:kern w:val="2"/>
                <w:sz w:val="21"/>
                <w:szCs w:val="21"/>
                <w:lang w:val="en-US" w:eastAsia="zh-CN" w:bidi="ar-SA"/>
              </w:rPr>
            </w:pPr>
            <w:r>
              <w:rPr>
                <w:rFonts w:hint="eastAsia"/>
                <w:bCs/>
                <w:color w:val="auto"/>
                <w:spacing w:val="-10"/>
                <w:szCs w:val="21"/>
                <w:lang w:val="en-US" w:eastAsia="zh-CN"/>
              </w:rPr>
              <w:t>废研磨石</w:t>
            </w:r>
          </w:p>
        </w:tc>
        <w:tc>
          <w:tcPr>
            <w:tcW w:w="1650" w:type="dxa"/>
            <w:noWrap w:val="0"/>
            <w:vAlign w:val="center"/>
          </w:tcPr>
          <w:p w14:paraId="6AE15214">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355FD405">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20" w:type="dxa"/>
            <w:noWrap w:val="0"/>
            <w:vAlign w:val="center"/>
          </w:tcPr>
          <w:p w14:paraId="706C422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320" w:type="dxa"/>
            <w:noWrap w:val="0"/>
            <w:vAlign w:val="center"/>
          </w:tcPr>
          <w:p w14:paraId="2B7847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15</w:t>
            </w:r>
          </w:p>
        </w:tc>
        <w:tc>
          <w:tcPr>
            <w:tcW w:w="1665" w:type="dxa"/>
            <w:noWrap w:val="0"/>
            <w:vAlign w:val="center"/>
          </w:tcPr>
          <w:p w14:paraId="4DC6B90B">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6C8D9C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15</w:t>
            </w:r>
          </w:p>
        </w:tc>
        <w:tc>
          <w:tcPr>
            <w:tcW w:w="1140" w:type="dxa"/>
            <w:noWrap w:val="0"/>
            <w:vAlign w:val="center"/>
          </w:tcPr>
          <w:p w14:paraId="3AEFF1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+15</w:t>
            </w:r>
          </w:p>
        </w:tc>
      </w:tr>
      <w:tr w14:paraId="2287B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73" w:type="dxa"/>
            <w:vMerge w:val="continue"/>
            <w:noWrap w:val="0"/>
            <w:vAlign w:val="center"/>
          </w:tcPr>
          <w:p w14:paraId="581B5149">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2AAD34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lang w:val="en-US" w:eastAsia="zh-CN"/>
              </w:rPr>
              <w:t>废清洗剂空桶</w:t>
            </w:r>
          </w:p>
        </w:tc>
        <w:tc>
          <w:tcPr>
            <w:tcW w:w="1650" w:type="dxa"/>
            <w:noWrap w:val="0"/>
            <w:vAlign w:val="center"/>
          </w:tcPr>
          <w:p w14:paraId="2DEE09C3">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eastAsia="宋体"/>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230" w:type="dxa"/>
            <w:noWrap w:val="0"/>
            <w:vAlign w:val="center"/>
          </w:tcPr>
          <w:p w14:paraId="31793D0B">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20" w:type="dxa"/>
            <w:noWrap w:val="0"/>
            <w:vAlign w:val="center"/>
          </w:tcPr>
          <w:p w14:paraId="1E198A3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lang w:val="en-US" w:eastAsia="zh-CN"/>
              </w:rPr>
            </w:pPr>
            <w:r>
              <w:rPr>
                <w:rFonts w:hint="eastAsia" w:ascii="Times New Roman"/>
                <w:snapToGrid w:val="0"/>
                <w:color w:val="auto"/>
                <w:kern w:val="21"/>
                <w:szCs w:val="21"/>
                <w:lang w:val="en-US" w:eastAsia="zh-CN"/>
              </w:rPr>
              <w:t>/</w:t>
            </w:r>
          </w:p>
        </w:tc>
        <w:tc>
          <w:tcPr>
            <w:tcW w:w="1320" w:type="dxa"/>
            <w:noWrap w:val="0"/>
            <w:vAlign w:val="center"/>
          </w:tcPr>
          <w:p w14:paraId="076080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44</w:t>
            </w:r>
          </w:p>
        </w:tc>
        <w:tc>
          <w:tcPr>
            <w:tcW w:w="1665" w:type="dxa"/>
            <w:noWrap w:val="0"/>
            <w:vAlign w:val="center"/>
          </w:tcPr>
          <w:p w14:paraId="5776BCDA">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lang w:val="en-US" w:eastAsia="zh-CN"/>
              </w:rPr>
              <w:t>/</w:t>
            </w:r>
          </w:p>
        </w:tc>
        <w:tc>
          <w:tcPr>
            <w:tcW w:w="1650" w:type="dxa"/>
            <w:noWrap w:val="0"/>
            <w:vAlign w:val="center"/>
          </w:tcPr>
          <w:p w14:paraId="2BFBF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44</w:t>
            </w:r>
          </w:p>
        </w:tc>
        <w:tc>
          <w:tcPr>
            <w:tcW w:w="1140" w:type="dxa"/>
            <w:noWrap w:val="0"/>
            <w:vAlign w:val="center"/>
          </w:tcPr>
          <w:p w14:paraId="6CC070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+44</w:t>
            </w:r>
          </w:p>
        </w:tc>
      </w:tr>
      <w:tr w14:paraId="6AE5D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73" w:type="dxa"/>
            <w:vMerge w:val="continue"/>
            <w:noWrap w:val="0"/>
            <w:vAlign w:val="center"/>
          </w:tcPr>
          <w:p w14:paraId="40319365">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7C83CF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lang w:val="en-US" w:eastAsia="zh-CN"/>
              </w:rPr>
              <w:t>废离子交换树脂</w:t>
            </w:r>
          </w:p>
        </w:tc>
        <w:tc>
          <w:tcPr>
            <w:tcW w:w="1650" w:type="dxa"/>
            <w:noWrap w:val="0"/>
            <w:vAlign w:val="center"/>
          </w:tcPr>
          <w:p w14:paraId="4A3AEDD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426AB98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32D56B7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37630E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kern w:val="2"/>
                <w:sz w:val="21"/>
                <w:szCs w:val="21"/>
                <w:lang w:val="en-US" w:eastAsia="zh-CN" w:bidi="ar-SA"/>
              </w:rPr>
              <w:t>1</w:t>
            </w:r>
          </w:p>
        </w:tc>
        <w:tc>
          <w:tcPr>
            <w:tcW w:w="1665" w:type="dxa"/>
            <w:noWrap w:val="0"/>
            <w:vAlign w:val="center"/>
          </w:tcPr>
          <w:p w14:paraId="1AD8962F">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lang w:val="en-US" w:eastAsia="zh-CN"/>
              </w:rPr>
              <w:t>/</w:t>
            </w:r>
          </w:p>
        </w:tc>
        <w:tc>
          <w:tcPr>
            <w:tcW w:w="1650" w:type="dxa"/>
            <w:noWrap w:val="0"/>
            <w:vAlign w:val="center"/>
          </w:tcPr>
          <w:p w14:paraId="1E6A46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kern w:val="2"/>
                <w:sz w:val="21"/>
                <w:szCs w:val="21"/>
                <w:lang w:val="en-US" w:eastAsia="zh-CN" w:bidi="ar-SA"/>
              </w:rPr>
              <w:t>1</w:t>
            </w:r>
          </w:p>
        </w:tc>
        <w:tc>
          <w:tcPr>
            <w:tcW w:w="1140" w:type="dxa"/>
            <w:noWrap w:val="0"/>
            <w:vAlign w:val="center"/>
          </w:tcPr>
          <w:p w14:paraId="3E7CD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kern w:val="2"/>
                <w:sz w:val="21"/>
                <w:szCs w:val="21"/>
                <w:lang w:val="en-US" w:eastAsia="zh-CN" w:bidi="ar-SA"/>
              </w:rPr>
              <w:t>+1</w:t>
            </w:r>
          </w:p>
        </w:tc>
      </w:tr>
      <w:tr w14:paraId="263DD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73" w:type="dxa"/>
            <w:vMerge w:val="continue"/>
            <w:noWrap w:val="0"/>
            <w:vAlign w:val="center"/>
          </w:tcPr>
          <w:p w14:paraId="2CB77E4D">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22DD0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lang w:val="en-US" w:eastAsia="zh-CN"/>
              </w:rPr>
              <w:t>废石英砂</w:t>
            </w:r>
          </w:p>
        </w:tc>
        <w:tc>
          <w:tcPr>
            <w:tcW w:w="1650" w:type="dxa"/>
            <w:noWrap w:val="0"/>
            <w:vAlign w:val="center"/>
          </w:tcPr>
          <w:p w14:paraId="606774ED">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230" w:type="dxa"/>
            <w:noWrap w:val="0"/>
            <w:vAlign w:val="center"/>
          </w:tcPr>
          <w:p w14:paraId="0A0226AB">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687D76C9">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699496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1665" w:type="dxa"/>
            <w:noWrap w:val="0"/>
            <w:vAlign w:val="center"/>
          </w:tcPr>
          <w:p w14:paraId="46BF27C6">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4A0894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1140" w:type="dxa"/>
            <w:noWrap w:val="0"/>
            <w:vAlign w:val="center"/>
          </w:tcPr>
          <w:p w14:paraId="23B40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w:t>
            </w: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r>
      <w:tr w14:paraId="04CC9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73" w:type="dxa"/>
            <w:vMerge w:val="continue"/>
            <w:noWrap w:val="0"/>
            <w:vAlign w:val="center"/>
          </w:tcPr>
          <w:p w14:paraId="75E22D22">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7F3793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lang w:val="en-US" w:eastAsia="zh-CN"/>
              </w:rPr>
              <w:t>废活性炭</w:t>
            </w:r>
          </w:p>
        </w:tc>
        <w:tc>
          <w:tcPr>
            <w:tcW w:w="1650" w:type="dxa"/>
            <w:noWrap w:val="0"/>
            <w:vAlign w:val="center"/>
          </w:tcPr>
          <w:p w14:paraId="2DFEA28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78ED33F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06C0503A">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015C26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1665" w:type="dxa"/>
            <w:noWrap w:val="0"/>
            <w:vAlign w:val="center"/>
          </w:tcPr>
          <w:p w14:paraId="722ACD1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49673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1140" w:type="dxa"/>
            <w:noWrap w:val="0"/>
            <w:vAlign w:val="center"/>
          </w:tcPr>
          <w:p w14:paraId="6AA7D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w:t>
            </w: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r>
      <w:tr w14:paraId="2D522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73" w:type="dxa"/>
            <w:vMerge w:val="continue"/>
            <w:noWrap w:val="0"/>
            <w:vAlign w:val="center"/>
          </w:tcPr>
          <w:p w14:paraId="04C8DCD0">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6235B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lang w:val="en-US" w:eastAsia="zh-CN"/>
              </w:rPr>
              <w:t>废滤芯</w:t>
            </w:r>
          </w:p>
        </w:tc>
        <w:tc>
          <w:tcPr>
            <w:tcW w:w="1650" w:type="dxa"/>
            <w:noWrap w:val="0"/>
            <w:vAlign w:val="center"/>
          </w:tcPr>
          <w:p w14:paraId="09CC14C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205E955C">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620" w:type="dxa"/>
            <w:noWrap w:val="0"/>
            <w:vAlign w:val="center"/>
          </w:tcPr>
          <w:p w14:paraId="4D664E3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320" w:type="dxa"/>
            <w:noWrap w:val="0"/>
            <w:vAlign w:val="center"/>
          </w:tcPr>
          <w:p w14:paraId="0DC42E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1665" w:type="dxa"/>
            <w:noWrap w:val="0"/>
            <w:vAlign w:val="center"/>
          </w:tcPr>
          <w:p w14:paraId="188FE198">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5D5353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1140" w:type="dxa"/>
            <w:noWrap w:val="0"/>
            <w:vAlign w:val="center"/>
          </w:tcPr>
          <w:p w14:paraId="3EEE8F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w:t>
            </w: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r>
      <w:tr w14:paraId="6260C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73" w:type="dxa"/>
            <w:vMerge w:val="continue"/>
            <w:noWrap w:val="0"/>
            <w:vAlign w:val="center"/>
          </w:tcPr>
          <w:p w14:paraId="478F529B">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63CAAE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lang w:val="en-US" w:eastAsia="zh-CN"/>
              </w:rPr>
              <w:t>废反渗透膜</w:t>
            </w:r>
          </w:p>
        </w:tc>
        <w:tc>
          <w:tcPr>
            <w:tcW w:w="1650" w:type="dxa"/>
            <w:noWrap w:val="0"/>
            <w:vAlign w:val="center"/>
          </w:tcPr>
          <w:p w14:paraId="49F4324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230" w:type="dxa"/>
            <w:noWrap w:val="0"/>
            <w:vAlign w:val="center"/>
          </w:tcPr>
          <w:p w14:paraId="4851630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620" w:type="dxa"/>
            <w:noWrap w:val="0"/>
            <w:vAlign w:val="center"/>
          </w:tcPr>
          <w:p w14:paraId="2A3F546F">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320" w:type="dxa"/>
            <w:noWrap w:val="0"/>
            <w:vAlign w:val="center"/>
          </w:tcPr>
          <w:p w14:paraId="2CD753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2</w:t>
            </w:r>
          </w:p>
        </w:tc>
        <w:tc>
          <w:tcPr>
            <w:tcW w:w="1665" w:type="dxa"/>
            <w:noWrap w:val="0"/>
            <w:vAlign w:val="center"/>
          </w:tcPr>
          <w:p w14:paraId="5A66AF5C">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hAnsi="Times New Roman" w:eastAsia="宋体" w:cs="宋体"/>
                <w:color w:val="auto"/>
                <w:lang w:val="en-US" w:eastAsia="zh-CN"/>
              </w:rPr>
            </w:pPr>
            <w:r>
              <w:rPr>
                <w:rFonts w:hint="eastAsia" w:ascii="Times New Roman"/>
                <w:snapToGrid w:val="0"/>
                <w:color w:val="auto"/>
                <w:kern w:val="21"/>
                <w:szCs w:val="21"/>
              </w:rPr>
              <w:t>/</w:t>
            </w:r>
          </w:p>
        </w:tc>
        <w:tc>
          <w:tcPr>
            <w:tcW w:w="1650" w:type="dxa"/>
            <w:noWrap w:val="0"/>
            <w:vAlign w:val="center"/>
          </w:tcPr>
          <w:p w14:paraId="2996E3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2</w:t>
            </w:r>
          </w:p>
        </w:tc>
        <w:tc>
          <w:tcPr>
            <w:tcW w:w="1140" w:type="dxa"/>
            <w:noWrap w:val="0"/>
            <w:vAlign w:val="center"/>
          </w:tcPr>
          <w:p w14:paraId="3A2A92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w:t>
            </w: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2</w:t>
            </w:r>
          </w:p>
        </w:tc>
      </w:tr>
      <w:tr w14:paraId="0D470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173" w:type="dxa"/>
            <w:vMerge w:val="restart"/>
            <w:noWrap w:val="0"/>
            <w:vAlign w:val="center"/>
          </w:tcPr>
          <w:p w14:paraId="6A85619E">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ascii="Times New Roman"/>
                <w:snapToGrid w:val="0"/>
                <w:color w:val="auto"/>
                <w:kern w:val="21"/>
                <w:szCs w:val="21"/>
              </w:rPr>
              <w:t>危险废物</w:t>
            </w:r>
          </w:p>
        </w:tc>
        <w:tc>
          <w:tcPr>
            <w:tcW w:w="2865" w:type="dxa"/>
            <w:noWrap w:val="0"/>
            <w:vAlign w:val="center"/>
          </w:tcPr>
          <w:p w14:paraId="27BA8D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spacing w:val="-10"/>
                <w:kern w:val="2"/>
                <w:sz w:val="21"/>
                <w:szCs w:val="21"/>
                <w:lang w:val="en-US" w:eastAsia="zh-CN" w:bidi="ar-SA"/>
              </w:rPr>
            </w:pPr>
            <w:r>
              <w:rPr>
                <w:rFonts w:hint="default" w:eastAsia="宋体"/>
                <w:bCs/>
                <w:color w:val="auto"/>
                <w:spacing w:val="-10"/>
                <w:szCs w:val="21"/>
                <w:lang w:val="en-US" w:eastAsia="zh-CN"/>
              </w:rPr>
              <w:t>含油金属废料</w:t>
            </w:r>
          </w:p>
        </w:tc>
        <w:tc>
          <w:tcPr>
            <w:tcW w:w="1650" w:type="dxa"/>
            <w:noWrap w:val="0"/>
            <w:vAlign w:val="center"/>
          </w:tcPr>
          <w:p w14:paraId="2FC55470">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33C2E698">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20" w:type="dxa"/>
            <w:noWrap w:val="0"/>
            <w:vAlign w:val="center"/>
          </w:tcPr>
          <w:p w14:paraId="50A2A313">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320" w:type="dxa"/>
            <w:noWrap w:val="0"/>
            <w:vAlign w:val="center"/>
          </w:tcPr>
          <w:p w14:paraId="02EE7A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1665" w:type="dxa"/>
            <w:noWrap w:val="0"/>
            <w:vAlign w:val="center"/>
          </w:tcPr>
          <w:p w14:paraId="2B7C45F6">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eastAsia="宋体"/>
                <w:snapToGrid w:val="0"/>
                <w:color w:val="auto"/>
                <w:kern w:val="21"/>
                <w:szCs w:val="21"/>
                <w:lang w:val="en-US" w:eastAsia="zh-CN"/>
              </w:rPr>
            </w:pPr>
            <w:r>
              <w:rPr>
                <w:rFonts w:hint="eastAsia" w:ascii="Times New Roman"/>
                <w:snapToGrid w:val="0"/>
                <w:color w:val="auto"/>
                <w:kern w:val="21"/>
                <w:szCs w:val="21"/>
              </w:rPr>
              <w:t>/</w:t>
            </w:r>
          </w:p>
        </w:tc>
        <w:tc>
          <w:tcPr>
            <w:tcW w:w="1650" w:type="dxa"/>
            <w:noWrap w:val="0"/>
            <w:vAlign w:val="center"/>
          </w:tcPr>
          <w:p w14:paraId="3C5C0F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1140" w:type="dxa"/>
            <w:noWrap w:val="0"/>
            <w:vAlign w:val="center"/>
          </w:tcPr>
          <w:p w14:paraId="6CCFAB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r>
      <w:tr w14:paraId="5F69C2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73" w:type="dxa"/>
            <w:vMerge w:val="continue"/>
            <w:noWrap w:val="0"/>
            <w:vAlign w:val="center"/>
          </w:tcPr>
          <w:p w14:paraId="3C0C18B4">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414F41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spacing w:val="-10"/>
                <w:kern w:val="2"/>
                <w:sz w:val="21"/>
                <w:szCs w:val="21"/>
                <w:lang w:val="en-US" w:eastAsia="zh-CN" w:bidi="ar-SA"/>
              </w:rPr>
            </w:pPr>
            <w:r>
              <w:rPr>
                <w:rFonts w:hint="eastAsia" w:eastAsia="宋体"/>
                <w:bCs/>
                <w:color w:val="auto"/>
                <w:spacing w:val="-10"/>
                <w:szCs w:val="21"/>
                <w:lang w:val="en-US" w:eastAsia="zh-CN"/>
              </w:rPr>
              <w:t>废切削液</w:t>
            </w:r>
          </w:p>
        </w:tc>
        <w:tc>
          <w:tcPr>
            <w:tcW w:w="1650" w:type="dxa"/>
            <w:noWrap w:val="0"/>
            <w:vAlign w:val="center"/>
          </w:tcPr>
          <w:p w14:paraId="3E227D6F">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6D6B6495">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40BA2E58">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35647A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1.2</w:t>
            </w:r>
          </w:p>
        </w:tc>
        <w:tc>
          <w:tcPr>
            <w:tcW w:w="1665" w:type="dxa"/>
            <w:noWrap w:val="0"/>
            <w:vAlign w:val="center"/>
          </w:tcPr>
          <w:p w14:paraId="6AB7B5A7">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650" w:type="dxa"/>
            <w:noWrap w:val="0"/>
            <w:vAlign w:val="center"/>
          </w:tcPr>
          <w:p w14:paraId="05C170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1.2</w:t>
            </w:r>
          </w:p>
        </w:tc>
        <w:tc>
          <w:tcPr>
            <w:tcW w:w="1140" w:type="dxa"/>
            <w:noWrap w:val="0"/>
            <w:vAlign w:val="center"/>
          </w:tcPr>
          <w:p w14:paraId="75594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+1.2</w:t>
            </w:r>
          </w:p>
        </w:tc>
      </w:tr>
      <w:tr w14:paraId="097CA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173" w:type="dxa"/>
            <w:vMerge w:val="continue"/>
            <w:noWrap w:val="0"/>
            <w:vAlign w:val="center"/>
          </w:tcPr>
          <w:p w14:paraId="098235A7">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277E86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spacing w:val="-10"/>
                <w:kern w:val="2"/>
                <w:sz w:val="21"/>
                <w:szCs w:val="21"/>
                <w:lang w:val="en-US" w:eastAsia="zh-CN" w:bidi="ar-SA"/>
              </w:rPr>
            </w:pPr>
            <w:r>
              <w:rPr>
                <w:rFonts w:hint="eastAsia"/>
                <w:bCs/>
                <w:color w:val="auto"/>
                <w:spacing w:val="-10"/>
                <w:szCs w:val="21"/>
                <w:lang w:val="en-US" w:eastAsia="zh-CN"/>
              </w:rPr>
              <w:t>含油浮渣</w:t>
            </w:r>
          </w:p>
        </w:tc>
        <w:tc>
          <w:tcPr>
            <w:tcW w:w="1650" w:type="dxa"/>
            <w:noWrap w:val="0"/>
            <w:vAlign w:val="center"/>
          </w:tcPr>
          <w:p w14:paraId="48D9C52E">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230" w:type="dxa"/>
            <w:noWrap w:val="0"/>
            <w:vAlign w:val="center"/>
          </w:tcPr>
          <w:p w14:paraId="508A0799">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lang w:val="en-US" w:eastAsia="zh-CN"/>
              </w:rPr>
              <w:t>/</w:t>
            </w:r>
          </w:p>
        </w:tc>
        <w:tc>
          <w:tcPr>
            <w:tcW w:w="1620" w:type="dxa"/>
            <w:noWrap w:val="0"/>
            <w:vAlign w:val="center"/>
          </w:tcPr>
          <w:p w14:paraId="70E3C8BA">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lang w:val="en-US" w:eastAsia="zh-CN"/>
              </w:rPr>
              <w:t>/</w:t>
            </w:r>
          </w:p>
        </w:tc>
        <w:tc>
          <w:tcPr>
            <w:tcW w:w="1320" w:type="dxa"/>
            <w:noWrap w:val="0"/>
            <w:vAlign w:val="center"/>
          </w:tcPr>
          <w:p w14:paraId="5672C2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1665" w:type="dxa"/>
            <w:noWrap w:val="0"/>
            <w:vAlign w:val="center"/>
          </w:tcPr>
          <w:p w14:paraId="5489D1F3">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650" w:type="dxa"/>
            <w:noWrap w:val="0"/>
            <w:vAlign w:val="center"/>
          </w:tcPr>
          <w:p w14:paraId="3C6A42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1140" w:type="dxa"/>
            <w:noWrap w:val="0"/>
            <w:vAlign w:val="center"/>
          </w:tcPr>
          <w:p w14:paraId="4A74B5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r>
      <w:tr w14:paraId="7B760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73" w:type="dxa"/>
            <w:vMerge w:val="continue"/>
            <w:noWrap w:val="0"/>
            <w:vAlign w:val="center"/>
          </w:tcPr>
          <w:p w14:paraId="3E2218F7">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28B92D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rPr>
              <w:t>污泥</w:t>
            </w:r>
          </w:p>
        </w:tc>
        <w:tc>
          <w:tcPr>
            <w:tcW w:w="1650" w:type="dxa"/>
            <w:noWrap w:val="0"/>
            <w:vAlign w:val="center"/>
          </w:tcPr>
          <w:p w14:paraId="73B4B9D7">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1505C898">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5D121205">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55F4EA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w:t>
            </w:r>
          </w:p>
        </w:tc>
        <w:tc>
          <w:tcPr>
            <w:tcW w:w="1665" w:type="dxa"/>
            <w:noWrap w:val="0"/>
            <w:vAlign w:val="center"/>
          </w:tcPr>
          <w:p w14:paraId="41ED6579">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650" w:type="dxa"/>
            <w:noWrap w:val="0"/>
            <w:vAlign w:val="center"/>
          </w:tcPr>
          <w:p w14:paraId="79E1B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w:t>
            </w:r>
          </w:p>
        </w:tc>
        <w:tc>
          <w:tcPr>
            <w:tcW w:w="1140" w:type="dxa"/>
            <w:noWrap w:val="0"/>
            <w:vAlign w:val="center"/>
          </w:tcPr>
          <w:p w14:paraId="23EC73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+4</w:t>
            </w:r>
          </w:p>
        </w:tc>
      </w:tr>
      <w:tr w14:paraId="50624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73" w:type="dxa"/>
            <w:vMerge w:val="continue"/>
            <w:noWrap w:val="0"/>
            <w:vAlign w:val="center"/>
          </w:tcPr>
          <w:p w14:paraId="770D1A72">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47C29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rPr>
              <w:t>废润滑油</w:t>
            </w:r>
          </w:p>
        </w:tc>
        <w:tc>
          <w:tcPr>
            <w:tcW w:w="1650" w:type="dxa"/>
            <w:noWrap w:val="0"/>
            <w:vAlign w:val="center"/>
          </w:tcPr>
          <w:p w14:paraId="26BDAA24">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79AEF23A">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0F8C2CD1">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77AEAC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2</w:t>
            </w:r>
          </w:p>
        </w:tc>
        <w:tc>
          <w:tcPr>
            <w:tcW w:w="1665" w:type="dxa"/>
            <w:noWrap w:val="0"/>
            <w:vAlign w:val="center"/>
          </w:tcPr>
          <w:p w14:paraId="3060CCE7">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650" w:type="dxa"/>
            <w:noWrap w:val="0"/>
            <w:vAlign w:val="center"/>
          </w:tcPr>
          <w:p w14:paraId="2E908A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2</w:t>
            </w:r>
          </w:p>
        </w:tc>
        <w:tc>
          <w:tcPr>
            <w:tcW w:w="1140" w:type="dxa"/>
            <w:noWrap w:val="0"/>
            <w:vAlign w:val="center"/>
          </w:tcPr>
          <w:p w14:paraId="143146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+2</w:t>
            </w:r>
          </w:p>
        </w:tc>
      </w:tr>
      <w:tr w14:paraId="05FBA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73" w:type="dxa"/>
            <w:vMerge w:val="continue"/>
            <w:noWrap w:val="0"/>
            <w:vAlign w:val="center"/>
          </w:tcPr>
          <w:p w14:paraId="25928AAE">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256B77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spacing w:val="-10"/>
                <w:kern w:val="2"/>
                <w:sz w:val="21"/>
                <w:szCs w:val="21"/>
                <w:lang w:val="en-US" w:eastAsia="zh-CN" w:bidi="ar-SA"/>
              </w:rPr>
            </w:pPr>
            <w:r>
              <w:rPr>
                <w:rFonts w:hint="eastAsia"/>
                <w:bCs/>
                <w:color w:val="auto"/>
                <w:spacing w:val="-10"/>
                <w:szCs w:val="21"/>
                <w:lang w:val="en-US" w:eastAsia="zh-CN"/>
              </w:rPr>
              <w:t>废液压油</w:t>
            </w:r>
          </w:p>
        </w:tc>
        <w:tc>
          <w:tcPr>
            <w:tcW w:w="1650" w:type="dxa"/>
            <w:noWrap w:val="0"/>
            <w:vAlign w:val="center"/>
          </w:tcPr>
          <w:p w14:paraId="4CA754E9">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230" w:type="dxa"/>
            <w:noWrap w:val="0"/>
            <w:vAlign w:val="center"/>
          </w:tcPr>
          <w:p w14:paraId="7C293CFD">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lang w:val="en-US" w:eastAsia="zh-CN"/>
              </w:rPr>
              <w:t>/</w:t>
            </w:r>
          </w:p>
        </w:tc>
        <w:tc>
          <w:tcPr>
            <w:tcW w:w="1620" w:type="dxa"/>
            <w:noWrap w:val="0"/>
            <w:vAlign w:val="center"/>
          </w:tcPr>
          <w:p w14:paraId="34F8CB3C">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lang w:val="en-US" w:eastAsia="zh-CN"/>
              </w:rPr>
              <w:t>/</w:t>
            </w:r>
          </w:p>
        </w:tc>
        <w:tc>
          <w:tcPr>
            <w:tcW w:w="1320" w:type="dxa"/>
            <w:noWrap w:val="0"/>
            <w:vAlign w:val="center"/>
          </w:tcPr>
          <w:p w14:paraId="56A646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1665" w:type="dxa"/>
            <w:noWrap w:val="0"/>
            <w:vAlign w:val="center"/>
          </w:tcPr>
          <w:p w14:paraId="7EE8AE74">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650" w:type="dxa"/>
            <w:noWrap w:val="0"/>
            <w:vAlign w:val="center"/>
          </w:tcPr>
          <w:p w14:paraId="6CCF40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c>
          <w:tcPr>
            <w:tcW w:w="1140" w:type="dxa"/>
            <w:noWrap w:val="0"/>
            <w:vAlign w:val="center"/>
          </w:tcPr>
          <w:p w14:paraId="5BEEEB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+1</w:t>
            </w:r>
          </w:p>
        </w:tc>
      </w:tr>
      <w:tr w14:paraId="11F9D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73" w:type="dxa"/>
            <w:vMerge w:val="continue"/>
            <w:noWrap w:val="0"/>
            <w:vAlign w:val="center"/>
          </w:tcPr>
          <w:p w14:paraId="0EC05167">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7302DE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rPr>
              <w:t>废</w:t>
            </w:r>
            <w:r>
              <w:rPr>
                <w:rFonts w:hint="eastAsia"/>
                <w:bCs/>
                <w:color w:val="auto"/>
                <w:spacing w:val="-10"/>
                <w:szCs w:val="21"/>
                <w:lang w:val="en-US" w:eastAsia="zh-CN"/>
              </w:rPr>
              <w:t>包装桶</w:t>
            </w:r>
          </w:p>
        </w:tc>
        <w:tc>
          <w:tcPr>
            <w:tcW w:w="1650" w:type="dxa"/>
            <w:noWrap w:val="0"/>
            <w:vAlign w:val="center"/>
          </w:tcPr>
          <w:p w14:paraId="78BD6992">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13E3A37D">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6E008A45">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0422FB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1665" w:type="dxa"/>
            <w:noWrap w:val="0"/>
            <w:vAlign w:val="center"/>
          </w:tcPr>
          <w:p w14:paraId="71293F5B">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650" w:type="dxa"/>
            <w:noWrap w:val="0"/>
            <w:vAlign w:val="center"/>
          </w:tcPr>
          <w:p w14:paraId="70C477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c>
          <w:tcPr>
            <w:tcW w:w="1140" w:type="dxa"/>
            <w:noWrap w:val="0"/>
            <w:vAlign w:val="center"/>
          </w:tcPr>
          <w:p w14:paraId="144549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w:t>
            </w:r>
            <w:r>
              <w:rPr>
                <w:rFonts w:hint="eastAsia" w:ascii="Times New Roman" w:hAnsi="Times New Roman" w:eastAsia="宋体" w:cs="Times New Roman"/>
                <w:b w:val="0"/>
                <w:bCs w:val="0"/>
                <w:color w:val="auto"/>
                <w:spacing w:val="-10"/>
                <w:sz w:val="21"/>
                <w:szCs w:val="21"/>
                <w:lang w:val="en-US" w:eastAsia="zh-CN"/>
              </w:rPr>
              <w:t>0.</w:t>
            </w:r>
            <w:r>
              <w:rPr>
                <w:rFonts w:hint="eastAsia" w:cs="Times New Roman"/>
                <w:b w:val="0"/>
                <w:bCs w:val="0"/>
                <w:color w:val="auto"/>
                <w:spacing w:val="-10"/>
                <w:sz w:val="21"/>
                <w:szCs w:val="21"/>
                <w:lang w:val="en-US" w:eastAsia="zh-CN"/>
              </w:rPr>
              <w:t>5</w:t>
            </w:r>
          </w:p>
        </w:tc>
      </w:tr>
      <w:tr w14:paraId="217EA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73" w:type="dxa"/>
            <w:vMerge w:val="continue"/>
            <w:noWrap w:val="0"/>
            <w:vAlign w:val="center"/>
          </w:tcPr>
          <w:p w14:paraId="3B7914E9">
            <w:pPr>
              <w:pStyle w:val="62"/>
              <w:keepNext w:val="0"/>
              <w:keepLines w:val="0"/>
              <w:pageBreakBefore w:val="0"/>
              <w:kinsoku/>
              <w:wordWrap/>
              <w:overflowPunct/>
              <w:topLinePunct w:val="0"/>
              <w:autoSpaceDE/>
              <w:autoSpaceDN/>
              <w:bidi w:val="0"/>
              <w:spacing w:beforeLines="0" w:afterLines="0" w:line="240" w:lineRule="auto"/>
              <w:ind w:firstLine="0" w:firstLineChars="0"/>
              <w:rPr>
                <w:rFonts w:ascii="Times New Roman"/>
                <w:snapToGrid w:val="0"/>
                <w:color w:val="auto"/>
                <w:kern w:val="21"/>
                <w:szCs w:val="21"/>
              </w:rPr>
            </w:pPr>
          </w:p>
        </w:tc>
        <w:tc>
          <w:tcPr>
            <w:tcW w:w="2865" w:type="dxa"/>
            <w:noWrap w:val="0"/>
            <w:vAlign w:val="center"/>
          </w:tcPr>
          <w:p w14:paraId="2A3C9B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pacing w:val="-10"/>
                <w:kern w:val="2"/>
                <w:sz w:val="21"/>
                <w:szCs w:val="21"/>
                <w:lang w:val="en-US" w:eastAsia="zh-CN" w:bidi="ar-SA"/>
              </w:rPr>
            </w:pPr>
            <w:r>
              <w:rPr>
                <w:rFonts w:hint="eastAsia"/>
                <w:bCs/>
                <w:color w:val="auto"/>
                <w:spacing w:val="-10"/>
                <w:szCs w:val="21"/>
              </w:rPr>
              <w:t>废含油棉纱手套</w:t>
            </w:r>
          </w:p>
        </w:tc>
        <w:tc>
          <w:tcPr>
            <w:tcW w:w="1650" w:type="dxa"/>
            <w:noWrap w:val="0"/>
            <w:vAlign w:val="center"/>
          </w:tcPr>
          <w:p w14:paraId="7891501E">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230" w:type="dxa"/>
            <w:noWrap w:val="0"/>
            <w:vAlign w:val="center"/>
          </w:tcPr>
          <w:p w14:paraId="6ED2F1D9">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620" w:type="dxa"/>
            <w:noWrap w:val="0"/>
            <w:vAlign w:val="center"/>
          </w:tcPr>
          <w:p w14:paraId="626571E6">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Cs w:val="21"/>
              </w:rPr>
            </w:pPr>
            <w:r>
              <w:rPr>
                <w:rFonts w:hint="eastAsia" w:ascii="Times New Roman"/>
                <w:snapToGrid w:val="0"/>
                <w:color w:val="auto"/>
                <w:kern w:val="21"/>
                <w:szCs w:val="21"/>
              </w:rPr>
              <w:t>/</w:t>
            </w:r>
          </w:p>
        </w:tc>
        <w:tc>
          <w:tcPr>
            <w:tcW w:w="1320" w:type="dxa"/>
            <w:noWrap w:val="0"/>
            <w:vAlign w:val="center"/>
          </w:tcPr>
          <w:p w14:paraId="6ACCBD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0.2</w:t>
            </w:r>
          </w:p>
        </w:tc>
        <w:tc>
          <w:tcPr>
            <w:tcW w:w="1665" w:type="dxa"/>
            <w:noWrap w:val="0"/>
            <w:vAlign w:val="center"/>
          </w:tcPr>
          <w:p w14:paraId="1488808E">
            <w:pPr>
              <w:pStyle w:val="62"/>
              <w:keepNext w:val="0"/>
              <w:keepLines w:val="0"/>
              <w:pageBreakBefore w:val="0"/>
              <w:kinsoku/>
              <w:wordWrap/>
              <w:overflowPunct/>
              <w:topLinePunct w:val="0"/>
              <w:autoSpaceDE/>
              <w:autoSpaceDN/>
              <w:bidi w:val="0"/>
              <w:spacing w:beforeLines="0" w:afterLines="0" w:line="240" w:lineRule="auto"/>
              <w:ind w:firstLine="0" w:firstLineChars="0"/>
              <w:rPr>
                <w:rFonts w:hint="eastAsia" w:ascii="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650" w:type="dxa"/>
            <w:noWrap w:val="0"/>
            <w:vAlign w:val="center"/>
          </w:tcPr>
          <w:p w14:paraId="654223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0.2</w:t>
            </w:r>
          </w:p>
        </w:tc>
        <w:tc>
          <w:tcPr>
            <w:tcW w:w="1140" w:type="dxa"/>
            <w:noWrap w:val="0"/>
            <w:vAlign w:val="center"/>
          </w:tcPr>
          <w:p w14:paraId="6EE56E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pacing w:val="-10"/>
                <w:kern w:val="2"/>
                <w:sz w:val="21"/>
                <w:szCs w:val="21"/>
                <w:lang w:val="en-US" w:eastAsia="zh-CN" w:bidi="ar-SA"/>
              </w:rPr>
            </w:pPr>
            <w:r>
              <w:rPr>
                <w:rFonts w:hint="eastAsia" w:cs="Times New Roman"/>
                <w:b w:val="0"/>
                <w:bCs w:val="0"/>
                <w:color w:val="auto"/>
                <w:spacing w:val="-10"/>
                <w:sz w:val="21"/>
                <w:szCs w:val="21"/>
                <w:lang w:val="en-US" w:eastAsia="zh-CN"/>
              </w:rPr>
              <w:t>+0.2</w:t>
            </w:r>
          </w:p>
        </w:tc>
      </w:tr>
    </w:tbl>
    <w:p w14:paraId="5FB0D476">
      <w:pPr>
        <w:pStyle w:val="62"/>
        <w:spacing w:before="192" w:beforeLines="80" w:after="24"/>
        <w:jc w:val="left"/>
        <w:rPr>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98857">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C169">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D41D32D">
                          <w:pPr>
                            <w:pStyle w:val="22"/>
                            <w:rPr>
                              <w:rStyle w:val="36"/>
                              <w:rFonts w:ascii="宋体" w:hAnsi="宋体"/>
                              <w:sz w:val="28"/>
                              <w:szCs w:val="28"/>
                            </w:rPr>
                          </w:pPr>
                          <w:r>
                            <w:rPr>
                              <w:rStyle w:val="36"/>
                              <w:rFonts w:ascii="宋体" w:hAnsi="宋体"/>
                              <w:sz w:val="28"/>
                              <w:szCs w:val="28"/>
                            </w:rPr>
                            <w:t xml:space="preserve">— </w:t>
                          </w:r>
                          <w:r>
                            <w:rPr>
                              <w:rStyle w:val="36"/>
                              <w:rFonts w:ascii="Times New Roman" w:hAnsi="Times New Roman"/>
                              <w:sz w:val="24"/>
                              <w:szCs w:val="24"/>
                            </w:rPr>
                            <w:fldChar w:fldCharType="begin"/>
                          </w:r>
                          <w:r>
                            <w:rPr>
                              <w:rStyle w:val="36"/>
                              <w:rFonts w:ascii="Times New Roman" w:hAnsi="Times New Roman"/>
                              <w:sz w:val="24"/>
                              <w:szCs w:val="24"/>
                            </w:rPr>
                            <w:instrText xml:space="preserve"> PAGE  \* MERGEFORMAT </w:instrText>
                          </w:r>
                          <w:r>
                            <w:rPr>
                              <w:rStyle w:val="36"/>
                              <w:rFonts w:ascii="Times New Roman" w:hAnsi="Times New Roman"/>
                              <w:sz w:val="24"/>
                              <w:szCs w:val="24"/>
                            </w:rPr>
                            <w:fldChar w:fldCharType="separate"/>
                          </w:r>
                          <w:r>
                            <w:rPr>
                              <w:rStyle w:val="36"/>
                              <w:rFonts w:ascii="Times New Roman" w:hAnsi="Times New Roman"/>
                              <w:sz w:val="24"/>
                              <w:szCs w:val="24"/>
                            </w:rPr>
                            <w:t>1</w:t>
                          </w:r>
                          <w:r>
                            <w:rPr>
                              <w:rStyle w:val="36"/>
                              <w:rFonts w:ascii="Times New Roman" w:hAnsi="Times New Roman"/>
                              <w:sz w:val="24"/>
                              <w:szCs w:val="24"/>
                            </w:rPr>
                            <w:fldChar w:fldCharType="end"/>
                          </w:r>
                          <w:r>
                            <w:rPr>
                              <w:rStyle w:val="36"/>
                              <w:rFonts w:ascii="宋体" w:hAnsi="宋体"/>
                              <w:sz w:val="28"/>
                              <w:szCs w:val="28"/>
                            </w:rPr>
                            <w:t xml:space="preserve"> —</w:t>
                          </w:r>
                        </w:p>
                      </w:txbxContent>
                    </wps:txbx>
                    <wps:bodyPr vert="horz" wrap="none" lIns="0" tIns="0" rIns="0" bIns="0" anchor="t" anchorCtr="0" upright="0">
                      <a:spAutoFit/>
                    </wps:bodyPr>
                  </wps:wsp>
                </a:graphicData>
              </a:graphic>
            </wp:anchor>
          </w:drawing>
        </mc:Choice>
        <mc:Fallback>
          <w:pict>
            <v:shape id="文本框 18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Q/AHpAQAAywMAAA4AAABkcnMvZTJvRG9jLnhtbK1TzY7TMBC+I/EO&#10;lu80adEuUdR0BVSLkBAgLTyA69iNJf9p7DYpDwBvwIkLd56rz7FjJ+mi5bIHLsnYM/PNfN+M1zeD&#10;0eQoIChnG7pclJQIy12r7L6hX7/cvqgoCZHZlmlnRUNPItCbzfNn697XYuU6p1sBBEFsqHvf0C5G&#10;XxdF4J0wLCycFxad0oFhEY+wL1pgPaIbXazK8rroHbQeHBch4O12dNIJEZ4C6KRUXGwdPxhh44gK&#10;QrOIlEKnfKCb3K2UgsdPUgYRiW4oMo35i0XQ3qVvsVmzeg/Md4pPLbCntPCIk2HKYtEL1JZFRg6g&#10;/oEyioMLTsYFd6YYiWRFkMWyfKTNXce8yFxQ6uAvoof/B8s/Hj8DUS1uwuqKEssMjvz888f515/z&#10;7+9kWb1KEvU+1Bh55zE2Dm/cgOHzfcDLxHyQYNIfORH0o8Cni8BiiISnpGpVVSW6OPrmA+IXD+ke&#10;QnwnnCHJaCjgBLOw7PghxDF0DknVrLtVWucpakv6hl6/vCpzwsWD4NpijURibDZZcdgNE7Oda09I&#10;DN8EFuwcfKOkx41oqMUHQIl+b1HwtDyzAbOxmw1mOSY2NFIymm/juGQHD2rf5bVL7Qb/+hCx5cwk&#10;tTHWnrrDGWctpn1MS/T3OUc9vMHN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DqkPwB6QEA&#10;AMsDAAAOAAAAAAAAAAEAIAAAAB8BAABkcnMvZTJvRG9jLnhtbFBLBQYAAAAABgAGAFkBAAB6BQAA&#10;AAA=&#10;">
              <v:fill on="f" focussize="0,0"/>
              <v:stroke on="f" weight="0.5pt"/>
              <v:imagedata o:title=""/>
              <o:lock v:ext="edit" aspectratio="f"/>
              <v:textbox inset="0mm,0mm,0mm,0mm" style="mso-fit-shape-to-text:t;">
                <w:txbxContent>
                  <w:p w14:paraId="2D41D32D">
                    <w:pPr>
                      <w:pStyle w:val="22"/>
                      <w:rPr>
                        <w:rStyle w:val="36"/>
                        <w:rFonts w:ascii="宋体" w:hAnsi="宋体"/>
                        <w:sz w:val="28"/>
                        <w:szCs w:val="28"/>
                      </w:rPr>
                    </w:pPr>
                    <w:r>
                      <w:rPr>
                        <w:rStyle w:val="36"/>
                        <w:rFonts w:ascii="宋体" w:hAnsi="宋体"/>
                        <w:sz w:val="28"/>
                        <w:szCs w:val="28"/>
                      </w:rPr>
                      <w:t xml:space="preserve">— </w:t>
                    </w:r>
                    <w:r>
                      <w:rPr>
                        <w:rStyle w:val="36"/>
                        <w:rFonts w:ascii="Times New Roman" w:hAnsi="Times New Roman"/>
                        <w:sz w:val="24"/>
                        <w:szCs w:val="24"/>
                      </w:rPr>
                      <w:fldChar w:fldCharType="begin"/>
                    </w:r>
                    <w:r>
                      <w:rPr>
                        <w:rStyle w:val="36"/>
                        <w:rFonts w:ascii="Times New Roman" w:hAnsi="Times New Roman"/>
                        <w:sz w:val="24"/>
                        <w:szCs w:val="24"/>
                      </w:rPr>
                      <w:instrText xml:space="preserve"> PAGE  \* MERGEFORMAT </w:instrText>
                    </w:r>
                    <w:r>
                      <w:rPr>
                        <w:rStyle w:val="36"/>
                        <w:rFonts w:ascii="Times New Roman" w:hAnsi="Times New Roman"/>
                        <w:sz w:val="24"/>
                        <w:szCs w:val="24"/>
                      </w:rPr>
                      <w:fldChar w:fldCharType="separate"/>
                    </w:r>
                    <w:r>
                      <w:rPr>
                        <w:rStyle w:val="36"/>
                        <w:rFonts w:ascii="Times New Roman" w:hAnsi="Times New Roman"/>
                        <w:sz w:val="24"/>
                        <w:szCs w:val="24"/>
                      </w:rPr>
                      <w:t>1</w:t>
                    </w:r>
                    <w:r>
                      <w:rPr>
                        <w:rStyle w:val="36"/>
                        <w:rFonts w:ascii="Times New Roman" w:hAnsi="Times New Roman"/>
                        <w:sz w:val="24"/>
                        <w:szCs w:val="24"/>
                      </w:rPr>
                      <w:fldChar w:fldCharType="end"/>
                    </w:r>
                    <w:r>
                      <w:rPr>
                        <w:rStyle w:val="36"/>
                        <w:rFonts w:ascii="宋体" w:hAnsi="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AD732">
    <w:pPr>
      <w:pStyle w:val="2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FC56436">
                          <w:pPr>
                            <w:pStyle w:val="22"/>
                            <w:rPr>
                              <w:rStyle w:val="36"/>
                              <w:rFonts w:ascii="Times New Roman" w:hAnsi="Times New Roman"/>
                              <w:sz w:val="24"/>
                              <w:szCs w:val="24"/>
                            </w:rPr>
                          </w:pPr>
                          <w:r>
                            <w:rPr>
                              <w:rStyle w:val="36"/>
                              <w:rFonts w:ascii="Times New Roman" w:hAnsi="Times New Roman"/>
                              <w:sz w:val="24"/>
                              <w:szCs w:val="24"/>
                            </w:rPr>
                            <w:t xml:space="preserve">— </w:t>
                          </w:r>
                          <w:r>
                            <w:rPr>
                              <w:rStyle w:val="36"/>
                              <w:rFonts w:ascii="Times New Roman" w:hAnsi="Times New Roman"/>
                              <w:sz w:val="24"/>
                              <w:szCs w:val="24"/>
                            </w:rPr>
                            <w:fldChar w:fldCharType="begin"/>
                          </w:r>
                          <w:r>
                            <w:rPr>
                              <w:rStyle w:val="36"/>
                              <w:rFonts w:ascii="Times New Roman" w:hAnsi="Times New Roman"/>
                              <w:sz w:val="24"/>
                              <w:szCs w:val="24"/>
                            </w:rPr>
                            <w:instrText xml:space="preserve"> PAGE  \* MERGEFORMAT </w:instrText>
                          </w:r>
                          <w:r>
                            <w:rPr>
                              <w:rStyle w:val="36"/>
                              <w:rFonts w:ascii="Times New Roman" w:hAnsi="Times New Roman"/>
                              <w:sz w:val="24"/>
                              <w:szCs w:val="24"/>
                            </w:rPr>
                            <w:fldChar w:fldCharType="separate"/>
                          </w:r>
                          <w:r>
                            <w:rPr>
                              <w:rStyle w:val="36"/>
                              <w:rFonts w:ascii="Times New Roman" w:hAnsi="Times New Roman"/>
                              <w:sz w:val="24"/>
                              <w:szCs w:val="24"/>
                            </w:rPr>
                            <w:t>70</w:t>
                          </w:r>
                          <w:r>
                            <w:rPr>
                              <w:rStyle w:val="36"/>
                              <w:rFonts w:ascii="Times New Roman" w:hAnsi="Times New Roman"/>
                              <w:sz w:val="24"/>
                              <w:szCs w:val="24"/>
                            </w:rPr>
                            <w:fldChar w:fldCharType="end"/>
                          </w:r>
                          <w:r>
                            <w:rPr>
                              <w:rStyle w:val="36"/>
                              <w:rFonts w:ascii="Times New Roman" w:hAnsi="Times New Roman"/>
                              <w:sz w:val="24"/>
                              <w:szCs w:val="24"/>
                            </w:rPr>
                            <w:t xml:space="preserve"> —</w:t>
                          </w:r>
                        </w:p>
                      </w:txbxContent>
                    </wps:txbx>
                    <wps:bodyPr vert="horz" wrap="none" lIns="0" tIns="0" rIns="0" bIns="0" anchor="t" anchorCtr="0" upright="0">
                      <a:spAutoFit/>
                    </wps:bodyPr>
                  </wps:wsp>
                </a:graphicData>
              </a:graphic>
            </wp:anchor>
          </w:drawing>
        </mc:Choice>
        <mc:Fallback>
          <w:pict>
            <v:shape id="文本框 18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1JrHoAQAAywMAAA4AAABkcnMvZTJvRG9jLnhtbK1TzY7TMBC+I/EO&#10;lu80aRFVFDVdAdUiJARICw/gOnZjyX8au03KA8AbcOLCnefqc+zYSbpoueyBSzL2zHwz3zfjzc1g&#10;NDkJCMrZhi4XJSXCctcqe2jo1y+3LypKQmS2ZdpZ0dCzCPRm+/zZpve1WLnO6VYAQRAb6t43tIvR&#10;10UReCcMCwvnhUWndGBYxCMcihZYj+hGF6uyXBe9g9aD4yIEvN2NTjohwlMAnZSKi53jRyNsHFFB&#10;aBaRUuiUD3Sbu5VS8PhJyiAi0Q1FpjF/sQja+/QtthtWH4D5TvGpBfaUFh5xMkxZLHqF2rHIyBHU&#10;P1BGcXDBybjgzhQjkawIsliWj7S565gXmQtKHfxV9PD/YPnH02cgqsVNWK0psczgyC8/f1x+/bn8&#10;/k6WVZUk6n2oMfLOY2wc3rgBw+f7gJeJ+SDBpD9yIuhHgc9XgcUQCU9J1aqqSnRx9M0HxC8e0j2E&#10;+E44Q5LRUMAJZmHZ6UOIY+gckqpZd6u0zlPUlvQNXb98VeaEqwfBtcUaicTYbLLisB8mZnvXnpEY&#10;vgks2Dn4RkmPG9FQiw+AEv3eouBpeWYDZmM/G8xyTGxopGQ038ZxyY4e1KHLa5faDf71MWLLmUlq&#10;Y6w9dYczzlpM+5iW6O9zjnp4g9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0lY7tAAAAAFAQAA&#10;DwAAAAAAAAABACAAAAAiAAAAZHJzL2Rvd25yZXYueG1sUEsBAhQAFAAAAAgAh07iQA81JrHoAQAA&#10;ywMAAA4AAAAAAAAAAQAgAAAAHwEAAGRycy9lMm9Eb2MueG1sUEsFBgAAAAAGAAYAWQEAAHkFAAAA&#10;AA==&#10;">
              <v:fill on="f" focussize="0,0"/>
              <v:stroke on="f" weight="0.5pt"/>
              <v:imagedata o:title=""/>
              <o:lock v:ext="edit" aspectratio="f"/>
              <v:textbox inset="0mm,0mm,0mm,0mm" style="mso-fit-shape-to-text:t;">
                <w:txbxContent>
                  <w:p w14:paraId="1FC56436">
                    <w:pPr>
                      <w:pStyle w:val="22"/>
                      <w:rPr>
                        <w:rStyle w:val="36"/>
                        <w:rFonts w:ascii="Times New Roman" w:hAnsi="Times New Roman"/>
                        <w:sz w:val="24"/>
                        <w:szCs w:val="24"/>
                      </w:rPr>
                    </w:pPr>
                    <w:r>
                      <w:rPr>
                        <w:rStyle w:val="36"/>
                        <w:rFonts w:ascii="Times New Roman" w:hAnsi="Times New Roman"/>
                        <w:sz w:val="24"/>
                        <w:szCs w:val="24"/>
                      </w:rPr>
                      <w:t xml:space="preserve">— </w:t>
                    </w:r>
                    <w:r>
                      <w:rPr>
                        <w:rStyle w:val="36"/>
                        <w:rFonts w:ascii="Times New Roman" w:hAnsi="Times New Roman"/>
                        <w:sz w:val="24"/>
                        <w:szCs w:val="24"/>
                      </w:rPr>
                      <w:fldChar w:fldCharType="begin"/>
                    </w:r>
                    <w:r>
                      <w:rPr>
                        <w:rStyle w:val="36"/>
                        <w:rFonts w:ascii="Times New Roman" w:hAnsi="Times New Roman"/>
                        <w:sz w:val="24"/>
                        <w:szCs w:val="24"/>
                      </w:rPr>
                      <w:instrText xml:space="preserve"> PAGE  \* MERGEFORMAT </w:instrText>
                    </w:r>
                    <w:r>
                      <w:rPr>
                        <w:rStyle w:val="36"/>
                        <w:rFonts w:ascii="Times New Roman" w:hAnsi="Times New Roman"/>
                        <w:sz w:val="24"/>
                        <w:szCs w:val="24"/>
                      </w:rPr>
                      <w:fldChar w:fldCharType="separate"/>
                    </w:r>
                    <w:r>
                      <w:rPr>
                        <w:rStyle w:val="36"/>
                        <w:rFonts w:ascii="Times New Roman" w:hAnsi="Times New Roman"/>
                        <w:sz w:val="24"/>
                        <w:szCs w:val="24"/>
                      </w:rPr>
                      <w:t>70</w:t>
                    </w:r>
                    <w:r>
                      <w:rPr>
                        <w:rStyle w:val="36"/>
                        <w:rFonts w:ascii="Times New Roman" w:hAnsi="Times New Roman"/>
                        <w:sz w:val="24"/>
                        <w:szCs w:val="24"/>
                      </w:rPr>
                      <w:fldChar w:fldCharType="end"/>
                    </w:r>
                    <w:r>
                      <w:rPr>
                        <w:rStyle w:val="36"/>
                        <w:rFonts w:ascii="Times New Roman" w:hAnsi="Times New Roman"/>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5015E"/>
    <w:multiLevelType w:val="singleLevel"/>
    <w:tmpl w:val="8485015E"/>
    <w:lvl w:ilvl="0" w:tentative="0">
      <w:start w:val="1"/>
      <w:numFmt w:val="upperLetter"/>
      <w:suff w:val="nothing"/>
      <w:lvlText w:val="%1、"/>
      <w:lvlJc w:val="left"/>
    </w:lvl>
  </w:abstractNum>
  <w:abstractNum w:abstractNumId="1">
    <w:nsid w:val="A5719DB4"/>
    <w:multiLevelType w:val="singleLevel"/>
    <w:tmpl w:val="A5719DB4"/>
    <w:lvl w:ilvl="0" w:tentative="0">
      <w:start w:val="1"/>
      <w:numFmt w:val="chineseCounting"/>
      <w:suff w:val="nothing"/>
      <w:lvlText w:val="%1、"/>
      <w:lvlJc w:val="left"/>
      <w:rPr>
        <w:rFonts w:hint="eastAsia"/>
      </w:rPr>
    </w:lvl>
  </w:abstractNum>
  <w:abstractNum w:abstractNumId="2">
    <w:nsid w:val="B9E132DA"/>
    <w:multiLevelType w:val="singleLevel"/>
    <w:tmpl w:val="B9E132DA"/>
    <w:lvl w:ilvl="0" w:tentative="0">
      <w:start w:val="1"/>
      <w:numFmt w:val="decimal"/>
      <w:suff w:val="nothing"/>
      <w:lvlText w:val="%1、"/>
      <w:lvlJc w:val="left"/>
    </w:lvl>
  </w:abstractNum>
  <w:abstractNum w:abstractNumId="3">
    <w:nsid w:val="D170F66F"/>
    <w:multiLevelType w:val="singleLevel"/>
    <w:tmpl w:val="D170F66F"/>
    <w:lvl w:ilvl="0" w:tentative="0">
      <w:start w:val="2"/>
      <w:numFmt w:val="chineseCounting"/>
      <w:lvlText w:val="(%1)"/>
      <w:lvlJc w:val="left"/>
      <w:pPr>
        <w:tabs>
          <w:tab w:val="left" w:pos="312"/>
        </w:tabs>
      </w:pPr>
      <w:rPr>
        <w:rFonts w:hint="eastAsia"/>
      </w:rPr>
    </w:lvl>
  </w:abstractNum>
  <w:abstractNum w:abstractNumId="4">
    <w:nsid w:val="D3148B15"/>
    <w:multiLevelType w:val="singleLevel"/>
    <w:tmpl w:val="D3148B15"/>
    <w:lvl w:ilvl="0" w:tentative="0">
      <w:start w:val="1"/>
      <w:numFmt w:val="decimal"/>
      <w:suff w:val="nothing"/>
      <w:lvlText w:val="（%1）"/>
      <w:lvlJc w:val="left"/>
    </w:lvl>
  </w:abstractNum>
  <w:abstractNum w:abstractNumId="5">
    <w:nsid w:val="D3221C0F"/>
    <w:multiLevelType w:val="singleLevel"/>
    <w:tmpl w:val="D3221C0F"/>
    <w:lvl w:ilvl="0" w:tentative="0">
      <w:start w:val="1"/>
      <w:numFmt w:val="decimal"/>
      <w:suff w:val="nothing"/>
      <w:lvlText w:val="%1、"/>
      <w:lvlJc w:val="left"/>
    </w:lvl>
  </w:abstractNum>
  <w:abstractNum w:abstractNumId="6">
    <w:nsid w:val="D3C63D38"/>
    <w:multiLevelType w:val="singleLevel"/>
    <w:tmpl w:val="D3C63D38"/>
    <w:lvl w:ilvl="0" w:tentative="0">
      <w:start w:val="2"/>
      <w:numFmt w:val="upperLetter"/>
      <w:suff w:val="nothing"/>
      <w:lvlText w:val="%1、"/>
      <w:lvlJc w:val="left"/>
    </w:lvl>
  </w:abstractNum>
  <w:abstractNum w:abstractNumId="7">
    <w:nsid w:val="EBEFE0BA"/>
    <w:multiLevelType w:val="singleLevel"/>
    <w:tmpl w:val="EBEFE0BA"/>
    <w:lvl w:ilvl="0" w:tentative="0">
      <w:start w:val="2"/>
      <w:numFmt w:val="decimal"/>
      <w:suff w:val="nothing"/>
      <w:lvlText w:val="%1、"/>
      <w:lvlJc w:val="left"/>
    </w:lvl>
  </w:abstractNum>
  <w:abstractNum w:abstractNumId="8">
    <w:nsid w:val="02BA3E31"/>
    <w:multiLevelType w:val="singleLevel"/>
    <w:tmpl w:val="02BA3E31"/>
    <w:lvl w:ilvl="0" w:tentative="0">
      <w:start w:val="5"/>
      <w:numFmt w:val="decimal"/>
      <w:suff w:val="nothing"/>
      <w:lvlText w:val="（%1）"/>
      <w:lvlJc w:val="left"/>
    </w:lvl>
  </w:abstractNum>
  <w:abstractNum w:abstractNumId="9">
    <w:nsid w:val="16CB94A7"/>
    <w:multiLevelType w:val="singleLevel"/>
    <w:tmpl w:val="16CB94A7"/>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0">
    <w:nsid w:val="30CF3308"/>
    <w:multiLevelType w:val="singleLevel"/>
    <w:tmpl w:val="30CF3308"/>
    <w:lvl w:ilvl="0" w:tentative="0">
      <w:start w:val="1"/>
      <w:numFmt w:val="decimal"/>
      <w:suff w:val="nothing"/>
      <w:lvlText w:val="（%1）"/>
      <w:lvlJc w:val="left"/>
    </w:lvl>
  </w:abstractNum>
  <w:abstractNum w:abstractNumId="11">
    <w:nsid w:val="42ED99BA"/>
    <w:multiLevelType w:val="singleLevel"/>
    <w:tmpl w:val="42ED99BA"/>
    <w:lvl w:ilvl="0" w:tentative="0">
      <w:start w:val="1"/>
      <w:numFmt w:val="decimal"/>
      <w:suff w:val="nothing"/>
      <w:lvlText w:val="（%1）"/>
      <w:lvlJc w:val="left"/>
    </w:lvl>
  </w:abstractNum>
  <w:abstractNum w:abstractNumId="12">
    <w:nsid w:val="7D83BF5D"/>
    <w:multiLevelType w:val="singleLevel"/>
    <w:tmpl w:val="7D83BF5D"/>
    <w:lvl w:ilvl="0" w:tentative="0">
      <w:start w:val="1"/>
      <w:numFmt w:val="upperLetter"/>
      <w:suff w:val="nothing"/>
      <w:lvlText w:val="%1、"/>
      <w:lvlJc w:val="left"/>
    </w:lvl>
  </w:abstractNum>
  <w:num w:numId="1">
    <w:abstractNumId w:val="9"/>
  </w:num>
  <w:num w:numId="2">
    <w:abstractNumId w:val="3"/>
  </w:num>
  <w:num w:numId="3">
    <w:abstractNumId w:val="1"/>
  </w:num>
  <w:num w:numId="4">
    <w:abstractNumId w:val="7"/>
  </w:num>
  <w:num w:numId="5">
    <w:abstractNumId w:val="4"/>
  </w:num>
  <w:num w:numId="6">
    <w:abstractNumId w:val="10"/>
  </w:num>
  <w:num w:numId="7">
    <w:abstractNumId w:val="8"/>
  </w:num>
  <w:num w:numId="8">
    <w:abstractNumId w:val="2"/>
  </w:num>
  <w:num w:numId="9">
    <w:abstractNumId w:val="5"/>
  </w:num>
  <w:num w:numId="10">
    <w:abstractNumId w:val="11"/>
  </w:num>
  <w:num w:numId="11">
    <w:abstractNumId w:val="6"/>
  </w:num>
  <w:num w:numId="12">
    <w:abstractNumId w:val="12"/>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ason.潘">
    <w15:presenceInfo w15:providerId="WPS Office" w15:userId="9474783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lNjhmZjZmZWY5Mjg3YTU5NzBmMTE3ZmE0YjliZDUifQ=="/>
  </w:docVars>
  <w:rsids>
    <w:rsidRoot w:val="00172A27"/>
    <w:rsid w:val="00047160"/>
    <w:rsid w:val="00061F2F"/>
    <w:rsid w:val="0008199F"/>
    <w:rsid w:val="001017DF"/>
    <w:rsid w:val="001824D8"/>
    <w:rsid w:val="00191767"/>
    <w:rsid w:val="001944EF"/>
    <w:rsid w:val="0020050E"/>
    <w:rsid w:val="00294959"/>
    <w:rsid w:val="002E22C8"/>
    <w:rsid w:val="002E23A7"/>
    <w:rsid w:val="003820C6"/>
    <w:rsid w:val="00424C1E"/>
    <w:rsid w:val="00441388"/>
    <w:rsid w:val="00490B57"/>
    <w:rsid w:val="00500D6D"/>
    <w:rsid w:val="00510274"/>
    <w:rsid w:val="005147DA"/>
    <w:rsid w:val="005C1AD6"/>
    <w:rsid w:val="005C7A3E"/>
    <w:rsid w:val="006A1701"/>
    <w:rsid w:val="006D6B89"/>
    <w:rsid w:val="006F17AD"/>
    <w:rsid w:val="00703792"/>
    <w:rsid w:val="00710985"/>
    <w:rsid w:val="00783A72"/>
    <w:rsid w:val="007E7C5A"/>
    <w:rsid w:val="00892365"/>
    <w:rsid w:val="009049D8"/>
    <w:rsid w:val="009A4F60"/>
    <w:rsid w:val="009B3F0F"/>
    <w:rsid w:val="009F5349"/>
    <w:rsid w:val="00A14F70"/>
    <w:rsid w:val="00A84EDD"/>
    <w:rsid w:val="00A878F1"/>
    <w:rsid w:val="00AB340E"/>
    <w:rsid w:val="00AF1AD7"/>
    <w:rsid w:val="00B93885"/>
    <w:rsid w:val="00BB0AD0"/>
    <w:rsid w:val="00C05729"/>
    <w:rsid w:val="00C90B2B"/>
    <w:rsid w:val="00CF04AD"/>
    <w:rsid w:val="00D21881"/>
    <w:rsid w:val="00D5063D"/>
    <w:rsid w:val="00DC3BDA"/>
    <w:rsid w:val="00E71AF0"/>
    <w:rsid w:val="00F12739"/>
    <w:rsid w:val="00F71A3F"/>
    <w:rsid w:val="00FB2795"/>
    <w:rsid w:val="00FE1391"/>
    <w:rsid w:val="00FE1942"/>
    <w:rsid w:val="01015B8C"/>
    <w:rsid w:val="0109449D"/>
    <w:rsid w:val="012F2443"/>
    <w:rsid w:val="013D3AEB"/>
    <w:rsid w:val="01594B10"/>
    <w:rsid w:val="01643C29"/>
    <w:rsid w:val="017B5688"/>
    <w:rsid w:val="018E58A0"/>
    <w:rsid w:val="01D11FF7"/>
    <w:rsid w:val="01D516D9"/>
    <w:rsid w:val="01E1387C"/>
    <w:rsid w:val="01F711FC"/>
    <w:rsid w:val="01F752ED"/>
    <w:rsid w:val="020411DA"/>
    <w:rsid w:val="021D673F"/>
    <w:rsid w:val="02213794"/>
    <w:rsid w:val="023D5735"/>
    <w:rsid w:val="02506DFF"/>
    <w:rsid w:val="02692573"/>
    <w:rsid w:val="02783976"/>
    <w:rsid w:val="02840426"/>
    <w:rsid w:val="02893933"/>
    <w:rsid w:val="028E4F47"/>
    <w:rsid w:val="02A32512"/>
    <w:rsid w:val="02CB7F49"/>
    <w:rsid w:val="02DC642B"/>
    <w:rsid w:val="02FC0BC9"/>
    <w:rsid w:val="02FC45A7"/>
    <w:rsid w:val="03003F76"/>
    <w:rsid w:val="030560A3"/>
    <w:rsid w:val="030D0562"/>
    <w:rsid w:val="03236EFB"/>
    <w:rsid w:val="032E79FC"/>
    <w:rsid w:val="03457CFC"/>
    <w:rsid w:val="03610A7A"/>
    <w:rsid w:val="038838DE"/>
    <w:rsid w:val="03A2514E"/>
    <w:rsid w:val="03B37255"/>
    <w:rsid w:val="03E33071"/>
    <w:rsid w:val="03F434D0"/>
    <w:rsid w:val="04051239"/>
    <w:rsid w:val="040522EB"/>
    <w:rsid w:val="040B0EA4"/>
    <w:rsid w:val="04114082"/>
    <w:rsid w:val="0414329F"/>
    <w:rsid w:val="041B280B"/>
    <w:rsid w:val="041E22FB"/>
    <w:rsid w:val="041E7C49"/>
    <w:rsid w:val="042F6533"/>
    <w:rsid w:val="043D2616"/>
    <w:rsid w:val="04495DA8"/>
    <w:rsid w:val="045E0D9D"/>
    <w:rsid w:val="04811701"/>
    <w:rsid w:val="049525BD"/>
    <w:rsid w:val="04A11A2E"/>
    <w:rsid w:val="04C15852"/>
    <w:rsid w:val="04C8737A"/>
    <w:rsid w:val="04D53301"/>
    <w:rsid w:val="053049AA"/>
    <w:rsid w:val="05384421"/>
    <w:rsid w:val="055F2BCB"/>
    <w:rsid w:val="05746676"/>
    <w:rsid w:val="058D331A"/>
    <w:rsid w:val="059C3C0D"/>
    <w:rsid w:val="05A14324"/>
    <w:rsid w:val="05A351AD"/>
    <w:rsid w:val="05BC1DCB"/>
    <w:rsid w:val="05CD5D86"/>
    <w:rsid w:val="05DA1097"/>
    <w:rsid w:val="061024E0"/>
    <w:rsid w:val="0612468B"/>
    <w:rsid w:val="064029FC"/>
    <w:rsid w:val="0662770E"/>
    <w:rsid w:val="0676261C"/>
    <w:rsid w:val="06765AE5"/>
    <w:rsid w:val="0695635D"/>
    <w:rsid w:val="06D53145"/>
    <w:rsid w:val="06D870D9"/>
    <w:rsid w:val="06FB72E5"/>
    <w:rsid w:val="06FC6923"/>
    <w:rsid w:val="070C12A5"/>
    <w:rsid w:val="07446A5D"/>
    <w:rsid w:val="074F4790"/>
    <w:rsid w:val="075E5DCF"/>
    <w:rsid w:val="07691ADF"/>
    <w:rsid w:val="07707311"/>
    <w:rsid w:val="07A27110"/>
    <w:rsid w:val="07C049BC"/>
    <w:rsid w:val="07C83ECA"/>
    <w:rsid w:val="07EA20C4"/>
    <w:rsid w:val="080602E3"/>
    <w:rsid w:val="081163FE"/>
    <w:rsid w:val="08160F50"/>
    <w:rsid w:val="081D050C"/>
    <w:rsid w:val="083B16CD"/>
    <w:rsid w:val="084A4B51"/>
    <w:rsid w:val="086F7630"/>
    <w:rsid w:val="087B3EA7"/>
    <w:rsid w:val="08880A68"/>
    <w:rsid w:val="088E2FAC"/>
    <w:rsid w:val="089C0118"/>
    <w:rsid w:val="08AA496B"/>
    <w:rsid w:val="08AD4632"/>
    <w:rsid w:val="08B5506F"/>
    <w:rsid w:val="08CE4E21"/>
    <w:rsid w:val="08E24D9F"/>
    <w:rsid w:val="08EC0A02"/>
    <w:rsid w:val="08F8078F"/>
    <w:rsid w:val="09321F8B"/>
    <w:rsid w:val="094211E2"/>
    <w:rsid w:val="09572537"/>
    <w:rsid w:val="09774987"/>
    <w:rsid w:val="09A45FE8"/>
    <w:rsid w:val="09A74AC9"/>
    <w:rsid w:val="09AA4239"/>
    <w:rsid w:val="09BA00EB"/>
    <w:rsid w:val="0A195A3E"/>
    <w:rsid w:val="0A1D5E7B"/>
    <w:rsid w:val="0AA2487E"/>
    <w:rsid w:val="0AA33D75"/>
    <w:rsid w:val="0AEF054D"/>
    <w:rsid w:val="0AF52007"/>
    <w:rsid w:val="0B071EAE"/>
    <w:rsid w:val="0B23138D"/>
    <w:rsid w:val="0B30303F"/>
    <w:rsid w:val="0B310B66"/>
    <w:rsid w:val="0B6574A7"/>
    <w:rsid w:val="0B6F7AD5"/>
    <w:rsid w:val="0B8E2BB9"/>
    <w:rsid w:val="0B90284C"/>
    <w:rsid w:val="0B932732"/>
    <w:rsid w:val="0B955380"/>
    <w:rsid w:val="0BA30BC6"/>
    <w:rsid w:val="0BF723BB"/>
    <w:rsid w:val="0C012C2E"/>
    <w:rsid w:val="0C090202"/>
    <w:rsid w:val="0C1F0B24"/>
    <w:rsid w:val="0C394176"/>
    <w:rsid w:val="0C61021C"/>
    <w:rsid w:val="0C6C3352"/>
    <w:rsid w:val="0CA06980"/>
    <w:rsid w:val="0CA819BB"/>
    <w:rsid w:val="0CC05631"/>
    <w:rsid w:val="0CCC323C"/>
    <w:rsid w:val="0CD06B9A"/>
    <w:rsid w:val="0CF959A1"/>
    <w:rsid w:val="0CFA22FE"/>
    <w:rsid w:val="0D001225"/>
    <w:rsid w:val="0D1B387B"/>
    <w:rsid w:val="0D224C0A"/>
    <w:rsid w:val="0D260B08"/>
    <w:rsid w:val="0D335034"/>
    <w:rsid w:val="0D3B3F1D"/>
    <w:rsid w:val="0D4962D8"/>
    <w:rsid w:val="0D6E7E4F"/>
    <w:rsid w:val="0D8A3485"/>
    <w:rsid w:val="0D9C644D"/>
    <w:rsid w:val="0D9D0734"/>
    <w:rsid w:val="0DE23251"/>
    <w:rsid w:val="0DFC7032"/>
    <w:rsid w:val="0E0F7645"/>
    <w:rsid w:val="0E1100A1"/>
    <w:rsid w:val="0E166068"/>
    <w:rsid w:val="0E1C78AB"/>
    <w:rsid w:val="0E415563"/>
    <w:rsid w:val="0E48729A"/>
    <w:rsid w:val="0E585238"/>
    <w:rsid w:val="0E7C47EE"/>
    <w:rsid w:val="0E87741A"/>
    <w:rsid w:val="0EC45BF5"/>
    <w:rsid w:val="0EEA79A9"/>
    <w:rsid w:val="0EF33CE1"/>
    <w:rsid w:val="0EF5048B"/>
    <w:rsid w:val="0EF74989"/>
    <w:rsid w:val="0EF83E74"/>
    <w:rsid w:val="0F0071CD"/>
    <w:rsid w:val="0F07246C"/>
    <w:rsid w:val="0F3155D8"/>
    <w:rsid w:val="0F3B01B6"/>
    <w:rsid w:val="0F4C2412"/>
    <w:rsid w:val="0F4D3377"/>
    <w:rsid w:val="0F607516"/>
    <w:rsid w:val="0F783207"/>
    <w:rsid w:val="0F7C200E"/>
    <w:rsid w:val="0F851679"/>
    <w:rsid w:val="0FAB0EE6"/>
    <w:rsid w:val="0FB01260"/>
    <w:rsid w:val="0FCF6FF3"/>
    <w:rsid w:val="10095DF0"/>
    <w:rsid w:val="101F3682"/>
    <w:rsid w:val="10305B65"/>
    <w:rsid w:val="10702130"/>
    <w:rsid w:val="107A379C"/>
    <w:rsid w:val="10937109"/>
    <w:rsid w:val="10945E2B"/>
    <w:rsid w:val="109A0F5B"/>
    <w:rsid w:val="10B822C3"/>
    <w:rsid w:val="10CA29D0"/>
    <w:rsid w:val="10DF5227"/>
    <w:rsid w:val="10E41BDB"/>
    <w:rsid w:val="10ED3781"/>
    <w:rsid w:val="11077A9B"/>
    <w:rsid w:val="11274EE5"/>
    <w:rsid w:val="11357732"/>
    <w:rsid w:val="11427629"/>
    <w:rsid w:val="11546B2F"/>
    <w:rsid w:val="11651C1F"/>
    <w:rsid w:val="117619C8"/>
    <w:rsid w:val="11832D22"/>
    <w:rsid w:val="1185665F"/>
    <w:rsid w:val="11874650"/>
    <w:rsid w:val="11976BFB"/>
    <w:rsid w:val="11BD5843"/>
    <w:rsid w:val="11C218B2"/>
    <w:rsid w:val="11C75D80"/>
    <w:rsid w:val="121511E1"/>
    <w:rsid w:val="123C34E2"/>
    <w:rsid w:val="12412DB3"/>
    <w:rsid w:val="124B4C03"/>
    <w:rsid w:val="125674CD"/>
    <w:rsid w:val="126A5ADF"/>
    <w:rsid w:val="126D386E"/>
    <w:rsid w:val="127C176F"/>
    <w:rsid w:val="127E0B34"/>
    <w:rsid w:val="13031039"/>
    <w:rsid w:val="130365DF"/>
    <w:rsid w:val="13226D36"/>
    <w:rsid w:val="132A1775"/>
    <w:rsid w:val="1348416B"/>
    <w:rsid w:val="13791BDA"/>
    <w:rsid w:val="137E25A8"/>
    <w:rsid w:val="139A07F7"/>
    <w:rsid w:val="13AE0AB6"/>
    <w:rsid w:val="13BA769B"/>
    <w:rsid w:val="13BB7C9E"/>
    <w:rsid w:val="13D76447"/>
    <w:rsid w:val="13ED321C"/>
    <w:rsid w:val="13FD017F"/>
    <w:rsid w:val="14255438"/>
    <w:rsid w:val="1457163D"/>
    <w:rsid w:val="145F4995"/>
    <w:rsid w:val="146D51DC"/>
    <w:rsid w:val="147246C9"/>
    <w:rsid w:val="148D505F"/>
    <w:rsid w:val="14962CEC"/>
    <w:rsid w:val="149A57BD"/>
    <w:rsid w:val="14D514EC"/>
    <w:rsid w:val="14D7277E"/>
    <w:rsid w:val="14F72E20"/>
    <w:rsid w:val="151A5979"/>
    <w:rsid w:val="15231187"/>
    <w:rsid w:val="152362E0"/>
    <w:rsid w:val="154E7189"/>
    <w:rsid w:val="159D4B97"/>
    <w:rsid w:val="15BB209F"/>
    <w:rsid w:val="15C255D6"/>
    <w:rsid w:val="15C54934"/>
    <w:rsid w:val="15C625E3"/>
    <w:rsid w:val="15EE1C3E"/>
    <w:rsid w:val="15F143AD"/>
    <w:rsid w:val="15F27A7B"/>
    <w:rsid w:val="15FA6724"/>
    <w:rsid w:val="16021A7C"/>
    <w:rsid w:val="16092E0B"/>
    <w:rsid w:val="161F409A"/>
    <w:rsid w:val="163C6D3C"/>
    <w:rsid w:val="164D719B"/>
    <w:rsid w:val="164E4CC1"/>
    <w:rsid w:val="165E139A"/>
    <w:rsid w:val="16632B09"/>
    <w:rsid w:val="16721CC1"/>
    <w:rsid w:val="16780625"/>
    <w:rsid w:val="168A514F"/>
    <w:rsid w:val="168B1F8D"/>
    <w:rsid w:val="16AB6F68"/>
    <w:rsid w:val="16B03286"/>
    <w:rsid w:val="16B94831"/>
    <w:rsid w:val="16C66DAA"/>
    <w:rsid w:val="16CB1E6E"/>
    <w:rsid w:val="1729609F"/>
    <w:rsid w:val="174123D0"/>
    <w:rsid w:val="1752174D"/>
    <w:rsid w:val="175251BE"/>
    <w:rsid w:val="17930BEA"/>
    <w:rsid w:val="17B91E87"/>
    <w:rsid w:val="17EF643B"/>
    <w:rsid w:val="17FA311F"/>
    <w:rsid w:val="180E64B6"/>
    <w:rsid w:val="181635BD"/>
    <w:rsid w:val="18251A52"/>
    <w:rsid w:val="182860D2"/>
    <w:rsid w:val="184873F4"/>
    <w:rsid w:val="18502F73"/>
    <w:rsid w:val="186B79A2"/>
    <w:rsid w:val="18715BF5"/>
    <w:rsid w:val="18815102"/>
    <w:rsid w:val="18844BF1"/>
    <w:rsid w:val="18A1557C"/>
    <w:rsid w:val="18AC0887"/>
    <w:rsid w:val="18AF50D0"/>
    <w:rsid w:val="18B81AF9"/>
    <w:rsid w:val="18EB037F"/>
    <w:rsid w:val="19194469"/>
    <w:rsid w:val="192F2B88"/>
    <w:rsid w:val="193875DE"/>
    <w:rsid w:val="19520625"/>
    <w:rsid w:val="1959517F"/>
    <w:rsid w:val="19A277FE"/>
    <w:rsid w:val="19B4308D"/>
    <w:rsid w:val="19B50653"/>
    <w:rsid w:val="19C2053B"/>
    <w:rsid w:val="19CE23A1"/>
    <w:rsid w:val="19E84EAC"/>
    <w:rsid w:val="19FD6C6D"/>
    <w:rsid w:val="1A005630"/>
    <w:rsid w:val="1A070810"/>
    <w:rsid w:val="1A553D40"/>
    <w:rsid w:val="1A6E148E"/>
    <w:rsid w:val="1A826054"/>
    <w:rsid w:val="1A9C25FE"/>
    <w:rsid w:val="1AB53561"/>
    <w:rsid w:val="1B067919"/>
    <w:rsid w:val="1B4548E5"/>
    <w:rsid w:val="1B767316"/>
    <w:rsid w:val="1B8A3211"/>
    <w:rsid w:val="1B8C2514"/>
    <w:rsid w:val="1B991079"/>
    <w:rsid w:val="1BB67591"/>
    <w:rsid w:val="1BB92BDD"/>
    <w:rsid w:val="1BBE6BA7"/>
    <w:rsid w:val="1BBF0487"/>
    <w:rsid w:val="1BD9327F"/>
    <w:rsid w:val="1BFD1B4E"/>
    <w:rsid w:val="1C162AB2"/>
    <w:rsid w:val="1C4270D2"/>
    <w:rsid w:val="1C8C52CD"/>
    <w:rsid w:val="1C8E27C2"/>
    <w:rsid w:val="1CB37DC1"/>
    <w:rsid w:val="1CC41839"/>
    <w:rsid w:val="1CD37D16"/>
    <w:rsid w:val="1CD72F2C"/>
    <w:rsid w:val="1CEC64B8"/>
    <w:rsid w:val="1D0D57F5"/>
    <w:rsid w:val="1D266050"/>
    <w:rsid w:val="1D2919A5"/>
    <w:rsid w:val="1D383FD6"/>
    <w:rsid w:val="1D4B092B"/>
    <w:rsid w:val="1D524209"/>
    <w:rsid w:val="1D7F2F07"/>
    <w:rsid w:val="1D893B29"/>
    <w:rsid w:val="1DBB32B6"/>
    <w:rsid w:val="1DC55869"/>
    <w:rsid w:val="1DCB5CF0"/>
    <w:rsid w:val="1DCD7611"/>
    <w:rsid w:val="1DDB508D"/>
    <w:rsid w:val="1E0068A1"/>
    <w:rsid w:val="1E193EE1"/>
    <w:rsid w:val="1E2929B8"/>
    <w:rsid w:val="1E3A2354"/>
    <w:rsid w:val="1E3D298D"/>
    <w:rsid w:val="1E4876B9"/>
    <w:rsid w:val="1E522E75"/>
    <w:rsid w:val="1E74728F"/>
    <w:rsid w:val="1E9548F5"/>
    <w:rsid w:val="1EA00084"/>
    <w:rsid w:val="1ED32926"/>
    <w:rsid w:val="1EFA59E6"/>
    <w:rsid w:val="1F055DA7"/>
    <w:rsid w:val="1F0C55C9"/>
    <w:rsid w:val="1F123061"/>
    <w:rsid w:val="1F137DC6"/>
    <w:rsid w:val="1F244811"/>
    <w:rsid w:val="1F281B67"/>
    <w:rsid w:val="1F330FF7"/>
    <w:rsid w:val="1F7E73B4"/>
    <w:rsid w:val="1F81120A"/>
    <w:rsid w:val="1FEE4F5B"/>
    <w:rsid w:val="20010BDF"/>
    <w:rsid w:val="20142AD8"/>
    <w:rsid w:val="20240A5C"/>
    <w:rsid w:val="20272CED"/>
    <w:rsid w:val="203D4938"/>
    <w:rsid w:val="205C383A"/>
    <w:rsid w:val="20770BA3"/>
    <w:rsid w:val="20A0233A"/>
    <w:rsid w:val="20AF0A2F"/>
    <w:rsid w:val="20C31E08"/>
    <w:rsid w:val="20DC6AE6"/>
    <w:rsid w:val="20EF2BFD"/>
    <w:rsid w:val="20FE0A39"/>
    <w:rsid w:val="210405E8"/>
    <w:rsid w:val="21165265"/>
    <w:rsid w:val="21265A39"/>
    <w:rsid w:val="21283F43"/>
    <w:rsid w:val="212A48AF"/>
    <w:rsid w:val="213577FB"/>
    <w:rsid w:val="214A0E96"/>
    <w:rsid w:val="21525073"/>
    <w:rsid w:val="215E21D8"/>
    <w:rsid w:val="21A405EB"/>
    <w:rsid w:val="21EA4D64"/>
    <w:rsid w:val="21F22FA2"/>
    <w:rsid w:val="224C4275"/>
    <w:rsid w:val="224E0A8C"/>
    <w:rsid w:val="22587C6A"/>
    <w:rsid w:val="228E4DC3"/>
    <w:rsid w:val="22963C78"/>
    <w:rsid w:val="22A42FA8"/>
    <w:rsid w:val="22F12A77"/>
    <w:rsid w:val="23001037"/>
    <w:rsid w:val="233E0BD8"/>
    <w:rsid w:val="23492504"/>
    <w:rsid w:val="236A2B1E"/>
    <w:rsid w:val="23806C12"/>
    <w:rsid w:val="239F42B7"/>
    <w:rsid w:val="23A23767"/>
    <w:rsid w:val="23A77021"/>
    <w:rsid w:val="23C03737"/>
    <w:rsid w:val="23C67C8F"/>
    <w:rsid w:val="23CA4B5C"/>
    <w:rsid w:val="23F40DC7"/>
    <w:rsid w:val="23F637E1"/>
    <w:rsid w:val="24502B38"/>
    <w:rsid w:val="245A2A83"/>
    <w:rsid w:val="246F29D3"/>
    <w:rsid w:val="247C629F"/>
    <w:rsid w:val="24972FE6"/>
    <w:rsid w:val="24A26904"/>
    <w:rsid w:val="24AE54D8"/>
    <w:rsid w:val="24BB79C6"/>
    <w:rsid w:val="24CC0C4F"/>
    <w:rsid w:val="24E739AE"/>
    <w:rsid w:val="24F64D76"/>
    <w:rsid w:val="24F904EE"/>
    <w:rsid w:val="25010D91"/>
    <w:rsid w:val="252D0021"/>
    <w:rsid w:val="253B403C"/>
    <w:rsid w:val="25694473"/>
    <w:rsid w:val="257638ED"/>
    <w:rsid w:val="25773B38"/>
    <w:rsid w:val="25C24D84"/>
    <w:rsid w:val="25C73059"/>
    <w:rsid w:val="25D4488D"/>
    <w:rsid w:val="26127ABA"/>
    <w:rsid w:val="26497A47"/>
    <w:rsid w:val="264D0AF2"/>
    <w:rsid w:val="266209A4"/>
    <w:rsid w:val="267004CB"/>
    <w:rsid w:val="26733AFE"/>
    <w:rsid w:val="267E6B48"/>
    <w:rsid w:val="26AF4526"/>
    <w:rsid w:val="26B01787"/>
    <w:rsid w:val="26C22739"/>
    <w:rsid w:val="26C54E49"/>
    <w:rsid w:val="26CD1C32"/>
    <w:rsid w:val="26E33204"/>
    <w:rsid w:val="26EF3AC5"/>
    <w:rsid w:val="26FA04C9"/>
    <w:rsid w:val="270A6E8A"/>
    <w:rsid w:val="272A498F"/>
    <w:rsid w:val="27344830"/>
    <w:rsid w:val="274912B9"/>
    <w:rsid w:val="275859A0"/>
    <w:rsid w:val="275D4D64"/>
    <w:rsid w:val="276507CE"/>
    <w:rsid w:val="2769119B"/>
    <w:rsid w:val="276A0CE3"/>
    <w:rsid w:val="279004DA"/>
    <w:rsid w:val="27CF1134"/>
    <w:rsid w:val="27D968D1"/>
    <w:rsid w:val="280671AA"/>
    <w:rsid w:val="281716C2"/>
    <w:rsid w:val="281F24B4"/>
    <w:rsid w:val="28225752"/>
    <w:rsid w:val="28414191"/>
    <w:rsid w:val="28485239"/>
    <w:rsid w:val="28537F15"/>
    <w:rsid w:val="28577A06"/>
    <w:rsid w:val="28594272"/>
    <w:rsid w:val="285C326E"/>
    <w:rsid w:val="28717AF5"/>
    <w:rsid w:val="287F04CC"/>
    <w:rsid w:val="28AD3976"/>
    <w:rsid w:val="28B038A4"/>
    <w:rsid w:val="28B135BA"/>
    <w:rsid w:val="290406DD"/>
    <w:rsid w:val="292875F4"/>
    <w:rsid w:val="298854D5"/>
    <w:rsid w:val="29984C9B"/>
    <w:rsid w:val="29E31EAC"/>
    <w:rsid w:val="29F01830"/>
    <w:rsid w:val="29F27DEB"/>
    <w:rsid w:val="29F42552"/>
    <w:rsid w:val="29F70EDE"/>
    <w:rsid w:val="2A083B20"/>
    <w:rsid w:val="2A2C6F93"/>
    <w:rsid w:val="2A3D2C2B"/>
    <w:rsid w:val="2A59489C"/>
    <w:rsid w:val="2A950CB9"/>
    <w:rsid w:val="2A952D48"/>
    <w:rsid w:val="2ACA35D0"/>
    <w:rsid w:val="2ACC2BBA"/>
    <w:rsid w:val="2AF5742E"/>
    <w:rsid w:val="2AFC4894"/>
    <w:rsid w:val="2B0B2D29"/>
    <w:rsid w:val="2B256E0A"/>
    <w:rsid w:val="2B3019CA"/>
    <w:rsid w:val="2B7352E4"/>
    <w:rsid w:val="2B9365CE"/>
    <w:rsid w:val="2BA14FBB"/>
    <w:rsid w:val="2BE90A14"/>
    <w:rsid w:val="2C1C2D41"/>
    <w:rsid w:val="2C4A0A71"/>
    <w:rsid w:val="2C4B0E2A"/>
    <w:rsid w:val="2C4B162F"/>
    <w:rsid w:val="2C554E1A"/>
    <w:rsid w:val="2C5C10E7"/>
    <w:rsid w:val="2CA945B8"/>
    <w:rsid w:val="2CC81339"/>
    <w:rsid w:val="2D020691"/>
    <w:rsid w:val="2D02541E"/>
    <w:rsid w:val="2D2320EB"/>
    <w:rsid w:val="2D363279"/>
    <w:rsid w:val="2D614CF8"/>
    <w:rsid w:val="2D636E4D"/>
    <w:rsid w:val="2D802260"/>
    <w:rsid w:val="2DC16725"/>
    <w:rsid w:val="2DFB0E33"/>
    <w:rsid w:val="2E1343CF"/>
    <w:rsid w:val="2E1F0FC6"/>
    <w:rsid w:val="2E33681F"/>
    <w:rsid w:val="2E5B4C9B"/>
    <w:rsid w:val="2E6D4796"/>
    <w:rsid w:val="2E7C7F6A"/>
    <w:rsid w:val="2EA61368"/>
    <w:rsid w:val="2EF20488"/>
    <w:rsid w:val="2EF925A1"/>
    <w:rsid w:val="2F091204"/>
    <w:rsid w:val="2F17187F"/>
    <w:rsid w:val="2F180FE9"/>
    <w:rsid w:val="2F1F1626"/>
    <w:rsid w:val="2F506773"/>
    <w:rsid w:val="2F835584"/>
    <w:rsid w:val="2F8E4011"/>
    <w:rsid w:val="2FDD171B"/>
    <w:rsid w:val="2FE37DD1"/>
    <w:rsid w:val="2FE5211A"/>
    <w:rsid w:val="300B1AF8"/>
    <w:rsid w:val="300D616C"/>
    <w:rsid w:val="30214274"/>
    <w:rsid w:val="306E7B96"/>
    <w:rsid w:val="309D23E8"/>
    <w:rsid w:val="30B5176D"/>
    <w:rsid w:val="30BD5EBD"/>
    <w:rsid w:val="30E26C43"/>
    <w:rsid w:val="30F73838"/>
    <w:rsid w:val="31201BC0"/>
    <w:rsid w:val="31400FA0"/>
    <w:rsid w:val="31551F9A"/>
    <w:rsid w:val="31820BB0"/>
    <w:rsid w:val="31AB2B70"/>
    <w:rsid w:val="31B77767"/>
    <w:rsid w:val="31BA24B5"/>
    <w:rsid w:val="31BD3A72"/>
    <w:rsid w:val="31CE4D03"/>
    <w:rsid w:val="31DE4CF4"/>
    <w:rsid w:val="32230959"/>
    <w:rsid w:val="32275D6D"/>
    <w:rsid w:val="32381D3D"/>
    <w:rsid w:val="323C582B"/>
    <w:rsid w:val="325A6D98"/>
    <w:rsid w:val="3277427D"/>
    <w:rsid w:val="32AC4DF2"/>
    <w:rsid w:val="32DB7146"/>
    <w:rsid w:val="32EA4C4C"/>
    <w:rsid w:val="331A3095"/>
    <w:rsid w:val="332301FB"/>
    <w:rsid w:val="332664FB"/>
    <w:rsid w:val="333B66FA"/>
    <w:rsid w:val="33613BBA"/>
    <w:rsid w:val="338767DB"/>
    <w:rsid w:val="33C5780C"/>
    <w:rsid w:val="33F627C9"/>
    <w:rsid w:val="341B5D8B"/>
    <w:rsid w:val="341E7629"/>
    <w:rsid w:val="349164D9"/>
    <w:rsid w:val="349A68B8"/>
    <w:rsid w:val="34A736F2"/>
    <w:rsid w:val="34C456D2"/>
    <w:rsid w:val="34E15227"/>
    <w:rsid w:val="34E762B3"/>
    <w:rsid w:val="351D5B33"/>
    <w:rsid w:val="352C5D76"/>
    <w:rsid w:val="352D221A"/>
    <w:rsid w:val="353E5CB9"/>
    <w:rsid w:val="358040FE"/>
    <w:rsid w:val="35847960"/>
    <w:rsid w:val="35A43A11"/>
    <w:rsid w:val="35B9585C"/>
    <w:rsid w:val="35D94150"/>
    <w:rsid w:val="35EB287F"/>
    <w:rsid w:val="360E7321"/>
    <w:rsid w:val="364B62E3"/>
    <w:rsid w:val="36596E58"/>
    <w:rsid w:val="365E14CD"/>
    <w:rsid w:val="366136F3"/>
    <w:rsid w:val="36657792"/>
    <w:rsid w:val="368C7C1E"/>
    <w:rsid w:val="36946BC1"/>
    <w:rsid w:val="36AA1648"/>
    <w:rsid w:val="36C56482"/>
    <w:rsid w:val="36DD37CC"/>
    <w:rsid w:val="36F0039A"/>
    <w:rsid w:val="370133A3"/>
    <w:rsid w:val="37053719"/>
    <w:rsid w:val="370B658B"/>
    <w:rsid w:val="37315E8C"/>
    <w:rsid w:val="373F5BD2"/>
    <w:rsid w:val="374B7718"/>
    <w:rsid w:val="376E08C8"/>
    <w:rsid w:val="37702892"/>
    <w:rsid w:val="378C0D4E"/>
    <w:rsid w:val="37C02BC0"/>
    <w:rsid w:val="37D746BF"/>
    <w:rsid w:val="37F95722"/>
    <w:rsid w:val="38066D52"/>
    <w:rsid w:val="3814321D"/>
    <w:rsid w:val="38213B8C"/>
    <w:rsid w:val="3822503C"/>
    <w:rsid w:val="382673F4"/>
    <w:rsid w:val="3829226A"/>
    <w:rsid w:val="38561A88"/>
    <w:rsid w:val="38641087"/>
    <w:rsid w:val="38CA5FD2"/>
    <w:rsid w:val="38DF6E8F"/>
    <w:rsid w:val="390414E4"/>
    <w:rsid w:val="392456E2"/>
    <w:rsid w:val="392473A8"/>
    <w:rsid w:val="394240D2"/>
    <w:rsid w:val="395F666F"/>
    <w:rsid w:val="397F3F36"/>
    <w:rsid w:val="3982065B"/>
    <w:rsid w:val="39864F86"/>
    <w:rsid w:val="3991574A"/>
    <w:rsid w:val="39936FEF"/>
    <w:rsid w:val="399D2435"/>
    <w:rsid w:val="39B844D2"/>
    <w:rsid w:val="39CA2D8A"/>
    <w:rsid w:val="39CE6A14"/>
    <w:rsid w:val="39FA4695"/>
    <w:rsid w:val="3A145757"/>
    <w:rsid w:val="3A2B6F44"/>
    <w:rsid w:val="3A331955"/>
    <w:rsid w:val="3A5F014B"/>
    <w:rsid w:val="3A8A576B"/>
    <w:rsid w:val="3A9524E0"/>
    <w:rsid w:val="3AAD5BAB"/>
    <w:rsid w:val="3B1D7752"/>
    <w:rsid w:val="3B2B6BC5"/>
    <w:rsid w:val="3B395B0F"/>
    <w:rsid w:val="3B787F67"/>
    <w:rsid w:val="3B807F2C"/>
    <w:rsid w:val="3B8B1C35"/>
    <w:rsid w:val="3BA24FE4"/>
    <w:rsid w:val="3C116B08"/>
    <w:rsid w:val="3C20789E"/>
    <w:rsid w:val="3C3A2FA0"/>
    <w:rsid w:val="3C4A331F"/>
    <w:rsid w:val="3C4A6977"/>
    <w:rsid w:val="3C5A141B"/>
    <w:rsid w:val="3C5D0973"/>
    <w:rsid w:val="3C735F65"/>
    <w:rsid w:val="3C7A3710"/>
    <w:rsid w:val="3C7B1ECA"/>
    <w:rsid w:val="3C9A7A36"/>
    <w:rsid w:val="3C9E1C4F"/>
    <w:rsid w:val="3CD252D6"/>
    <w:rsid w:val="3CDB255C"/>
    <w:rsid w:val="3D003083"/>
    <w:rsid w:val="3D142C84"/>
    <w:rsid w:val="3D51281E"/>
    <w:rsid w:val="3D6A38DF"/>
    <w:rsid w:val="3D6D107C"/>
    <w:rsid w:val="3D8C1AA8"/>
    <w:rsid w:val="3DA94408"/>
    <w:rsid w:val="3DC6320C"/>
    <w:rsid w:val="3DC855B1"/>
    <w:rsid w:val="3DDA6CB7"/>
    <w:rsid w:val="3DF234C5"/>
    <w:rsid w:val="3DF24765"/>
    <w:rsid w:val="3DF83FFD"/>
    <w:rsid w:val="3DF86873"/>
    <w:rsid w:val="3DFB00E4"/>
    <w:rsid w:val="3E0D2BA2"/>
    <w:rsid w:val="3E2B12C1"/>
    <w:rsid w:val="3E4C4BF0"/>
    <w:rsid w:val="3E522E43"/>
    <w:rsid w:val="3E5A7DF8"/>
    <w:rsid w:val="3E6217BD"/>
    <w:rsid w:val="3E62267E"/>
    <w:rsid w:val="3E783212"/>
    <w:rsid w:val="3E862BA0"/>
    <w:rsid w:val="3E8C2D0A"/>
    <w:rsid w:val="3EA85566"/>
    <w:rsid w:val="3EC055BF"/>
    <w:rsid w:val="3ECC2B23"/>
    <w:rsid w:val="3EFF176B"/>
    <w:rsid w:val="3F1E01D7"/>
    <w:rsid w:val="3F3146B5"/>
    <w:rsid w:val="3F7D6C56"/>
    <w:rsid w:val="3F9D1D4A"/>
    <w:rsid w:val="3FA07A8C"/>
    <w:rsid w:val="3FBF0571"/>
    <w:rsid w:val="3FE7454F"/>
    <w:rsid w:val="400E00DF"/>
    <w:rsid w:val="401A4D5C"/>
    <w:rsid w:val="40324B88"/>
    <w:rsid w:val="40474161"/>
    <w:rsid w:val="40477F08"/>
    <w:rsid w:val="40672358"/>
    <w:rsid w:val="40873E22"/>
    <w:rsid w:val="408F7414"/>
    <w:rsid w:val="409703BB"/>
    <w:rsid w:val="40C40709"/>
    <w:rsid w:val="40C63523"/>
    <w:rsid w:val="40F167F2"/>
    <w:rsid w:val="40F7192E"/>
    <w:rsid w:val="410B7187"/>
    <w:rsid w:val="41281AE7"/>
    <w:rsid w:val="413F1974"/>
    <w:rsid w:val="414F6AD8"/>
    <w:rsid w:val="415E19AD"/>
    <w:rsid w:val="417C1E33"/>
    <w:rsid w:val="417E7959"/>
    <w:rsid w:val="4195341D"/>
    <w:rsid w:val="419615D4"/>
    <w:rsid w:val="41B16787"/>
    <w:rsid w:val="41B46838"/>
    <w:rsid w:val="41D45997"/>
    <w:rsid w:val="42154762"/>
    <w:rsid w:val="42161003"/>
    <w:rsid w:val="422A2624"/>
    <w:rsid w:val="422D2942"/>
    <w:rsid w:val="422D6DA0"/>
    <w:rsid w:val="42567658"/>
    <w:rsid w:val="42C50051"/>
    <w:rsid w:val="42F00D2B"/>
    <w:rsid w:val="42F2339D"/>
    <w:rsid w:val="42FC3D90"/>
    <w:rsid w:val="43103C6D"/>
    <w:rsid w:val="43236647"/>
    <w:rsid w:val="432A7609"/>
    <w:rsid w:val="432B2E19"/>
    <w:rsid w:val="432F6E69"/>
    <w:rsid w:val="437A000B"/>
    <w:rsid w:val="438C45B0"/>
    <w:rsid w:val="4391543F"/>
    <w:rsid w:val="43B14016"/>
    <w:rsid w:val="43C566B6"/>
    <w:rsid w:val="43EE75F2"/>
    <w:rsid w:val="440A49AE"/>
    <w:rsid w:val="444906F3"/>
    <w:rsid w:val="445B14BB"/>
    <w:rsid w:val="445D757C"/>
    <w:rsid w:val="4490432F"/>
    <w:rsid w:val="4496320C"/>
    <w:rsid w:val="44AB646E"/>
    <w:rsid w:val="44B228C7"/>
    <w:rsid w:val="44D77AAC"/>
    <w:rsid w:val="450C6A2F"/>
    <w:rsid w:val="452B398B"/>
    <w:rsid w:val="45462E84"/>
    <w:rsid w:val="45626C6D"/>
    <w:rsid w:val="4565582E"/>
    <w:rsid w:val="456B4699"/>
    <w:rsid w:val="456E62DB"/>
    <w:rsid w:val="45754816"/>
    <w:rsid w:val="45E7122A"/>
    <w:rsid w:val="464078D3"/>
    <w:rsid w:val="465A166B"/>
    <w:rsid w:val="468F7200"/>
    <w:rsid w:val="46AE220D"/>
    <w:rsid w:val="46C32667"/>
    <w:rsid w:val="46C73B51"/>
    <w:rsid w:val="46EB5649"/>
    <w:rsid w:val="46EF4D27"/>
    <w:rsid w:val="46F7239C"/>
    <w:rsid w:val="46FA1D77"/>
    <w:rsid w:val="47107531"/>
    <w:rsid w:val="471C6BEF"/>
    <w:rsid w:val="473016F6"/>
    <w:rsid w:val="47373723"/>
    <w:rsid w:val="474B78BC"/>
    <w:rsid w:val="47680E90"/>
    <w:rsid w:val="4780267D"/>
    <w:rsid w:val="479124B4"/>
    <w:rsid w:val="47A66166"/>
    <w:rsid w:val="48014E39"/>
    <w:rsid w:val="48142601"/>
    <w:rsid w:val="48210909"/>
    <w:rsid w:val="484A4A39"/>
    <w:rsid w:val="484F554E"/>
    <w:rsid w:val="485107A3"/>
    <w:rsid w:val="48763F9D"/>
    <w:rsid w:val="488A1EB1"/>
    <w:rsid w:val="489772F0"/>
    <w:rsid w:val="48B14AB8"/>
    <w:rsid w:val="48B85E47"/>
    <w:rsid w:val="48D12A65"/>
    <w:rsid w:val="48EF132E"/>
    <w:rsid w:val="4905464A"/>
    <w:rsid w:val="490B5255"/>
    <w:rsid w:val="491868E5"/>
    <w:rsid w:val="493216F1"/>
    <w:rsid w:val="49326ECC"/>
    <w:rsid w:val="494E6498"/>
    <w:rsid w:val="496D2A68"/>
    <w:rsid w:val="49AA423B"/>
    <w:rsid w:val="49B900C8"/>
    <w:rsid w:val="49C96036"/>
    <w:rsid w:val="4A000B45"/>
    <w:rsid w:val="4A020942"/>
    <w:rsid w:val="4A0D21C2"/>
    <w:rsid w:val="4A2977C3"/>
    <w:rsid w:val="4A2D4613"/>
    <w:rsid w:val="4A484727"/>
    <w:rsid w:val="4A5F3C4B"/>
    <w:rsid w:val="4A63724C"/>
    <w:rsid w:val="4A6445B6"/>
    <w:rsid w:val="4A714435"/>
    <w:rsid w:val="4A7162AD"/>
    <w:rsid w:val="4A791A90"/>
    <w:rsid w:val="4A7D10F6"/>
    <w:rsid w:val="4AB97C54"/>
    <w:rsid w:val="4AD73744"/>
    <w:rsid w:val="4ADB1D3F"/>
    <w:rsid w:val="4AF60EA8"/>
    <w:rsid w:val="4B0C6576"/>
    <w:rsid w:val="4B49547C"/>
    <w:rsid w:val="4B4972EB"/>
    <w:rsid w:val="4B4C0183"/>
    <w:rsid w:val="4B700C5B"/>
    <w:rsid w:val="4B791035"/>
    <w:rsid w:val="4B7E0404"/>
    <w:rsid w:val="4B8676F3"/>
    <w:rsid w:val="4B8804BB"/>
    <w:rsid w:val="4B9761E7"/>
    <w:rsid w:val="4B97625E"/>
    <w:rsid w:val="4B983D0E"/>
    <w:rsid w:val="4BA901D8"/>
    <w:rsid w:val="4BAE63D1"/>
    <w:rsid w:val="4BB87F0C"/>
    <w:rsid w:val="4BC924FC"/>
    <w:rsid w:val="4BD77CBD"/>
    <w:rsid w:val="4BDD0859"/>
    <w:rsid w:val="4BDD6E9F"/>
    <w:rsid w:val="4BE1210E"/>
    <w:rsid w:val="4BF02517"/>
    <w:rsid w:val="4C20442F"/>
    <w:rsid w:val="4C2518F0"/>
    <w:rsid w:val="4C3B6274"/>
    <w:rsid w:val="4C527A12"/>
    <w:rsid w:val="4C6A2FB3"/>
    <w:rsid w:val="4C894B76"/>
    <w:rsid w:val="4C9D4C59"/>
    <w:rsid w:val="4CA673B7"/>
    <w:rsid w:val="4CB47686"/>
    <w:rsid w:val="4CCA6149"/>
    <w:rsid w:val="4CFD02CC"/>
    <w:rsid w:val="4D2D2326"/>
    <w:rsid w:val="4D6B792C"/>
    <w:rsid w:val="4D79345B"/>
    <w:rsid w:val="4DA32A10"/>
    <w:rsid w:val="4DB43160"/>
    <w:rsid w:val="4DC059B0"/>
    <w:rsid w:val="4DCB03CA"/>
    <w:rsid w:val="4DCF26D9"/>
    <w:rsid w:val="4DDA685F"/>
    <w:rsid w:val="4DDD43B0"/>
    <w:rsid w:val="4DEF5FB2"/>
    <w:rsid w:val="4DF54A24"/>
    <w:rsid w:val="4E2F4C6E"/>
    <w:rsid w:val="4E4C336A"/>
    <w:rsid w:val="4E577EB0"/>
    <w:rsid w:val="4E7740AE"/>
    <w:rsid w:val="4EB55604"/>
    <w:rsid w:val="4EC23A47"/>
    <w:rsid w:val="4EEB0D96"/>
    <w:rsid w:val="4F2002D8"/>
    <w:rsid w:val="4F493732"/>
    <w:rsid w:val="4F6C1739"/>
    <w:rsid w:val="4F9842DC"/>
    <w:rsid w:val="4F996012"/>
    <w:rsid w:val="4FBB00FB"/>
    <w:rsid w:val="4FC748DC"/>
    <w:rsid w:val="4FCA27F5"/>
    <w:rsid w:val="4FE01C4C"/>
    <w:rsid w:val="4FEB6B02"/>
    <w:rsid w:val="502344EE"/>
    <w:rsid w:val="503415A0"/>
    <w:rsid w:val="50342257"/>
    <w:rsid w:val="503C1161"/>
    <w:rsid w:val="506B7C43"/>
    <w:rsid w:val="507B1708"/>
    <w:rsid w:val="507B4067"/>
    <w:rsid w:val="50927EDA"/>
    <w:rsid w:val="509C6D66"/>
    <w:rsid w:val="50A1234C"/>
    <w:rsid w:val="50D91B6D"/>
    <w:rsid w:val="50F32895"/>
    <w:rsid w:val="50F96FFC"/>
    <w:rsid w:val="51220301"/>
    <w:rsid w:val="51497F84"/>
    <w:rsid w:val="514B3CFC"/>
    <w:rsid w:val="515D3A2F"/>
    <w:rsid w:val="51740A95"/>
    <w:rsid w:val="51772BC8"/>
    <w:rsid w:val="51AF2AE1"/>
    <w:rsid w:val="51AF590D"/>
    <w:rsid w:val="51E94435"/>
    <w:rsid w:val="520610B7"/>
    <w:rsid w:val="52293911"/>
    <w:rsid w:val="52373A56"/>
    <w:rsid w:val="5249315F"/>
    <w:rsid w:val="524C18D8"/>
    <w:rsid w:val="526A07EB"/>
    <w:rsid w:val="52862E5B"/>
    <w:rsid w:val="529C6EE6"/>
    <w:rsid w:val="52B66A1E"/>
    <w:rsid w:val="52D426EC"/>
    <w:rsid w:val="53037C98"/>
    <w:rsid w:val="532D11DF"/>
    <w:rsid w:val="53543FF4"/>
    <w:rsid w:val="536E11E4"/>
    <w:rsid w:val="539373B2"/>
    <w:rsid w:val="539E481B"/>
    <w:rsid w:val="53A72D40"/>
    <w:rsid w:val="53AC064D"/>
    <w:rsid w:val="53C375C0"/>
    <w:rsid w:val="53CE2AFF"/>
    <w:rsid w:val="53DE3680"/>
    <w:rsid w:val="5401057A"/>
    <w:rsid w:val="54240834"/>
    <w:rsid w:val="542E16B3"/>
    <w:rsid w:val="54774E08"/>
    <w:rsid w:val="54817A35"/>
    <w:rsid w:val="54C65448"/>
    <w:rsid w:val="54ED0C26"/>
    <w:rsid w:val="55052414"/>
    <w:rsid w:val="5530137A"/>
    <w:rsid w:val="55623FBE"/>
    <w:rsid w:val="558E76BD"/>
    <w:rsid w:val="55934691"/>
    <w:rsid w:val="5597108F"/>
    <w:rsid w:val="559A2C8B"/>
    <w:rsid w:val="55AB2E4D"/>
    <w:rsid w:val="55CE055B"/>
    <w:rsid w:val="55DE526C"/>
    <w:rsid w:val="55F273D1"/>
    <w:rsid w:val="55F513BD"/>
    <w:rsid w:val="55FD30EB"/>
    <w:rsid w:val="56150435"/>
    <w:rsid w:val="56201F06"/>
    <w:rsid w:val="56217240"/>
    <w:rsid w:val="56350AD7"/>
    <w:rsid w:val="564A3DA0"/>
    <w:rsid w:val="56755377"/>
    <w:rsid w:val="567F5D8E"/>
    <w:rsid w:val="56C71403"/>
    <w:rsid w:val="56D54068"/>
    <w:rsid w:val="56E12A0D"/>
    <w:rsid w:val="574B714C"/>
    <w:rsid w:val="57A25763"/>
    <w:rsid w:val="57D1234B"/>
    <w:rsid w:val="58024ACD"/>
    <w:rsid w:val="582802CE"/>
    <w:rsid w:val="5829466B"/>
    <w:rsid w:val="58310C6B"/>
    <w:rsid w:val="585A16E6"/>
    <w:rsid w:val="58604CD0"/>
    <w:rsid w:val="588C0756"/>
    <w:rsid w:val="58922210"/>
    <w:rsid w:val="590C5026"/>
    <w:rsid w:val="590C6403"/>
    <w:rsid w:val="591C7D2C"/>
    <w:rsid w:val="59201FD4"/>
    <w:rsid w:val="59224043"/>
    <w:rsid w:val="597C0165"/>
    <w:rsid w:val="59852E8D"/>
    <w:rsid w:val="59AA2C3F"/>
    <w:rsid w:val="59AD4E28"/>
    <w:rsid w:val="59BA0DAE"/>
    <w:rsid w:val="59DB3C9E"/>
    <w:rsid w:val="5A051F65"/>
    <w:rsid w:val="5A1264FD"/>
    <w:rsid w:val="5A3510B3"/>
    <w:rsid w:val="5A37207E"/>
    <w:rsid w:val="5A376D8D"/>
    <w:rsid w:val="5A5F48DF"/>
    <w:rsid w:val="5A7C14DD"/>
    <w:rsid w:val="5A7F5A0D"/>
    <w:rsid w:val="5A8035EA"/>
    <w:rsid w:val="5A804F0A"/>
    <w:rsid w:val="5A8551F4"/>
    <w:rsid w:val="5A9F4D66"/>
    <w:rsid w:val="5AB57AE0"/>
    <w:rsid w:val="5AEE4F36"/>
    <w:rsid w:val="5AF0321E"/>
    <w:rsid w:val="5AFC722A"/>
    <w:rsid w:val="5B3158C1"/>
    <w:rsid w:val="5B70435F"/>
    <w:rsid w:val="5B815B51"/>
    <w:rsid w:val="5B8449DB"/>
    <w:rsid w:val="5B8C5F46"/>
    <w:rsid w:val="5B95174A"/>
    <w:rsid w:val="5B970AEC"/>
    <w:rsid w:val="5BA63E55"/>
    <w:rsid w:val="5BAC35E9"/>
    <w:rsid w:val="5BB05FB7"/>
    <w:rsid w:val="5BBB2739"/>
    <w:rsid w:val="5BBE69AA"/>
    <w:rsid w:val="5BCC3C8B"/>
    <w:rsid w:val="5BD40D92"/>
    <w:rsid w:val="5BDE576D"/>
    <w:rsid w:val="5BE82147"/>
    <w:rsid w:val="5C090202"/>
    <w:rsid w:val="5C1D6DB7"/>
    <w:rsid w:val="5C1F025F"/>
    <w:rsid w:val="5C252A9C"/>
    <w:rsid w:val="5C2C297C"/>
    <w:rsid w:val="5C2C64D8"/>
    <w:rsid w:val="5C735EB5"/>
    <w:rsid w:val="5C9D73D6"/>
    <w:rsid w:val="5CD41C66"/>
    <w:rsid w:val="5CF27722"/>
    <w:rsid w:val="5D18361B"/>
    <w:rsid w:val="5D2B30AB"/>
    <w:rsid w:val="5D611191"/>
    <w:rsid w:val="5D883BE2"/>
    <w:rsid w:val="5DDC3F2E"/>
    <w:rsid w:val="5E5019B2"/>
    <w:rsid w:val="5E8F1BC2"/>
    <w:rsid w:val="5EA30950"/>
    <w:rsid w:val="5EA6135A"/>
    <w:rsid w:val="5EC56770"/>
    <w:rsid w:val="5F0C098A"/>
    <w:rsid w:val="5F103B58"/>
    <w:rsid w:val="5F1C1AA0"/>
    <w:rsid w:val="5F251E02"/>
    <w:rsid w:val="5F2C25C6"/>
    <w:rsid w:val="5F357D99"/>
    <w:rsid w:val="5F3631B5"/>
    <w:rsid w:val="5F3917A6"/>
    <w:rsid w:val="5F3A715E"/>
    <w:rsid w:val="5F751F44"/>
    <w:rsid w:val="5F7C32D2"/>
    <w:rsid w:val="5F881C77"/>
    <w:rsid w:val="5F9A775B"/>
    <w:rsid w:val="5FA43F29"/>
    <w:rsid w:val="5FDF5417"/>
    <w:rsid w:val="5FF321A4"/>
    <w:rsid w:val="60326087"/>
    <w:rsid w:val="606F4BEC"/>
    <w:rsid w:val="6081396E"/>
    <w:rsid w:val="6084265C"/>
    <w:rsid w:val="608F39EF"/>
    <w:rsid w:val="608F76E6"/>
    <w:rsid w:val="60E26DAA"/>
    <w:rsid w:val="60E90E3C"/>
    <w:rsid w:val="60F021CA"/>
    <w:rsid w:val="612A63AE"/>
    <w:rsid w:val="612B554F"/>
    <w:rsid w:val="61360291"/>
    <w:rsid w:val="61597129"/>
    <w:rsid w:val="617D3332"/>
    <w:rsid w:val="618A0017"/>
    <w:rsid w:val="61954B1F"/>
    <w:rsid w:val="61974334"/>
    <w:rsid w:val="619E0462"/>
    <w:rsid w:val="61C23F01"/>
    <w:rsid w:val="62092E18"/>
    <w:rsid w:val="62217A0C"/>
    <w:rsid w:val="623644AE"/>
    <w:rsid w:val="623E4C56"/>
    <w:rsid w:val="625665AB"/>
    <w:rsid w:val="6271733B"/>
    <w:rsid w:val="628E1C9B"/>
    <w:rsid w:val="629372B1"/>
    <w:rsid w:val="62AE5E99"/>
    <w:rsid w:val="62B92CD6"/>
    <w:rsid w:val="62CD2097"/>
    <w:rsid w:val="62EA0E9B"/>
    <w:rsid w:val="62EC076F"/>
    <w:rsid w:val="62F32939"/>
    <w:rsid w:val="63005735"/>
    <w:rsid w:val="637D59BA"/>
    <w:rsid w:val="63B41B06"/>
    <w:rsid w:val="63CF5889"/>
    <w:rsid w:val="63E34DD4"/>
    <w:rsid w:val="63F13BF9"/>
    <w:rsid w:val="63F20007"/>
    <w:rsid w:val="63F7386F"/>
    <w:rsid w:val="63FA6EBC"/>
    <w:rsid w:val="640F0BB9"/>
    <w:rsid w:val="641B1CB6"/>
    <w:rsid w:val="641C1B7A"/>
    <w:rsid w:val="64527920"/>
    <w:rsid w:val="646E66B1"/>
    <w:rsid w:val="64CD1E40"/>
    <w:rsid w:val="64D63485"/>
    <w:rsid w:val="64E52AD9"/>
    <w:rsid w:val="64EA4786"/>
    <w:rsid w:val="64EC50EB"/>
    <w:rsid w:val="64F9731E"/>
    <w:rsid w:val="64FA337F"/>
    <w:rsid w:val="64FD2F3D"/>
    <w:rsid w:val="650A6D09"/>
    <w:rsid w:val="65183A9D"/>
    <w:rsid w:val="6529586F"/>
    <w:rsid w:val="6546685C"/>
    <w:rsid w:val="65556AA0"/>
    <w:rsid w:val="65730F1E"/>
    <w:rsid w:val="659435F8"/>
    <w:rsid w:val="65AB7934"/>
    <w:rsid w:val="65B75D83"/>
    <w:rsid w:val="65BA4E54"/>
    <w:rsid w:val="65BA5958"/>
    <w:rsid w:val="65D758A6"/>
    <w:rsid w:val="65E73470"/>
    <w:rsid w:val="65E971E8"/>
    <w:rsid w:val="65F938CF"/>
    <w:rsid w:val="65FE7137"/>
    <w:rsid w:val="6626043C"/>
    <w:rsid w:val="664A237C"/>
    <w:rsid w:val="6659436D"/>
    <w:rsid w:val="665C5C0C"/>
    <w:rsid w:val="66791AF4"/>
    <w:rsid w:val="667F1A50"/>
    <w:rsid w:val="668F7D8F"/>
    <w:rsid w:val="66A44E53"/>
    <w:rsid w:val="66A45476"/>
    <w:rsid w:val="66EC243C"/>
    <w:rsid w:val="66F6714C"/>
    <w:rsid w:val="670B03D1"/>
    <w:rsid w:val="6745033C"/>
    <w:rsid w:val="67517796"/>
    <w:rsid w:val="6765330A"/>
    <w:rsid w:val="6767378D"/>
    <w:rsid w:val="67820D6D"/>
    <w:rsid w:val="678D41E4"/>
    <w:rsid w:val="679A1ACC"/>
    <w:rsid w:val="679C6339"/>
    <w:rsid w:val="67A70CC6"/>
    <w:rsid w:val="67B12A08"/>
    <w:rsid w:val="67E0460C"/>
    <w:rsid w:val="67FD2241"/>
    <w:rsid w:val="67FF7943"/>
    <w:rsid w:val="6848417D"/>
    <w:rsid w:val="68520395"/>
    <w:rsid w:val="68A96831"/>
    <w:rsid w:val="68AE76F6"/>
    <w:rsid w:val="68E0531F"/>
    <w:rsid w:val="68FA6D1C"/>
    <w:rsid w:val="69012A9A"/>
    <w:rsid w:val="690F0927"/>
    <w:rsid w:val="69587D47"/>
    <w:rsid w:val="69714D1B"/>
    <w:rsid w:val="697A2F79"/>
    <w:rsid w:val="697D4817"/>
    <w:rsid w:val="69951B60"/>
    <w:rsid w:val="69A26D61"/>
    <w:rsid w:val="69BF6F40"/>
    <w:rsid w:val="69C912A6"/>
    <w:rsid w:val="69CE5072"/>
    <w:rsid w:val="69D37AF4"/>
    <w:rsid w:val="69F07381"/>
    <w:rsid w:val="6A756A74"/>
    <w:rsid w:val="6A7A2B04"/>
    <w:rsid w:val="6A986D21"/>
    <w:rsid w:val="6AAE43CF"/>
    <w:rsid w:val="6AAE4C37"/>
    <w:rsid w:val="6AD21273"/>
    <w:rsid w:val="6ADC556D"/>
    <w:rsid w:val="6B0A2AED"/>
    <w:rsid w:val="6B106B06"/>
    <w:rsid w:val="6B4F3F91"/>
    <w:rsid w:val="6B5415A7"/>
    <w:rsid w:val="6B900BD3"/>
    <w:rsid w:val="6B9C3CAA"/>
    <w:rsid w:val="6BDF70C3"/>
    <w:rsid w:val="6BF97553"/>
    <w:rsid w:val="6C022DB1"/>
    <w:rsid w:val="6C0B5728"/>
    <w:rsid w:val="6C0D03B2"/>
    <w:rsid w:val="6C123536"/>
    <w:rsid w:val="6C4737F3"/>
    <w:rsid w:val="6C5A6B9E"/>
    <w:rsid w:val="6C60661E"/>
    <w:rsid w:val="6C7843B5"/>
    <w:rsid w:val="6CC906AA"/>
    <w:rsid w:val="6CD015D5"/>
    <w:rsid w:val="6CD62ABD"/>
    <w:rsid w:val="6CE34116"/>
    <w:rsid w:val="6CE828FD"/>
    <w:rsid w:val="6CFF5543"/>
    <w:rsid w:val="6D1E6C21"/>
    <w:rsid w:val="6D351D7E"/>
    <w:rsid w:val="6D567859"/>
    <w:rsid w:val="6D576A43"/>
    <w:rsid w:val="6D6A7F34"/>
    <w:rsid w:val="6D747DFB"/>
    <w:rsid w:val="6D9739CD"/>
    <w:rsid w:val="6D9C0A8A"/>
    <w:rsid w:val="6DC54D73"/>
    <w:rsid w:val="6DE443BA"/>
    <w:rsid w:val="6E164E81"/>
    <w:rsid w:val="6E2C1BDC"/>
    <w:rsid w:val="6E3447E3"/>
    <w:rsid w:val="6E513079"/>
    <w:rsid w:val="6E5255D6"/>
    <w:rsid w:val="6E531FEA"/>
    <w:rsid w:val="6E72461D"/>
    <w:rsid w:val="6E801B9D"/>
    <w:rsid w:val="6E8421A4"/>
    <w:rsid w:val="6E876133"/>
    <w:rsid w:val="6EA36ACE"/>
    <w:rsid w:val="6EB0547A"/>
    <w:rsid w:val="6ED94146"/>
    <w:rsid w:val="6EEA6711"/>
    <w:rsid w:val="6F1D47F6"/>
    <w:rsid w:val="6F390ABF"/>
    <w:rsid w:val="6F451372"/>
    <w:rsid w:val="6F451933"/>
    <w:rsid w:val="6F6618A9"/>
    <w:rsid w:val="6F7D6D7F"/>
    <w:rsid w:val="6F875CF8"/>
    <w:rsid w:val="6FA107B6"/>
    <w:rsid w:val="6FC9443F"/>
    <w:rsid w:val="6FD27A66"/>
    <w:rsid w:val="6FDB77A7"/>
    <w:rsid w:val="700370F8"/>
    <w:rsid w:val="700D7363"/>
    <w:rsid w:val="701735A4"/>
    <w:rsid w:val="701F6DE1"/>
    <w:rsid w:val="702F613F"/>
    <w:rsid w:val="7042001D"/>
    <w:rsid w:val="70611E9A"/>
    <w:rsid w:val="7075449A"/>
    <w:rsid w:val="7076300D"/>
    <w:rsid w:val="70A22CD1"/>
    <w:rsid w:val="71120B95"/>
    <w:rsid w:val="71124891"/>
    <w:rsid w:val="71173434"/>
    <w:rsid w:val="71303F5E"/>
    <w:rsid w:val="716342F2"/>
    <w:rsid w:val="71A64AE2"/>
    <w:rsid w:val="71E03B95"/>
    <w:rsid w:val="71E511AB"/>
    <w:rsid w:val="72027639"/>
    <w:rsid w:val="72283142"/>
    <w:rsid w:val="724A7E24"/>
    <w:rsid w:val="72536115"/>
    <w:rsid w:val="725C3B24"/>
    <w:rsid w:val="726245AA"/>
    <w:rsid w:val="72662270"/>
    <w:rsid w:val="728409C4"/>
    <w:rsid w:val="7298446F"/>
    <w:rsid w:val="72A33D23"/>
    <w:rsid w:val="72AB41A3"/>
    <w:rsid w:val="72C37830"/>
    <w:rsid w:val="72D82ABE"/>
    <w:rsid w:val="72FA0103"/>
    <w:rsid w:val="7323744A"/>
    <w:rsid w:val="733F2B40"/>
    <w:rsid w:val="735355CF"/>
    <w:rsid w:val="73941405"/>
    <w:rsid w:val="739616E0"/>
    <w:rsid w:val="73CF2696"/>
    <w:rsid w:val="73D42824"/>
    <w:rsid w:val="73F52C7D"/>
    <w:rsid w:val="740C0C71"/>
    <w:rsid w:val="742A559B"/>
    <w:rsid w:val="742C30C1"/>
    <w:rsid w:val="74512765"/>
    <w:rsid w:val="745F3497"/>
    <w:rsid w:val="746E4589"/>
    <w:rsid w:val="746E5488"/>
    <w:rsid w:val="74770E06"/>
    <w:rsid w:val="749F24C1"/>
    <w:rsid w:val="74C82D1A"/>
    <w:rsid w:val="74D75E23"/>
    <w:rsid w:val="74E93788"/>
    <w:rsid w:val="75045DEC"/>
    <w:rsid w:val="750500E7"/>
    <w:rsid w:val="75412B9C"/>
    <w:rsid w:val="755F3023"/>
    <w:rsid w:val="75A85FD8"/>
    <w:rsid w:val="75B76ACC"/>
    <w:rsid w:val="75C22A3C"/>
    <w:rsid w:val="75EB2345"/>
    <w:rsid w:val="75F50290"/>
    <w:rsid w:val="75FB3596"/>
    <w:rsid w:val="76187ED7"/>
    <w:rsid w:val="76261D92"/>
    <w:rsid w:val="766B084E"/>
    <w:rsid w:val="766C41A0"/>
    <w:rsid w:val="76F645DC"/>
    <w:rsid w:val="76F8654E"/>
    <w:rsid w:val="771B1D0B"/>
    <w:rsid w:val="771D139C"/>
    <w:rsid w:val="774F7AD5"/>
    <w:rsid w:val="775F730A"/>
    <w:rsid w:val="77660E3F"/>
    <w:rsid w:val="77787A97"/>
    <w:rsid w:val="77C952C0"/>
    <w:rsid w:val="77CD3420"/>
    <w:rsid w:val="77F4039A"/>
    <w:rsid w:val="7803541F"/>
    <w:rsid w:val="781B6A6D"/>
    <w:rsid w:val="78341DFC"/>
    <w:rsid w:val="78366313"/>
    <w:rsid w:val="788D434B"/>
    <w:rsid w:val="78946069"/>
    <w:rsid w:val="789B5C3A"/>
    <w:rsid w:val="78B36903"/>
    <w:rsid w:val="78CE11CC"/>
    <w:rsid w:val="78EF55FB"/>
    <w:rsid w:val="78F736A8"/>
    <w:rsid w:val="78FF5AF0"/>
    <w:rsid w:val="79202AC9"/>
    <w:rsid w:val="793F2FC9"/>
    <w:rsid w:val="798A191B"/>
    <w:rsid w:val="79952B92"/>
    <w:rsid w:val="79B07F47"/>
    <w:rsid w:val="79B30DB2"/>
    <w:rsid w:val="79B6250B"/>
    <w:rsid w:val="79BA2F1D"/>
    <w:rsid w:val="79E24222"/>
    <w:rsid w:val="79E90D50"/>
    <w:rsid w:val="7A3251AA"/>
    <w:rsid w:val="7A41719B"/>
    <w:rsid w:val="7A476B1B"/>
    <w:rsid w:val="7A590988"/>
    <w:rsid w:val="7A7456EE"/>
    <w:rsid w:val="7A990FCC"/>
    <w:rsid w:val="7AA10C67"/>
    <w:rsid w:val="7ABB60D1"/>
    <w:rsid w:val="7AC33497"/>
    <w:rsid w:val="7AC57DCC"/>
    <w:rsid w:val="7AD86A2A"/>
    <w:rsid w:val="7AF768BA"/>
    <w:rsid w:val="7B1B3E90"/>
    <w:rsid w:val="7B51165F"/>
    <w:rsid w:val="7BA774D1"/>
    <w:rsid w:val="7BD21E6F"/>
    <w:rsid w:val="7BE1225F"/>
    <w:rsid w:val="7BE20509"/>
    <w:rsid w:val="7BE91898"/>
    <w:rsid w:val="7BFF730D"/>
    <w:rsid w:val="7C0A430F"/>
    <w:rsid w:val="7C232E05"/>
    <w:rsid w:val="7C8A3B6C"/>
    <w:rsid w:val="7CA35EEB"/>
    <w:rsid w:val="7CAC0E2C"/>
    <w:rsid w:val="7CB5352E"/>
    <w:rsid w:val="7CBC2F13"/>
    <w:rsid w:val="7CBC6FAC"/>
    <w:rsid w:val="7D006C54"/>
    <w:rsid w:val="7D2B3014"/>
    <w:rsid w:val="7D3354C1"/>
    <w:rsid w:val="7DA814C2"/>
    <w:rsid w:val="7DE34510"/>
    <w:rsid w:val="7DE80EFB"/>
    <w:rsid w:val="7E2929E7"/>
    <w:rsid w:val="7E332F58"/>
    <w:rsid w:val="7E3F7E95"/>
    <w:rsid w:val="7E402224"/>
    <w:rsid w:val="7E447376"/>
    <w:rsid w:val="7E494870"/>
    <w:rsid w:val="7E510147"/>
    <w:rsid w:val="7E725B75"/>
    <w:rsid w:val="7E7933A7"/>
    <w:rsid w:val="7E8E4A25"/>
    <w:rsid w:val="7E90605A"/>
    <w:rsid w:val="7E9910C5"/>
    <w:rsid w:val="7EB74177"/>
    <w:rsid w:val="7EC46EEC"/>
    <w:rsid w:val="7ED90320"/>
    <w:rsid w:val="7EDB4F27"/>
    <w:rsid w:val="7EE1361A"/>
    <w:rsid w:val="7EF24F07"/>
    <w:rsid w:val="7F044F5F"/>
    <w:rsid w:val="7F0B0D76"/>
    <w:rsid w:val="7F6C3FE8"/>
    <w:rsid w:val="7F6D27E0"/>
    <w:rsid w:val="7F840255"/>
    <w:rsid w:val="7F985AAF"/>
    <w:rsid w:val="7FC71381"/>
    <w:rsid w:val="7FF847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4"/>
    <w:qFormat/>
    <w:uiPriority w:val="0"/>
    <w:pPr>
      <w:keepNext/>
      <w:keepLines/>
      <w:spacing w:beforeLines="50" w:afterLines="50"/>
      <w:outlineLvl w:val="1"/>
    </w:pPr>
    <w:rPr>
      <w:b/>
      <w:bCs/>
      <w:sz w:val="32"/>
      <w:szCs w:val="32"/>
    </w:rPr>
  </w:style>
  <w:style w:type="paragraph" w:styleId="5">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34">
    <w:name w:val="Default Paragraph Font"/>
    <w:unhideWhenUsed/>
    <w:qFormat/>
    <w:uiPriority w:val="1"/>
  </w:style>
  <w:style w:type="table" w:default="1" w:styleId="32">
    <w:name w:val="Normal Table"/>
    <w:unhideWhenUsed/>
    <w:qFormat/>
    <w:uiPriority w:val="99"/>
    <w:tblPr>
      <w:tblCellMar>
        <w:top w:w="0" w:type="dxa"/>
        <w:left w:w="108" w:type="dxa"/>
        <w:bottom w:w="0" w:type="dxa"/>
        <w:right w:w="108" w:type="dxa"/>
      </w:tblCellMar>
    </w:tblPr>
  </w:style>
  <w:style w:type="paragraph" w:customStyle="1" w:styleId="4">
    <w:name w:val="WH 正文"/>
    <w:qFormat/>
    <w:uiPriority w:val="99"/>
    <w:pPr>
      <w:spacing w:line="360" w:lineRule="auto"/>
      <w:ind w:firstLine="200" w:firstLineChars="200"/>
    </w:pPr>
    <w:rPr>
      <w:rFonts w:ascii="Times New Roman" w:hAnsi="Times New Roman" w:eastAsia="宋体" w:cs="Times New Roman"/>
      <w:kern w:val="2"/>
      <w:sz w:val="24"/>
      <w:szCs w:val="22"/>
      <w:lang w:val="en-US" w:eastAsia="zh-CN" w:bidi="ar-SA"/>
    </w:rPr>
  </w:style>
  <w:style w:type="paragraph" w:styleId="6">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8"/>
    <w:qFormat/>
    <w:uiPriority w:val="0"/>
    <w:pPr>
      <w:spacing w:line="360" w:lineRule="auto"/>
      <w:ind w:firstLine="480" w:firstLineChars="200"/>
    </w:pPr>
    <w:rPr>
      <w:rFonts w:ascii="Verdana" w:hAnsi="Verdana"/>
      <w:sz w:val="24"/>
      <w:szCs w:val="20"/>
    </w:rPr>
  </w:style>
  <w:style w:type="paragraph" w:styleId="8">
    <w:name w:val="Body Text First Indent 2"/>
    <w:basedOn w:val="9"/>
    <w:next w:val="1"/>
    <w:unhideWhenUsed/>
    <w:qFormat/>
    <w:uiPriority w:val="99"/>
    <w:pPr>
      <w:ind w:firstLine="420" w:firstLineChars="200"/>
    </w:pPr>
    <w:rPr>
      <w:szCs w:val="21"/>
    </w:rPr>
  </w:style>
  <w:style w:type="paragraph" w:styleId="9">
    <w:name w:val="Body Text Indent"/>
    <w:basedOn w:val="1"/>
    <w:next w:val="1"/>
    <w:qFormat/>
    <w:uiPriority w:val="0"/>
    <w:pPr>
      <w:spacing w:after="120"/>
      <w:ind w:left="420" w:leftChars="200"/>
    </w:pPr>
    <w:rPr>
      <w:kern w:val="0"/>
      <w:sz w:val="24"/>
      <w:szCs w:val="20"/>
    </w:rPr>
  </w:style>
  <w:style w:type="paragraph" w:styleId="10">
    <w:name w:val="caption"/>
    <w:basedOn w:val="1"/>
    <w:next w:val="1"/>
    <w:qFormat/>
    <w:uiPriority w:val="0"/>
    <w:pPr>
      <w:jc w:val="right"/>
    </w:pPr>
    <w:rPr>
      <w:rFonts w:ascii="Times New Roman" w:hAnsi="Times New Roman" w:eastAsia="黑体"/>
      <w:sz w:val="20"/>
    </w:rPr>
  </w:style>
  <w:style w:type="paragraph" w:styleId="11">
    <w:name w:val="toa heading"/>
    <w:basedOn w:val="1"/>
    <w:next w:val="1"/>
    <w:qFormat/>
    <w:uiPriority w:val="0"/>
    <w:pPr>
      <w:spacing w:before="120"/>
    </w:pPr>
    <w:rPr>
      <w:rFonts w:ascii="Arial" w:hAnsi="Arial" w:eastAsia="宋体" w:cs="Arial"/>
      <w:sz w:val="24"/>
    </w:rPr>
  </w:style>
  <w:style w:type="paragraph" w:styleId="12">
    <w:name w:val="annotation text"/>
    <w:basedOn w:val="1"/>
    <w:semiHidden/>
    <w:qFormat/>
    <w:uiPriority w:val="0"/>
    <w:pPr>
      <w:jc w:val="left"/>
    </w:pPr>
    <w:rPr>
      <w:kern w:val="0"/>
      <w:sz w:val="24"/>
      <w:szCs w:val="20"/>
    </w:rPr>
  </w:style>
  <w:style w:type="paragraph" w:styleId="13">
    <w:name w:val="Salutation"/>
    <w:basedOn w:val="1"/>
    <w:next w:val="1"/>
    <w:unhideWhenUsed/>
    <w:qFormat/>
    <w:uiPriority w:val="99"/>
    <w:rPr>
      <w:rFonts w:ascii="Calibri" w:hAnsi="Calibri" w:eastAsia="宋体" w:cs="Times New Roman"/>
    </w:rPr>
  </w:style>
  <w:style w:type="paragraph" w:styleId="14">
    <w:name w:val="Body Text 3"/>
    <w:basedOn w:val="1"/>
    <w:qFormat/>
    <w:uiPriority w:val="0"/>
    <w:pPr>
      <w:spacing w:after="120"/>
    </w:pPr>
    <w:rPr>
      <w:kern w:val="0"/>
      <w:sz w:val="16"/>
      <w:szCs w:val="16"/>
    </w:rPr>
  </w:style>
  <w:style w:type="paragraph" w:styleId="15">
    <w:name w:val="Body Text"/>
    <w:basedOn w:val="1"/>
    <w:next w:val="1"/>
    <w:qFormat/>
    <w:uiPriority w:val="0"/>
    <w:pPr>
      <w:widowControl/>
      <w:snapToGrid w:val="0"/>
      <w:spacing w:before="60" w:after="160" w:line="259" w:lineRule="auto"/>
      <w:ind w:right="113"/>
    </w:pPr>
    <w:rPr>
      <w:kern w:val="0"/>
      <w:sz w:val="18"/>
      <w:szCs w:val="20"/>
    </w:rPr>
  </w:style>
  <w:style w:type="paragraph" w:styleId="16">
    <w:name w:val="Block Text"/>
    <w:basedOn w:val="1"/>
    <w:qFormat/>
    <w:uiPriority w:val="0"/>
    <w:pPr>
      <w:spacing w:before="62" w:line="240" w:lineRule="exact"/>
      <w:ind w:left="-42" w:leftChars="-20" w:right="-42"/>
    </w:pPr>
    <w:rPr>
      <w:rFonts w:ascii="楷体_GB2312" w:hAnsi="宋体" w:eastAsia="楷体_GB2312"/>
      <w:sz w:val="24"/>
    </w:rPr>
  </w:style>
  <w:style w:type="paragraph" w:styleId="17">
    <w:name w:val="Plain Text"/>
    <w:basedOn w:val="1"/>
    <w:qFormat/>
    <w:uiPriority w:val="0"/>
    <w:pPr>
      <w:spacing w:line="420" w:lineRule="exact"/>
      <w:ind w:firstLine="200" w:firstLineChars="200"/>
    </w:pPr>
    <w:rPr>
      <w:rFonts w:ascii="宋体" w:hAnsi="Courier New" w:cs="Courier New"/>
      <w:szCs w:val="21"/>
    </w:rPr>
  </w:style>
  <w:style w:type="paragraph" w:styleId="18">
    <w:name w:val="List Bullet 5"/>
    <w:basedOn w:val="1"/>
    <w:qFormat/>
    <w:uiPriority w:val="0"/>
    <w:pPr>
      <w:numPr>
        <w:ilvl w:val="0"/>
        <w:numId w:val="1"/>
      </w:numPr>
    </w:pPr>
  </w:style>
  <w:style w:type="paragraph" w:styleId="19">
    <w:name w:val="Body Text Indent 2"/>
    <w:basedOn w:val="1"/>
    <w:next w:val="20"/>
    <w:qFormat/>
    <w:uiPriority w:val="0"/>
    <w:pPr>
      <w:tabs>
        <w:tab w:val="left" w:pos="6855"/>
      </w:tabs>
      <w:ind w:firstLine="560" w:firstLineChars="200"/>
    </w:pPr>
    <w:rPr>
      <w:rFonts w:eastAsia="仿宋_GB2312"/>
      <w:sz w:val="28"/>
    </w:rPr>
  </w:style>
  <w:style w:type="paragraph" w:customStyle="1" w:styleId="20">
    <w:name w:val="简单回函地址"/>
    <w:basedOn w:val="1"/>
    <w:next w:val="21"/>
    <w:qFormat/>
    <w:uiPriority w:val="0"/>
    <w:pPr>
      <w:jc w:val="both"/>
    </w:pPr>
    <w:rPr>
      <w:rFonts w:ascii="Times New Roman" w:hAnsi="Times New Roman"/>
      <w:sz w:val="21"/>
      <w:szCs w:val="20"/>
    </w:rPr>
  </w:style>
  <w:style w:type="paragraph" w:customStyle="1" w:styleId="21">
    <w:name w:val="正文2"/>
    <w:basedOn w:val="9"/>
    <w:next w:val="1"/>
    <w:qFormat/>
    <w:uiPriority w:val="0"/>
    <w:pPr>
      <w:keepNext w:val="0"/>
      <w:keepLines w:val="0"/>
      <w:widowControl w:val="0"/>
      <w:suppressLineNumbers w:val="0"/>
      <w:adjustRightInd w:val="0"/>
      <w:snapToGrid w:val="0"/>
      <w:spacing w:before="0" w:beforeAutospacing="0" w:after="0" w:afterAutospacing="0" w:line="440" w:lineRule="atLeast"/>
      <w:ind w:left="0" w:right="0" w:firstLine="510"/>
      <w:jc w:val="both"/>
    </w:pPr>
    <w:rPr>
      <w:rFonts w:hint="default" w:ascii="Times New Roman" w:hAnsi="Times New Roman" w:eastAsia="宋体" w:cs="Times New Roman"/>
      <w:kern w:val="2"/>
      <w:sz w:val="21"/>
      <w:szCs w:val="20"/>
      <w:lang w:val="en-US" w:eastAsia="zh-CN" w:bidi="ar"/>
    </w:rPr>
  </w:style>
  <w:style w:type="paragraph" w:styleId="22">
    <w:name w:val="footer"/>
    <w:basedOn w:val="1"/>
    <w:qFormat/>
    <w:uiPriority w:val="99"/>
    <w:pPr>
      <w:tabs>
        <w:tab w:val="center" w:pos="4153"/>
        <w:tab w:val="right" w:pos="8306"/>
      </w:tabs>
      <w:snapToGrid w:val="0"/>
      <w:jc w:val="left"/>
    </w:pPr>
    <w:rPr>
      <w:kern w:val="0"/>
      <w:sz w:val="18"/>
      <w:szCs w:val="20"/>
    </w:rPr>
  </w:style>
  <w:style w:type="paragraph" w:styleId="23">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4">
    <w:name w:val="index heading"/>
    <w:basedOn w:val="1"/>
    <w:next w:val="25"/>
    <w:qFormat/>
    <w:uiPriority w:val="0"/>
    <w:rPr>
      <w:szCs w:val="20"/>
    </w:rPr>
  </w:style>
  <w:style w:type="paragraph" w:styleId="25">
    <w:name w:val="index 1"/>
    <w:basedOn w:val="1"/>
    <w:next w:val="1"/>
    <w:qFormat/>
    <w:uiPriority w:val="0"/>
    <w:pPr>
      <w:spacing w:line="320" w:lineRule="exact"/>
      <w:jc w:val="center"/>
    </w:pPr>
    <w:rPr>
      <w:color w:val="000000"/>
      <w:szCs w:val="21"/>
    </w:rPr>
  </w:style>
  <w:style w:type="paragraph" w:styleId="26">
    <w:name w:val="List"/>
    <w:basedOn w:val="1"/>
    <w:next w:val="1"/>
    <w:unhideWhenUsed/>
    <w:qFormat/>
    <w:uiPriority w:val="99"/>
    <w:pPr>
      <w:jc w:val="center"/>
    </w:pPr>
    <w:rPr>
      <w:rFonts w:ascii="Times New Roman" w:hAnsi="Times New Roman" w:eastAsia="宋体" w:cs="Times New Roman"/>
      <w:kern w:val="2"/>
      <w:sz w:val="21"/>
      <w:lang w:val="en-US" w:eastAsia="zh-CN" w:bidi="ar-SA"/>
    </w:rPr>
  </w:style>
  <w:style w:type="paragraph" w:styleId="27">
    <w:name w:val="Body Text Indent 3"/>
    <w:basedOn w:val="1"/>
    <w:qFormat/>
    <w:uiPriority w:val="0"/>
    <w:pPr>
      <w:spacing w:line="500" w:lineRule="exact"/>
      <w:ind w:firstLine="465"/>
    </w:pPr>
    <w:rPr>
      <w:sz w:val="24"/>
    </w:rPr>
  </w:style>
  <w:style w:type="paragraph" w:styleId="28">
    <w:name w:val="toc 2"/>
    <w:basedOn w:val="1"/>
    <w:next w:val="1"/>
    <w:qFormat/>
    <w:uiPriority w:val="99"/>
    <w:pPr>
      <w:ind w:left="280"/>
      <w:jc w:val="left"/>
    </w:pPr>
    <w:rPr>
      <w:rFonts w:ascii="Calibri" w:hAnsi="Calibri" w:cs="Calibri"/>
      <w:smallCaps/>
      <w:sz w:val="20"/>
    </w:rPr>
  </w:style>
  <w:style w:type="paragraph" w:styleId="29">
    <w:name w:val="Body Text 2"/>
    <w:basedOn w:val="1"/>
    <w:qFormat/>
    <w:uiPriority w:val="0"/>
    <w:pPr>
      <w:spacing w:after="120" w:afterLines="0" w:line="480" w:lineRule="auto"/>
    </w:pPr>
  </w:style>
  <w:style w:type="paragraph" w:styleId="3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31">
    <w:name w:val="Body Text First Indent"/>
    <w:basedOn w:val="15"/>
    <w:next w:val="1"/>
    <w:qFormat/>
    <w:uiPriority w:val="0"/>
    <w:pPr>
      <w:spacing w:after="120"/>
      <w:ind w:firstLine="420" w:firstLineChars="100"/>
    </w:pPr>
    <w:rPr>
      <w:sz w:val="21"/>
    </w:rPr>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0"/>
    <w:rPr>
      <w:b/>
    </w:rPr>
  </w:style>
  <w:style w:type="character" w:styleId="36">
    <w:name w:val="page number"/>
    <w:basedOn w:val="34"/>
    <w:qFormat/>
    <w:uiPriority w:val="0"/>
  </w:style>
  <w:style w:type="character" w:styleId="37">
    <w:name w:val="Emphasis"/>
    <w:basedOn w:val="34"/>
    <w:qFormat/>
    <w:uiPriority w:val="0"/>
    <w:rPr>
      <w:i/>
    </w:rPr>
  </w:style>
  <w:style w:type="character" w:styleId="38">
    <w:name w:val="Hyperlink"/>
    <w:basedOn w:val="34"/>
    <w:qFormat/>
    <w:uiPriority w:val="0"/>
    <w:rPr>
      <w:color w:val="0000FF"/>
      <w:u w:val="single"/>
    </w:rPr>
  </w:style>
  <w:style w:type="character" w:styleId="39">
    <w:name w:val="annotation reference"/>
    <w:semiHidden/>
    <w:qFormat/>
    <w:uiPriority w:val="0"/>
    <w:rPr>
      <w:sz w:val="21"/>
    </w:rPr>
  </w:style>
  <w:style w:type="paragraph" w:customStyle="1" w:styleId="40">
    <w:name w:val="报告"/>
    <w:basedOn w:val="1"/>
    <w:next w:val="1"/>
    <w:qFormat/>
    <w:uiPriority w:val="0"/>
    <w:pPr>
      <w:adjustRightInd w:val="0"/>
      <w:spacing w:line="360" w:lineRule="auto"/>
      <w:ind w:firstLine="505"/>
      <w:textAlignment w:val="baseline"/>
    </w:pPr>
    <w:rPr>
      <w:rFonts w:ascii="宋体" w:hAnsi="宋体" w:eastAsia="宋体" w:cs="宋体"/>
      <w:sz w:val="24"/>
      <w:lang w:val="en-US" w:eastAsia="zh-CN" w:bidi="ar-SA"/>
    </w:rPr>
  </w:style>
  <w:style w:type="paragraph" w:customStyle="1" w:styleId="41">
    <w:name w:val="Default"/>
    <w:basedOn w:val="42"/>
    <w:next w:val="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纯文本1"/>
    <w:basedOn w:val="1"/>
    <w:qFormat/>
    <w:uiPriority w:val="0"/>
    <w:pPr>
      <w:adjustRightInd w:val="0"/>
      <w:textAlignment w:val="baseline"/>
    </w:pPr>
    <w:rPr>
      <w:rFonts w:ascii="宋体" w:hAnsi="Courier New"/>
      <w:kern w:val="0"/>
      <w:sz w:val="28"/>
      <w:szCs w:val="20"/>
    </w:rPr>
  </w:style>
  <w:style w:type="paragraph" w:customStyle="1" w:styleId="43">
    <w:name w:val="样式5"/>
    <w:basedOn w:val="44"/>
    <w:qFormat/>
    <w:uiPriority w:val="0"/>
    <w:pPr>
      <w:adjustRightInd w:val="0"/>
      <w:snapToGrid w:val="0"/>
      <w:spacing w:before="120" w:after="120" w:line="312" w:lineRule="auto"/>
      <w:ind w:firstLine="567"/>
    </w:pPr>
    <w:rPr>
      <w:rFonts w:ascii="宋体"/>
      <w:b w:val="0"/>
      <w:bCs/>
      <w:spacing w:val="6"/>
      <w:sz w:val="32"/>
      <w:szCs w:val="32"/>
    </w:rPr>
  </w:style>
  <w:style w:type="paragraph" w:customStyle="1" w:styleId="44">
    <w:name w:val="样式3"/>
    <w:basedOn w:val="45"/>
    <w:qFormat/>
    <w:uiPriority w:val="0"/>
    <w:rPr>
      <w:b/>
      <w:kern w:val="0"/>
      <w:sz w:val="28"/>
    </w:rPr>
  </w:style>
  <w:style w:type="paragraph" w:customStyle="1" w:styleId="45">
    <w:name w:val="正文缩进1"/>
    <w:basedOn w:val="1"/>
    <w:qFormat/>
    <w:uiPriority w:val="99"/>
    <w:pPr>
      <w:ind w:firstLine="200" w:firstLineChars="200"/>
    </w:pPr>
    <w:rPr>
      <w:rFonts w:eastAsia="楷体_GB2312"/>
    </w:rPr>
  </w:style>
  <w:style w:type="paragraph" w:customStyle="1" w:styleId="46">
    <w:name w:val="样式 正文文本缩进 + 行距: 1.5 倍行距"/>
    <w:basedOn w:val="9"/>
    <w:qFormat/>
    <w:uiPriority w:val="99"/>
    <w:pPr>
      <w:ind w:left="90" w:leftChars="32" w:firstLine="560"/>
    </w:pPr>
    <w:rPr>
      <w:rFonts w:cs="宋体"/>
    </w:rPr>
  </w:style>
  <w:style w:type="paragraph" w:customStyle="1" w:styleId="47">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8">
    <w:name w:val="Table Paragraph"/>
    <w:basedOn w:val="1"/>
    <w:qFormat/>
    <w:uiPriority w:val="1"/>
  </w:style>
  <w:style w:type="paragraph" w:customStyle="1" w:styleId="49">
    <w:name w:val="A表内"/>
    <w:basedOn w:val="1"/>
    <w:qFormat/>
    <w:uiPriority w:val="0"/>
    <w:pPr>
      <w:spacing w:line="0" w:lineRule="atLeast"/>
      <w:jc w:val="center"/>
    </w:pPr>
    <w:rPr>
      <w:rFonts w:cs="宋体"/>
      <w:szCs w:val="20"/>
    </w:rPr>
  </w:style>
  <w:style w:type="paragraph" w:customStyle="1" w:styleId="50">
    <w:name w:val="3"/>
    <w:basedOn w:val="1"/>
    <w:next w:val="19"/>
    <w:qFormat/>
    <w:uiPriority w:val="0"/>
    <w:pPr>
      <w:tabs>
        <w:tab w:val="left" w:pos="6855"/>
      </w:tabs>
      <w:ind w:firstLine="560" w:firstLineChars="200"/>
    </w:pPr>
    <w:rPr>
      <w:rFonts w:eastAsia="仿宋_GB2312"/>
      <w:sz w:val="28"/>
    </w:rPr>
  </w:style>
  <w:style w:type="paragraph" w:customStyle="1" w:styleId="51">
    <w:name w:val="我正文"/>
    <w:basedOn w:val="1"/>
    <w:qFormat/>
    <w:uiPriority w:val="0"/>
    <w:pPr>
      <w:spacing w:line="360" w:lineRule="auto"/>
      <w:ind w:firstLine="480" w:firstLineChars="200"/>
    </w:pPr>
    <w:rPr>
      <w:sz w:val="24"/>
      <w:szCs w:val="20"/>
    </w:rPr>
  </w:style>
  <w:style w:type="paragraph" w:customStyle="1" w:styleId="52">
    <w:name w:val="图表文字"/>
    <w:basedOn w:val="15"/>
    <w:qFormat/>
    <w:uiPriority w:val="0"/>
    <w:pPr>
      <w:spacing w:after="0" w:line="240" w:lineRule="auto"/>
      <w:jc w:val="center"/>
    </w:pPr>
    <w:rPr>
      <w:sz w:val="21"/>
    </w:rPr>
  </w:style>
  <w:style w:type="paragraph" w:customStyle="1" w:styleId="53">
    <w:name w:val="Char"/>
    <w:basedOn w:val="1"/>
    <w:qFormat/>
    <w:uiPriority w:val="0"/>
    <w:pPr>
      <w:widowControl/>
      <w:adjustRightInd w:val="0"/>
      <w:snapToGrid w:val="0"/>
      <w:spacing w:line="360" w:lineRule="auto"/>
      <w:ind w:firstLine="200" w:firstLineChars="200"/>
    </w:pPr>
    <w:rPr>
      <w:rFonts w:ascii="宋体" w:hAnsi="Verdana"/>
      <w:snapToGrid w:val="0"/>
      <w:kern w:val="0"/>
      <w:sz w:val="24"/>
      <w:lang w:eastAsia="en-US"/>
    </w:rPr>
  </w:style>
  <w:style w:type="paragraph" w:customStyle="1" w:styleId="54">
    <w:name w:val="0正文"/>
    <w:basedOn w:val="1"/>
    <w:qFormat/>
    <w:uiPriority w:val="0"/>
    <w:pPr>
      <w:spacing w:line="360" w:lineRule="auto"/>
      <w:ind w:firstLine="480"/>
    </w:pPr>
    <w:rPr>
      <w:kern w:val="0"/>
    </w:rPr>
  </w:style>
  <w:style w:type="paragraph" w:customStyle="1" w:styleId="55">
    <w:name w:val="表头"/>
    <w:basedOn w:val="1"/>
    <w:qFormat/>
    <w:uiPriority w:val="0"/>
    <w:pPr>
      <w:jc w:val="center"/>
    </w:pPr>
    <w:rPr>
      <w:rFonts w:ascii="Calibri" w:hAnsi="Calibri"/>
      <w:b/>
    </w:rPr>
  </w:style>
  <w:style w:type="paragraph" w:customStyle="1" w:styleId="56">
    <w:name w:val="a 表格"/>
    <w:basedOn w:val="1"/>
    <w:qFormat/>
    <w:uiPriority w:val="0"/>
    <w:pPr>
      <w:widowControl/>
      <w:jc w:val="center"/>
    </w:pPr>
  </w:style>
  <w:style w:type="paragraph" w:customStyle="1" w:styleId="57">
    <w:name w:val="D表内1磅"/>
    <w:basedOn w:val="1"/>
    <w:qFormat/>
    <w:uiPriority w:val="0"/>
    <w:pPr>
      <w:spacing w:before="20" w:after="20"/>
      <w:jc w:val="center"/>
    </w:pPr>
    <w:rPr>
      <w:szCs w:val="21"/>
    </w:rPr>
  </w:style>
  <w:style w:type="paragraph" w:customStyle="1" w:styleId="58">
    <w:name w:val="正本文字"/>
    <w:basedOn w:val="1"/>
    <w:qFormat/>
    <w:uiPriority w:val="0"/>
    <w:pPr>
      <w:adjustRightInd w:val="0"/>
      <w:snapToGrid w:val="0"/>
      <w:spacing w:line="360" w:lineRule="auto"/>
      <w:ind w:firstLine="200" w:firstLineChars="200"/>
    </w:pPr>
    <w:rPr>
      <w:kern w:val="18"/>
      <w:sz w:val="24"/>
      <w:szCs w:val="20"/>
    </w:rPr>
  </w:style>
  <w:style w:type="character" w:customStyle="1" w:styleId="59">
    <w:name w:val="fontstyle01"/>
    <w:qFormat/>
    <w:uiPriority w:val="0"/>
    <w:rPr>
      <w:rFonts w:hint="eastAsia" w:ascii="宋体" w:hAnsi="宋体" w:eastAsia="宋体"/>
      <w:color w:val="000000"/>
      <w:sz w:val="24"/>
      <w:szCs w:val="24"/>
    </w:rPr>
  </w:style>
  <w:style w:type="paragraph" w:customStyle="1" w:styleId="60">
    <w:name w:val="表内容"/>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character" w:customStyle="1" w:styleId="61">
    <w:name w:val="hj style2"/>
    <w:qFormat/>
    <w:uiPriority w:val="0"/>
    <w:rPr>
      <w:rFonts w:ascii="Times New Roman" w:hAnsi="Times New Roman" w:eastAsia="宋体" w:cs="Times New Roman"/>
    </w:rPr>
  </w:style>
  <w:style w:type="paragraph" w:customStyle="1" w:styleId="62">
    <w:name w:val="表格"/>
    <w:basedOn w:val="17"/>
    <w:qFormat/>
    <w:uiPriority w:val="0"/>
    <w:pPr>
      <w:adjustRightInd w:val="0"/>
      <w:snapToGrid w:val="0"/>
      <w:spacing w:beforeLines="10" w:afterLines="10" w:line="259" w:lineRule="auto"/>
      <w:jc w:val="center"/>
    </w:pPr>
    <w:rPr>
      <w:rFonts w:ascii="宋体"/>
      <w:kern w:val="0"/>
      <w:szCs w:val="20"/>
    </w:rPr>
  </w:style>
  <w:style w:type="paragraph" w:customStyle="1" w:styleId="63">
    <w:name w:val="0图表名"/>
    <w:basedOn w:val="1"/>
    <w:qFormat/>
    <w:uiPriority w:val="0"/>
    <w:pPr>
      <w:jc w:val="center"/>
    </w:pPr>
    <w:rPr>
      <w:rFonts w:eastAsia="黑体"/>
      <w:kern w:val="24"/>
      <w:sz w:val="20"/>
      <w:szCs w:val="21"/>
    </w:rPr>
  </w:style>
  <w:style w:type="paragraph" w:customStyle="1" w:styleId="64">
    <w:name w:val="Tab"/>
    <w:basedOn w:val="1"/>
    <w:qFormat/>
    <w:uiPriority w:val="0"/>
    <w:pPr>
      <w:jc w:val="center"/>
    </w:pPr>
    <w:rPr>
      <w:kern w:val="0"/>
      <w:sz w:val="20"/>
      <w:szCs w:val="21"/>
    </w:rPr>
  </w:style>
  <w:style w:type="paragraph" w:customStyle="1" w:styleId="65">
    <w:name w:val="XW正文"/>
    <w:basedOn w:val="9"/>
    <w:unhideWhenUsed/>
    <w:qFormat/>
    <w:uiPriority w:val="0"/>
    <w:pPr>
      <w:adjustRightInd w:val="0"/>
      <w:spacing w:afterLines="0"/>
      <w:ind w:firstLine="360" w:firstLineChars="150"/>
      <w:jc w:val="left"/>
      <w:textAlignment w:val="baseline"/>
    </w:pPr>
    <w:rPr>
      <w:rFonts w:hint="eastAsia" w:ascii="宋体" w:hAnsi="宋体" w:eastAsia="宋体"/>
      <w:sz w:val="24"/>
    </w:rPr>
  </w:style>
  <w:style w:type="paragraph" w:customStyle="1" w:styleId="6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7">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6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69">
    <w:name w:val="Table Grid_0"/>
    <w:basedOn w:val="32"/>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0">
    <w:name w:val="表格何昌泽"/>
    <w:basedOn w:val="71"/>
    <w:qFormat/>
    <w:uiPriority w:val="0"/>
    <w:rPr>
      <w:b w:val="0"/>
    </w:rPr>
  </w:style>
  <w:style w:type="paragraph" w:customStyle="1" w:styleId="71">
    <w:name w:val="表头何昌泽"/>
    <w:basedOn w:val="72"/>
    <w:qFormat/>
    <w:uiPriority w:val="0"/>
    <w:pPr>
      <w:widowControl/>
      <w:adjustRightInd w:val="0"/>
    </w:pPr>
    <w:rPr>
      <w:rFonts w:eastAsia="Times New Roman"/>
      <w:b/>
      <w:szCs w:val="21"/>
    </w:rPr>
  </w:style>
  <w:style w:type="paragraph" w:customStyle="1" w:styleId="72">
    <w:name w:val="1表格"/>
    <w:basedOn w:val="1"/>
    <w:qFormat/>
    <w:uiPriority w:val="0"/>
    <w:pPr>
      <w:snapToGrid w:val="0"/>
      <w:spacing w:line="160" w:lineRule="atLeast"/>
      <w:jc w:val="center"/>
    </w:pPr>
    <w:rPr>
      <w:rFonts w:eastAsia="仿宋_GB2312"/>
      <w:szCs w:val="20"/>
    </w:rPr>
  </w:style>
  <w:style w:type="paragraph" w:customStyle="1" w:styleId="73">
    <w:name w:val="！正文"/>
    <w:basedOn w:val="1"/>
    <w:qFormat/>
    <w:uiPriority w:val="0"/>
    <w:pPr>
      <w:spacing w:line="360" w:lineRule="auto"/>
      <w:ind w:firstLine="200" w:firstLineChars="200"/>
    </w:pPr>
    <w:rPr>
      <w:sz w:val="24"/>
      <w:szCs w:val="22"/>
    </w:rPr>
  </w:style>
  <w:style w:type="paragraph" w:customStyle="1" w:styleId="74">
    <w:name w:val="333正文"/>
    <w:basedOn w:val="1"/>
    <w:qFormat/>
    <w:uiPriority w:val="0"/>
    <w:pPr>
      <w:spacing w:line="360" w:lineRule="auto"/>
      <w:ind w:firstLine="200" w:firstLineChars="200"/>
      <w:jc w:val="left"/>
    </w:pPr>
    <w:rPr>
      <w:rFonts w:ascii="Times New Roman" w:hAnsi="Times New Roman" w:eastAsia="宋体" w:cs="Times New Roman"/>
      <w:sz w:val="24"/>
      <w:lang w:bidi="ar-SA"/>
    </w:rPr>
  </w:style>
  <w:style w:type="paragraph" w:customStyle="1" w:styleId="75">
    <w:name w:val="333表格"/>
    <w:basedOn w:val="1"/>
    <w:next w:val="1"/>
    <w:qFormat/>
    <w:uiPriority w:val="0"/>
    <w:pPr>
      <w:jc w:val="center"/>
    </w:pPr>
    <w:rPr>
      <w:rFonts w:ascii="Times New Roman" w:hAnsi="Times New Roman" w:eastAsia="宋体" w:cs="Times New Roman"/>
      <w:szCs w:val="22"/>
      <w:lang w:bidi="ar-SA"/>
    </w:rPr>
  </w:style>
  <w:style w:type="paragraph" w:customStyle="1" w:styleId="76">
    <w:name w:val="标题1111"/>
    <w:basedOn w:val="1"/>
    <w:qFormat/>
    <w:uiPriority w:val="0"/>
    <w:pPr>
      <w:spacing w:line="360" w:lineRule="auto"/>
      <w:ind w:firstLine="200" w:firstLineChars="200"/>
    </w:pPr>
    <w:rPr>
      <w:b/>
      <w:kern w:val="0"/>
      <w:sz w:val="24"/>
      <w:szCs w:val="20"/>
    </w:rPr>
  </w:style>
  <w:style w:type="paragraph" w:customStyle="1" w:styleId="77">
    <w:name w:val="列出段落1"/>
    <w:basedOn w:val="1"/>
    <w:qFormat/>
    <w:uiPriority w:val="34"/>
    <w:pPr>
      <w:ind w:firstLine="420" w:firstLineChars="200"/>
    </w:pPr>
  </w:style>
  <w:style w:type="paragraph" w:customStyle="1" w:styleId="78">
    <w:name w:val="正文-欣欣"/>
    <w:basedOn w:val="1"/>
    <w:next w:val="1"/>
    <w:qFormat/>
    <w:uiPriority w:val="0"/>
    <w:pPr>
      <w:spacing w:line="360" w:lineRule="auto"/>
      <w:ind w:firstLine="480" w:firstLineChars="200"/>
    </w:pPr>
    <w:rPr>
      <w:bCs/>
      <w:sz w:val="24"/>
      <w:szCs w:val="24"/>
    </w:rPr>
  </w:style>
  <w:style w:type="paragraph" w:customStyle="1" w:styleId="79">
    <w:name w:val="正文_3"/>
    <w:qFormat/>
    <w:uiPriority w:val="0"/>
    <w:pPr>
      <w:widowControl w:val="0"/>
      <w:jc w:val="both"/>
    </w:pPr>
    <w:rPr>
      <w:rFonts w:ascii="Calibri" w:hAnsi="Calibri" w:eastAsia="宋体" w:cs="Times New Roman"/>
      <w:kern w:val="2"/>
      <w:sz w:val="21"/>
      <w:lang w:val="en-US" w:eastAsia="zh-CN" w:bidi="ar-SA"/>
    </w:rPr>
  </w:style>
  <w:style w:type="paragraph" w:customStyle="1" w:styleId="80">
    <w:name w:val="表格文字"/>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81">
    <w:name w:val="12"/>
    <w:basedOn w:val="1"/>
    <w:qFormat/>
    <w:uiPriority w:val="0"/>
    <w:pPr>
      <w:wordWrap w:val="0"/>
      <w:adjustRightInd w:val="0"/>
      <w:snapToGrid w:val="0"/>
      <w:spacing w:line="360" w:lineRule="auto"/>
      <w:ind w:firstLine="480" w:firstLineChars="200"/>
      <w:jc w:val="left"/>
    </w:pPr>
    <w:rPr>
      <w:sz w:val="24"/>
    </w:rPr>
  </w:style>
  <w:style w:type="paragraph" w:customStyle="1" w:styleId="82">
    <w:name w:val="报告表"/>
    <w:basedOn w:val="1"/>
    <w:qFormat/>
    <w:uiPriority w:val="0"/>
    <w:pPr>
      <w:wordWrap w:val="0"/>
      <w:adjustRightInd w:val="0"/>
      <w:snapToGrid w:val="0"/>
      <w:spacing w:line="360" w:lineRule="auto"/>
      <w:ind w:firstLine="200" w:firstLineChars="200"/>
      <w:jc w:val="left"/>
    </w:pPr>
    <w:rPr>
      <w:sz w:val="24"/>
    </w:rPr>
  </w:style>
  <w:style w:type="paragraph" w:customStyle="1" w:styleId="83">
    <w:name w:val="正文（标准）"/>
    <w:basedOn w:val="1"/>
    <w:qFormat/>
    <w:uiPriority w:val="0"/>
    <w:pPr>
      <w:adjustRightInd w:val="0"/>
      <w:spacing w:line="360" w:lineRule="auto"/>
      <w:ind w:firstLine="200" w:firstLineChars="200"/>
    </w:pPr>
    <w:rPr>
      <w:sz w:val="24"/>
      <w:szCs w:val="30"/>
    </w:rPr>
  </w:style>
  <w:style w:type="paragraph" w:customStyle="1" w:styleId="84">
    <w:name w:val="表格内容"/>
    <w:basedOn w:val="85"/>
    <w:next w:val="2"/>
    <w:qFormat/>
    <w:uiPriority w:val="0"/>
    <w:pPr>
      <w:adjustRightInd w:val="0"/>
      <w:jc w:val="center"/>
    </w:pPr>
    <w:rPr>
      <w:rFonts w:cs="Courier New"/>
      <w:szCs w:val="21"/>
    </w:rPr>
  </w:style>
  <w:style w:type="paragraph" w:customStyle="1" w:styleId="85">
    <w:name w:val="表格标题"/>
    <w:basedOn w:val="10"/>
    <w:qFormat/>
    <w:uiPriority w:val="0"/>
    <w:pPr>
      <w:spacing w:line="360" w:lineRule="auto"/>
      <w:jc w:val="center"/>
    </w:pPr>
    <w:rPr>
      <w:rFonts w:eastAsia="宋体" w:cs="Arial"/>
      <w:b/>
      <w:sz w:val="21"/>
    </w:rPr>
  </w:style>
  <w:style w:type="paragraph" w:customStyle="1" w:styleId="86">
    <w:name w:val="【正文】"/>
    <w:basedOn w:val="15"/>
    <w:qFormat/>
    <w:uiPriority w:val="0"/>
    <w:pPr>
      <w:adjustRightInd w:val="0"/>
      <w:snapToGrid w:val="0"/>
      <w:spacing w:line="360" w:lineRule="auto"/>
      <w:ind w:firstLine="480" w:firstLineChars="200"/>
    </w:pPr>
    <w:rPr>
      <w:color w:val="0000CC"/>
      <w:sz w:val="24"/>
      <w:szCs w:val="24"/>
    </w:rPr>
  </w:style>
  <w:style w:type="paragraph" w:customStyle="1" w:styleId="87">
    <w:name w:val="表内lcc"/>
    <w:basedOn w:val="88"/>
    <w:unhideWhenUsed/>
    <w:qFormat/>
    <w:uiPriority w:val="0"/>
    <w:pPr>
      <w:adjustRightInd w:val="0"/>
      <w:spacing w:beforeLines="0" w:afterLines="0"/>
    </w:pPr>
    <w:rPr>
      <w:rFonts w:hint="default"/>
      <w:color w:val="000000"/>
      <w:sz w:val="21"/>
    </w:rPr>
  </w:style>
  <w:style w:type="paragraph" w:customStyle="1" w:styleId="88">
    <w:name w:val="表内字"/>
    <w:basedOn w:val="1"/>
    <w:qFormat/>
    <w:uiPriority w:val="0"/>
    <w:pPr>
      <w:jc w:val="center"/>
    </w:pPr>
    <w:rPr>
      <w:szCs w:val="18"/>
    </w:rPr>
  </w:style>
  <w:style w:type="paragraph" w:customStyle="1" w:styleId="89">
    <w:name w:val="样式 小四 行距: 1.5 倍行距"/>
    <w:basedOn w:val="1"/>
    <w:qFormat/>
    <w:uiPriority w:val="0"/>
    <w:pPr>
      <w:ind w:firstLine="480" w:firstLineChars="200"/>
    </w:pPr>
    <w:rPr>
      <w:rFonts w:cs="宋体"/>
      <w:szCs w:val="20"/>
    </w:rPr>
  </w:style>
  <w:style w:type="paragraph" w:customStyle="1" w:styleId="90">
    <w:name w:val="报告表格"/>
    <w:basedOn w:val="1"/>
    <w:qFormat/>
    <w:uiPriority w:val="0"/>
    <w:pPr>
      <w:autoSpaceDE w:val="0"/>
      <w:autoSpaceDN w:val="0"/>
      <w:adjustRightInd w:val="0"/>
      <w:spacing w:before="40" w:after="40"/>
      <w:jc w:val="center"/>
      <w:textAlignment w:val="bottom"/>
    </w:pPr>
    <w:rPr>
      <w:kern w:val="0"/>
    </w:rPr>
  </w:style>
  <w:style w:type="paragraph" w:customStyle="1" w:styleId="91">
    <w:name w:val="Body text|1"/>
    <w:basedOn w:val="1"/>
    <w:qFormat/>
    <w:uiPriority w:val="0"/>
    <w:pPr>
      <w:widowControl w:val="0"/>
      <w:shd w:val="clear" w:color="auto" w:fill="auto"/>
      <w:spacing w:line="444" w:lineRule="auto"/>
      <w:ind w:firstLine="400"/>
    </w:pPr>
    <w:rPr>
      <w:rFonts w:ascii="宋体" w:hAnsi="宋体" w:eastAsia="宋体" w:cs="宋体"/>
      <w:sz w:val="22"/>
      <w:szCs w:val="22"/>
      <w:u w:val="none"/>
      <w:shd w:val="clear" w:color="auto" w:fill="auto"/>
      <w:lang w:val="zh-TW" w:eastAsia="zh-TW" w:bidi="zh-TW"/>
    </w:rPr>
  </w:style>
  <w:style w:type="paragraph" w:customStyle="1" w:styleId="92">
    <w:name w:val="正文加粗-lcc"/>
    <w:unhideWhenUsed/>
    <w:qFormat/>
    <w:uiPriority w:val="0"/>
    <w:pPr>
      <w:spacing w:line="360" w:lineRule="auto"/>
      <w:ind w:firstLine="200" w:firstLineChars="200"/>
    </w:pPr>
    <w:rPr>
      <w:rFonts w:ascii="Times New Roman" w:hAnsi="Times New Roman" w:eastAsia="宋体" w:cs="Times New Roman"/>
      <w:b/>
      <w:color w:val="000000"/>
      <w:sz w:val="24"/>
      <w:lang w:val="en-US" w:eastAsia="zh-CN" w:bidi="ar-SA"/>
    </w:rPr>
  </w:style>
  <w:style w:type="paragraph" w:customStyle="1" w:styleId="93">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94">
    <w:name w:val="表格内文字"/>
    <w:basedOn w:val="1"/>
    <w:qFormat/>
    <w:uiPriority w:val="0"/>
    <w:pPr>
      <w:tabs>
        <w:tab w:val="left" w:pos="0"/>
      </w:tabs>
      <w:adjustRightInd w:val="0"/>
      <w:snapToGrid w:val="0"/>
      <w:jc w:val="center"/>
    </w:pPr>
    <w:rPr>
      <w:rFonts w:eastAsia="仿宋_GB2312"/>
      <w:sz w:val="24"/>
    </w:rPr>
  </w:style>
  <w:style w:type="paragraph" w:customStyle="1" w:styleId="95">
    <w:name w:val="正文s2/1.5"/>
    <w:basedOn w:val="1"/>
    <w:qFormat/>
    <w:uiPriority w:val="0"/>
    <w:pPr>
      <w:spacing w:line="360" w:lineRule="auto"/>
      <w:ind w:firstLine="720" w:firstLineChars="200"/>
    </w:pPr>
    <w:rPr>
      <w:rFonts w:hint="eastAsia" w:ascii="Times New Roman" w:hAnsi="Times New Roman" w:eastAsia="宋体"/>
    </w:rPr>
  </w:style>
  <w:style w:type="paragraph" w:customStyle="1" w:styleId="96">
    <w:name w:val="_Style 4"/>
    <w:next w:val="1"/>
    <w:qFormat/>
    <w:uiPriority w:val="1"/>
    <w:pPr>
      <w:widowControl w:val="0"/>
      <w:jc w:val="both"/>
    </w:pPr>
    <w:rPr>
      <w:rFonts w:ascii="Times New Roman" w:hAnsi="Times New Roman" w:eastAsia="仿宋_GB2312" w:cs="Times New Roman"/>
      <w:kern w:val="2"/>
      <w:sz w:val="24"/>
      <w:szCs w:val="22"/>
      <w:lang w:val="en-US" w:eastAsia="zh-CN" w:bidi="ar-SA"/>
    </w:rPr>
  </w:style>
  <w:style w:type="character" w:customStyle="1" w:styleId="97">
    <w:name w:val="font11"/>
    <w:basedOn w:val="34"/>
    <w:qFormat/>
    <w:uiPriority w:val="0"/>
    <w:rPr>
      <w:rFonts w:hint="default" w:ascii="Times New Roman" w:hAnsi="Times New Roman" w:cs="Times New Roman"/>
      <w:color w:val="000000"/>
      <w:sz w:val="21"/>
      <w:szCs w:val="21"/>
      <w:u w:val="none"/>
    </w:rPr>
  </w:style>
  <w:style w:type="character" w:customStyle="1" w:styleId="98">
    <w:name w:val="font21"/>
    <w:basedOn w:val="34"/>
    <w:qFormat/>
    <w:uiPriority w:val="0"/>
    <w:rPr>
      <w:rFonts w:hint="default" w:ascii="Times New Roman" w:hAnsi="Times New Roman" w:cs="Times New Roman"/>
      <w:color w:val="000000"/>
      <w:sz w:val="21"/>
      <w:szCs w:val="21"/>
      <w:u w:val="none"/>
      <w:vertAlign w:val="superscript"/>
    </w:rPr>
  </w:style>
  <w:style w:type="paragraph" w:customStyle="1" w:styleId="99">
    <w:name w:val="报告5"/>
    <w:basedOn w:val="1"/>
    <w:qFormat/>
    <w:uiPriority w:val="0"/>
    <w:pPr>
      <w:widowControl/>
      <w:adjustRightInd w:val="0"/>
      <w:spacing w:line="360" w:lineRule="auto"/>
      <w:ind w:firstLine="505"/>
      <w:jc w:val="left"/>
      <w:textAlignment w:val="baseline"/>
    </w:pPr>
    <w:rPr>
      <w:rFonts w:ascii="宋体" w:hAnsi="宋体" w:cs="宋体"/>
      <w:kern w:val="0"/>
      <w:sz w:val="24"/>
      <w:szCs w:val="20"/>
    </w:rPr>
  </w:style>
  <w:style w:type="character" w:customStyle="1" w:styleId="100">
    <w:name w:val="font41"/>
    <w:basedOn w:val="34"/>
    <w:qFormat/>
    <w:uiPriority w:val="0"/>
    <w:rPr>
      <w:rFonts w:hint="default" w:ascii="Times New Roman" w:hAnsi="Times New Roman" w:cs="Times New Roman"/>
      <w:b/>
      <w:bCs/>
      <w:color w:val="000000"/>
      <w:sz w:val="21"/>
      <w:szCs w:val="21"/>
      <w:u w:val="none"/>
    </w:rPr>
  </w:style>
  <w:style w:type="character" w:customStyle="1" w:styleId="101">
    <w:name w:val="font31"/>
    <w:basedOn w:val="34"/>
    <w:qFormat/>
    <w:uiPriority w:val="0"/>
    <w:rPr>
      <w:rFonts w:hint="eastAsia" w:ascii="宋体" w:hAnsi="宋体" w:eastAsia="宋体" w:cs="宋体"/>
      <w:color w:val="000000"/>
      <w:sz w:val="21"/>
      <w:szCs w:val="21"/>
      <w:u w:val="none"/>
    </w:rPr>
  </w:style>
  <w:style w:type="paragraph" w:customStyle="1" w:styleId="102">
    <w:name w:val="环评正文"/>
    <w:next w:val="15"/>
    <w:qFormat/>
    <w:uiPriority w:val="0"/>
    <w:pPr>
      <w:spacing w:line="40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103">
    <w:name w:val="图标"/>
    <w:basedOn w:val="1"/>
    <w:next w:val="1"/>
    <w:qFormat/>
    <w:uiPriority w:val="0"/>
    <w:pPr>
      <w:jc w:val="center"/>
    </w:pPr>
    <w:rPr>
      <w:b/>
      <w:sz w:val="24"/>
      <w:szCs w:val="20"/>
    </w:rPr>
  </w:style>
  <w:style w:type="paragraph" w:customStyle="1" w:styleId="104">
    <w:name w:val="表内字1"/>
    <w:basedOn w:val="1"/>
    <w:qFormat/>
    <w:uiPriority w:val="0"/>
    <w:pPr>
      <w:adjustRightInd w:val="0"/>
      <w:snapToGrid w:val="0"/>
      <w:spacing w:line="300" w:lineRule="exact"/>
      <w:jc w:val="center"/>
    </w:pPr>
    <w:rPr>
      <w:color w:val="000000"/>
      <w:sz w:val="22"/>
      <w:szCs w:val="21"/>
    </w:rPr>
  </w:style>
  <w:style w:type="character" w:customStyle="1" w:styleId="105">
    <w:name w:val="font51"/>
    <w:basedOn w:val="34"/>
    <w:qFormat/>
    <w:uiPriority w:val="0"/>
    <w:rPr>
      <w:rFonts w:hint="eastAsia" w:ascii="宋体" w:hAnsi="宋体" w:eastAsia="宋体" w:cs="宋体"/>
      <w:color w:val="000000"/>
      <w:sz w:val="21"/>
      <w:szCs w:val="21"/>
      <w:u w:val="none"/>
    </w:rPr>
  </w:style>
  <w:style w:type="character" w:customStyle="1" w:styleId="106">
    <w:name w:val="font91"/>
    <w:basedOn w:val="34"/>
    <w:qFormat/>
    <w:uiPriority w:val="0"/>
    <w:rPr>
      <w:rFonts w:hint="eastAsia" w:ascii="宋体" w:hAnsi="宋体" w:eastAsia="宋体" w:cs="宋体"/>
      <w:color w:val="000000"/>
      <w:sz w:val="21"/>
      <w:szCs w:val="21"/>
      <w:u w:val="none"/>
    </w:rPr>
  </w:style>
  <w:style w:type="character" w:customStyle="1" w:styleId="107">
    <w:name w:val="font131"/>
    <w:basedOn w:val="34"/>
    <w:qFormat/>
    <w:uiPriority w:val="0"/>
    <w:rPr>
      <w:rFonts w:hint="default" w:ascii="Times New Roman" w:hAnsi="Times New Roman" w:cs="Times New Roman"/>
      <w:color w:val="000000"/>
      <w:sz w:val="21"/>
      <w:szCs w:val="21"/>
      <w:u w:val="none"/>
      <w:vertAlign w:val="superscript"/>
    </w:rPr>
  </w:style>
  <w:style w:type="character" w:customStyle="1" w:styleId="108">
    <w:name w:val="qowt-font1-timesnewroman"/>
    <w:qFormat/>
    <w:uiPriority w:val="0"/>
  </w:style>
  <w:style w:type="paragraph" w:customStyle="1" w:styleId="109">
    <w:name w:val="正文-wl"/>
    <w:basedOn w:val="1"/>
    <w:qFormat/>
    <w:uiPriority w:val="0"/>
    <w:pPr>
      <w:spacing w:line="360" w:lineRule="auto"/>
      <w:ind w:firstLine="200" w:firstLineChars="200"/>
      <w:jc w:val="left"/>
    </w:pPr>
    <w:rPr>
      <w:sz w:val="24"/>
    </w:rPr>
  </w:style>
  <w:style w:type="paragraph" w:customStyle="1" w:styleId="110">
    <w:name w:val="正文   1"/>
    <w:basedOn w:val="1"/>
    <w:qFormat/>
    <w:uiPriority w:val="0"/>
    <w:pPr>
      <w:autoSpaceDE w:val="0"/>
      <w:autoSpaceDN w:val="0"/>
      <w:adjustRightInd w:val="0"/>
      <w:snapToGrid w:val="0"/>
      <w:spacing w:line="460" w:lineRule="atLeast"/>
      <w:ind w:firstLine="520" w:firstLineChars="200"/>
      <w:textAlignment w:val="baseline"/>
    </w:pPr>
    <w:rPr>
      <w:bCs/>
      <w:kern w:val="0"/>
      <w:sz w:val="26"/>
      <w:szCs w:val="20"/>
    </w:rPr>
  </w:style>
  <w:style w:type="paragraph" w:customStyle="1" w:styleId="111">
    <w:name w:val="表"/>
    <w:basedOn w:val="1"/>
    <w:qFormat/>
    <w:uiPriority w:val="0"/>
    <w:pPr>
      <w:spacing w:line="240" w:lineRule="exact"/>
    </w:pPr>
    <w:rPr>
      <w:rFonts w:ascii="仿宋_GB2312" w:hAnsi="宋体" w:eastAsia="仿宋_GB2312"/>
      <w:sz w:val="18"/>
      <w:szCs w:val="18"/>
    </w:rPr>
  </w:style>
  <w:style w:type="table" w:customStyle="1" w:styleId="112">
    <w:name w:val="Table Normal"/>
    <w:semiHidden/>
    <w:unhideWhenUsed/>
    <w:qFormat/>
    <w:uiPriority w:val="0"/>
    <w:tblPr>
      <w:tblCellMar>
        <w:top w:w="0" w:type="dxa"/>
        <w:left w:w="0" w:type="dxa"/>
        <w:bottom w:w="0" w:type="dxa"/>
        <w:right w:w="0" w:type="dxa"/>
      </w:tblCellMar>
    </w:tblPr>
  </w:style>
  <w:style w:type="paragraph" w:customStyle="1" w:styleId="113">
    <w:name w:val="Table Text"/>
    <w:basedOn w:val="1"/>
    <w:autoRedefine/>
    <w:semiHidden/>
    <w:qFormat/>
    <w:uiPriority w:val="0"/>
    <w:rPr>
      <w:rFonts w:ascii="宋体" w:hAnsi="宋体" w:eastAsia="宋体" w:cs="宋体"/>
      <w:sz w:val="24"/>
      <w:szCs w:val="24"/>
      <w:lang w:val="en-US" w:eastAsia="en-US" w:bidi="ar-SA"/>
    </w:rPr>
  </w:style>
  <w:style w:type="paragraph" w:customStyle="1" w:styleId="114">
    <w:name w:val="表格表头"/>
    <w:basedOn w:val="1"/>
    <w:autoRedefine/>
    <w:qFormat/>
    <w:uiPriority w:val="0"/>
    <w:pPr>
      <w:spacing w:after="20" w:afterLines="20" w:line="400" w:lineRule="exact"/>
      <w:ind w:firstLine="200" w:firstLineChars="200"/>
      <w:textAlignment w:val="baseline"/>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0">
          <a:solidFill>
            <a:srgbClr val="FF0000"/>
          </a:solidFill>
          <a:headEnd type="none"/>
          <a:tailEnd type="triangle"/>
        </a:ln>
      </a:spPr>
      <a:bodyPr/>
      <a:lstStyle/>
      <a:style>
        <a:lnRef idx="2">
          <a:schemeClr val="accent1"/>
        </a:lnRef>
        <a:fillRef idx="0">
          <a:srgbClr val="FFFFFF"/>
        </a:fillRef>
        <a:effectRef idx="0">
          <a:srgbClr val="FFFFFF"/>
        </a:effectRef>
        <a:fontRef idx="minor">
          <a:schemeClr val="tx1"/>
        </a:fontRef>
      </a:style>
    </a:lnDef>
    <a:txDef>
      <a:spPr>
        <a:solidFill>
          <a:schemeClr val="lt1"/>
        </a:solidFill>
        <a:ln w="6350">
          <a:noFill/>
        </a:ln>
      </a:spPr>
      <a:bodyPr rot="0" vertOverflow="overflow" horzOverflow="overflow" vert="horz" wrap="square" lIns="0" tIns="0" rIns="0" bIns="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b29695e2-9f26-4727-82b0-076ef2651feb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213592DB</paraID>
      <start>9</start>
      <end>10</end>
      <status>ignored</status>
      <modifiedWord/>
      <trackRevisions>false</trackRevisions>
    </reviewItem>
    <reviewItem>
      <errorID>70567bf7-f4a3-4f26-bf8c-c01376b4f047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213592DB</paraID>
      <start>23</start>
      <end>24</end>
      <status>ignored</status>
      <modifiedWord/>
      <trackRevisions>false</trackRevisions>
    </reviewItem>
    <reviewItem>
      <errorID>141a1f9f-6ea2-479c-8f07-24ddc3a0f69a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213592DB</paraID>
      <start>37</start>
      <end>38</end>
      <status>ignored</status>
      <modifiedWord/>
      <trackRevisions>false</trackRevisions>
    </reviewItem>
    <reviewItem>
      <errorID>007e150b-5c24-439c-be3a-9c2c58f80ea4</errorID>
      <errorWord>（</errorWord>
      <group>L1_Punc</group>
      <groupName>标点问题</groupName>
      <ability>L2_Punc</ability>
      <abilityName>标点符号检查</abilityName>
      <candidateList/>
      <explain>同一形式括号套用。</explain>
      <paraID>33FF95A7</paraID>
      <start>61</start>
      <end>62</end>
      <status>ignored</status>
      <modifiedWord/>
      <trackRevisions>false</trackRevisions>
    </reviewItem>
    <reviewItem>
      <errorID>10398751-34a0-4905-b0de-2bbb4fb18b23</errorID>
      <errorWord>）</errorWord>
      <group>L1_Punc</group>
      <groupName>标点问题</groupName>
      <ability>L2_Punc</ability>
      <abilityName>标点符号检查</abilityName>
      <candidateList/>
      <explain>同一形式括号套用。</explain>
      <paraID>33FF95A7</paraID>
      <start>67</start>
      <end>68</end>
      <status>ignored</status>
      <modifiedWord/>
      <trackRevisions>false</trackRevisions>
    </reviewItem>
    <reviewItem>
      <errorID>8f00f9c8-feb2-45b9-8551-ff7f620b2005</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17C4C8FB</paraID>
      <start>58</start>
      <end>78</end>
      <status>ignored</status>
      <modifiedWord/>
      <trackRevisions>false</trackRevisions>
    </reviewItem>
    <reviewItem>
      <errorID>1a6ba8f4-9728-411d-8641-2a66a5f5e9a8</errorID>
      <errorWord>法律、法规</errorWord>
      <group>L1_Word</group>
      <groupName>字词问题</groupName>
      <ability>L2_Typo</ability>
      <abilityName>字词错误</abilityName>
      <candidateList>
        <item>法律法规</item>
      </candidateList>
      <explain/>
      <paraID>17C4C8FB</paraID>
      <start>170</start>
      <end>175</end>
      <status>ignored</status>
      <modifiedWord/>
      <trackRevisions>false</trackRevisions>
    </reviewItem>
    <reviewItem>
      <errorID>ce66186e-55b8-42c1-9725-5353ac628cf8</errorID>
      <errorWord>发展和改革委</errorWord>
      <group>L1_Knowledge</group>
      <groupName>知识性问题</groupName>
      <ability>L2_Knowledge</ability>
      <abilityName>其他知识</abilityName>
      <candidateList>
        <item>发展改革委</item>
      </candidateList>
      <explain/>
      <paraID>6DBD2508</paraID>
      <start>58</start>
      <end>64</end>
      <status>ignored</status>
      <modifiedWord/>
      <trackRevisions>false</trackRevisions>
    </reviewItem>
    <reviewItem>
      <errorID>3dd02fe5-e795-4ab9-bd41-1476999ec133</errorID>
      <errorWord>自然保护区的</errorWord>
      <group>L1_Word</group>
      <groupName>字词问题</groupName>
      <ability>L2_Typo</ability>
      <abilityName>字词错误</abilityName>
      <candidateList>
        <item>自然保护区</item>
      </candidateList>
      <explain/>
      <paraID>1B78808D</paraID>
      <start>38</start>
      <end>44</end>
      <status>ignored</status>
      <modifiedWord/>
      <trackRevisions>false</trackRevisions>
    </reviewItem>
    <reviewItem>
      <errorID>5f3d14c6-82ac-490f-b934-8462f2c6d5bd</errorID>
      <errorWord>鱼类沺游</errorWord>
      <group>L1_Knowledge</group>
      <groupName>知识性问题</groupName>
      <ability>L2_Term</ability>
      <abilityName>专业术语</abilityName>
      <candidateList>
        <item>鱼类回游</item>
      </candidateList>
      <explain/>
      <paraID>152972F6</paraID>
      <start>125</start>
      <end>129</end>
      <status>ignored</status>
      <modifiedWord/>
      <trackRevisions>false</trackRevisions>
    </reviewItem>
    <reviewItem>
      <errorID>72e14800-fd58-4efc-8c2f-a7a37ddcd896</errorID>
      <errorWord>实业单位</errorWord>
      <group>L1_Word</group>
      <groupName>字词问题</groupName>
      <ability>L2_Typo</ability>
      <abilityName>字词错误</abilityName>
      <candidateList>
        <item>事业单位</item>
      </candidateList>
      <explain/>
      <paraID>52BAED24</paraID>
      <start>50</start>
      <end>54</end>
      <status>ignored</status>
      <modifiedWord/>
      <trackRevisions>false</trackRevisions>
    </reviewItem>
    <reviewItem>
      <errorID>f29cca24-34c8-4323-8404-90ff8025f21e</errorID>
      <errorWord>第八十条、</errorWord>
      <group>L1_Punc</group>
      <groupName>标点问题</groupName>
      <ability>L2_Punc</ability>
      <abilityName>标点符号检查</abilityName>
      <candidateList>
        <item>第八十条，</item>
      </candidateList>
      <explain>连接词前后不宜使用顿号，建议使用逗号。</explain>
      <paraID>478A1A71</paraID>
      <start>0</start>
      <end>5</end>
      <status>ignored</status>
      <modifiedWord/>
      <trackRevisions>false</trackRevisions>
    </reviewItem>
    <reviewItem>
      <errorID>b8a4694a-d3fa-41da-b7af-5cd04b19702e</errorID>
      <errorWord>中华人民共和国长江保护法</errorWord>
      <group>L1_Knowledge</group>
      <groupName>知识性问题</groupName>
      <ability>L2_Knowledge</ability>
      <abilityName>其他知识</abilityName>
      <candidateList/>
      <explain>当前法律法规未收录或尚未生效，注意核查是否正确。</explain>
      <paraID>7CAFBFAA</paraID>
      <start>5</start>
      <end>17</end>
      <status>ignored</status>
      <modifiedWord/>
      <trackRevisions>false</trackRevisions>
    </reviewItem>
    <reviewItem>
      <errorID>593f1e29-f0c3-4865-9a3f-447738ba26bb</errorID>
      <errorWord>中华人民共和国长江保护法</errorWord>
      <group>L1_Knowledge</group>
      <groupName>知识性问题</groupName>
      <ability>L2_Knowledge</ability>
      <abilityName>其他知识</abilityName>
      <candidateList/>
      <explain>当前法律法规未收录或尚未生效，注意核查是否正确。</explain>
      <paraID>17FA5DD4</paraID>
      <start>4</start>
      <end>16</end>
      <status>ignored</status>
      <modifiedWord/>
      <trackRevisions>false</trackRevisions>
    </reviewItem>
    <reviewItem>
      <errorID>2b5de115-cebc-4bc4-b144-db5654248b27</errorID>
      <errorWord>中华人民共和国长江保护法</errorWord>
      <group>L1_Knowledge</group>
      <groupName>知识性问题</groupName>
      <ability>L2_Knowledge</ability>
      <abilityName>其他知识</abilityName>
      <candidateList/>
      <explain>当前法律法规未收录或尚未生效，注意核查是否正确。</explain>
      <paraID>78DC8036</paraID>
      <start>8</start>
      <end>20</end>
      <status>ignored</status>
      <modifiedWord/>
      <trackRevisions>false</trackRevisions>
    </reviewItem>
    <reviewItem>
      <errorID>b6feb908-febc-41d4-b987-75ab6fb6c63f</errorID>
      <errorWord>中华人民共和国长江保护法</errorWord>
      <group>L1_Knowledge</group>
      <groupName>知识性问题</groupName>
      <ability>L2_Knowledge</ability>
      <abilityName>其他知识</abilityName>
      <candidateList/>
      <explain>当前法律法规未收录或尚未生效，注意核查是否正确。</explain>
      <paraID>2C172AF2</paraID>
      <start>12</start>
      <end>24</end>
      <status>ignored</status>
      <modifiedWord/>
      <trackRevisions>false</trackRevisions>
    </reviewItem>
    <reviewItem>
      <errorID>523c7dd1-2466-4141-b965-7c1f2ead9f04</errorID>
      <errorWord>》中</errorWord>
      <group>L1_Word</group>
      <groupName>字词问题</groupName>
      <ability>L2_Typo</ability>
      <abilityName>字词错误</abilityName>
      <candidateList>
        <item>》</item>
      </candidateList>
      <explain/>
      <paraID>2C172AF2</paraID>
      <start>24</start>
      <end>26</end>
      <status>ignored</status>
      <modifiedWord/>
      <trackRevisions>false</trackRevisions>
    </reviewItem>
    <reviewItem>
      <errorID>5bc969dd-39a7-4a84-9d1c-7c6a91aed430</errorID>
      <errorWord>胶粘剂</errorWord>
      <group>L1_Word</group>
      <groupName>字词问题</groupName>
      <ability>L2_Typo</ability>
      <abilityName>字词错误</abilityName>
      <candidateList>
        <item>胶黏剂</item>
      </candidateList>
      <explain/>
      <paraID> 37E5D60</paraID>
      <start>41</start>
      <end>44</end>
      <status>ignored</status>
      <modifiedWord/>
      <trackRevisions>false</trackRevisions>
    </reviewItem>
    <reviewItem>
      <errorID>29170eb9-b31e-47e4-bc68-290384584bae</errorID>
      <errorWord>胶粘剂</errorWord>
      <group>L1_Word</group>
      <groupName>字词问题</groupName>
      <ability>L2_Typo</ability>
      <abilityName>字词错误</abilityName>
      <candidateList>
        <item>胶黏剂</item>
      </candidateList>
      <explain/>
      <paraID>644A7CFC</paraID>
      <start>5</start>
      <end>8</end>
      <status>ignored</status>
      <modifiedWord/>
      <trackRevisions>false</trackRevisions>
    </reviewItem>
    <reviewItem>
      <errorID>fdf890fe-6f46-4f2a-bc1d-40675e08b12b</errorID>
      <errorWord>胶粘剂</errorWord>
      <group>L1_Word</group>
      <groupName>字词问题</groupName>
      <ability>L2_Typo</ability>
      <abilityName>字词错误</abilityName>
      <candidateList>
        <item>胶黏剂</item>
      </candidateList>
      <explain/>
      <paraID>6FCD7479</paraID>
      <start>21</start>
      <end>24</end>
      <status>ignored</status>
      <modifiedWord/>
      <trackRevisions>false</trackRevisions>
    </reviewItem>
    <reviewItem>
      <errorID>c7b31115-1008-4dfa-a985-7fdd849b14f9</errorID>
      <errorWord>-</errorWord>
      <group>L1_Format</group>
      <groupName>格式问题</groupName>
      <ability>L2_HalfPunc</ability>
      <abilityName>全半角检查</abilityName>
      <candidateList>
        <item>－</item>
      </candidateList>
      <explain>文本全半角错误。</explain>
      <paraID>3E8541C1</paraID>
      <start>36</start>
      <end>37</end>
      <status>ignored</status>
      <modifiedWord/>
      <trackRevisions>false</trackRevisions>
    </reviewItem>
    <reviewItem>
      <errorID>e78a4e5b-6902-4962-b5a2-f98a7231fdb2</errorID>
      <errorWord>-</errorWord>
      <group>L1_Format</group>
      <groupName>格式问题</groupName>
      <ability>L2_HalfPunc</ability>
      <abilityName>全半角检查</abilityName>
      <candidateList>
        <item>－</item>
      </candidateList>
      <explain>文本全半角错误。</explain>
      <paraID>25946A52</paraID>
      <start>3</start>
      <end>4</end>
      <status>ignored</status>
      <modifiedWord/>
      <trackRevisions>false</trackRevisions>
    </reviewItem>
    <reviewItem>
      <errorID>f63d7160-ae31-471b-ba9a-9b14abe45876</errorID>
      <errorWord>-</errorWord>
      <group>L1_Format</group>
      <groupName>格式问题</groupName>
      <ability>L2_HalfPunc</ability>
      <abilityName>全半角检查</abilityName>
      <candidateList>
        <item>－</item>
      </candidateList>
      <explain>文本全半角错误。</explain>
      <paraID>25946A52</paraID>
      <start>7</start>
      <end>8</end>
      <status>ignored</status>
      <modifiedWord/>
      <trackRevisions>false</trackRevisions>
    </reviewItem>
    <reviewItem>
      <errorID>bf79b1d6-bbc4-4faa-bbc3-def6989d5606</errorID>
      <errorWord>-</errorWord>
      <group>L1_Format</group>
      <groupName>格式问题</groupName>
      <ability>L2_HalfPunc</ability>
      <abilityName>全半角检查</abilityName>
      <candidateList>
        <item>－</item>
      </candidateList>
      <explain>文本全半角错误。</explain>
      <paraID>25946A52</paraID>
      <start>11</start>
      <end>12</end>
      <status>ignored</status>
      <modifiedWord/>
      <trackRevisions>false</trackRevisions>
    </reviewItem>
    <reviewItem>
      <errorID>40419657-c3df-4e25-b859-12a555bb9f5c</errorID>
      <errorWord>-</errorWord>
      <group>L1_Format</group>
      <groupName>格式问题</groupName>
      <ability>L2_HalfPunc</ability>
      <abilityName>全半角检查</abilityName>
      <candidateList>
        <item>－</item>
      </candidateList>
      <explain>文本全半角错误。</explain>
      <paraID>522A4D61</paraID>
      <start>20</start>
      <end>21</end>
      <status>ignored</status>
      <modifiedWord/>
      <trackRevisions>false</trackRevisions>
    </reviewItem>
    <reviewItem>
      <errorID>ddce5eee-e889-447b-a855-c4451e598b6e</errorID>
      <errorWord>、</errorWord>
      <group>L1_Word</group>
      <groupName>字词问题</groupName>
      <ability>L2_Typo</ability>
      <abilityName>字词错误</abilityName>
      <candidateList>
        <item>、排</item>
      </candidateList>
      <explain/>
      <paraID>14A92BDB</paraID>
      <start>41</start>
      <end>42</end>
      <status>ignored</status>
      <modifiedWord/>
      <trackRevisions>false</trackRevisions>
    </reviewItem>
    <reviewItem>
      <errorID>bcffaf84-2629-4f54-acf2-9df2611c0db6</errorID>
      <errorWord>引入</errorWord>
      <group>L1_Word</group>
      <groupName>字词问题</groupName>
      <ability>L2_Typo</ability>
      <abilityName>字词错误</abilityName>
      <candidateList>
        <item>进入</item>
      </candidateList>
      <explain>〈动〉支进到某个范围或某个时期里：～学校｜～新阶段◇～角色。</explain>
      <paraID> 17B099E</paraID>
      <start>6</start>
      <end>8</end>
      <status>ignored</status>
      <modifiedWord/>
      <trackRevisions>false</trackRevisions>
    </reviewItem>
    <reviewItem>
      <errorID>5f1395de-80da-448a-a597-fd3c3675a479</errorID>
      <errorWord>、就</errorWord>
      <group>L1_Punc</group>
      <groupName>标点问题</groupName>
      <ability>L2_Punc</ability>
      <abilityName>标点符号检查</abilityName>
      <candidateList>
        <item>，就</item>
      </candidateList>
      <explain>连接词前后不宜使用顿号，建议使用逗号。</explain>
      <paraID>641079C7</paraID>
      <start>24</start>
      <end>26</end>
      <status>ignored</status>
      <modifiedWord/>
      <trackRevisions>false</trackRevisions>
    </reviewItem>
    <reviewItem>
      <errorID>aee55e19-df13-472d-81fb-e98af4dd74b3</errorID>
      <errorWord>、就</errorWord>
      <group>L1_Punc</group>
      <groupName>标点问题</groupName>
      <ability>L2_Punc</ability>
      <abilityName>标点符号检查</abilityName>
      <candidateList>
        <item>，就</item>
      </candidateList>
      <explain>连接词前后不宜使用顿号，建议使用逗号。</explain>
      <paraID>641079C7</paraID>
      <start>81</start>
      <end>83</end>
      <status>ignored</status>
      <modifiedWord/>
      <trackRevisions>false</trackRevisions>
    </reviewItem>
    <reviewItem>
      <errorID>5b9b0505-d1e3-4731-9a58-371b8befb342</errorID>
      <errorWord>大</errorWord>
      <group>L1_Word</group>
      <groupName>字词问题</groupName>
      <ability>L2_Typo</ability>
      <abilityName>字词错误</abilityName>
      <candidateList>
        <item>大对</item>
      </candidateList>
      <explain/>
      <paraID>10F95294</paraID>
      <start>39</start>
      <end>40</end>
      <status>ignored</status>
      <modifiedWord/>
      <trackRevisions>false</trackRevisions>
    </reviewItem>
    <reviewItem>
      <errorID>d006516e-c7d6-41c2-8f74-4f7e8ff7c9fb</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36EDBB1B</paraID>
      <start>0</start>
      <end>3</end>
      <status>ignored</status>
      <modifiedWord/>
      <trackRevisions>false</trackRevisions>
    </reviewItem>
    <reviewItem>
      <errorID>be682d11-1fad-42dd-9b6b-6ff177aca5ea</errorID>
      <errorWord>形式</errorWord>
      <group>L1_Word</group>
      <groupName>字词问题</groupName>
      <ability>L2_Typo</ability>
      <abilityName>字词错误</abilityName>
      <candidateList>
        <item>形势</item>
      </candidateList>
      <explain/>
      <paraID>44975B57</paraID>
      <start>55</start>
      <end>57</end>
      <status>ignored</status>
      <modifiedWord/>
      <trackRevisions>false</trackRevisions>
    </reviewItem>
    <reviewItem>
      <errorID>64df9515-5e6b-427d-b3b0-4e29a28f268a</errorID>
      <errorWord>:</errorWord>
      <group>L1_Format</group>
      <groupName>格式问题</groupName>
      <ability>L2_HalfPunc</ability>
      <abilityName>全半角检查</abilityName>
      <candidateList>
        <item>：</item>
      </candidateList>
      <explain>文本全半角错误。</explain>
      <paraID>4A9F301D</paraID>
      <start>10</start>
      <end>11</end>
      <status>ignored</status>
      <modifiedWord/>
      <trackRevisions>false</trackRevisions>
    </reviewItem>
    <reviewItem>
      <errorID>45751f9a-2a95-4811-b359-c48fc11c6e35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4A9F301D</paraID>
      <start>76</start>
      <end>79</end>
      <status>ignored</status>
      <modifiedWord/>
      <trackRevisions>false</trackRevisions>
    </reviewItem>
    <reviewItem>
      <errorID>0da60ed9-24dd-4262-940a-cee051f612c9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4A9F301D</paraID>
      <start>90</start>
      <end>93</end>
      <status>ignored</status>
      <modifiedWord/>
      <trackRevisions>false</trackRevisions>
    </reviewItem>
    <reviewItem>
      <errorID>06265fe5-662d-4e35-86a3-d97f14f9762f</errorID>
      <errorWord>:</errorWord>
      <group>L1_Format</group>
      <groupName>格式问题</groupName>
      <ability>L2_HalfPunc</ability>
      <abilityName>全半角检查</abilityName>
      <candidateList>
        <item>：</item>
      </candidateList>
      <explain>文本全半角错误。</explain>
      <paraID>7E240F18</paraID>
      <start>10</start>
      <end>11</end>
      <status>ignored</status>
      <modifiedWord/>
      <trackRevisions>false</trackRevisions>
    </reviewItem>
    <reviewItem>
      <errorID>2042b0ae-333b-4310-b88a-7c53c1e54533</errorID>
      <errorWord>:</errorWord>
      <group>L1_Format</group>
      <groupName>格式问题</groupName>
      <ability>L2_HalfPunc</ability>
      <abilityName>全半角检查</abilityName>
      <candidateList>
        <item>：</item>
      </candidateList>
      <explain>文本全半角错误。</explain>
      <paraID>77B7E715</paraID>
      <start>10</start>
      <end>11</end>
      <status>ignored</status>
      <modifiedWord/>
      <trackRevisions>false</trackRevisions>
    </reviewItem>
    <reviewItem>
      <errorID>5935c40b-8071-4647-9eb2-23144a9cc570</errorID>
      <errorWord>-</errorWord>
      <group>L1_Format</group>
      <groupName>格式问题</groupName>
      <ability>L2_HalfPunc</ability>
      <abilityName>全半角检查</abilityName>
      <candidateList>
        <item>－</item>
      </candidateList>
      <explain>文本全半角错误。</explain>
      <paraID>1BBF0DAB</paraID>
      <start>141</start>
      <end>142</end>
      <status>ignored</status>
      <modifiedWord/>
      <trackRevisions>false</trackRevisions>
    </reviewItem>
    <reviewItem>
      <errorID>7ffbd44a-2647-4320-8a1c-f81031fb3507</errorID>
      <errorWord>-</errorWord>
      <group>L1_Format</group>
      <groupName>格式问题</groupName>
      <ability>L2_HalfPunc</ability>
      <abilityName>全半角检查</abilityName>
      <candidateList>
        <item>－</item>
      </candidateList>
      <explain>文本全半角错误。</explain>
      <paraID>1BBF0DAB</paraID>
      <start>180</start>
      <end>181</end>
      <status>ignored</status>
      <modifiedWord/>
      <trackRevisions>false</trackRevisions>
    </reviewItem>
    <reviewItem>
      <errorID>e0137365-555b-4145-a883-61238debb40e</errorID>
      <errorWord>-</errorWord>
      <group>L1_Format</group>
      <groupName>格式问题</groupName>
      <ability>L2_HalfPunc</ability>
      <abilityName>全半角检查</abilityName>
      <candidateList>
        <item>－</item>
      </candidateList>
      <explain>文本全半角错误。</explain>
      <paraID>1BBF0DAB</paraID>
      <start>237</start>
      <end>238</end>
      <status>ignored</status>
      <modifiedWord/>
      <trackRevisions>false</trackRevisions>
    </reviewItem>
    <reviewItem>
      <errorID>82e611c1-6afe-41d6-82f6-ce0f9e4d3dd0</errorID>
      <errorWord>-</errorWord>
      <group>L1_Format</group>
      <groupName>格式问题</groupName>
      <ability>L2_HalfPunc</ability>
      <abilityName>全半角检查</abilityName>
      <candidateList>
        <item>－</item>
      </candidateList>
      <explain>文本全半角错误。</explain>
      <paraID>1BBF0DAB</paraID>
      <start>263</start>
      <end>264</end>
      <status>ignored</status>
      <modifiedWord/>
      <trackRevisions>false</trackRevisions>
    </reviewItem>
    <reviewItem>
      <errorID>2bafecf0-e360-4336-9161-2cdff62a48e9</errorID>
      <errorWord>-</errorWord>
      <group>L1_Format</group>
      <groupName>格式问题</groupName>
      <ability>L2_HalfPunc</ability>
      <abilityName>全半角检查</abilityName>
      <candidateList>
        <item>－</item>
      </candidateList>
      <explain>文本全半角错误。</explain>
      <paraID>1BBF0DAB</paraID>
      <start>525</start>
      <end>526</end>
      <status>ignored</status>
      <modifiedWord/>
      <trackRevisions>false</trackRevisions>
    </reviewItem>
    <reviewItem>
      <errorID>4cb94d6a-0f6e-4d37-afa0-f1b332203a94</errorID>
      <errorWord>-</errorWord>
      <group>L1_Format</group>
      <groupName>格式问题</groupName>
      <ability>L2_HalfPunc</ability>
      <abilityName>全半角检查</abilityName>
      <candidateList>
        <item>－</item>
      </candidateList>
      <explain>文本全半角错误。</explain>
      <paraID>3403BFFF</paraID>
      <start>0</start>
      <end>1</end>
      <status>ignored</status>
      <modifiedWord/>
      <trackRevisions>false</trackRevisions>
    </reviewItem>
    <reviewItem>
      <errorID>db71651b-e84c-4155-a113-2f5a42f55adc</errorID>
      <errorWord>《高污染燃料目录》（2017）</errorWord>
      <group>L1_Knowledge</group>
      <groupName>知识性问题</groupName>
      <ability>L2_Knowledge</ability>
      <abilityName>其他知识</abilityName>
      <candidateList>
        <item>《高污染燃料目录（2017）》</item>
      </candidateList>
      <explain>疑似政策文件、法律法规名称等书写不规范，请注意检查。</explain>
      <paraID>3403BFFF</paraID>
      <start>18</start>
      <end>33</end>
      <status>ignored</status>
      <modifiedWord/>
      <trackRevisions>false</trackRevisions>
    </reviewItem>
    <reviewItem>
      <errorID>2c78e72f-f9c1-43c4-b010-4361a26be136</errorID>
      <errorWord>III类</errorWord>
      <group>L1_Knowledge</group>
      <groupName>知识性问题</groupName>
      <ability>L2_Knowledge</ability>
      <abilityName>其他知识</abilityName>
      <candidateList>
        <item>Ⅲ类</item>
      </candidateList>
      <explain/>
      <paraID>3403BFFF</paraID>
      <start>34</start>
      <end>38</end>
      <status>ignored</status>
      <modifiedWord/>
      <trackRevisions>false</trackRevisions>
    </reviewItem>
    <reviewItem>
      <errorID>033ff976-aff8-4d8b-8c4b-f5e847648e77</errorID>
      <errorWord>-</errorWord>
      <group>L1_Format</group>
      <groupName>格式问题</groupName>
      <ability>L2_HalfPunc</ability>
      <abilityName>全半角检查</abilityName>
      <candidateList>
        <item>－</item>
      </candidateList>
      <explain>文本全半角错误。</explain>
      <paraID>3403BFFF</paraID>
      <start>119</start>
      <end>120</end>
      <status>ignored</status>
      <modifiedWord/>
      <trackRevisions>false</trackRevisions>
    </reviewItem>
    <reviewItem>
      <errorID>f8c62f25-2b63-4590-8f8c-bd6ba7f505e3</errorID>
      <errorWord>-</errorWord>
      <group>L1_Format</group>
      <groupName>格式问题</groupName>
      <ability>L2_HalfPunc</ability>
      <abilityName>全半角检查</abilityName>
      <candidateList>
        <item>－</item>
      </candidateList>
      <explain>文本全半角错误。</explain>
      <paraID>3403BFFF</paraID>
      <start>162</start>
      <end>163</end>
      <status>ignored</status>
      <modifiedWord/>
      <trackRevisions>false</trackRevisions>
    </reviewItem>
    <reviewItem>
      <errorID>fe25439b-8f66-437f-8990-d325d0bd7d34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5E81310E</paraID>
      <start>0</start>
      <end>1</end>
      <status>ignored</status>
      <modifiedWord/>
      <trackRevisions>false</trackRevisions>
    </reviewItem>
    <reviewItem>
      <errorID>b0ec65a5-6f57-49dd-a0be-7b773d18de62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6E43E64</paraID>
      <start>0</start>
      <end>2</end>
      <status>ignored</status>
      <modifiedWord/>
      <trackRevisions>false</trackRevisions>
    </reviewItem>
    <reviewItem>
      <errorID>dd12b7f2-3c98-4fc3-90d6-b2dd3cb3c9ce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6E43E64</paraID>
      <start>128</start>
      <end>130</end>
      <status>ignored</status>
      <modifiedWord/>
      <trackRevisions>false</trackRevisions>
    </reviewItem>
    <reviewItem>
      <errorID>59e22802-c72f-4b89-b843-6ecb7f89919d</errorID>
      <errorWord>其它同</errorWord>
      <group>L1_Word</group>
      <groupName>字词问题</groupName>
      <ability>L2_Alias</ability>
      <abilityName>也作/曾用词</abilityName>
      <candidateList>
        <item>其他同</item>
      </candidateList>
      <explain>词汇[其它同]为不规范表述或旧称，其规范书面表述为[其他同]。</explain>
      <paraID> 6E43E64</paraID>
      <start>197</start>
      <end>200</end>
      <status>ignored</status>
      <modifiedWord/>
      <trackRevisions>false</trackRevisions>
    </reviewItem>
    <reviewItem>
      <errorID>ee695477-f60f-42a0-83a8-b99372bd1cb0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6E43E64</paraID>
      <start>215</start>
      <end>217</end>
      <status>ignored</status>
      <modifiedWord/>
      <trackRevisions>false</trackRevisions>
    </reviewItem>
    <reviewItem>
      <errorID>004d61cc-cede-4106-84c7-b1afe404fec6</errorID>
      <errorWord>(</errorWord>
      <group>L1_Format</group>
      <groupName>格式问题</groupName>
      <ability>L2_HalfPunc</ability>
      <abilityName>全半角检查</abilityName>
      <candidateList>
        <item>（</item>
      </candidateList>
      <explain>文本全半角错误。</explain>
      <paraID> 6E43E64</paraID>
      <start>231</start>
      <end>232</end>
      <status>ignored</status>
      <modifiedWord/>
      <trackRevisions>false</trackRevisions>
    </reviewItem>
    <reviewItem>
      <errorID>116fe580-4b0a-4d74-85e9-04fd3174e8c3</errorID>
      <errorWord>)</errorWord>
      <group>L1_Format</group>
      <groupName>格式问题</groupName>
      <ability>L2_HalfPunc</ability>
      <abilityName>全半角检查</abilityName>
      <candidateList>
        <item>）</item>
      </candidateList>
      <explain>文本全半角错误。</explain>
      <paraID> 6E43E64</paraID>
      <start>233</start>
      <end>234</end>
      <status>ignored</status>
      <modifiedWord/>
      <trackRevisions>false</trackRevisions>
    </reviewItem>
    <reviewItem>
      <errorID>6d743ff8-84a0-4ca9-a3cc-4cf4e16be1e8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671C69C6</paraID>
      <start>0</start>
      <end>2</end>
      <status>ignored</status>
      <modifiedWord/>
      <trackRevisions>false</trackRevisions>
    </reviewItem>
    <reviewItem>
      <errorID>4fc56599-e113-4f49-afaa-da3a917b77d9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671C69C6</paraID>
      <start>35</start>
      <end>37</end>
      <status>ignored</status>
      <modifiedWord/>
      <trackRevisions>false</trackRevisions>
    </reviewItem>
    <reviewItem>
      <errorID>8b188363-f84d-49b7-8c18-a1bc6e0debfb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671C69C6</paraID>
      <start>267</start>
      <end>269</end>
      <status>ignored</status>
      <modifiedWord/>
      <trackRevisions>false</trackRevisions>
    </reviewItem>
    <reviewItem>
      <errorID>5f7338a2-0ea5-4f93-9e16-132424afaf7e</errorID>
      <errorWord>III类</errorWord>
      <group>L1_Knowledge</group>
      <groupName>知识性问题</groupName>
      <ability>L2_Knowledge</ability>
      <abilityName>其他知识</abilityName>
      <candidateList>
        <item>Ⅲ类</item>
      </candidateList>
      <explain/>
      <paraID>671C69C6</paraID>
      <start>356</start>
      <end>360</end>
      <status>ignored</status>
      <modifiedWord/>
      <trackRevisions>false</trackRevisions>
    </reviewItem>
    <reviewItem>
      <errorID>5516bd9d-4e45-4ef3-aee2-db3c0036111d</errorID>
      <errorWord>污水厂</errorWord>
      <group>L1_Word</group>
      <groupName>字词问题</groupName>
      <ability>L2_Typo</ability>
      <abilityName>字词错误</abilityName>
      <candidateList>
        <item>污水处理厂</item>
      </candidateList>
      <explain/>
      <paraID>671C69C6</paraID>
      <start>406</start>
      <end>409</end>
      <status>ignored</status>
      <modifiedWord/>
      <trackRevisions>false</trackRevisions>
    </reviewItem>
    <reviewItem>
      <errorID>67f546c9-b03b-4014-9648-2a3444760843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671C69C6</paraID>
      <start>414</start>
      <end>416</end>
      <status>ignored</status>
      <modifiedWord/>
      <trackRevisions>false</trackRevisions>
    </reviewItem>
    <reviewItem>
      <errorID>9b4a4b5d-946d-459f-811f-284791f1b0fc</errorID>
      <errorWord>其它同</errorWord>
      <group>L1_Word</group>
      <groupName>字词问题</groupName>
      <ability>L2_Alias</ability>
      <abilityName>也作/曾用词</abilityName>
      <candidateList>
        <item>其他同</item>
      </candidateList>
      <explain>词汇[其它同]为不规范表述或旧称，其规范书面表述为[其他同]。</explain>
      <paraID>671C69C6</paraID>
      <start>467</start>
      <end>470</end>
      <status>ignored</status>
      <modifiedWord/>
      <trackRevisions>false</trackRevisions>
    </reviewItem>
    <reviewItem>
      <errorID>502932ec-6e33-47a2-9083-7b6cebdf417d</errorID>
      <errorWord>（</errorWord>
      <group>L1_Punc</group>
      <groupName>标点问题</groupName>
      <ability>L2_Punc</ability>
      <abilityName>标点符号检查</abilityName>
      <candidateList/>
      <explain>同一形式括号套用。</explain>
      <paraID>588F5CFE</paraID>
      <start>61</start>
      <end>62</end>
      <status>ignored</status>
      <modifiedWord/>
      <trackRevisions>false</trackRevisions>
    </reviewItem>
    <reviewItem>
      <errorID>bdc57c61-a3b2-48b7-9700-fbd1133c609f</errorID>
      <errorWord>）</errorWord>
      <group>L1_Punc</group>
      <groupName>标点问题</groupName>
      <ability>L2_Punc</ability>
      <abilityName>标点符号检查</abilityName>
      <candidateList/>
      <explain>同一形式括号套用。</explain>
      <paraID>588F5CFE</paraID>
      <start>75</start>
      <end>76</end>
      <status>ignored</status>
      <modifiedWord/>
      <trackRevisions>false</trackRevisions>
    </reviewItem>
    <reviewItem>
      <errorID>07b34af6-320a-4f57-9bd1-d1886bac5a01</errorID>
      <errorWord>-</errorWord>
      <group>L1_Format</group>
      <groupName>格式问题</groupName>
      <ability>L2_HalfPunc</ability>
      <abilityName>全半角检查</abilityName>
      <candidateList>
        <item>－</item>
      </candidateList>
      <explain>文本全半角错误。</explain>
      <paraID>588F5CFE</paraID>
      <start>127</start>
      <end>128</end>
      <status>ignored</status>
      <modifiedWord/>
      <trackRevisions>false</trackRevisions>
    </reviewItem>
    <reviewItem>
      <errorID>b3a2e4b9-b992-4155-91d6-9d0535061c96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69F6521C</paraID>
      <start>62</start>
      <end>64</end>
      <status>ignored</status>
      <modifiedWord/>
      <trackRevisions>false</trackRevisions>
    </reviewItem>
    <reviewItem>
      <errorID>3e403bb6-aa54-4bfd-bee1-defffc59ef10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69F6521C</paraID>
      <start>91</start>
      <end>93</end>
      <status>ignored</status>
      <modifiedWord/>
      <trackRevisions>false</trackRevisions>
    </reviewItem>
    <reviewItem>
      <errorID>69ecf0cb-f025-493a-83e6-3e891730a3d1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28E20FB8</paraID>
      <start>0</start>
      <end>2</end>
      <status>ignored</status>
      <modifiedWord/>
      <trackRevisions>false</trackRevisions>
    </reviewItem>
    <reviewItem>
      <errorID>6f9ca6f2-dba2-4615-9a53-ec9e4cc5a68a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28E20FB8</paraID>
      <start>92</start>
      <end>94</end>
      <status>ignored</status>
      <modifiedWord/>
      <trackRevisions>false</trackRevisions>
    </reviewItem>
    <reviewItem>
      <errorID>df436dfd-2f09-479a-88d2-a8e8173c6d33</errorID>
      <errorWord>认为</errorWord>
      <group>L1_Word</group>
      <groupName>字词问题</groupName>
      <ability>L2_Typo</ability>
      <abilityName>字词错误</abilityName>
      <candidateList>
        <item>人为</item>
      </candidateList>
      <explain>❶〈动〉人去做：事在～。❷〈形〉属性词。人造成的（用于不如意的事）：～的障碍｜～的困难。</explain>
      <paraID>62ED020A</paraID>
      <start>23</start>
      <end>25</end>
      <status>ignored</status>
      <modifiedWord/>
      <trackRevisions>false</trackRevisions>
    </reviewItem>
    <reviewItem>
      <errorID>3fadde54-6854-41cf-890c-dbea5af2379a</errorID>
      <errorWord>-</errorWord>
      <group>L1_Format</group>
      <groupName>格式问题</groupName>
      <ability>L2_HalfPunc</ability>
      <abilityName>全半角检查</abilityName>
      <candidateList>
        <item>－</item>
      </candidateList>
      <explain>文本全半角错误。</explain>
      <paraID>21F6704B</paraID>
      <start>3</start>
      <end>4</end>
      <status>ignored</status>
      <modifiedWord/>
      <trackRevisions>false</trackRevisions>
    </reviewItem>
    <reviewItem>
      <errorID>bd60cccf-ae72-4a69-a48a-ecfe1cb6e632</errorID>
      <errorWord>-</errorWord>
      <group>L1_Format</group>
      <groupName>格式问题</groupName>
      <ability>L2_HalfPunc</ability>
      <abilityName>全半角检查</abilityName>
      <candidateList>
        <item>－</item>
      </candidateList>
      <explain>文本全半角错误。</explain>
      <paraID>21F6704B</paraID>
      <start>7</start>
      <end>8</end>
      <status>ignored</status>
      <modifiedWord/>
      <trackRevisions>false</trackRevisions>
    </reviewItem>
    <reviewItem>
      <errorID>6694039c-34b4-4f22-8b22-9b9a7a25b5e1</errorID>
      <errorWord>-</errorWord>
      <group>L1_Format</group>
      <groupName>格式问题</groupName>
      <ability>L2_HalfPunc</ability>
      <abilityName>全半角检查</abilityName>
      <candidateList>
        <item>－</item>
      </candidateList>
      <explain>文本全半角错误。</explain>
      <paraID>21F6704B</paraID>
      <start>11</start>
      <end>12</end>
      <status>ignored</status>
      <modifiedWord/>
      <trackRevisions>false</trackRevisions>
    </reviewItem>
    <reviewItem>
      <errorID>505ce41a-0d0c-4d9d-9fea-1fe1552fcc38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48DD1FC9</paraID>
      <start>0</start>
      <end>2</end>
      <status>ignored</status>
      <modifiedWord/>
      <trackRevisions>false</trackRevisions>
    </reviewItem>
    <reviewItem>
      <errorID>27d10edb-3a6f-44ef-a345-75f45abf27a8</errorID>
      <errorWord>，</errorWord>
      <group>L1_Word</group>
      <groupName>字词问题</groupName>
      <ability>L2_Typo</ability>
      <abilityName>字词错误</abilityName>
      <candidateList>
        <item>，加</item>
      </candidateList>
      <explain/>
      <paraID>48DD1FC9</paraID>
      <start>186</start>
      <end>187</end>
      <status>ignored</status>
      <modifiedWord/>
      <trackRevisions>false</trackRevisions>
    </reviewItem>
    <reviewItem>
      <errorID>e9eb5c79-9f31-41e2-ab86-f623b3c02a53</errorID>
      <errorWord>,</errorWord>
      <group>L1_Format</group>
      <groupName>格式问题</groupName>
      <ability>L2_HalfPunc</ability>
      <abilityName>全半角检查</abilityName>
      <candidateList>
        <item>，</item>
      </candidateList>
      <explain>文本全半角错误。</explain>
      <paraID>48DD1FC9</paraID>
      <start>272</start>
      <end>273</end>
      <status>ignored</status>
      <modifiedWord/>
      <trackRevisions>false</trackRevisions>
    </reviewItem>
    <reviewItem>
      <errorID>3223a812-137a-4ea3-a6a7-af9ae64c0b1b</errorID>
      <errorWord>》</errorWord>
      <group>L1_Word</group>
      <groupName>字词问题</groupName>
      <ability>L2_Typo</ability>
      <abilityName>字词错误</abilityName>
      <candidateList>
        <item>》等</item>
      </candidateList>
      <explain/>
      <paraID>48DD1FC9</paraID>
      <start>348</start>
      <end>349</end>
      <status>ignored</status>
      <modifiedWord/>
      <trackRevisions>false</trackRevisions>
    </reviewItem>
    <reviewItem>
      <errorID>f6f075d8-a9fb-4fa4-b22b-4c8b0a4f2f0e</errorID>
      <errorWord>受</errorWord>
      <group>L1_Word</group>
      <groupName>字词问题</groupName>
      <ability>L2_Typo</ability>
      <abilityName>字词错误</abilityName>
      <candidateList>
        <item>受到</item>
      </candidateList>
      <explain/>
      <paraID> D5A3923</paraID>
      <start>35</start>
      <end>36</end>
      <status>ignored</status>
      <modifiedWord/>
      <trackRevisions>false</trackRevisions>
    </reviewItem>
    <reviewItem>
      <errorID>44a6620e-3620-4d30-a48f-b30b16c64499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3F74A7E1</paraID>
      <start>0</start>
      <end>2</end>
      <status>ignored</status>
      <modifiedWord/>
      <trackRevisions>false</trackRevisions>
    </reviewItem>
    <reviewItem>
      <errorID>b9f90553-bdca-4e54-b14d-b2daf8b29b3c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12E07E47</paraID>
      <start>0</start>
      <end>2</end>
      <status>ignored</status>
      <modifiedWord/>
      <trackRevisions>false</trackRevisions>
    </reviewItem>
    <reviewItem>
      <errorID>28aae347-9566-4485-8f94-6b86054bf84e</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6EA7F8CF</paraID>
      <start>94</start>
      <end>96</end>
      <status>ignored</status>
      <modifiedWord/>
      <trackRevisions>false</trackRevisions>
    </reviewItem>
    <reviewItem>
      <errorID>2f79209b-40c1-4dba-a360-33a40ead96df</errorID>
      <errorWord>，</errorWord>
      <group>L1_Word</group>
      <groupName>字词问题</groupName>
      <ability>L2_Typo</ability>
      <abilityName>字词错误</abilityName>
      <candidateList>
        <item>，具</item>
      </candidateList>
      <explain/>
      <paraID>1A09D9EE</paraID>
      <start>25</start>
      <end>26</end>
      <status>ignored</status>
      <modifiedWord/>
      <trackRevisions>false</trackRevisions>
    </reviewItem>
    <reviewItem>
      <errorID>5c5bb943-836c-435a-a0d1-f7caf7183662</errorID>
      <errorWord>~</errorWord>
      <group>L1_Format</group>
      <groupName>格式问题</groupName>
      <ability>L2_HalfPunc</ability>
      <abilityName>全半角检查</abilityName>
      <candidateList>
        <item>～</item>
      </candidateList>
      <explain>文本全半角错误。</explain>
      <paraID>41C0628E</paraID>
      <start>22</start>
      <end>23</end>
      <status>ignored</status>
      <modifiedWord/>
      <trackRevisions>false</trackRevisions>
    </reviewItem>
    <reviewItem>
      <errorID>61686cbf-eff2-493a-a331-7b36c5a4dc8c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73DAFDBB</paraID>
      <start>0</start>
      <end>2</end>
      <status>ignored</status>
      <modifiedWord/>
      <trackRevisions>false</trackRevisions>
    </reviewItem>
    <reviewItem>
      <errorID>e7edb2d2-822c-4436-934b-f3d9b0ab8798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4F4A2A14</paraID>
      <start>0</start>
      <end>2</end>
      <status>ignored</status>
      <modifiedWord/>
      <trackRevisions>false</trackRevisions>
    </reviewItem>
    <reviewItem>
      <errorID>815443d4-6b86-495b-8e36-37be143637b8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286245EF</paraID>
      <start>0</start>
      <end>2</end>
      <status>ignored</status>
      <modifiedWord/>
      <trackRevisions>false</trackRevisions>
    </reviewItem>
    <reviewItem>
      <errorID>19eb7e93-bf49-40ce-ba18-633b86eddc6d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46C6EFDD</paraID>
      <start>0</start>
      <end>2</end>
      <status>ignored</status>
      <modifiedWord/>
      <trackRevisions>false</trackRevisions>
    </reviewItem>
    <reviewItem>
      <errorID>47b39be4-864a-4037-8e61-c6d672fedbda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65E1DD4A</paraID>
      <start>0</start>
      <end>2</end>
      <status>ignored</status>
      <modifiedWord/>
      <trackRevisions>false</trackRevisions>
    </reviewItem>
    <reviewItem>
      <errorID>d267b0a7-fc9b-40e9-85e8-946a173ae61c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63FDCEE5</paraID>
      <start>0</start>
      <end>2</end>
      <status>ignored</status>
      <modifiedWord/>
      <trackRevisions>false</trackRevisions>
    </reviewItem>
    <reviewItem>
      <errorID>6d2dc2b9-b59e-4e6e-8d64-2c2fb622dc17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4ECDA003</paraID>
      <start>0</start>
      <end>2</end>
      <status>ignored</status>
      <modifiedWord/>
      <trackRevisions>false</trackRevisions>
    </reviewItem>
    <reviewItem>
      <errorID>5b432fe1-9ce9-4cad-9dd7-974822f1df63</errorID>
      <errorWord>～</errorWord>
      <group>L1_Format</group>
      <groupName>格式问题</groupName>
      <ability>L2_HalfPunc</ability>
      <abilityName>全半角检查</abilityName>
      <candidateList>
        <item>~</item>
      </candidateList>
      <explain>文本全半角错误。</explain>
      <paraID>50FDCA5E</paraID>
      <start>5</start>
      <end>6</end>
      <status>ignored</status>
      <modifiedWord/>
      <trackRevisions>false</trackRevisions>
    </reviewItem>
    <reviewItem>
      <errorID>d225a25c-c5e3-44e4-8a43-1199a732691c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51A45D0F</paraID>
      <start>0</start>
      <end>2</end>
      <status>ignored</status>
      <modifiedWord/>
      <trackRevisions>false</trackRevisions>
    </reviewItem>
    <reviewItem>
      <errorID>1fad5c15-5f07-4c32-8341-fc389e00ceb5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D71389F</paraID>
      <start>0</start>
      <end>2</end>
      <status>ignored</status>
      <modifiedWord/>
      <trackRevisions>false</trackRevisions>
    </reviewItem>
    <reviewItem>
      <errorID>22589cbd-558a-481e-a5ad-e87b87fabbf0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3B355727</paraID>
      <start>0</start>
      <end>2</end>
      <status>ignored</status>
      <modifiedWord/>
      <trackRevisions>false</trackRevisions>
    </reviewItem>
    <reviewItem>
      <errorID>fc1d4382-f61a-496b-b094-b65eba3e7909</errorID>
      <errorWord>：</errorWord>
      <group>L1_Format</group>
      <groupName>格式问题</groupName>
      <ability>L2_HalfPunc</ability>
      <abilityName>全半角检查</abilityName>
      <candidateList>
        <item>:</item>
      </candidateList>
      <explain>文本全半角错误。</explain>
      <paraID>23EEC1D8</paraID>
      <start>3</start>
      <end>4</end>
      <status>ignored</status>
      <modifiedWord/>
      <trackRevisions>false</trackRevisions>
    </reviewItem>
    <reviewItem>
      <errorID>1627df28-3686-49f7-94ab-2bf46353e143</errorID>
      <errorWord>（</errorWord>
      <group>L1_Format</group>
      <groupName>格式问题</groupName>
      <ability>L2_HalfPunc</ability>
      <abilityName>全半角检查</abilityName>
      <candidateList>
        <item>(</item>
      </candidateList>
      <explain>文本全半角错误。</explain>
      <paraID>23EEC1D8</paraID>
      <start>42</start>
      <end>43</end>
      <status>ignored</status>
      <modifiedWord/>
      <trackRevisions>false</trackRevisions>
    </reviewItem>
    <reviewItem>
      <errorID>24a368fe-33b8-464d-8592-d42432d6039e</errorID>
      <errorWord>）</errorWord>
      <group>L1_Format</group>
      <groupName>格式问题</groupName>
      <ability>L2_HalfPunc</ability>
      <abilityName>全半角检查</abilityName>
      <candidateList>
        <item>)</item>
      </candidateList>
      <explain>文本全半角错误。</explain>
      <paraID>23EEC1D8</paraID>
      <start>46</start>
      <end>47</end>
      <status>ignored</status>
      <modifiedWord/>
      <trackRevisions>false</trackRevisions>
    </reviewItem>
    <reviewItem>
      <errorID>baf33846-d975-4c46-8900-c7c159f95d96</errorID>
      <errorWord>：</errorWord>
      <group>L1_Format</group>
      <groupName>格式问题</groupName>
      <ability>L2_HalfPunc</ability>
      <abilityName>全半角检查</abilityName>
      <candidateList>
        <item>:</item>
      </candidateList>
      <explain>文本全半角错误。</explain>
      <paraID>276CB8B9</paraID>
      <start>5</start>
      <end>6</end>
      <status>ignored</status>
      <modifiedWord/>
      <trackRevisions>false</trackRevisions>
    </reviewItem>
    <reviewItem>
      <errorID>6098fecd-5a0b-479a-ad8c-5821eaee92f9</errorID>
      <errorWord>（</errorWord>
      <group>L1_Format</group>
      <groupName>格式问题</groupName>
      <ability>L2_HalfPunc</ability>
      <abilityName>全半角检查</abilityName>
      <candidateList>
        <item>(</item>
      </candidateList>
      <explain>文本全半角错误。</explain>
      <paraID>276CB8B9</paraID>
      <start>42</start>
      <end>43</end>
      <status>ignored</status>
      <modifiedWord/>
      <trackRevisions>false</trackRevisions>
    </reviewItem>
    <reviewItem>
      <errorID>fae0a980-bb84-4968-b5f9-d0f839d9fa0b</errorID>
      <errorWord>）</errorWord>
      <group>L1_Format</group>
      <groupName>格式问题</groupName>
      <ability>L2_HalfPunc</ability>
      <abilityName>全半角检查</abilityName>
      <candidateList>
        <item>)</item>
      </candidateList>
      <explain>文本全半角错误。</explain>
      <paraID>276CB8B9</paraID>
      <start>46</start>
      <end>47</end>
      <status>ignored</status>
      <modifiedWord/>
      <trackRevisions>false</trackRevisions>
    </reviewItem>
    <reviewItem>
      <errorID>93d4f928-bfa9-40b2-8839-31f34639c4d8</errorID>
      <errorWord>：</errorWord>
      <group>L1_Format</group>
      <groupName>格式问题</groupName>
      <ability>L2_HalfPunc</ability>
      <abilityName>全半角检查</abilityName>
      <candidateList>
        <item>:</item>
      </candidateList>
      <explain>文本全半角错误。</explain>
      <paraID>73DFE3BD</paraID>
      <start>3</start>
      <end>4</end>
      <status>ignored</status>
      <modifiedWord/>
      <trackRevisions>false</trackRevisions>
    </reviewItem>
    <reviewItem>
      <errorID>97e02274-ab0b-4b92-8616-64a639b61e8a</errorID>
      <errorWord>（</errorWord>
      <group>L1_Format</group>
      <groupName>格式问题</groupName>
      <ability>L2_HalfPunc</ability>
      <abilityName>全半角检查</abilityName>
      <candidateList>
        <item>(</item>
      </candidateList>
      <explain>文本全半角错误。</explain>
      <paraID>73DFE3BD</paraID>
      <start>40</start>
      <end>41</end>
      <status>ignored</status>
      <modifiedWord/>
      <trackRevisions>false</trackRevisions>
    </reviewItem>
    <reviewItem>
      <errorID>fa53651a-dd77-42bf-8c95-5494ce6ef9ac</errorID>
      <errorWord>）</errorWord>
      <group>L1_Format</group>
      <groupName>格式问题</groupName>
      <ability>L2_HalfPunc</ability>
      <abilityName>全半角检查</abilityName>
      <candidateList>
        <item>)</item>
      </candidateList>
      <explain>文本全半角错误。</explain>
      <paraID>73DFE3BD</paraID>
      <start>44</start>
      <end>45</end>
      <status>ignored</status>
      <modifiedWord/>
      <trackRevisions>false</trackRevisions>
    </reviewItem>
    <reviewItem>
      <errorID>e330e46e-24ae-47c7-b47c-27cdad2042f1</errorID>
      <errorWord>：</errorWord>
      <group>L1_Format</group>
      <groupName>格式问题</groupName>
      <ability>L2_HalfPunc</ability>
      <abilityName>全半角检查</abilityName>
      <candidateList>
        <item>:</item>
      </candidateList>
      <explain>文本全半角错误。</explain>
      <paraID>15DC78F0</paraID>
      <start>5</start>
      <end>6</end>
      <status>ignored</status>
      <modifiedWord/>
      <trackRevisions>false</trackRevisions>
    </reviewItem>
    <reviewItem>
      <errorID>92dbc8ca-809a-421c-a988-63ea57b5688c</errorID>
      <errorWord>（</errorWord>
      <group>L1_Format</group>
      <groupName>格式问题</groupName>
      <ability>L2_HalfPunc</ability>
      <abilityName>全半角检查</abilityName>
      <candidateList>
        <item>(</item>
      </candidateList>
      <explain>文本全半角错误。</explain>
      <paraID>15DC78F0</paraID>
      <start>41</start>
      <end>42</end>
      <status>ignored</status>
      <modifiedWord/>
      <trackRevisions>false</trackRevisions>
    </reviewItem>
    <reviewItem>
      <errorID>14dc0864-4d98-40df-b786-b3ecee2d78bf</errorID>
      <errorWord>）</errorWord>
      <group>L1_Format</group>
      <groupName>格式问题</groupName>
      <ability>L2_HalfPunc</ability>
      <abilityName>全半角检查</abilityName>
      <candidateList>
        <item>)</item>
      </candidateList>
      <explain>文本全半角错误。</explain>
      <paraID>15DC78F0</paraID>
      <start>45</start>
      <end>46</end>
      <status>ignored</status>
      <modifiedWord/>
      <trackRevisions>false</trackRevisions>
    </reviewItem>
    <reviewItem>
      <errorID>9dad716f-0a35-4fa4-82e5-13b784afd3e1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4F9BBF40</paraID>
      <start>0</start>
      <end>2</end>
      <status>ignored</status>
      <modifiedWord/>
      <trackRevisions>false</trackRevisions>
    </reviewItem>
    <reviewItem>
      <errorID>510b608f-d51f-4fa6-a0b6-f19d6454cfb5</errorID>
      <errorWord>程</errorWord>
      <group>L1_Word</group>
      <groupName>字词问题</groupName>
      <ability>L2_Typo</ability>
      <abilityName>字词错误</abilityName>
      <candidateList>
        <item>程中</item>
      </candidateList>
      <explain/>
      <paraID>6EE846A9</paraID>
      <start>21</start>
      <end>22</end>
      <status>ignored</status>
      <modifiedWord/>
      <trackRevisions>false</trackRevisions>
    </reviewItem>
    <reviewItem>
      <errorID>c3c50492-e8e2-4c28-b301-95ab3429e0ad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3F1D6E5C</paraID>
      <start>0</start>
      <end>2</end>
      <status>ignored</status>
      <modifiedWord/>
      <trackRevisions>false</trackRevisions>
    </reviewItem>
    <reviewItem>
      <errorID>5dc7ab63-4675-4e93-87c6-6bab5c7c6f8f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269E3723</paraID>
      <start>0</start>
      <end>2</end>
      <status>ignored</status>
      <modifiedWord/>
      <trackRevisions>false</trackRevisions>
    </reviewItem>
    <reviewItem>
      <errorID>f7e58df3-82aa-43aa-97b9-7f9e93595f59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990EBDF</paraID>
      <start>0</start>
      <end>2</end>
      <status>ignored</status>
      <modifiedWord/>
      <trackRevisions>false</trackRevisions>
    </reviewItem>
    <reviewItem>
      <errorID>93a8fbb7-40dd-439d-bed5-89daadf73631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6CE66C63</paraID>
      <start>0</start>
      <end>2</end>
      <status>ignored</status>
      <modifiedWord/>
      <trackRevisions>false</trackRevisions>
    </reviewItem>
    <reviewItem>
      <errorID>16109eae-9058-44d6-a4f4-b64f597ae786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2CC1E554</paraID>
      <start>0</start>
      <end>2</end>
      <status>ignored</status>
      <modifiedWord/>
      <trackRevisions>false</trackRevisions>
    </reviewItem>
    <reviewItem>
      <errorID>8d35fd8c-0cdd-4bc4-ab53-f2947e6896a7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6DABC71B</paraID>
      <start>0</start>
      <end>2</end>
      <status>ignored</status>
      <modifiedWord/>
      <trackRevisions>false</trackRevisions>
    </reviewItem>
    <reviewItem>
      <errorID>be47df1e-7ae5-4488-965b-0b0e15f0057e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4D9D9A46</paraID>
      <start>37</start>
      <end>38</end>
      <status>ignored</status>
      <modifiedWord/>
      <trackRevisions>false</trackRevisions>
    </reviewItem>
    <reviewItem>
      <errorID>fedcb66d-a8ca-4356-b171-8a7e329534cb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3D2309ED</paraID>
      <start>13</start>
      <end>14</end>
      <status>ignored</status>
      <modifiedWord/>
      <trackRevisions>false</trackRevisions>
    </reviewItem>
    <reviewItem>
      <errorID>d56fcfd2-e8e0-43cf-aff5-a544be422276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94568F0</paraID>
      <start>0</start>
      <end>2</end>
      <status>ignored</status>
      <modifiedWord/>
      <trackRevisions>false</trackRevisions>
    </reviewItem>
    <reviewItem>
      <errorID>9397b56c-cf40-4447-8af9-7b1398d78d8c</errorID>
      <errorWord>-</errorWord>
      <group>L1_Format</group>
      <groupName>格式问题</groupName>
      <ability>L2_HalfPunc</ability>
      <abilityName>全半角检查</abilityName>
      <candidateList>
        <item>－</item>
      </candidateList>
      <explain>文本全半角错误。</explain>
      <paraID>42657AF8</paraID>
      <start>32</start>
      <end>33</end>
      <status>ignored</status>
      <modifiedWord/>
      <trackRevisions>false</trackRevisions>
    </reviewItem>
    <reviewItem>
      <errorID>679799da-b9c3-4fad-ba5f-73e1fd04276e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7D31751B</paraID>
      <start>0</start>
      <end>2</end>
      <status>ignored</status>
      <modifiedWord/>
      <trackRevisions>false</trackRevisions>
    </reviewItem>
    <reviewItem>
      <errorID>688fc59a-dc87-4215-856c-1b0b4b55aa88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1FF96359</paraID>
      <start>0</start>
      <end>2</end>
      <status>ignored</status>
      <modifiedWord/>
      <trackRevisions>false</trackRevisions>
    </reviewItem>
    <reviewItem>
      <errorID>784b6579-ed37-44fa-9869-00011e88d667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13FCA9BD</paraID>
      <start>124</start>
      <end>125</end>
      <status>ignored</status>
      <modifiedWord/>
      <trackRevisions>false</trackRevisions>
    </reviewItem>
    <reviewItem>
      <errorID>32932890-8896-488f-b6c1-f045403e6b08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73C8A872</paraID>
      <start>0</start>
      <end>2</end>
      <status>ignored</status>
      <modifiedWord/>
      <trackRevisions>false</trackRevisions>
    </reviewItem>
    <reviewItem>
      <errorID>4ed74e62-204a-49fb-9d49-28ee10e09569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64D675DF</paraID>
      <start>0</start>
      <end>2</end>
      <status>ignored</status>
      <modifiedWord/>
      <trackRevisions>false</trackRevisions>
    </reviewItem>
    <reviewItem>
      <errorID>9cf31539-e112-431d-ae89-9e3a65dd7b1a</errorID>
      <errorWord>：</errorWord>
      <group>L1_Format</group>
      <groupName>格式问题</groupName>
      <ability>L2_HalfPunc</ability>
      <abilityName>全半角检查</abilityName>
      <candidateList>
        <item>:</item>
      </candidateList>
      <explain>文本全半角错误。</explain>
      <paraID>537F0587</paraID>
      <start>163</start>
      <end>164</end>
      <status>ignored</status>
      <modifiedWord/>
      <trackRevisions>false</trackRevisions>
    </reviewItem>
    <reviewItem>
      <errorID>27dc3a14-c3f5-49cc-80fc-be34090a26f2</errorID>
      <errorWord>：</errorWord>
      <group>L1_Format</group>
      <groupName>格式问题</groupName>
      <ability>L2_HalfPunc</ability>
      <abilityName>全半角检查</abilityName>
      <candidateList>
        <item>:</item>
      </candidateList>
      <explain>文本全半角错误。</explain>
      <paraID>66CA868D</paraID>
      <start>148</start>
      <end>149</end>
      <status>ignored</status>
      <modifiedWord/>
      <trackRevisions>false</trackRevisions>
    </reviewItem>
    <reviewItem>
      <errorID>705ccdb4-b3ef-45f8-837f-fca883bbea6c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701E1EE3</paraID>
      <start>0</start>
      <end>2</end>
      <status>ignored</status>
      <modifiedWord/>
      <trackRevisions>false</trackRevisions>
    </reviewItem>
    <reviewItem>
      <errorID>ee52ec22-ff4e-4dab-8bfe-1b3631a29420</errorID>
      <errorWord>(</errorWord>
      <group>L1_Format</group>
      <groupName>格式问题</groupName>
      <ability>L2_HalfPunc</ability>
      <abilityName>全半角检查</abilityName>
      <candidateList>
        <item>（</item>
      </candidateList>
      <explain>文本全半角错误。</explain>
      <paraID> 96CE1AC</paraID>
      <start>2</start>
      <end>3</end>
      <status>ignored</status>
      <modifiedWord/>
      <trackRevisions>false</trackRevisions>
    </reviewItem>
    <reviewItem>
      <errorID>6b287831-32f0-405b-a5b9-6ba990de9c7a</errorID>
      <errorWord>)</errorWord>
      <group>L1_Format</group>
      <groupName>格式问题</groupName>
      <ability>L2_HalfPunc</ability>
      <abilityName>全半角检查</abilityName>
      <candidateList>
        <item>）</item>
      </candidateList>
      <explain>文本全半角错误。</explain>
      <paraID> 96CE1AC</paraID>
      <start>7</start>
      <end>8</end>
      <status>ignored</status>
      <modifiedWord/>
      <trackRevisions>false</trackRevisions>
    </reviewItem>
    <reviewItem>
      <errorID>2493c8b6-daf2-4ae0-b255-f5f7cdb57399</errorID>
      <errorWord>(</errorWord>
      <group>L1_Format</group>
      <groupName>格式问题</groupName>
      <ability>L2_HalfPunc</ability>
      <abilityName>全半角检查</abilityName>
      <candidateList>
        <item>（</item>
      </candidateList>
      <explain>文本全半角错误。</explain>
      <paraID>6CD36C50</paraID>
      <start>3</start>
      <end>4</end>
      <status>ignored</status>
      <modifiedWord/>
      <trackRevisions>false</trackRevisions>
    </reviewItem>
    <reviewItem>
      <errorID>56fa9053-83cf-4042-b612-1b55bc73eff4</errorID>
      <errorWord>)</errorWord>
      <group>L1_Format</group>
      <groupName>格式问题</groupName>
      <ability>L2_HalfPunc</ability>
      <abilityName>全半角检查</abilityName>
      <candidateList>
        <item>）</item>
      </candidateList>
      <explain>文本全半角错误。</explain>
      <paraID>6CD36C50</paraID>
      <start>7</start>
      <end>8</end>
      <status>ignored</status>
      <modifiedWord/>
      <trackRevisions>false</trackRevisions>
    </reviewItem>
    <reviewItem>
      <errorID>9028b34f-81e5-47ab-84aa-a623e90ecdb2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6553F641</paraID>
      <start>0</start>
      <end>2</end>
      <status>ignored</status>
      <modifiedWord/>
      <trackRevisions>false</trackRevisions>
    </reviewItem>
    <reviewItem>
      <errorID>4c1b4e8d-dd72-497b-87d5-e8a24089bc3e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44ED707D</paraID>
      <start>0</start>
      <end>2</end>
      <status>ignored</status>
      <modifiedWord/>
      <trackRevisions>false</trackRevisions>
    </reviewItem>
    <reviewItem>
      <errorID>a8d32b73-7d44-455b-a80f-97ca5b5d2385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268ACBEA</paraID>
      <start>0</start>
      <end>2</end>
      <status>ignored</status>
      <modifiedWord/>
      <trackRevisions>false</trackRevisions>
    </reviewItem>
    <reviewItem>
      <errorID>01ab004a-b0dc-4e7b-b8d7-8adafd416c3b</errorID>
      <errorWord>（</errorWord>
      <group>L1_Format</group>
      <groupName>格式问题</groupName>
      <ability>L2_HalfPunc</ability>
      <abilityName>全半角检查</abilityName>
      <candidateList>
        <item>(</item>
      </candidateList>
      <explain>文本全半角错误。</explain>
      <paraID>7BE2135A</paraID>
      <start>1</start>
      <end>2</end>
      <status>ignored</status>
      <modifiedWord/>
      <trackRevisions>false</trackRevisions>
    </reviewItem>
    <reviewItem>
      <errorID>0c315575-433b-48c7-89f8-47fe255b7c4e</errorID>
      <errorWord>）</errorWord>
      <group>L1_Format</group>
      <groupName>格式问题</groupName>
      <ability>L2_HalfPunc</ability>
      <abilityName>全半角检查</abilityName>
      <candidateList>
        <item>)</item>
      </candidateList>
      <explain>文本全半角错误。</explain>
      <paraID>7BE2135A</paraID>
      <start>3</start>
      <end>4</end>
      <status>ignored</status>
      <modifiedWord/>
      <trackRevisions>false</trackRevisions>
    </reviewItem>
    <reviewItem>
      <errorID>60f815c0-fa81-4f29-88a5-001e3c6d978d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35648EA5</paraID>
      <start>0</start>
      <end>2</end>
      <status>ignored</status>
      <modifiedWord/>
      <trackRevisions>false</trackRevisions>
    </reviewItem>
    <reviewItem>
      <errorID>8575ba90-f9f5-4dbe-8071-aba9cf869ae5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732760C</paraID>
      <start>0</start>
      <end>2</end>
      <status>ignored</status>
      <modifiedWord/>
      <trackRevisions>false</trackRevisions>
    </reviewItem>
    <reviewItem>
      <errorID>baff4479-321f-47fd-962e-1cd1494c05b2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46F8E880</paraID>
      <start>0</start>
      <end>2</end>
      <status>ignored</status>
      <modifiedWord/>
      <trackRevisions>false</trackRevisions>
    </reviewItem>
    <reviewItem>
      <errorID>ace015ca-4de9-4cd7-ba3f-f3c972d36e17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698B11DA</paraID>
      <start>0</start>
      <end>2</end>
      <status>ignored</status>
      <modifiedWord/>
      <trackRevisions>false</trackRevisions>
    </reviewItem>
    <reviewItem>
      <errorID>2c347f88-f22b-4f7d-aa78-6945fd6cf133</errorID>
      <errorWord>（</errorWord>
      <group>L1_Punc</group>
      <groupName>标点问题</groupName>
      <ability>L2_Punc</ability>
      <abilityName>标点符号检查</abilityName>
      <candidateList>
        <item/>
      </candidateList>
      <explain>同一形式括号套用。</explain>
      <paraID>7944568A</paraID>
      <start>3</start>
      <end>4</end>
      <status>ignored</status>
      <modifiedWord/>
      <trackRevisions>false</trackRevisions>
    </reviewItem>
    <reviewItem>
      <errorID>1065fcd5-f55b-4792-9756-ec17994b13ab</errorID>
      <errorWord>(</errorWord>
      <group>L1_Punc</group>
      <groupName>标点问题</groupName>
      <ability>L2_Punc</ability>
      <abilityName>标点符号检查</abilityName>
      <candidateList/>
      <explain>同一形式括号套用。</explain>
      <paraID>7944568A</paraID>
      <start>6</start>
      <end>7</end>
      <status>ignored</status>
      <modifiedWord/>
      <trackRevisions>false</trackRevisions>
    </reviewItem>
    <reviewItem>
      <errorID>e50ac907-ca77-4d41-b8a0-1fc9cbd9c00a</errorID>
      <errorWord>)</errorWord>
      <group>L1_Punc</group>
      <groupName>标点问题</groupName>
      <ability>L2_Punc</ability>
      <abilityName>标点符号检查</abilityName>
      <candidateList/>
      <explain>同一形式括号套用。</explain>
      <paraID>7944568A</paraID>
      <start>8</start>
      <end>9</end>
      <status>ignored</status>
      <modifiedWord/>
      <trackRevisions>false</trackRevisions>
    </reviewItem>
    <reviewItem>
      <errorID>280aa476-2a64-428b-b316-0678151b0cbd</errorID>
      <errorWord>）</errorWord>
      <group>L1_Punc</group>
      <groupName>标点问题</groupName>
      <ability>L2_Punc</ability>
      <abilityName>标点符号检查</abilityName>
      <candidateList/>
      <explain>同一形式括号套用。</explain>
      <paraID>7944568A</paraID>
      <start>9</start>
      <end>10</end>
      <status>ignored</status>
      <modifiedWord/>
      <trackRevisions>false</trackRevisions>
    </reviewItem>
    <reviewItem>
      <errorID>ee2cc3d4-0b43-48e0-a57e-b5aa5f09d8e4</errorID>
      <errorWord>（</errorWord>
      <group>L1_Punc</group>
      <groupName>标点问题</groupName>
      <ability>L2_Punc</ability>
      <abilityName>标点符号检查</abilityName>
      <candidateList>
        <item/>
      </candidateList>
      <explain>同一形式括号套用。</explain>
      <paraID>5025BDC4</paraID>
      <start>4</start>
      <end>5</end>
      <status>ignored</status>
      <modifiedWord/>
      <trackRevisions>false</trackRevisions>
    </reviewItem>
    <reviewItem>
      <errorID>05be68f7-baf9-4fde-abd4-29437ab2c625</errorID>
      <errorWord>(</errorWord>
      <group>L1_Punc</group>
      <groupName>标点问题</groupName>
      <ability>L2_Punc</ability>
      <abilityName>标点符号检查</abilityName>
      <candidateList/>
      <explain>同一形式括号套用。</explain>
      <paraID>5025BDC4</paraID>
      <start>7</start>
      <end>8</end>
      <status>ignored</status>
      <modifiedWord/>
      <trackRevisions>false</trackRevisions>
    </reviewItem>
    <reviewItem>
      <errorID>e42e4f7d-6f2f-4f09-bd12-cdad2db8be68</errorID>
      <errorWord>)</errorWord>
      <group>L1_Punc</group>
      <groupName>标点问题</groupName>
      <ability>L2_Punc</ability>
      <abilityName>标点符号检查</abilityName>
      <candidateList/>
      <explain>同一形式括号套用。</explain>
      <paraID>5025BDC4</paraID>
      <start>9</start>
      <end>10</end>
      <status>ignored</status>
      <modifiedWord/>
      <trackRevisions>false</trackRevisions>
    </reviewItem>
    <reviewItem>
      <errorID>cedd1b30-1ebe-4934-852c-09ebc04daa65</errorID>
      <errorWord>）</errorWord>
      <group>L1_Punc</group>
      <groupName>标点问题</groupName>
      <ability>L2_Punc</ability>
      <abilityName>标点符号检查</abilityName>
      <candidateList/>
      <explain>同一形式括号套用。</explain>
      <paraID>5025BDC4</paraID>
      <start>10</start>
      <end>11</end>
      <status>ignored</status>
      <modifiedWord/>
      <trackRevisions>false</trackRevisions>
    </reviewItem>
    <reviewItem>
      <errorID>f271c8ef-ebe6-4a79-b33a-4a7a07d84546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2E2B3F00</paraID>
      <start>0</start>
      <end>2</end>
      <status>ignored</status>
      <modifiedWord/>
      <trackRevisions>false</trackRevisions>
    </reviewItem>
    <reviewItem>
      <errorID>6522ada6-5c01-4284-896e-b2e04fc54d27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15F9D0DF</paraID>
      <start>0</start>
      <end>2</end>
      <status>ignored</status>
      <modifiedWord/>
      <trackRevisions>false</trackRevisions>
    </reviewItem>
    <reviewItem>
      <errorID>aa4799de-3931-4202-8715-dcaeb6a9c893</errorID>
      <errorWord>程</errorWord>
      <group>L1_Word</group>
      <groupName>字词问题</groupName>
      <ability>L2_Typo</ability>
      <abilityName>字词错误</abilityName>
      <candidateList>
        <item>程中</item>
      </candidateList>
      <explain/>
      <paraID>4469D6CD</paraID>
      <start>43</start>
      <end>44</end>
      <status>ignored</status>
      <modifiedWord/>
      <trackRevisions>false</trackRevisions>
    </reviewItem>
    <reviewItem>
      <errorID>8795033b-5fd2-45a9-8b81-ef2564a84092</errorID>
      <errorWord>、</errorWord>
      <group>L1_Punc</group>
      <groupName>标点问题</groupName>
      <ability>L2_Punc</ability>
      <abilityName>标点符号检查</abilityName>
      <candidateList>
        <item>.</item>
      </candidateList>
      <explain/>
      <paraID>7EE5E1C1</paraID>
      <start>1</start>
      <end>2</end>
      <status>ignored</status>
      <modifiedWord/>
      <trackRevisions>false</trackRevisions>
    </reviewItem>
    <reviewItem>
      <errorID>26b0b253-7329-4d08-9a3a-411570fd9faf</errorID>
      <errorWord>、</errorWord>
      <group>L1_Punc</group>
      <groupName>标点问题</groupName>
      <ability>L2_Punc</ability>
      <abilityName>标点符号检查</abilityName>
      <candidateList>
        <item>.</item>
      </candidateList>
      <explain/>
      <paraID> F6BA68E</paraID>
      <start>1</start>
      <end>2</end>
      <status>ignored</status>
      <modifiedWord/>
      <trackRevisions>false</trackRevisions>
    </reviewItem>
    <reviewItem>
      <errorID>9c515887-f0d3-4409-ba99-a5c1a7ff8f2f</errorID>
      <errorWord>、</errorWord>
      <group>L1_Punc</group>
      <groupName>标点问题</groupName>
      <ability>L2_Punc</ability>
      <abilityName>标点符号检查</abilityName>
      <candidateList>
        <item>.</item>
      </candidateList>
      <explain/>
      <paraID>68290344</paraID>
      <start>1</start>
      <end>2</end>
      <status>ignored</status>
      <modifiedWord/>
      <trackRevisions>false</trackRevisions>
    </reviewItem>
    <reviewItem>
      <errorID>ba8ce57c-165f-4386-b663-97b4f704dbee</errorID>
      <errorWord>、</errorWord>
      <group>L1_Punc</group>
      <groupName>标点问题</groupName>
      <ability>L2_Punc</ability>
      <abilityName>标点符号检查</abilityName>
      <candidateList>
        <item>.</item>
      </candidateList>
      <explain/>
      <paraID>3EB9025F</paraID>
      <start>1</start>
      <end>2</end>
      <status>ignored</status>
      <modifiedWord/>
      <trackRevisions>false</trackRevisions>
    </reviewItem>
    <reviewItem>
      <errorID>5ec235fc-6ce0-4fae-9d1d-3847262908e5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EFD2CD</paraID>
      <start>26</start>
      <end>27</end>
      <status>ignored</status>
      <modifiedWord/>
      <trackRevisions>false</trackRevisions>
    </reviewItem>
    <reviewItem>
      <errorID>597b2895-010b-4c82-9ff7-e52ee5689a1d</errorID>
      <errorWord>》</errorWord>
      <group>L1_Word</group>
      <groupName>字词问题</groupName>
      <ability>L2_Typo</ability>
      <abilityName>字词错误</abilityName>
      <candidateList>
        <item>》等</item>
      </candidateList>
      <explain/>
      <paraID>78B08139</paraID>
      <start>49</start>
      <end>50</end>
      <status>ignored</status>
      <modifiedWord/>
      <trackRevisions>false</trackRevisions>
    </reviewItem>
    <reviewItem>
      <errorID>d560a037-190f-4910-95f9-011e56c01450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4600B132</paraID>
      <start>0</start>
      <end>2</end>
      <status>ignored</status>
      <modifiedWord/>
      <trackRevisions>false</trackRevisions>
    </reviewItem>
    <reviewItem>
      <errorID>0cbce69d-0b4c-41d5-8302-bdf47682383b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35D54D0F</paraID>
      <start>0</start>
      <end>2</end>
      <status>ignored</status>
      <modifiedWord/>
      <trackRevisions>false</trackRevisions>
    </reviewItem>
    <reviewItem>
      <errorID>4d7a241a-6c56-4c00-b1e4-e54eb7c7ddb5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2328A6DF</paraID>
      <start>0</start>
      <end>2</end>
      <status>ignored</status>
      <modifiedWord/>
      <trackRevisions>false</trackRevisions>
    </reviewItem>
    <reviewItem>
      <errorID>d006dd3f-3e1e-4c71-9bfe-347bd7c8bf4a</errorID>
      <errorWord>程</errorWord>
      <group>L1_Word</group>
      <groupName>字词问题</groupName>
      <ability>L2_Typo</ability>
      <abilityName>字词错误</abilityName>
      <candidateList>
        <item>程中</item>
      </candidateList>
      <explain/>
      <paraID>49806946</paraID>
      <start>208</start>
      <end>209</end>
      <status>ignored</status>
      <modifiedWord/>
      <trackRevisions>false</trackRevisions>
    </reviewItem>
    <reviewItem>
      <errorID>d5e48ab0-9d6f-4297-829a-ac7b102d1b62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701AFF99</paraID>
      <start>0</start>
      <end>2</end>
      <status>ignored</status>
      <modifiedWord/>
      <trackRevisions>false</trackRevisions>
    </reviewItem>
    <reviewItem>
      <errorID>af90f98f-35a1-4b1e-ba6e-f331eb1f0db7</errorID>
      <errorWord>、...，</errorWord>
      <group>L1_Punc</group>
      <groupName>标点问题</groupName>
      <ability>L2_Punc</ability>
      <abilityName>标点符号检查</abilityName>
      <candidateList>
        <item>、</item>
      </candidateList>
      <explain/>
      <paraID> 27E188B</paraID>
      <start>8</start>
      <end>13</end>
      <status>ignored</status>
      <modifiedWord/>
      <trackRevisions>false</trackRevisions>
    </reviewItem>
    <reviewItem>
      <errorID>d7ba5f1e-5469-43e5-92ba-58e2d375c498</errorID>
      <errorWord>、...，</errorWord>
      <group>L1_Punc</group>
      <groupName>标点问题</groupName>
      <ability>L2_Punc</ability>
      <abilityName>标点符号检查</abilityName>
      <candidateList>
        <item>、</item>
      </candidateList>
      <explain/>
      <paraID>3EC43050</paraID>
      <start>5</start>
      <end>10</end>
      <status>ignored</status>
      <modifiedWord/>
      <trackRevisions>false</trackRevisions>
    </reviewItem>
    <reviewItem>
      <errorID>8500d84a-be3d-43cc-b422-f098178ae28d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3CB3DE5F</paraID>
      <start>0</start>
      <end>2</end>
      <status>ignored</status>
      <modifiedWord/>
      <trackRevisions>false</trackRevisions>
    </reviewItem>
    <reviewItem>
      <errorID>c9d628d1-3b21-48a0-b52e-c0ea5e64b5e7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6207CE95</paraID>
      <start>0</start>
      <end>2</end>
      <status>ignored</status>
      <modifiedWord/>
      <trackRevisions>false</trackRevisions>
    </reviewItem>
    <reviewItem>
      <errorID>71a97043-b930-48ca-9147-c3419f17bb2a</errorID>
      <errorWord>、</errorWord>
      <group>L1_Punc</group>
      <groupName>标点问题</groupName>
      <ability>L2_Punc</ability>
      <abilityName>标点符号检查</abilityName>
      <candidateList>
        <item>.</item>
      </candidateList>
      <explain/>
      <paraID>435C917B</paraID>
      <start>1</start>
      <end>2</end>
      <status>ignored</status>
      <modifiedWord/>
      <trackRevisions>false</trackRevisions>
    </reviewItem>
    <reviewItem>
      <errorID>2936d8d1-0957-436a-906e-6f7e2184229a</errorID>
      <errorWord>、</errorWord>
      <group>L1_Punc</group>
      <groupName>标点问题</groupName>
      <ability>L2_Punc</ability>
      <abilityName>标点符号检查</abilityName>
      <candidateList>
        <item>.</item>
      </candidateList>
      <explain/>
      <paraID>201F4C81</paraID>
      <start>1</start>
      <end>2</end>
      <status>ignored</status>
      <modifiedWord/>
      <trackRevisions>false</trackRevisions>
    </reviewItem>
    <reviewItem>
      <errorID>43c1d586-2fae-457a-8696-4a33d4eb7429</errorID>
      <errorWord>设</errorWord>
      <group>L1_Word</group>
      <groupName>字词问题</groupName>
      <ability>L2_Typo</ability>
      <abilityName>字词错误</abilityName>
      <candidateList>
        <item>设置</item>
      </candidateList>
      <explain>〈动〉❶设立：这座剧院是为儿童～的。❷安放；安装：～障碍。</explain>
      <paraID>201F4C81</paraID>
      <start>32</start>
      <end>34</end>
      <status>modified</status>
      <modifiedWord>设置</modifiedWord>
      <trackRevisions>false</trackRevisions>
    </reviewItem>
    <reviewItem>
      <errorID>015e0640-0205-4e14-84af-1e3df85cf8c0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31787F10</paraID>
      <start>0</start>
      <end>2</end>
      <status>ignored</status>
      <modifiedWord/>
      <trackRevisions>false</trackRevisions>
    </reviewItem>
    <reviewItem>
      <errorID>15d6be7c-a762-4f34-a78e-e837333d92aa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25D8B269</paraID>
      <start>58</start>
      <end>59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1ca6a5-1cb3-41a1-9ecf-7cb0b77133c5}">
  <ds:schemaRefs/>
</ds:datastoreItem>
</file>

<file path=docProps/app.xml><?xml version="1.0" encoding="utf-8"?>
<Properties xmlns="http://schemas.openxmlformats.org/officeDocument/2006/extended-properties" xmlns:vt="http://schemas.openxmlformats.org/officeDocument/2006/docPropsVTypes">
  <Template>Normal</Template>
  <Pages>84</Pages>
  <Words>7477</Words>
  <Characters>7906</Characters>
  <Lines>216</Lines>
  <Paragraphs>60</Paragraphs>
  <TotalTime>5</TotalTime>
  <ScaleCrop>false</ScaleCrop>
  <LinksUpToDate>false</LinksUpToDate>
  <CharactersWithSpaces>7985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sue</cp:lastModifiedBy>
  <dcterms:modified xsi:type="dcterms:W3CDTF">2026-03-30T08:49:10Z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E05BD7FA851444E7B644EAEEF27C70D0_13</vt:lpwstr>
  </property>
  <property fmtid="{D5CDD505-2E9C-101B-9397-08002B2CF9AE}" pid="4" name="KSOTemplateDocerSaveRecord">
    <vt:lpwstr>eyJoZGlkIjoiM2NkM2FkM2VkY2QwOWY1MTU2YjI3OGMxMDcxNzcwYzciLCJ1c2VySWQiOiI4NjkxMDYxMDQifQ==</vt:lpwstr>
  </property>
</Properties>
</file>