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eastAsia="黑体"/>
          <w:sz w:val="31"/>
          <w:szCs w:val="31"/>
        </w:rPr>
      </w:pPr>
      <w:r>
        <w:rPr>
          <w:rFonts w:eastAsia="黑体"/>
          <w:sz w:val="31"/>
          <w:szCs w:val="31"/>
        </w:rPr>
        <w:t>附件</w:t>
      </w:r>
    </w:p>
    <w:p>
      <w:pPr>
        <w:spacing w:line="240" w:lineRule="auto"/>
        <w:rPr>
          <w:rFonts w:hint="eastAsia" w:eastAsia="黑体"/>
          <w:sz w:val="31"/>
          <w:szCs w:val="31"/>
        </w:rPr>
      </w:pPr>
    </w:p>
    <w:p>
      <w:pPr>
        <w:spacing w:line="240" w:lineRule="auto"/>
        <w:jc w:val="center"/>
        <w:rPr>
          <w:rFonts w:eastAsia="方正小标宋简体"/>
          <w:sz w:val="44"/>
          <w:szCs w:val="36"/>
        </w:rPr>
      </w:pPr>
      <w:bookmarkStart w:id="0" w:name="_GoBack"/>
      <w:r>
        <w:rPr>
          <w:rFonts w:eastAsia="方正小标宋简体"/>
          <w:sz w:val="44"/>
          <w:szCs w:val="36"/>
        </w:rPr>
        <w:t>大竹县数字政府建设重点任务清单</w:t>
      </w:r>
      <w:bookmarkEnd w:id="0"/>
    </w:p>
    <w:tbl>
      <w:tblPr>
        <w:tblStyle w:val="7"/>
        <w:tblW w:w="14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92"/>
        <w:gridCol w:w="6638"/>
        <w:gridCol w:w="10"/>
        <w:gridCol w:w="1966"/>
        <w:gridCol w:w="2374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eastAsia="黑体"/>
                <w:color w:val="000000"/>
                <w:sz w:val="20"/>
                <w:szCs w:val="24"/>
              </w:rPr>
            </w:pPr>
            <w:r>
              <w:rPr>
                <w:rFonts w:eastAsia="黑体" w:cs="黑体"/>
                <w:color w:val="000000"/>
                <w:kern w:val="0"/>
                <w:sz w:val="20"/>
                <w:szCs w:val="24"/>
                <w:lang w:bidi="ar"/>
              </w:rPr>
              <w:t>序号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eastAsia="黑体"/>
                <w:color w:val="000000"/>
                <w:sz w:val="20"/>
                <w:szCs w:val="24"/>
              </w:rPr>
            </w:pPr>
            <w:r>
              <w:rPr>
                <w:rFonts w:eastAsia="黑体" w:cs="黑体"/>
                <w:color w:val="000000"/>
                <w:kern w:val="0"/>
                <w:sz w:val="20"/>
                <w:szCs w:val="24"/>
                <w:lang w:bidi="ar"/>
              </w:rPr>
              <w:t>任务名称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eastAsia="黑体"/>
                <w:color w:val="000000"/>
                <w:sz w:val="20"/>
                <w:szCs w:val="24"/>
              </w:rPr>
            </w:pPr>
            <w:r>
              <w:rPr>
                <w:rFonts w:eastAsia="黑体" w:cs="黑体"/>
                <w:color w:val="000000"/>
                <w:kern w:val="0"/>
                <w:sz w:val="20"/>
                <w:szCs w:val="24"/>
                <w:lang w:bidi="ar"/>
              </w:rPr>
              <w:t>具体措施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eastAsia="黑体"/>
                <w:color w:val="000000"/>
                <w:sz w:val="20"/>
                <w:szCs w:val="24"/>
              </w:rPr>
            </w:pPr>
            <w:r>
              <w:rPr>
                <w:rFonts w:eastAsia="黑体" w:cs="黑体"/>
                <w:color w:val="000000"/>
                <w:kern w:val="0"/>
                <w:sz w:val="20"/>
                <w:szCs w:val="24"/>
                <w:lang w:bidi="ar"/>
              </w:rPr>
              <w:t>牵头单位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eastAsia="黑体"/>
                <w:color w:val="000000"/>
                <w:sz w:val="20"/>
                <w:szCs w:val="24"/>
              </w:rPr>
            </w:pPr>
            <w:r>
              <w:rPr>
                <w:rFonts w:eastAsia="黑体" w:cs="黑体"/>
                <w:color w:val="000000"/>
                <w:kern w:val="0"/>
                <w:sz w:val="20"/>
                <w:szCs w:val="24"/>
                <w:lang w:bidi="ar"/>
              </w:rPr>
              <w:t>责任部门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eastAsia="黑体"/>
                <w:color w:val="000000"/>
                <w:sz w:val="20"/>
                <w:szCs w:val="24"/>
              </w:rPr>
            </w:pPr>
            <w:r>
              <w:rPr>
                <w:rFonts w:eastAsia="黑体" w:cs="黑体"/>
                <w:color w:val="000000"/>
                <w:kern w:val="0"/>
                <w:sz w:val="20"/>
                <w:szCs w:val="24"/>
                <w:lang w:bidi="ar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143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eastAsia="楷体_GB2312"/>
                <w:color w:val="000000"/>
                <w:sz w:val="20"/>
                <w:szCs w:val="24"/>
              </w:rPr>
            </w:pPr>
            <w:r>
              <w:rPr>
                <w:rFonts w:eastAsia="楷体_GB2312" w:cs="楷体"/>
                <w:color w:val="000000"/>
                <w:kern w:val="0"/>
                <w:sz w:val="20"/>
                <w:szCs w:val="24"/>
                <w:lang w:bidi="ar"/>
              </w:rPr>
              <w:t>（一）完善信息基础设施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32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扩容完善政务云基础设施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开展政务云扩容建设。加快推进政务云建设，为县级各部门提供统一高效的计算、存储、网络、安全保障等基础设施支撑。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8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规范政务云资源管理。编制出台《大竹县政务云管理办法》，进一步规范县级政务云建设、规划和管理。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8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3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完善政务云基础设施。按照集约化建设原则，加快推进县级各部门已建非涉密系统加快迁移上云、新建业务系统依托政务云进行集约化部署。充分发挥监管平台作用，实时监测云、网运行安全，实现对云资源的动态分配和弹性伸缩，提高云资源利用率，同时实施升级防火墙、新增上网行为管理和第三方安全软件，提高网络安全保障水平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4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32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持续优化电子政务网络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加快电子政务外网改造升级。进一步提升网络带宽，形成覆盖县乡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（镇、街道办事处）二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级统一开放的电子政务外网骨干网。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县政府办公室、</w:t>
            </w:r>
          </w:p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大竹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经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开区管委会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5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扩大互联网协议第六版（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IPv6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）规模部署。加快推进政府及相关部门门户网站、政务云平台、政务应用实施互联网协议第六版（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IPv6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）改造，实现网络全面升级。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县政府办公室、</w:t>
            </w:r>
          </w:p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大竹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经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开区管委会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6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32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持续优化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电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子政务网络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优化完善电子政务内网。按需扩大电子政务内网覆盖范围、增加网络承载应用，提升内网管理水平和网络应用效能。推动业务信息和电子文件交换、协同办公等应用系统互联互通。强化内网运维综合管理。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县委办公室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乡镇（街道）党委</w:t>
            </w:r>
            <w:r>
              <w:rPr>
                <w:rFonts w:hint="eastAsia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经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开区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党工委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7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分步迁移业务专网。根据业务性质，加快推动各部门业务专网分类迁移至政务外网或政务内网，形成跨层级、跨系统、跨部门的全县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一张网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服务支撑能力。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县政府办公室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8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对接整合涉密网络。推进涉密专网向电子政务内网、非涉密专网向电子政务外网的迁移整合，除国家、省另有规定外的全部专网实现整合。依托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5G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等信息基础设施，规划建设非涉密无线政务专网，实现与政务外网、政务云以及非涉密专网的网络互连。同步完善办公终端、物联网终端等安全准入机制，确保政务网络安全。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县政府办公室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、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9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深入推进智慧广电建设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推进智慧广电项目建设。积极融入全国有线电视网络整合，通过广电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5G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物联网拓展线上、线下便民服务。加快应急广播体系建设，打造数字广播系统，争取做到党的声音全覆盖。推进全县有线电视宽带化、双向化升级改造，丰富群众精神文化。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县文体旅游局、</w:t>
            </w:r>
          </w:p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中国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广电大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竹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分公司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10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布局算力基础设施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布局算力基础设施。统筹规划大型绿色数据中心建设，推广清洁算力，提高使用低碳、零碳能源比例，助力实现碳达峰、碳中和目标。建设人工智能计算与赋能平台，提供多层次智能算力服务，实现数据中心从数据存储型向计算型转变，打造技术超前、规模适度的边缘计算节点布局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11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建设大数据资源中心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大数据资源中心。融汇政务数据资源、社会数据资源和互联网数据资源，建设大数据资源池，为政务服务、社会治理、基层治理、产业发展等提供数据支撑。围绕网上办事、市场监管、精准扶贫等，梳理主题信息资源，建设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N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类主题库。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0" w:hRule="atLeast"/>
          <w:jc w:val="center"/>
        </w:trPr>
        <w:tc>
          <w:tcPr>
            <w:tcW w:w="143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eastAsia="楷体_GB2312"/>
                <w:color w:val="000000"/>
                <w:sz w:val="20"/>
                <w:szCs w:val="24"/>
              </w:rPr>
            </w:pPr>
            <w:r>
              <w:rPr>
                <w:rFonts w:eastAsia="楷体_GB2312" w:cs="楷体"/>
                <w:color w:val="000000"/>
                <w:kern w:val="0"/>
                <w:sz w:val="20"/>
                <w:szCs w:val="24"/>
                <w:lang w:bidi="ar"/>
              </w:rPr>
              <w:t>（二）建设政务大数据资源体系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32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提升数据共享交换能力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夯实数据共享交换平台支撑。升级优化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大竹县一体化数据管理平台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服务功能，统一受理县级数据共享需求并提供服务，按需规范对接政务数据、经济数据和社会数据等。参照省级共享交换标准规范，推动完善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一体化数据管理平台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，横向联通县级部门，纵向覆盖各乡镇街道，实现与市级平台互联互通和数据共享。加大现有视频、感知资源的统筹整合力度。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13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开展数据共享攻坚行动。按照《达州市公共数据管理办法》《大竹县县级部门数据共享两年攻坚行动方案的通知》相关要求，采用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双清单（需求清单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+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责任清单）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模式，制定大数据标准体系，全面推动数据依法依规共享开放，两年时间逐步实现全县上下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网络通、数据通、应用通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6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14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推进数据安全有序开放。完善公共数据开放平台，编制政务数据资源开放清单，按照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依法保障信息安全、逐步分级开放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的原则，加强数据清洗、脱敏工作，推动政府数据安全有序开放。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6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15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/>
                <w:color w:val="000000"/>
                <w:sz w:val="20"/>
                <w:szCs w:val="32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提升数据共享交换能力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推进数据共享交换。建立数据共享协调机制，统筹机关事业单位、科研机构、大专院校、企业、行业协会等的重点数据资源，持续扩大数据共享交换规模和覆盖范围。建设数据治理平台，实现数据资源产生、采集、存储、交换、加工、整合、使用、反馈等环节的统一管理。建立科学合理的政务信息资源共享管理和绩效考核机制，定期开展数据共享交换绩效评价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16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加快数据资源汇聚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加快完善基础库。建设完善人口、法人、自然资源和空间地理、社会信用信息、电子证照等五大基础库，实现与省级政务数据交换平台数据共享。建立基础数据更新联动运维机制，强化数据质量管理和融合应用，强化新建系统与基础资源库对接，逐步完成存量系统与基础资源库的适配对接，实现基础类数据全省同一入口、同一出口、统一管理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县公安局、县市场监管局、县自然资源局、县发展改革局、县经信局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17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合理布局主题库。以管理服务对象基本信息、管理服务资源基本信息、管理服务行政结果基本信息为核心，整合跨部门政务数据资源，加快建设宏观经济、政务服务、社会治理、生态环境、民生保障、统一战线等重点领域主题库。推进部门档案数字化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县经信局、县档案馆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18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按需建设专题库。加强行业数据与政务部门数据的有效对接融合，建立交通出行、电子商务、物流运输等行业专题库。发挥行业协会商会作用，推动人工智能、可穿戴设备、车联网、物联网等领域数据采集标准化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县经信局、县交通运输局、县商务局、</w:t>
            </w:r>
          </w:p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县物流园区管委会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19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推进数据融合创新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稳步推进数据融合创新。围绕医疗健康、普惠金融等重点领域，在确保数据安全的前提下，优先开放民生密切相关、社会迫切需要、经济效益明显的公共数据。持续争取举办数字四川创新大赛，推动利用政府开放数据创造价值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143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eastAsia="楷体_GB2312" w:cs="黑体"/>
                <w:color w:val="000000"/>
                <w:sz w:val="20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0"/>
                <w:szCs w:val="24"/>
                <w:lang w:bidi="ar"/>
              </w:rPr>
              <w:t>（三）</w:t>
            </w:r>
            <w:r>
              <w:rPr>
                <w:rFonts w:eastAsia="楷体_GB2312" w:cs="楷体"/>
                <w:color w:val="000000"/>
                <w:kern w:val="0"/>
                <w:sz w:val="20"/>
                <w:szCs w:val="24"/>
                <w:lang w:bidi="ar"/>
              </w:rPr>
              <w:t>建设统一的业务支撑体系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完善政府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网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站集约化平台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优化完善政府网站集约化平台。推进各部门门户网站全部迁移至市政府门户网站集约化平台，为各部门网站提供支撑，实现与市级平台互联互通和协同联动。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县政府办公室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大竹经开区管委会、县级各部门（单位）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21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建设基础支撑平台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持续推进证照电子化。持续推进全县政府机关签发的证件、执照、证明文件、批文、鉴定报告等电子化。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县行政审批局、</w:t>
            </w:r>
          </w:p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县市场监管局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22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完善统一电子签章平台。依托全省电子印章系统，实现部分事项审批电子化，加强电子印章一体化应用，为政务服务事项的审批、办结、证照生成等环节提供优质服务。依托国家和省电子印章验证服务，实现电子证照跨地区、跨部门互信互认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县公安局、县经信局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23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完善统一物流配套平台。利用第三方物流或邮政企业提供物流服务，统一物流配套，实现申请材料和办理结果材料快递送达，为政务服务办理平台及部门业务办理系统提供申请资料、证照批文快递服务。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县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物流园区管委会、邮政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分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公司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24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建设大数据分析应用平台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持续完善大数据分析平台。通过购买服务、数字创新大赛培育等方式，引入第三方数据分析服务机构，构建数据服务生态，有效提升各部门数据分析和应用能力，逐步实现</w:t>
            </w:r>
            <w:r>
              <w:rPr>
                <w:rFonts w:hint="eastAsia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数据即服务</w:t>
            </w:r>
            <w:r>
              <w:rPr>
                <w:rFonts w:hint="eastAsia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6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25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建设安全管</w:t>
            </w:r>
          </w:p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理系统</w:t>
            </w:r>
          </w:p>
        </w:tc>
        <w:tc>
          <w:tcPr>
            <w:tcW w:w="6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构建数据安全管理体系。建设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大竹县一体化数据管理平台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安全防护平台、网络安全协调联动平台等重要网络安全基础支撑平台，规范、完善和深化密码在政务云平台等政务服务系统的应用。注重平战结合，利用人防资源提高战略数据灾备中心防护能力。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县公安局、县经信局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143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eastAsia="楷体_GB2312" w:cs="黑体"/>
                <w:color w:val="000000"/>
                <w:sz w:val="20"/>
                <w:szCs w:val="24"/>
              </w:rPr>
            </w:pPr>
            <w:r>
              <w:rPr>
                <w:rFonts w:eastAsia="楷体_GB2312"/>
                <w:color w:val="000000"/>
                <w:kern w:val="0"/>
                <w:sz w:val="20"/>
                <w:szCs w:val="24"/>
                <w:lang w:bidi="ar"/>
              </w:rPr>
              <w:t>（四）</w:t>
            </w:r>
            <w:r>
              <w:rPr>
                <w:rFonts w:eastAsia="楷体_GB2312" w:cs="楷体"/>
                <w:color w:val="000000"/>
                <w:kern w:val="0"/>
                <w:sz w:val="20"/>
                <w:szCs w:val="24"/>
                <w:lang w:bidi="ar"/>
              </w:rPr>
              <w:t>打造政府服务治理两大阵地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26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加快建设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智慧大竹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App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sz w:val="20"/>
                <w:szCs w:val="24"/>
                <w:u w:val="single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加快系统建设。完成系统开发、压力测试、公众测试、首发上线，实现政务服务和公共服务应用移动在线办理。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8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27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完善功能服务。完善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智慧大竹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App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功能和性能，实现服务内容扩充和服务渠道拓展，实现政务服务、公共服务、社会服务事项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主题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全覆盖。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28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拓展便民应用。全面拓展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智慧大竹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App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服务应用范围和深度。大力拓展商业便民等社会服务，实现政务服务和公共服务的深度扩展。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29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建设运营指挥中心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加快推进智慧城市运营指挥中心建设。推进智慧城市运营指挥中心建设，以政务服务、城市交通、应急指挥等智慧应用场景为切入点，建成跨地区、跨行业、跨部门、跨层级的城市信息共享融合、互联互通和业务协调的智慧城市指挥调度中枢，提高城市精细化治理能力，提升便民服务能力，强化数据赋能园区企业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143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（五）</w:t>
            </w:r>
            <w:r>
              <w:rPr>
                <w:rFonts w:cs="楷体"/>
                <w:color w:val="000000"/>
                <w:kern w:val="0"/>
                <w:sz w:val="20"/>
                <w:szCs w:val="24"/>
                <w:lang w:bidi="ar"/>
              </w:rPr>
              <w:t>完善数字政府基础应用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30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sz w:val="20"/>
                <w:szCs w:val="24"/>
                <w:u w:val="single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提升党政机构运行效率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sz w:val="20"/>
                <w:szCs w:val="24"/>
                <w:u w:val="single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党政数字一体化信息系统。推动各乡镇（街道）、县级各部门（单位）纵横互通，建设标准化、集约化、智能化的党务数字信息系统，覆盖基层党建、干部队伍、人才培养、基层治理、乡村振兴等重点领域，提高一体化管理水平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县委办公室、县政府办公室、县委组织部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大竹经开区管委会、县级各部门（单位）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31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打造智慧纪检监察平台。充分运用互联网技术和信息化手段，以检举举报平台为牵引，推进智慧监督创新，畅通群众监督渠道，构建覆盖监督执纪执法全过程的业务平台，提升纪检监察工作智能化水平。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县纪委监委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2023年12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32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提升党政机构运行效率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建设协同办公平台。整合各部门非涉密办公系统，建设县级统一政务协同办公平台。对接市协同办公平台，实现跨地区、跨部门、跨层级信息共享和政务协同。建设政务协同办公移动应用，打造统一的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掌上办公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政务品牌。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县委办公室、县政府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办公室、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6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33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推进协同办公平台级联对接。将县级统一政务协同办公平台与市一体化在线政务服务平台对接，实现日常办公与业务办理的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一体融合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县委办公室、县政府办公室、县经信局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大竹经开区管委会、县级各部门（单位）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34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加强民主法治建设支撑</w:t>
            </w: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推进智慧政协建设。强化网络互连、数据共享、信息互通，推动县政协上达全国政协、省、市政协，横连兄弟县政协，支撑高效能协商、高水平议政、高质量履职，提高政治协商、民主监督、参政议政水平。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政协办公室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35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推进智慧政法建设。创新政法智能化管理监督机制，加快推进跨部门大数据办案平台建设，拓宽监督管理途径、拓展监督线索来源。完善线上执法司法流程规则，优化节点监控、风险提示、瑕疵错误预警等功能。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县委政法委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36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推进智慧法院建设。全面深化智慧法院建设，提升诉讼服务、审判执行智能</w:t>
            </w:r>
            <w:r>
              <w:rPr>
                <w:rFonts w:cs="仿宋_GB2312"/>
                <w:color w:val="000000"/>
                <w:spacing w:val="-6"/>
                <w:kern w:val="0"/>
                <w:sz w:val="20"/>
                <w:szCs w:val="24"/>
                <w:lang w:bidi="ar"/>
              </w:rPr>
              <w:t>化、智慧化水平，纵深推进</w:t>
            </w:r>
            <w:r>
              <w:rPr>
                <w:rFonts w:hint="eastAsia" w:cs="仿宋_GB2312"/>
                <w:color w:val="000000"/>
                <w:spacing w:val="-6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spacing w:val="-6"/>
                <w:kern w:val="0"/>
                <w:sz w:val="20"/>
                <w:szCs w:val="24"/>
                <w:lang w:bidi="ar"/>
              </w:rPr>
              <w:t>互联网</w:t>
            </w:r>
            <w:r>
              <w:rPr>
                <w:color w:val="000000"/>
                <w:spacing w:val="-6"/>
                <w:kern w:val="0"/>
                <w:sz w:val="20"/>
                <w:szCs w:val="24"/>
                <w:lang w:bidi="ar"/>
              </w:rPr>
              <w:t>+</w:t>
            </w:r>
            <w:r>
              <w:rPr>
                <w:rFonts w:cs="仿宋_GB2312"/>
                <w:color w:val="000000"/>
                <w:spacing w:val="-6"/>
                <w:kern w:val="0"/>
                <w:sz w:val="20"/>
                <w:szCs w:val="24"/>
                <w:lang w:bidi="ar"/>
              </w:rPr>
              <w:t>审判</w:t>
            </w:r>
            <w:r>
              <w:rPr>
                <w:rFonts w:hint="eastAsia" w:cs="仿宋_GB2312"/>
                <w:color w:val="000000"/>
                <w:spacing w:val="-6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spacing w:val="-6"/>
                <w:kern w:val="0"/>
                <w:sz w:val="20"/>
                <w:szCs w:val="24"/>
                <w:lang w:bidi="ar"/>
              </w:rPr>
              <w:t>，推进审判体系和审判能力现代化。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县法院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37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推进智慧检察建设。推进智慧检务工程建设，建设智慧办案、智慧监督、智慧管理、智慧服务等信息化系统，完善检务支撑平台、跨部门大数据办案平台，全面提升检察机关法律监督能力。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县检察院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38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建设数字统战应用。推动统战信息化建设，建设覆盖全县统战工作对象、党外干部、统战干部以及统战组织、宗教活动场所的统战工作核心平台，构建统战信息大数据，全面掌握全县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统情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，促进统战工作和服务数字化、精准化、可视化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县委统战部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39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加强民主法治建设支撑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pacing w:val="-10"/>
                <w:sz w:val="20"/>
                <w:szCs w:val="24"/>
              </w:rPr>
            </w:pPr>
            <w:r>
              <w:rPr>
                <w:rFonts w:cs="仿宋_GB2312"/>
                <w:color w:val="000000"/>
                <w:spacing w:val="-10"/>
                <w:kern w:val="0"/>
                <w:sz w:val="20"/>
                <w:szCs w:val="24"/>
                <w:lang w:bidi="ar"/>
              </w:rPr>
              <w:t>推进智慧信访建设。做好</w:t>
            </w:r>
            <w:r>
              <w:rPr>
                <w:rFonts w:hint="eastAsia" w:cs="仿宋_GB2312"/>
                <w:color w:val="000000"/>
                <w:spacing w:val="-1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spacing w:val="-10"/>
                <w:kern w:val="0"/>
                <w:sz w:val="20"/>
                <w:szCs w:val="24"/>
                <w:lang w:bidi="ar"/>
              </w:rPr>
              <w:t>互联网</w:t>
            </w:r>
            <w:r>
              <w:rPr>
                <w:color w:val="000000"/>
                <w:spacing w:val="-10"/>
                <w:kern w:val="0"/>
                <w:sz w:val="20"/>
                <w:szCs w:val="24"/>
                <w:lang w:bidi="ar"/>
              </w:rPr>
              <w:t>+</w:t>
            </w:r>
            <w:r>
              <w:rPr>
                <w:rFonts w:cs="仿宋_GB2312"/>
                <w:color w:val="000000"/>
                <w:spacing w:val="-10"/>
                <w:kern w:val="0"/>
                <w:sz w:val="20"/>
                <w:szCs w:val="24"/>
                <w:lang w:bidi="ar"/>
              </w:rPr>
              <w:t>信访</w:t>
            </w:r>
            <w:r>
              <w:rPr>
                <w:rFonts w:hint="eastAsia" w:cs="仿宋_GB2312"/>
                <w:color w:val="000000"/>
                <w:spacing w:val="-1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spacing w:val="-10"/>
                <w:kern w:val="0"/>
                <w:sz w:val="20"/>
                <w:szCs w:val="24"/>
                <w:lang w:bidi="ar"/>
              </w:rPr>
              <w:t>深度运用，实践信访大数据应用，在县级政务信息资源共享交换的基础上，加强对信访数据和政务信息的资源挖掘，利用大数据技术，开展信访大数据分析服务工作，加强信访资源综合分析，对信访苗头预判、信访治理决策、调查研究、检视公共政策得失等众多方面提供技术支撑，摆脱传统信访工作面临的被动局面，创造出符合新时期特点的信访工作新价值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县信访局、县经信局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kern w:val="0"/>
                <w:sz w:val="20"/>
                <w:szCs w:val="22"/>
                <w:lang w:bidi="ar"/>
              </w:rPr>
              <w:t>40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推动政务服务提质增效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拓展政务服务实体大厅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一站式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功能。推进线上线下政务服务平台深度融合，加快实现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前台综合受理、后台分类审批、综合窗口出件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，实时同源发布网上申报、预约叫号、事项受理、审批（审查）结果、服务评价等信息。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县行政审批局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大竹经开区管委会、县级各部门（单位）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41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建设大竹县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零证明城市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支撑系统。利用县级政务云平台，对接共性应用支撑系统等应用服务系统，建设大竹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零证明城市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支撑系统。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42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促进公共服务均等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推进智慧教育建设。建设教育城域专网，推进无线校园全覆盖和智能终端普及，争创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平安校园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省级智慧教育示范区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和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四川省智慧教育学校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。构建一体化的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互联网+教育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大平台和基于大数据的教育管理服务与监测体系，推进智慧教育创新发展。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教科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43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开展数字医疗建设。构建覆盖诊前、诊中、诊后的线上线下一体化医疗服务模式，促进优质医疗资源下沉。创新智慧业务服务模式，搭建医保智能监控系统，有效规范医疗机构服务行为，提升基金监管能力。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卫生健康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局、县医保局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各乡镇人民政府、各街道办事处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44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促进公共服务均等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推进智慧人社建设。实现服务对象相关信息全县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一点登记，全域共享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，与省级异地就医结算平台对接，实现异地就医备案的患者在外市就医联网结算。创新电子社保卡推广应用，深度发展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指尖办理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体验服务。拓宽社会保障卡公共服务应用，与省上对接实现群众凭社会保障卡办理税务等业务，实现社会保障卡在政务服务和居民服务领域的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一卡通用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县人力资源社会保障局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45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推进智慧社区建设。依托网格化服务管理平台、城乡基层社会治理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231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新模式、智慧社区平台，动态收集掌握流动人口、特殊人群、治安隐患等信息，推进社会管理服务、信息分析研判的深度应用。对接雪亮工程、天眼等视频资源，搭建社区综治中心。依托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互联网+政务服务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，打造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便民服务一体</w:t>
            </w:r>
            <w:r>
              <w:rPr>
                <w:rFonts w:cs="仿宋_GB2312"/>
                <w:color w:val="000000"/>
                <w:spacing w:val="-6"/>
                <w:kern w:val="0"/>
                <w:sz w:val="20"/>
                <w:szCs w:val="24"/>
                <w:lang w:bidi="ar"/>
              </w:rPr>
              <w:t>机+微信小程序</w:t>
            </w:r>
            <w:r>
              <w:rPr>
                <w:rFonts w:hint="eastAsia" w:cs="仿宋_GB2312"/>
                <w:color w:val="000000"/>
                <w:spacing w:val="-6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spacing w:val="-6"/>
                <w:kern w:val="0"/>
                <w:sz w:val="20"/>
                <w:szCs w:val="24"/>
                <w:lang w:bidi="ar"/>
              </w:rPr>
              <w:t>综合服务平台，提升社区服务水平。支持城市公共设施、建筑、电网等领域的物联网应用和智能化改造，推进数字城管与智慧社区融合发展。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cs="仿宋_GB2312"/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县委政法委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大竹经开区管委会、县级各部门（单位）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46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推进智慧体育建设。整合资源打造智慧体育大数据应用平台，实现对全民健身、人才培养、赛事训练、场馆设施等各种需求的智能化响应和智能化决策支持。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县文体旅游局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47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开展智慧金融服务。运用大数据、人工智能、云计算等技术手段，向金融机构以及企业提供信贷撮合、金融科技等互联网开放链接服务，打造平台经济示范应用试点，实现金融机构和中小微企业无缝对接。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县政府金融办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、</w:t>
            </w:r>
          </w:p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人行大竹县支行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48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推进智慧人防建设。构建多网系融合的人防综合信息网络，实现战时高效调配各种战备要素和社会资源，平时有效应对突发事件和服务经济社会发展，打造智慧人防系统。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县人防办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49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加强科学有效的经济治理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经济运行监测分析系统。汇集全县各地各企业工商数据、司法数据、信用数据、单位能耗等数据资源，分析企业经营状况及产业布局结构，协助政府多维度、全视角评估区域经济发展状况，为领导研究针对性措施提供精准支撑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县统计局、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县发展改革局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、县经信局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大竹经开区管委会、县级各部门（单位）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8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50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深化融合繁荣的文化治理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建设智慧文旅公共服务平台。汇集景区、酒店等各旅游主体数据资源，建设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大竹县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智慧文旅公共服务平台，搭建综合管理、公众服务、宣传营销等平台，构建开放式创新的生态系统。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县文旅中心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51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完善精准精细的社会治理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社会治安防控体系。集成整合各类治安业务应用，建设达州市社会治安防控体系，涵盖前端防控支点建设、信息化基础设施建设、平台服务建设、数据服务和应用服务建设，以及社会治安防控实战平台和市域社会治理、基层治理一体化平台建设，打造面向实战、服务一线、警务流程再造、智慧赋能的社会治安防控体系新格局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县公安局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52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推进协同智</w:t>
            </w:r>
          </w:p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能的生态治理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建设空间地理信息系统。丰富自然资源和空间地理基础数据，完善统一权威、精准可靠的</w:t>
            </w:r>
            <w:r>
              <w:rPr>
                <w:rFonts w:hint="eastAsia"/>
                <w:color w:val="000000"/>
                <w:kern w:val="0"/>
                <w:sz w:val="20"/>
                <w:szCs w:val="24"/>
                <w:lang w:bidi="ar"/>
              </w:rPr>
              <w:t>“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底板底图</w:t>
            </w:r>
            <w:r>
              <w:rPr>
                <w:rFonts w:hint="eastAsia"/>
                <w:color w:val="000000"/>
                <w:kern w:val="0"/>
                <w:sz w:val="20"/>
                <w:szCs w:val="24"/>
                <w:lang w:bidi="ar"/>
              </w:rPr>
              <w:t>”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，结合北斗卫星定位系统和高分卫星应用服务，加快数据对接，建设空间地理信息系统，为政务服务、应急管理、市域社会治理、基层治理、数字经济等领域提供统一的时空地理信息服务。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县自然资源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53</w:t>
            </w: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推进智慧水利建设。优化健全涉水信息监测体系，汇集水文、水资源、水生态、水安全和水工程涉水信息数据，开展数据治理和共享应用。建立水资源监管和用水调水指挥系统、水旱灾害防御决策指挥系统、河湖生态流量和水土保持监管系统、水利工程项目建设运行监管系统等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县水务局、县气象局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2024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54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实现及时高效的应急治理</w:t>
            </w: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设应急管理信息化平台。整合应急管理、自然资源等部门基础信息资源，建设全域覆盖、分级汇聚、上下贯通、左右互联、全面治理、统一管控的应急管理信息化大数据平台，全面实现市县两级自然灾害监测预警、安全生产风险监测、重大风险监测预警和重点行业企业重大危险源监测预警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县应急局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县级相关部门（单位）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55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强化公平公正的智慧监管</w:t>
            </w: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深化信息监管体系建设。利用大数据、云计算等技术，进一步深化信用监管体系建设，扩大信用信息归集应用，完善县级社会信用信息数据库和平台功能，推进与省级信用信息平台互联互通，与县级政务服务平台信息联通共享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县发展改革局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、县市场监管局、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人行大竹县支行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大竹经开区管委会、县级各部门（单位）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56</w:t>
            </w: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建立信用联合奖惩机制。根据国省要求构建政府、社会共同参与的守信联合激励和失信联合惩戒机制，实施信用分级分类监管和服务。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县发展改革局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、县市场监管局、人行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大竹县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支行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县信用体系建设联席</w:t>
            </w:r>
          </w:p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</w:pP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成员单位、各乡镇人民政府、街道办事处</w:t>
            </w:r>
            <w:r>
              <w:rPr>
                <w:rFonts w:hint="eastAsia" w:cs="仿宋_GB2312"/>
                <w:color w:val="000000"/>
                <w:kern w:val="0"/>
                <w:sz w:val="20"/>
                <w:szCs w:val="24"/>
                <w:lang w:bidi="ar"/>
              </w:rPr>
              <w:t>，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大竹经开区管委会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240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kern w:val="0"/>
                <w:sz w:val="20"/>
                <w:szCs w:val="24"/>
                <w:lang w:bidi="ar"/>
              </w:rPr>
              <w:t>2023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年</w:t>
            </w:r>
            <w:r>
              <w:rPr>
                <w:color w:val="000000"/>
                <w:kern w:val="0"/>
                <w:sz w:val="20"/>
                <w:szCs w:val="24"/>
                <w:lang w:bidi="ar"/>
              </w:rPr>
              <w:t>12</w:t>
            </w:r>
            <w:r>
              <w:rPr>
                <w:rFonts w:cs="仿宋_GB2312"/>
                <w:color w:val="000000"/>
                <w:kern w:val="0"/>
                <w:sz w:val="20"/>
                <w:szCs w:val="24"/>
                <w:lang w:bidi="ar"/>
              </w:rPr>
              <w:t>月</w:t>
            </w:r>
          </w:p>
        </w:tc>
      </w:tr>
    </w:tbl>
    <w:p/>
    <w:p/>
    <w:p/>
    <w:p/>
    <w:p/>
    <w:p/>
    <w:p>
      <w:pPr>
        <w:rPr>
          <w:rFonts w:hint="eastAsia"/>
        </w:rPr>
      </w:pPr>
    </w:p>
    <w:p>
      <w:pPr>
        <w:sectPr>
          <w:footerReference r:id="rId5" w:type="default"/>
          <w:footerReference r:id="rId6" w:type="even"/>
          <w:type w:val="oddPage"/>
          <w:pgSz w:w="16840" w:h="11907" w:orient="landscape"/>
          <w:pgMar w:top="1361" w:right="2098" w:bottom="1361" w:left="1985" w:header="0" w:footer="1191" w:gutter="0"/>
          <w:cols w:space="720" w:num="1"/>
          <w:docGrid w:linePitch="435" w:charSpace="-4096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eastAsia="方正小标宋简体"/>
          <w:spacing w:val="0"/>
          <w:sz w:val="28"/>
          <w:szCs w:val="28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5615940" cy="0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pt;margin-top:24.1pt;height:0pt;width:442.2pt;z-index:251661312;mso-width-relative:page;mso-height-relative:page;" filled="f" stroked="t" coordsize="21600,21600" o:gfxdata="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NC+7B1QAA&#10;AAYBAAAPAAAAAAAAAAEAIAAAACIAAABkcnMvZG93bnJldi54bWxQSwECFAAUAAAACACHTuJAfikH&#10;EOgBAADcAwAADgAAAAAAAAABACAAAAAk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  <w:spacing w:val="0"/>
          <w:sz w:val="28"/>
          <w:szCs w:val="28"/>
        </w:rPr>
        <w:t>信息公开选项</w:t>
      </w:r>
      <w:r>
        <w:rPr>
          <w:rFonts w:hint="eastAsia"/>
          <w:spacing w:val="0"/>
          <w:sz w:val="28"/>
          <w:szCs w:val="28"/>
        </w:rPr>
        <w:t>：</w:t>
      </w:r>
      <w:r>
        <w:rPr>
          <w:rFonts w:hint="eastAsia" w:eastAsia="方正小标宋简体"/>
          <w:spacing w:val="0"/>
          <w:sz w:val="28"/>
          <w:szCs w:val="28"/>
        </w:rPr>
        <w:t>主动公开</w:t>
      </w:r>
    </w:p>
    <w:p>
      <w:pPr>
        <w:ind w:left="1120" w:hanging="1120" w:hangingChars="40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586740</wp:posOffset>
                </wp:positionV>
                <wp:extent cx="5615940" cy="0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01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0.75pt;margin-top:46.2pt;height:0pt;width:442.2pt;z-index:251659264;mso-width-relative:page;mso-height-relative:page;" filled="f" stroked="t" coordsize="21600,21600" o:gfxdata="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a98nPY&#10;AAAACAEAAA8AAAAAAAAAAQAgAAAAIgAAAGRycy9kb3ducmV2LnhtbFBLAQIUABQAAAAIAIdO4kDW&#10;3U8G5wEAANsDAAAOAAAAAAAAAAEAIAAAACcBAABkcnMvZTJvRG9jLnhtbFBLBQYAAAAABgAGAFkB&#10;AACABQAAAAA=&#10;">
                <v:fill on="f" focussize="0,0"/>
                <v:stroke weight="0.7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0"/>
          <w:sz w:val="28"/>
          <w:szCs w:val="28"/>
        </w:rPr>
        <w:t xml:space="preserve">  抄送：</w:t>
      </w:r>
      <w:r>
        <w:rPr>
          <w:rFonts w:hint="eastAsia"/>
          <w:spacing w:val="-8"/>
          <w:sz w:val="28"/>
          <w:szCs w:val="28"/>
        </w:rPr>
        <w:t>县委办公室，县人大常委会办公室，县政协办公室，县纪委监委，</w:t>
      </w:r>
      <w:r>
        <w:rPr>
          <w:rFonts w:hint="eastAsia"/>
          <w:spacing w:val="0"/>
          <w:sz w:val="28"/>
          <w:szCs w:val="28"/>
        </w:rPr>
        <w:t>县法院，县检察院，县人武部。</w:t>
      </w:r>
    </w:p>
    <w:p>
      <w:pPr>
        <w:rPr>
          <w:rFonts w:hint="eastAsia"/>
          <w:spacing w:val="0"/>
          <w:sz w:val="28"/>
          <w:szCs w:val="28"/>
        </w:rPr>
      </w:pPr>
      <w:r>
        <w:rPr>
          <w:spacing w:val="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21pt;height:0pt;width:442.2pt;z-index:251660288;mso-width-relative:page;mso-height-relative:page;" filled="f" stroked="t" coordsize="21600,21600" o:gfxdata="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h+gV1QAA&#10;AAYBAAAPAAAAAAAAAAEAIAAAACIAAABkcnMvZG93bnJldi54bWxQSwECFAAUAAAACACHTuJAiozL&#10;0+gBAADcAwAADgAAAAAAAAABACAAAAAk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0"/>
          <w:sz w:val="28"/>
          <w:szCs w:val="28"/>
        </w:rPr>
        <w:t xml:space="preserve">  大竹县人民政府办公室</w:t>
      </w:r>
      <w:r>
        <w:rPr>
          <w:spacing w:val="0"/>
          <w:sz w:val="28"/>
          <w:szCs w:val="28"/>
        </w:rPr>
        <w:t xml:space="preserve">      </w:t>
      </w:r>
      <w:r>
        <w:rPr>
          <w:rFonts w:hint="eastAsia"/>
          <w:spacing w:val="0"/>
          <w:sz w:val="28"/>
          <w:szCs w:val="28"/>
        </w:rPr>
        <w:t xml:space="preserve">     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0"/>
          <w:sz w:val="28"/>
          <w:szCs w:val="28"/>
        </w:rPr>
        <w:t xml:space="preserve">        2022年8月23日印发</w:t>
      </w:r>
    </w:p>
    <w:sectPr>
      <w:pgSz w:w="11907" w:h="16840"/>
      <w:pgMar w:top="2098" w:right="1474" w:bottom="1985" w:left="1588" w:header="0" w:footer="1588" w:gutter="0"/>
      <w:cols w:space="720" w:num="1"/>
      <w:docGrid w:linePitch="435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eastAsia="宋体"/>
        <w:sz w:val="28"/>
        <w:szCs w:val="28"/>
      </w:rPr>
    </w:pPr>
    <w:r>
      <w:rPr>
        <w:rStyle w:val="9"/>
        <w:rFonts w:hint="eastAsia" w:eastAsia="宋体"/>
        <w:sz w:val="28"/>
        <w:szCs w:val="28"/>
      </w:rPr>
      <w:t>—</w:t>
    </w:r>
    <w:r>
      <w:rPr>
        <w:rStyle w:val="9"/>
        <w:rFonts w:hint="eastAsia" w:eastAsia="宋体"/>
        <w:color w:val="FFFFFF"/>
        <w:sz w:val="28"/>
        <w:szCs w:val="28"/>
      </w:rPr>
      <w:t xml:space="preserve"> </w:t>
    </w:r>
    <w:r>
      <w:rPr>
        <w:rStyle w:val="9"/>
        <w:rFonts w:eastAsia="宋体"/>
        <w:sz w:val="28"/>
        <w:szCs w:val="28"/>
      </w:rPr>
      <w:fldChar w:fldCharType="begin"/>
    </w:r>
    <w:r>
      <w:rPr>
        <w:rStyle w:val="9"/>
        <w:rFonts w:eastAsia="宋体"/>
        <w:sz w:val="28"/>
        <w:szCs w:val="28"/>
      </w:rPr>
      <w:instrText xml:space="preserve">PAGE  </w:instrText>
    </w:r>
    <w:r>
      <w:rPr>
        <w:rStyle w:val="9"/>
        <w:rFonts w:eastAsia="宋体"/>
        <w:sz w:val="28"/>
        <w:szCs w:val="28"/>
      </w:rPr>
      <w:fldChar w:fldCharType="separate"/>
    </w:r>
    <w:r>
      <w:rPr>
        <w:rStyle w:val="9"/>
        <w:rFonts w:eastAsia="宋体"/>
        <w:sz w:val="28"/>
        <w:szCs w:val="28"/>
        <w:lang/>
      </w:rPr>
      <w:t>19</w:t>
    </w:r>
    <w:r>
      <w:rPr>
        <w:rStyle w:val="9"/>
        <w:rFonts w:eastAsia="宋体"/>
        <w:sz w:val="28"/>
        <w:szCs w:val="28"/>
      </w:rPr>
      <w:fldChar w:fldCharType="end"/>
    </w:r>
    <w:r>
      <w:rPr>
        <w:rStyle w:val="9"/>
        <w:rFonts w:hint="eastAsia" w:eastAsia="宋体"/>
        <w:color w:val="FFFFFF"/>
        <w:sz w:val="28"/>
        <w:szCs w:val="28"/>
      </w:rPr>
      <w:t xml:space="preserve"> </w:t>
    </w:r>
    <w:r>
      <w:rPr>
        <w:rStyle w:val="9"/>
        <w:rFonts w:hint="eastAsia" w:eastAsia="宋体"/>
        <w:sz w:val="28"/>
        <w:szCs w:val="28"/>
      </w:rPr>
      <w:t>—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="宋体"/>
        <w:sz w:val="28"/>
        <w:szCs w:val="28"/>
      </w:rPr>
    </w:pPr>
    <w:r>
      <w:rPr>
        <w:rStyle w:val="9"/>
        <w:rFonts w:hint="eastAsia" w:eastAsia="宋体"/>
        <w:sz w:val="28"/>
        <w:szCs w:val="28"/>
      </w:rPr>
      <w:t>　—</w:t>
    </w:r>
    <w:r>
      <w:rPr>
        <w:rStyle w:val="9"/>
        <w:rFonts w:hint="eastAsia" w:eastAsia="宋体"/>
        <w:color w:val="FFFFFF"/>
        <w:sz w:val="28"/>
        <w:szCs w:val="28"/>
      </w:rPr>
      <w:t xml:space="preserve"> </w:t>
    </w:r>
    <w:r>
      <w:rPr>
        <w:rStyle w:val="9"/>
        <w:rFonts w:eastAsia="宋体"/>
        <w:sz w:val="28"/>
        <w:szCs w:val="28"/>
      </w:rPr>
      <w:fldChar w:fldCharType="begin"/>
    </w:r>
    <w:r>
      <w:rPr>
        <w:rStyle w:val="9"/>
        <w:rFonts w:eastAsia="宋体"/>
        <w:sz w:val="28"/>
        <w:szCs w:val="28"/>
      </w:rPr>
      <w:instrText xml:space="preserve">PAGE  </w:instrText>
    </w:r>
    <w:r>
      <w:rPr>
        <w:rStyle w:val="9"/>
        <w:rFonts w:eastAsia="宋体"/>
        <w:sz w:val="28"/>
        <w:szCs w:val="28"/>
      </w:rPr>
      <w:fldChar w:fldCharType="separate"/>
    </w:r>
    <w:r>
      <w:rPr>
        <w:rStyle w:val="9"/>
        <w:rFonts w:eastAsia="宋体"/>
        <w:sz w:val="28"/>
        <w:szCs w:val="28"/>
        <w:lang/>
      </w:rPr>
      <w:t>20</w:t>
    </w:r>
    <w:r>
      <w:rPr>
        <w:rStyle w:val="9"/>
        <w:rFonts w:eastAsia="宋体"/>
        <w:sz w:val="28"/>
        <w:szCs w:val="28"/>
      </w:rPr>
      <w:fldChar w:fldCharType="end"/>
    </w:r>
    <w:r>
      <w:rPr>
        <w:rStyle w:val="9"/>
        <w:rFonts w:hint="eastAsia" w:eastAsia="宋体"/>
        <w:color w:val="FFFFFF"/>
        <w:sz w:val="28"/>
        <w:szCs w:val="28"/>
      </w:rPr>
      <w:t xml:space="preserve"> </w:t>
    </w:r>
    <w:r>
      <w:rPr>
        <w:rStyle w:val="9"/>
        <w:rFonts w:hint="eastAsia" w:eastAsia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146"/>
  <w:drawingGridVerticalSpacing w:val="43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%),.:;?]}¨·ˇˉ―‖’”…‰∶、。〃々〉》」』】〕〗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YjBiZjhhOTkwMGQwNWQ3ZDg2N2E0NTlhNDY4ZTMifQ=="/>
  </w:docVars>
  <w:rsids>
    <w:rsidRoot w:val="3FA78E1B"/>
    <w:rsid w:val="00007C1F"/>
    <w:rsid w:val="000543A9"/>
    <w:rsid w:val="00063CDC"/>
    <w:rsid w:val="00096580"/>
    <w:rsid w:val="000C2002"/>
    <w:rsid w:val="000E389E"/>
    <w:rsid w:val="000F7E78"/>
    <w:rsid w:val="00114D7D"/>
    <w:rsid w:val="0012447F"/>
    <w:rsid w:val="001375B7"/>
    <w:rsid w:val="00173463"/>
    <w:rsid w:val="001765F8"/>
    <w:rsid w:val="001C3FFF"/>
    <w:rsid w:val="001C6AF0"/>
    <w:rsid w:val="001D6F45"/>
    <w:rsid w:val="001E7DE9"/>
    <w:rsid w:val="00206A6E"/>
    <w:rsid w:val="0028436C"/>
    <w:rsid w:val="00291783"/>
    <w:rsid w:val="002B6A10"/>
    <w:rsid w:val="002F0E98"/>
    <w:rsid w:val="003A2247"/>
    <w:rsid w:val="003D12B8"/>
    <w:rsid w:val="003F24F0"/>
    <w:rsid w:val="003F53EB"/>
    <w:rsid w:val="0040272E"/>
    <w:rsid w:val="00430F72"/>
    <w:rsid w:val="00450106"/>
    <w:rsid w:val="0046543A"/>
    <w:rsid w:val="0046593B"/>
    <w:rsid w:val="0048756E"/>
    <w:rsid w:val="004B3844"/>
    <w:rsid w:val="004B431E"/>
    <w:rsid w:val="004C558A"/>
    <w:rsid w:val="004F7780"/>
    <w:rsid w:val="00500CED"/>
    <w:rsid w:val="00512E29"/>
    <w:rsid w:val="005132F5"/>
    <w:rsid w:val="00533634"/>
    <w:rsid w:val="00576A68"/>
    <w:rsid w:val="00577085"/>
    <w:rsid w:val="00581B5D"/>
    <w:rsid w:val="005C74E3"/>
    <w:rsid w:val="005D7BE3"/>
    <w:rsid w:val="005E2466"/>
    <w:rsid w:val="005F38A8"/>
    <w:rsid w:val="00671000"/>
    <w:rsid w:val="006C0304"/>
    <w:rsid w:val="006D1392"/>
    <w:rsid w:val="006D1C80"/>
    <w:rsid w:val="006D566B"/>
    <w:rsid w:val="007230FF"/>
    <w:rsid w:val="00745D39"/>
    <w:rsid w:val="007552EB"/>
    <w:rsid w:val="0076071A"/>
    <w:rsid w:val="00795FF9"/>
    <w:rsid w:val="007B3441"/>
    <w:rsid w:val="007D4E75"/>
    <w:rsid w:val="007F34F9"/>
    <w:rsid w:val="008138B9"/>
    <w:rsid w:val="0085186C"/>
    <w:rsid w:val="0087139C"/>
    <w:rsid w:val="00897367"/>
    <w:rsid w:val="008E296B"/>
    <w:rsid w:val="00916D1A"/>
    <w:rsid w:val="009200D1"/>
    <w:rsid w:val="00921228"/>
    <w:rsid w:val="00943085"/>
    <w:rsid w:val="00945B27"/>
    <w:rsid w:val="0097282D"/>
    <w:rsid w:val="00977078"/>
    <w:rsid w:val="009E31BB"/>
    <w:rsid w:val="00A42499"/>
    <w:rsid w:val="00A465D0"/>
    <w:rsid w:val="00A8033A"/>
    <w:rsid w:val="00A85109"/>
    <w:rsid w:val="00AC3714"/>
    <w:rsid w:val="00AE124C"/>
    <w:rsid w:val="00AF060C"/>
    <w:rsid w:val="00B053BC"/>
    <w:rsid w:val="00B43B08"/>
    <w:rsid w:val="00B533F0"/>
    <w:rsid w:val="00BA75C6"/>
    <w:rsid w:val="00BE049E"/>
    <w:rsid w:val="00BE6EA7"/>
    <w:rsid w:val="00C05144"/>
    <w:rsid w:val="00C1690D"/>
    <w:rsid w:val="00C20AD2"/>
    <w:rsid w:val="00C33F68"/>
    <w:rsid w:val="00C43590"/>
    <w:rsid w:val="00C54EA3"/>
    <w:rsid w:val="00CB207C"/>
    <w:rsid w:val="00CE1661"/>
    <w:rsid w:val="00CE320C"/>
    <w:rsid w:val="00D25807"/>
    <w:rsid w:val="00D25E31"/>
    <w:rsid w:val="00D274F6"/>
    <w:rsid w:val="00D45AA3"/>
    <w:rsid w:val="00D51228"/>
    <w:rsid w:val="00D640D9"/>
    <w:rsid w:val="00D70DB2"/>
    <w:rsid w:val="00D85350"/>
    <w:rsid w:val="00DA2C70"/>
    <w:rsid w:val="00DC6D67"/>
    <w:rsid w:val="00E00324"/>
    <w:rsid w:val="00E778ED"/>
    <w:rsid w:val="00ED0E92"/>
    <w:rsid w:val="00EE25C7"/>
    <w:rsid w:val="00EE73C3"/>
    <w:rsid w:val="00F3236D"/>
    <w:rsid w:val="00F8732A"/>
    <w:rsid w:val="00F9700E"/>
    <w:rsid w:val="00FE00A8"/>
    <w:rsid w:val="3FA78E1B"/>
    <w:rsid w:val="715D0302"/>
    <w:rsid w:val="78495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36" w:lineRule="auto"/>
      <w:jc w:val="both"/>
    </w:pPr>
    <w:rPr>
      <w:rFonts w:eastAsia="仿宋_GB2312"/>
      <w:spacing w:val="-4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outlineLvl w:val="0"/>
    </w:pPr>
    <w:rPr>
      <w:rFonts w:eastAsia="黑体"/>
      <w:bCs/>
      <w:kern w:val="44"/>
      <w:szCs w:val="32"/>
    </w:rPr>
  </w:style>
  <w:style w:type="paragraph" w:styleId="3">
    <w:name w:val="heading 2"/>
    <w:basedOn w:val="1"/>
    <w:next w:val="1"/>
    <w:uiPriority w:val="0"/>
    <w:pPr>
      <w:outlineLvl w:val="1"/>
    </w:pPr>
    <w:rPr>
      <w:rFonts w:eastAsia="楷体_GB2312"/>
      <w:b/>
      <w:bCs/>
      <w:szCs w:val="32"/>
    </w:rPr>
  </w:style>
  <w:style w:type="paragraph" w:styleId="4">
    <w:name w:val="heading 3"/>
    <w:basedOn w:val="1"/>
    <w:next w:val="1"/>
    <w:uiPriority w:val="0"/>
    <w:pPr>
      <w:outlineLvl w:val="2"/>
    </w:pPr>
    <w:rPr>
      <w:b/>
      <w:bCs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</w:rPr>
  </w:style>
  <w:style w:type="character" w:styleId="9">
    <w:name w:val="page number"/>
    <w:basedOn w:val="8"/>
    <w:uiPriority w:val="0"/>
  </w:style>
  <w:style w:type="paragraph" w:customStyle="1" w:styleId="10">
    <w:name w:val="发文机关标志"/>
    <w:basedOn w:val="1"/>
    <w:next w:val="1"/>
    <w:uiPriority w:val="0"/>
    <w:pPr>
      <w:spacing w:line="1660" w:lineRule="exact"/>
      <w:jc w:val="center"/>
    </w:pPr>
    <w:rPr>
      <w:rFonts w:eastAsia="方正小标宋简体"/>
      <w:color w:val="FF0000"/>
      <w:spacing w:val="20"/>
      <w:w w:val="50"/>
      <w:sz w:val="122"/>
      <w:szCs w:val="32"/>
    </w:rPr>
  </w:style>
  <w:style w:type="paragraph" w:customStyle="1" w:styleId="11">
    <w:name w:val="附件2"/>
    <w:basedOn w:val="1"/>
    <w:next w:val="1"/>
    <w:uiPriority w:val="0"/>
    <w:pPr>
      <w:ind w:left="500" w:leftChars="500"/>
    </w:pPr>
    <w:rPr>
      <w:szCs w:val="32"/>
    </w:rPr>
  </w:style>
  <w:style w:type="paragraph" w:customStyle="1" w:styleId="12">
    <w:name w:val="公文标题"/>
    <w:basedOn w:val="1"/>
    <w:uiPriority w:val="0"/>
    <w:pPr>
      <w:spacing w:line="240" w:lineRule="auto"/>
      <w:jc w:val="center"/>
    </w:pPr>
    <w:rPr>
      <w:rFonts w:eastAsia="方正小标宋简体"/>
      <w:sz w:val="44"/>
      <w:szCs w:val="32"/>
    </w:rPr>
  </w:style>
  <w:style w:type="paragraph" w:customStyle="1" w:styleId="13">
    <w:name w:val="公文日期"/>
    <w:basedOn w:val="1"/>
    <w:next w:val="1"/>
    <w:uiPriority w:val="0"/>
    <w:pPr>
      <w:ind w:right="400" w:rightChars="400"/>
      <w:jc w:val="right"/>
    </w:pPr>
    <w:rPr>
      <w:szCs w:val="32"/>
    </w:rPr>
  </w:style>
  <w:style w:type="paragraph" w:customStyle="1" w:styleId="14">
    <w:name w:val="公文文号"/>
    <w:basedOn w:val="1"/>
    <w:next w:val="1"/>
    <w:uiPriority w:val="0"/>
    <w:pPr>
      <w:jc w:val="center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Desktop\&#25919;&#24220;&#21150;\1&#12289;&#25919;&#24220;&#21150;\5&#12289;&#21457;&#25991;&#27169;&#26495;\2022&#24180;&#24230;\&#31481;&#24220;&#2115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竹府办.dot</Template>
  <Pages>20</Pages>
  <Words>13445</Words>
  <Characters>13812</Characters>
  <Lines>102</Lines>
  <Paragraphs>28</Paragraphs>
  <TotalTime>3</TotalTime>
  <ScaleCrop>false</ScaleCrop>
  <LinksUpToDate>false</LinksUpToDate>
  <CharactersWithSpaces>13913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2022-08-21T19:53:00Z</dcterms:created>
  <dc:creator>user</dc:creator>
  <dc:description>模板作者：HouDeJun</dc:description>
  <cp:lastModifiedBy>lenovo</cp:lastModifiedBy>
  <cp:lastPrinted>2022-08-21T20:19:00Z</cp:lastPrinted>
  <dcterms:modified xsi:type="dcterms:W3CDTF">2022-08-30T06:45:05Z</dcterms:modified>
  <dc:title>竹府办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0AC2E4584BCF480BB16D813816FE0AA5</vt:lpwstr>
  </property>
</Properties>
</file>