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01CF">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77425"/>
      <w:bookmarkStart w:id="3" w:name="_Toc15396597"/>
      <w:bookmarkStart w:id="4" w:name="_Toc15396475"/>
      <w:bookmarkStart w:id="5" w:name="_Toc15306267"/>
    </w:p>
    <w:p w14:paraId="5CEAF7C4">
      <w:pPr>
        <w:pStyle w:val="6"/>
        <w:spacing w:before="93"/>
      </w:pPr>
    </w:p>
    <w:p w14:paraId="6A69267B">
      <w:pPr>
        <w:spacing w:line="600" w:lineRule="exact"/>
        <w:jc w:val="center"/>
        <w:outlineLvl w:val="0"/>
        <w:rPr>
          <w:rFonts w:ascii="方正小标宋简体" w:hAnsi="宋体" w:eastAsia="方正小标宋简体"/>
          <w:sz w:val="72"/>
          <w:szCs w:val="72"/>
        </w:rPr>
      </w:pPr>
    </w:p>
    <w:p w14:paraId="79EA49BE">
      <w:pPr>
        <w:spacing w:line="600" w:lineRule="exact"/>
        <w:jc w:val="center"/>
        <w:outlineLvl w:val="0"/>
        <w:rPr>
          <w:rFonts w:ascii="方正小标宋简体" w:hAnsi="宋体" w:eastAsia="方正小标宋简体"/>
          <w:sz w:val="72"/>
          <w:szCs w:val="72"/>
        </w:rPr>
      </w:pPr>
    </w:p>
    <w:p w14:paraId="6FB6741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bookmarkEnd w:id="5"/>
    <w:p w14:paraId="418387E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8442"/>
      <w:bookmarkStart w:id="7" w:name="_Toc15396598"/>
      <w:bookmarkStart w:id="8" w:name="_Toc15377194"/>
      <w:bookmarkStart w:id="9" w:name="_Toc15377426"/>
      <w:bookmarkStart w:id="10" w:name="_Toc15396476"/>
      <w:r>
        <w:rPr>
          <w:rFonts w:hint="eastAsia" w:ascii="方正小标宋简体" w:hAnsi="方正小标宋简体" w:eastAsia="方正小标宋简体" w:cs="方正小标宋简体"/>
          <w:color w:val="auto"/>
          <w:sz w:val="72"/>
          <w:szCs w:val="72"/>
          <w:highlight w:val="none"/>
          <w:lang w:eastAsia="zh-CN"/>
        </w:rPr>
        <w:t>大竹县</w:t>
      </w:r>
      <w:bookmarkStart w:id="11" w:name="_Toc15306268"/>
      <w:r>
        <w:rPr>
          <w:rFonts w:hint="eastAsia" w:ascii="方正小标宋简体" w:hAnsi="方正小标宋简体" w:eastAsia="方正小标宋简体" w:cs="方正小标宋简体"/>
          <w:color w:val="auto"/>
          <w:sz w:val="72"/>
          <w:szCs w:val="72"/>
          <w:highlight w:val="none"/>
          <w:lang w:eastAsia="zh-CN"/>
        </w:rPr>
        <w:t>河长制工作管理</w:t>
      </w:r>
    </w:p>
    <w:p w14:paraId="04D790D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中心</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27F8314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09D9ED8">
      <w:pPr>
        <w:widowControl/>
        <w:jc w:val="center"/>
        <w:rPr>
          <w:rFonts w:ascii="黑体" w:hAnsi="黑体" w:eastAsia="黑体" w:cstheme="minorBidi"/>
          <w:sz w:val="28"/>
          <w:szCs w:val="28"/>
        </w:rPr>
      </w:pPr>
    </w:p>
    <w:p w14:paraId="2A2E623B">
      <w:pPr>
        <w:pStyle w:val="12"/>
        <w:rPr>
          <w:rFonts w:hint="default" w:eastAsia="仿宋"/>
          <w:highlight w:val="yellow"/>
          <w:lang w:val="en-US" w:eastAsia="zh-CN"/>
        </w:rPr>
      </w:pPr>
      <w:r>
        <w:rPr>
          <w:rFonts w:hint="eastAsia"/>
          <w:highlight w:val="yellow"/>
        </w:rPr>
        <w:t>公开时间：202</w:t>
      </w:r>
      <w:r>
        <w:rPr>
          <w:rFonts w:hint="eastAsia"/>
          <w:highlight w:val="yellow"/>
          <w:lang w:val="en-US" w:eastAsia="zh-CN"/>
        </w:rPr>
        <w:t>4</w:t>
      </w:r>
      <w:r>
        <w:rPr>
          <w:rFonts w:hint="eastAsia"/>
          <w:highlight w:val="yellow"/>
        </w:rPr>
        <w:t>年</w:t>
      </w:r>
      <w:r>
        <w:rPr>
          <w:rFonts w:hint="eastAsia"/>
          <w:highlight w:val="yellow"/>
          <w:lang w:val="en-US" w:eastAsia="zh-CN"/>
        </w:rPr>
        <w:t>10</w:t>
      </w:r>
      <w:r>
        <w:rPr>
          <w:rFonts w:hint="eastAsia"/>
          <w:highlight w:val="yellow"/>
        </w:rPr>
        <w:t>月</w:t>
      </w:r>
      <w:r>
        <w:rPr>
          <w:rFonts w:hint="eastAsia"/>
          <w:highlight w:val="yellow"/>
          <w:lang w:val="en-US" w:eastAsia="zh-CN"/>
        </w:rPr>
        <w:t>18</w:t>
      </w:r>
      <w:r>
        <w:rPr>
          <w:rFonts w:hint="eastAsia"/>
          <w:highlight w:val="yellow"/>
        </w:rPr>
        <w:t>日</w:t>
      </w:r>
    </w:p>
    <w:p w14:paraId="09890403"/>
    <w:p w14:paraId="03EB8359">
      <w:pPr>
        <w:pStyle w:val="12"/>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bCs/>
          <w:color w:val="000000"/>
          <w:kern w:val="0"/>
          <w:sz w:val="30"/>
          <w:szCs w:val="30"/>
          <w:lang w:val="en-US" w:eastAsia="zh-CN"/>
        </w:rPr>
        <w:t>4</w:t>
      </w:r>
    </w:p>
    <w:p w14:paraId="325C8209">
      <w:pPr>
        <w:pStyle w:val="13"/>
        <w:adjustRightInd w:val="0"/>
        <w:snapToGrid w:val="0"/>
        <w:spacing w:line="440" w:lineRule="exact"/>
        <w:jc w:val="left"/>
        <w:rPr>
          <w:rFonts w:hint="eastAsia" w:ascii="仿宋" w:hAnsi="仿宋" w:eastAsia="仿宋"/>
          <w:sz w:val="24"/>
          <w:lang w:val="en-US" w:eastAsia="zh-CN"/>
        </w:rPr>
      </w:pPr>
      <w:r>
        <w:rPr>
          <w:rFonts w:hint="eastAsia"/>
          <w:sz w:val="24"/>
        </w:rPr>
        <w:t>一、部门职责</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4</w:t>
      </w:r>
    </w:p>
    <w:p w14:paraId="52BB23EA">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二、机构设置</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4</w:t>
      </w:r>
    </w:p>
    <w:p w14:paraId="0F1CE9CB">
      <w:pPr>
        <w:pStyle w:val="12"/>
        <w:adjustRightInd w:val="0"/>
        <w:snapToGrid w:val="0"/>
        <w:spacing w:before="0" w:line="440" w:lineRule="exact"/>
        <w:jc w:val="left"/>
        <w:rPr>
          <w:rFonts w:hint="eastAsia" w:eastAsia="仿宋"/>
          <w:sz w:val="24"/>
          <w:szCs w:val="24"/>
          <w:lang w:val="en-US" w:eastAsia="zh-CN"/>
        </w:rPr>
      </w:pPr>
      <w:r>
        <w:rPr>
          <w:rFonts w:hint="eastAsia"/>
          <w:sz w:val="24"/>
        </w:rPr>
        <w:t xml:space="preserve">第二部分 </w:t>
      </w:r>
      <w:r>
        <w:rPr>
          <w:rFonts w:hint="eastAsia"/>
          <w:sz w:val="24"/>
          <w:lang w:eastAsia="zh-CN"/>
        </w:rPr>
        <w:t>2024年</w:t>
      </w:r>
      <w:r>
        <w:rPr>
          <w:rFonts w:hint="eastAsia"/>
          <w:sz w:val="24"/>
        </w:rPr>
        <w:t>度部门决算情况说明</w:t>
      </w:r>
      <w:r>
        <w:rPr>
          <w:rFonts w:hint="eastAsia" w:ascii="仿宋" w:hAnsi="仿宋" w:eastAsia="仿宋"/>
          <w:bCs/>
          <w:color w:val="000000"/>
          <w:kern w:val="0"/>
          <w:sz w:val="30"/>
          <w:szCs w:val="30"/>
        </w:rPr>
        <w:t>………………………………</w:t>
      </w:r>
      <w:r>
        <w:rPr>
          <w:rFonts w:hint="eastAsia"/>
          <w:bCs/>
          <w:color w:val="000000"/>
          <w:kern w:val="0"/>
          <w:sz w:val="30"/>
          <w:szCs w:val="30"/>
          <w:lang w:val="en-US" w:eastAsia="zh-CN"/>
        </w:rPr>
        <w:t>4</w:t>
      </w:r>
    </w:p>
    <w:p w14:paraId="5059DCCF">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一、收入支出决算总体情况说明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4</w:t>
      </w:r>
    </w:p>
    <w:p w14:paraId="521CDBF0">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二、收入决算情况说明</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5</w:t>
      </w:r>
    </w:p>
    <w:p w14:paraId="1EFEA190">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三、支出决算情况说明</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6</w:t>
      </w:r>
    </w:p>
    <w:p w14:paraId="096EC4FD">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四、财政拨款收入支出决算总体情况说明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7</w:t>
      </w:r>
    </w:p>
    <w:p w14:paraId="001DC52E">
      <w:pPr>
        <w:pStyle w:val="13"/>
        <w:adjustRightInd w:val="0"/>
        <w:snapToGrid w:val="0"/>
        <w:spacing w:line="440" w:lineRule="exact"/>
        <w:jc w:val="left"/>
        <w:rPr>
          <w:rFonts w:hint="eastAsia" w:ascii="仿宋" w:hAnsi="仿宋" w:eastAsia="仿宋" w:cstheme="minorBidi"/>
          <w:sz w:val="24"/>
          <w:lang w:val="en-US" w:eastAsia="zh-CN"/>
        </w:rPr>
      </w:pPr>
      <w:r>
        <w:rPr>
          <w:rFonts w:hint="eastAsia"/>
          <w:sz w:val="24"/>
        </w:rPr>
        <w:t>五、一般公共预算财政拨款支出决算情况说明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7</w:t>
      </w:r>
    </w:p>
    <w:p w14:paraId="740E95C3">
      <w:pPr>
        <w:pStyle w:val="13"/>
        <w:adjustRightInd w:val="0"/>
        <w:snapToGrid w:val="0"/>
        <w:spacing w:line="440" w:lineRule="exact"/>
        <w:jc w:val="left"/>
        <w:rPr>
          <w:rFonts w:hint="default" w:ascii="仿宋" w:hAnsi="仿宋" w:eastAsia="仿宋" w:cstheme="minorBidi"/>
          <w:sz w:val="24"/>
          <w:lang w:val="en-US" w:eastAsia="zh-CN"/>
        </w:rPr>
      </w:pPr>
      <w:r>
        <w:rPr>
          <w:rFonts w:hint="eastAsia"/>
          <w:sz w:val="24"/>
        </w:rPr>
        <w:t>六、一般公共预算财政拨款基本支出决算情况说明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10</w:t>
      </w:r>
    </w:p>
    <w:p w14:paraId="08B4851A">
      <w:pPr>
        <w:pStyle w:val="13"/>
        <w:adjustRightInd w:val="0"/>
        <w:snapToGrid w:val="0"/>
        <w:spacing w:line="440" w:lineRule="exact"/>
        <w:jc w:val="left"/>
        <w:rPr>
          <w:rFonts w:hint="default" w:ascii="仿宋" w:hAnsi="仿宋" w:eastAsia="仿宋" w:cstheme="minorBidi"/>
          <w:sz w:val="24"/>
          <w:lang w:val="en-US" w:eastAsia="zh-CN"/>
        </w:rPr>
      </w:pPr>
      <w:r>
        <w:rPr>
          <w:rFonts w:hint="eastAsia"/>
          <w:sz w:val="24"/>
        </w:rPr>
        <w:t>七、财政拨款“三公”经费支出决算情况说明</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10</w:t>
      </w:r>
    </w:p>
    <w:p w14:paraId="24E386C7">
      <w:pPr>
        <w:pStyle w:val="13"/>
        <w:adjustRightInd w:val="0"/>
        <w:snapToGrid w:val="0"/>
        <w:spacing w:line="440" w:lineRule="exact"/>
        <w:jc w:val="left"/>
        <w:rPr>
          <w:rFonts w:hint="default" w:ascii="仿宋" w:hAnsi="仿宋" w:eastAsia="仿宋" w:cstheme="minorBidi"/>
          <w:sz w:val="24"/>
          <w:lang w:val="en-US" w:eastAsia="zh-CN"/>
        </w:rPr>
      </w:pPr>
      <w:r>
        <w:rPr>
          <w:rFonts w:hint="eastAsia"/>
          <w:sz w:val="24"/>
        </w:rPr>
        <w:t>八、政府性基金预算支出决算情况说明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11</w:t>
      </w:r>
    </w:p>
    <w:p w14:paraId="63E7CB58">
      <w:pPr>
        <w:pStyle w:val="13"/>
        <w:adjustRightInd w:val="0"/>
        <w:snapToGrid w:val="0"/>
        <w:spacing w:line="440" w:lineRule="exact"/>
        <w:ind w:leftChars="0"/>
        <w:jc w:val="left"/>
        <w:rPr>
          <w:rFonts w:hint="default" w:eastAsia="仿宋"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11</w:t>
      </w:r>
    </w:p>
    <w:p w14:paraId="6658385B">
      <w:pPr>
        <w:adjustRightInd w:val="0"/>
        <w:snapToGrid w:val="0"/>
        <w:spacing w:line="440" w:lineRule="exact"/>
        <w:ind w:firstLine="420" w:firstLineChars="175"/>
        <w:jc w:val="left"/>
        <w:rPr>
          <w:rFonts w:hint="default" w:eastAsia="仿宋" w:asciiTheme="minorEastAsia" w:hAnsiTheme="minorEastAsia" w:cstheme="minorEastAsia"/>
          <w:sz w:val="24"/>
          <w:lang w:val="en-US" w:eastAsia="zh-CN"/>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11</w:t>
      </w:r>
    </w:p>
    <w:p w14:paraId="6D6418B9">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bCs/>
          <w:color w:val="000000"/>
          <w:kern w:val="0"/>
          <w:sz w:val="30"/>
          <w:szCs w:val="30"/>
          <w:lang w:val="en-US" w:eastAsia="zh-CN"/>
        </w:rPr>
        <w:t>13</w:t>
      </w:r>
    </w:p>
    <w:p w14:paraId="478C2305">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bCs/>
          <w:color w:val="000000"/>
          <w:kern w:val="0"/>
          <w:sz w:val="30"/>
          <w:szCs w:val="30"/>
          <w:lang w:val="en-US" w:eastAsia="zh-CN"/>
        </w:rPr>
        <w:t>16</w:t>
      </w:r>
    </w:p>
    <w:p w14:paraId="5EA108C1">
      <w:pPr>
        <w:pStyle w:val="12"/>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bCs/>
          <w:color w:val="000000"/>
          <w:kern w:val="0"/>
          <w:sz w:val="30"/>
          <w:szCs w:val="30"/>
          <w:lang w:val="en-US" w:eastAsia="zh-CN"/>
        </w:rPr>
        <w:t>20</w:t>
      </w:r>
    </w:p>
    <w:p w14:paraId="4AAC4F6F">
      <w:pPr>
        <w:pStyle w:val="13"/>
        <w:adjustRightInd w:val="0"/>
        <w:snapToGrid w:val="0"/>
        <w:spacing w:line="440" w:lineRule="exact"/>
        <w:jc w:val="left"/>
        <w:rPr>
          <w:rFonts w:hint="default" w:eastAsia="仿宋"/>
          <w:sz w:val="24"/>
          <w:lang w:val="en-US" w:eastAsia="zh-CN"/>
        </w:rPr>
      </w:pPr>
      <w:r>
        <w:rPr>
          <w:rFonts w:hint="eastAsia"/>
          <w:sz w:val="24"/>
        </w:rPr>
        <w:t>一、收入支出决算总表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36F9149E">
      <w:pPr>
        <w:pStyle w:val="13"/>
        <w:adjustRightInd w:val="0"/>
        <w:snapToGrid w:val="0"/>
        <w:spacing w:line="440" w:lineRule="exact"/>
        <w:jc w:val="left"/>
        <w:rPr>
          <w:rFonts w:hint="default" w:eastAsia="仿宋"/>
          <w:sz w:val="24"/>
          <w:lang w:val="en-US" w:eastAsia="zh-CN"/>
        </w:rPr>
      </w:pPr>
      <w:r>
        <w:rPr>
          <w:rFonts w:hint="eastAsia"/>
          <w:sz w:val="24"/>
        </w:rPr>
        <w:t>二、收入决算表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2E9AE383">
      <w:pPr>
        <w:pStyle w:val="13"/>
        <w:adjustRightInd w:val="0"/>
        <w:snapToGrid w:val="0"/>
        <w:spacing w:line="440" w:lineRule="exact"/>
        <w:jc w:val="left"/>
        <w:rPr>
          <w:rFonts w:hint="default" w:eastAsia="仿宋"/>
          <w:sz w:val="24"/>
          <w:lang w:val="en-US" w:eastAsia="zh-CN"/>
        </w:rPr>
      </w:pPr>
      <w:r>
        <w:rPr>
          <w:rFonts w:hint="eastAsia"/>
          <w:sz w:val="24"/>
        </w:rPr>
        <w:t>三、支出决算表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590D48FA">
      <w:pPr>
        <w:pStyle w:val="13"/>
        <w:adjustRightInd w:val="0"/>
        <w:snapToGrid w:val="0"/>
        <w:spacing w:line="440" w:lineRule="exact"/>
        <w:jc w:val="left"/>
        <w:rPr>
          <w:rFonts w:hint="default" w:eastAsia="仿宋"/>
          <w:sz w:val="24"/>
          <w:lang w:val="en-US" w:eastAsia="zh-CN"/>
        </w:rPr>
      </w:pPr>
      <w:r>
        <w:rPr>
          <w:rFonts w:hint="eastAsia"/>
          <w:sz w:val="24"/>
        </w:rPr>
        <w:t>四、财政拨款收入支出决算总表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31F33E07">
      <w:pPr>
        <w:pStyle w:val="13"/>
        <w:adjustRightInd w:val="0"/>
        <w:snapToGrid w:val="0"/>
        <w:spacing w:line="440" w:lineRule="exact"/>
        <w:jc w:val="left"/>
        <w:rPr>
          <w:rFonts w:hint="default" w:eastAsia="仿宋"/>
          <w:sz w:val="24"/>
          <w:lang w:val="en-US" w:eastAsia="zh-CN"/>
        </w:rPr>
      </w:pPr>
      <w:r>
        <w:rPr>
          <w:rFonts w:hint="eastAsia"/>
          <w:sz w:val="24"/>
        </w:rPr>
        <w:t>五、财政拨款支出决算明细表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5B6F5DE2">
      <w:pPr>
        <w:pStyle w:val="13"/>
        <w:adjustRightInd w:val="0"/>
        <w:snapToGrid w:val="0"/>
        <w:spacing w:line="440" w:lineRule="exact"/>
        <w:jc w:val="left"/>
        <w:rPr>
          <w:rFonts w:hint="default" w:eastAsia="仿宋"/>
          <w:sz w:val="24"/>
          <w:lang w:val="en-US" w:eastAsia="zh-CN"/>
        </w:rPr>
      </w:pPr>
      <w:r>
        <w:rPr>
          <w:rFonts w:hint="eastAsia"/>
          <w:sz w:val="24"/>
        </w:rPr>
        <w:t>六、一般公共预算财政拨款支出决算表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68AB24C9">
      <w:pPr>
        <w:pStyle w:val="13"/>
        <w:adjustRightInd w:val="0"/>
        <w:snapToGrid w:val="0"/>
        <w:spacing w:line="440" w:lineRule="exact"/>
        <w:jc w:val="left"/>
        <w:rPr>
          <w:rFonts w:hint="default" w:eastAsia="仿宋"/>
          <w:sz w:val="24"/>
          <w:lang w:val="en-US" w:eastAsia="zh-CN"/>
        </w:rPr>
      </w:pPr>
      <w:r>
        <w:rPr>
          <w:rFonts w:hint="eastAsia"/>
          <w:sz w:val="24"/>
        </w:rPr>
        <w:t>七、一般公共预算财政拨款支出决算明细表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32A17007">
      <w:pPr>
        <w:pStyle w:val="13"/>
        <w:adjustRightInd w:val="0"/>
        <w:snapToGrid w:val="0"/>
        <w:spacing w:line="440" w:lineRule="exact"/>
        <w:jc w:val="left"/>
        <w:rPr>
          <w:rFonts w:hint="default" w:eastAsia="仿宋"/>
          <w:sz w:val="24"/>
          <w:lang w:val="en-US" w:eastAsia="zh-CN"/>
        </w:rPr>
      </w:pPr>
      <w:r>
        <w:rPr>
          <w:rFonts w:hint="eastAsia"/>
          <w:sz w:val="24"/>
        </w:rPr>
        <w:t>八、一般公共预算财政拨款基本支出决算明细表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464B76FA">
      <w:pPr>
        <w:pStyle w:val="13"/>
        <w:adjustRightInd w:val="0"/>
        <w:snapToGrid w:val="0"/>
        <w:spacing w:line="440" w:lineRule="exact"/>
        <w:jc w:val="left"/>
        <w:rPr>
          <w:rFonts w:hint="default" w:eastAsia="仿宋"/>
          <w:sz w:val="24"/>
          <w:lang w:val="en-US" w:eastAsia="zh-CN"/>
        </w:rPr>
      </w:pPr>
      <w:r>
        <w:rPr>
          <w:rFonts w:hint="eastAsia"/>
          <w:sz w:val="24"/>
        </w:rPr>
        <w:t>九、一般公共预算财政拨款项目支出决算表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318B6BD9">
      <w:pPr>
        <w:pStyle w:val="13"/>
        <w:adjustRightInd w:val="0"/>
        <w:snapToGrid w:val="0"/>
        <w:spacing w:line="440" w:lineRule="exact"/>
        <w:jc w:val="left"/>
        <w:rPr>
          <w:rFonts w:hint="default" w:eastAsia="仿宋"/>
          <w:sz w:val="24"/>
          <w:lang w:val="en-US" w:eastAsia="zh-CN"/>
        </w:rPr>
      </w:pPr>
      <w:r>
        <w:rPr>
          <w:rFonts w:hint="eastAsia"/>
          <w:sz w:val="24"/>
        </w:rPr>
        <w:t>十、政府性基金预算财政拨款收入支出决算表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64E6C3C4">
      <w:pPr>
        <w:pStyle w:val="13"/>
        <w:adjustRightInd w:val="0"/>
        <w:snapToGrid w:val="0"/>
        <w:spacing w:line="440" w:lineRule="exact"/>
        <w:jc w:val="left"/>
        <w:rPr>
          <w:rFonts w:hint="default" w:eastAsia="仿宋"/>
          <w:sz w:val="24"/>
          <w:lang w:val="en-US" w:eastAsia="zh-CN"/>
        </w:rPr>
      </w:pPr>
      <w:r>
        <w:rPr>
          <w:rFonts w:hint="eastAsia"/>
          <w:sz w:val="24"/>
        </w:rPr>
        <w:t>十一、国有资本经营预算财政拨款收入支出决算表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377F7C2F">
      <w:pPr>
        <w:pStyle w:val="13"/>
        <w:adjustRightInd w:val="0"/>
        <w:snapToGrid w:val="0"/>
        <w:spacing w:line="440" w:lineRule="exact"/>
        <w:jc w:val="left"/>
        <w:rPr>
          <w:rFonts w:hint="default" w:eastAsia="仿宋"/>
          <w:sz w:val="24"/>
          <w:lang w:val="en-US" w:eastAsia="zh-CN"/>
        </w:rPr>
      </w:pPr>
      <w:r>
        <w:rPr>
          <w:rFonts w:hint="eastAsia"/>
          <w:sz w:val="24"/>
        </w:rPr>
        <w:t>十二、国有资本经营预算财政拨款支出决算表</w:t>
      </w:r>
      <w:r>
        <w:rPr>
          <w:rFonts w:hint="eastAsia"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569D6D2B">
      <w:pPr>
        <w:pStyle w:val="13"/>
        <w:adjustRightInd w:val="0"/>
        <w:snapToGrid w:val="0"/>
        <w:spacing w:line="440" w:lineRule="exact"/>
        <w:jc w:val="left"/>
        <w:rPr>
          <w:rFonts w:hint="default" w:eastAsia="仿宋" w:asciiTheme="minorEastAsia" w:hAnsiTheme="minorEastAsia" w:cstheme="minorEastAsia"/>
          <w:sz w:val="24"/>
          <w:lang w:val="en-US" w:eastAsia="zh-CN"/>
        </w:rPr>
      </w:pPr>
      <w:r>
        <w:rPr>
          <w:rFonts w:hint="eastAsia"/>
          <w:sz w:val="24"/>
        </w:rPr>
        <w:t>十三、财政拨款“三公”经费支出决算表</w:t>
      </w:r>
      <w:r>
        <w:rPr>
          <w:rFonts w:hint="eastAsia" w:ascii="仿宋" w:hAnsi="仿宋" w:eastAsia="仿宋"/>
          <w:bCs/>
          <w:color w:val="000000"/>
          <w:kern w:val="0"/>
          <w:sz w:val="30"/>
          <w:szCs w:val="30"/>
        </w:rPr>
        <w:t>…………………………</w:t>
      </w:r>
      <w:r>
        <w:rPr>
          <w:rFonts w:ascii="仿宋" w:hAnsi="仿宋" w:eastAsia="仿宋"/>
          <w:bCs/>
          <w:color w:val="000000"/>
          <w:kern w:val="0"/>
          <w:sz w:val="30"/>
          <w:szCs w:val="30"/>
        </w:rPr>
        <w:t>…</w:t>
      </w:r>
      <w:r>
        <w:rPr>
          <w:rFonts w:hint="eastAsia" w:ascii="仿宋" w:hAnsi="仿宋" w:eastAsia="仿宋"/>
          <w:bCs/>
          <w:color w:val="000000"/>
          <w:kern w:val="0"/>
          <w:sz w:val="30"/>
          <w:szCs w:val="30"/>
          <w:lang w:val="en-US" w:eastAsia="zh-CN"/>
        </w:rPr>
        <w:t>19</w:t>
      </w:r>
    </w:p>
    <w:p w14:paraId="629D9B84">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766486E">
      <w:pPr>
        <w:pStyle w:val="3"/>
        <w:jc w:val="center"/>
        <w:rPr>
          <w:rFonts w:ascii="黑体" w:eastAsia="黑体"/>
          <w:sz w:val="32"/>
          <w:szCs w:val="32"/>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5EC0CABF">
      <w:pPr>
        <w:pStyle w:val="4"/>
        <w:numPr>
          <w:ilvl w:val="0"/>
          <w:numId w:val="1"/>
        </w:numPr>
        <w:rPr>
          <w:rFonts w:hint="eastAsia" w:ascii="黑体" w:hAnsi="黑体" w:eastAsia="黑体"/>
          <w:b w:val="0"/>
        </w:rPr>
      </w:pPr>
      <w:r>
        <w:rPr>
          <w:rFonts w:hint="eastAsia" w:ascii="黑体" w:hAnsi="黑体" w:eastAsia="黑体"/>
          <w:b w:val="0"/>
        </w:rPr>
        <w:t>部门职责</w:t>
      </w:r>
    </w:p>
    <w:p w14:paraId="27D814A9">
      <w:pPr>
        <w:keepNext w:val="0"/>
        <w:keepLines w:val="0"/>
        <w:pageBreakBefore w:val="0"/>
        <w:numPr>
          <w:ilvl w:val="0"/>
          <w:numId w:val="0"/>
        </w:numPr>
        <w:kinsoku/>
        <w:wordWrap/>
        <w:overflowPunct/>
        <w:topLinePunct w:val="0"/>
        <w:autoSpaceDE/>
        <w:autoSpaceDN/>
        <w:bidi w:val="0"/>
        <w:adjustRightInd/>
        <w:spacing w:line="540" w:lineRule="exact"/>
        <w:ind w:firstLine="640" w:firstLineChars="200"/>
        <w:textAlignment w:val="auto"/>
      </w:pPr>
      <w:r>
        <w:rPr>
          <w:rFonts w:hint="eastAsia" w:ascii="仿宋_GB2312" w:hAnsi="Calibri" w:eastAsia="仿宋_GB2312" w:cs="Calibri"/>
          <w:color w:val="000000"/>
          <w:kern w:val="0"/>
          <w:sz w:val="32"/>
          <w:szCs w:val="32"/>
          <w:lang w:eastAsia="zh-CN"/>
        </w:rPr>
        <w:t>大竹县河长制</w:t>
      </w:r>
      <w:r>
        <w:rPr>
          <w:rFonts w:hint="eastAsia" w:ascii="仿宋_GB2312" w:hAnsi="Calibri" w:eastAsia="仿宋_GB2312" w:cs="Calibri"/>
          <w:color w:val="000000"/>
          <w:kern w:val="0"/>
          <w:sz w:val="32"/>
          <w:szCs w:val="32"/>
          <w:lang w:val="en-US" w:eastAsia="zh-CN"/>
        </w:rPr>
        <w:t>工作</w:t>
      </w:r>
      <w:r>
        <w:rPr>
          <w:rFonts w:hint="eastAsia" w:ascii="仿宋_GB2312" w:hAnsi="Calibri" w:eastAsia="仿宋_GB2312" w:cs="Calibri"/>
          <w:color w:val="000000"/>
          <w:kern w:val="0"/>
          <w:sz w:val="32"/>
          <w:szCs w:val="32"/>
          <w:lang w:eastAsia="zh-CN"/>
        </w:rPr>
        <w:t>管理中心主要</w:t>
      </w:r>
      <w:r>
        <w:rPr>
          <w:rFonts w:hint="eastAsia" w:ascii="仿宋_GB2312" w:hAnsi="Calibri" w:eastAsia="仿宋_GB2312" w:cs="Calibri"/>
          <w:color w:val="000000"/>
          <w:kern w:val="0"/>
          <w:sz w:val="32"/>
          <w:szCs w:val="32"/>
        </w:rPr>
        <w:t>负责</w:t>
      </w:r>
      <w:r>
        <w:rPr>
          <w:rFonts w:hint="eastAsia" w:ascii="仿宋_GB2312" w:hAnsi="Calibri" w:eastAsia="仿宋_GB2312" w:cs="Calibri"/>
          <w:color w:val="000000"/>
          <w:kern w:val="0"/>
          <w:sz w:val="32"/>
          <w:szCs w:val="32"/>
          <w:lang w:eastAsia="zh-CN"/>
        </w:rPr>
        <w:t>承担总河长办公室日常工作，统筹、指导、组织、协调河长制工作具体事务；筹办各级有关河长制工作会议，督办落实会议部署和确定事项，研究制定、组织推进河长制目标任务、工作重点、保障措施；联系、调度跨流域、跨地区、跨部门的河长制工作；落实全县河库监督管理，督导河库保护管理突出问题专项整治行动的实施，协调组织开展河长制工作重大课题的专题调研，组织河长制工作问责、督导、检查和考核奖惩，制定河长制工作规章制度，组织河长制工作新闻宣传等</w:t>
      </w:r>
      <w:r>
        <w:rPr>
          <w:rFonts w:hint="eastAsia" w:ascii="仿宋_GB2312" w:hAnsi="Calibri" w:eastAsia="仿宋_GB2312" w:cs="Calibri"/>
          <w:color w:val="000000"/>
          <w:kern w:val="0"/>
          <w:sz w:val="32"/>
          <w:szCs w:val="32"/>
        </w:rPr>
        <w:t>。</w:t>
      </w:r>
    </w:p>
    <w:p w14:paraId="76041A79">
      <w:pPr>
        <w:pStyle w:val="4"/>
        <w:rPr>
          <w:rStyle w:val="29"/>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14:paraId="4AA005D8">
      <w:pPr>
        <w:pStyle w:val="3"/>
        <w:keepNext/>
        <w:keepLines/>
        <w:pageBreakBefore w:val="0"/>
        <w:widowControl w:val="0"/>
        <w:kinsoku/>
        <w:wordWrap/>
        <w:overflowPunct/>
        <w:topLinePunct w:val="0"/>
        <w:autoSpaceDE/>
        <w:autoSpaceDN/>
        <w:bidi w:val="0"/>
        <w:adjustRightInd/>
        <w:snapToGrid/>
        <w:spacing w:line="578" w:lineRule="exact"/>
        <w:ind w:right="440" w:firstLine="640" w:firstLineChars="200"/>
        <w:jc w:val="both"/>
        <w:textAlignment w:val="auto"/>
        <w:rPr>
          <w:rFonts w:hint="eastAsia" w:ascii="仿宋_GB2312" w:hAnsi="Calibri" w:eastAsia="仿宋_GB2312" w:cs="Calibri"/>
          <w:b w:val="0"/>
          <w:bCs w:val="0"/>
          <w:color w:val="000000"/>
          <w:kern w:val="0"/>
          <w:sz w:val="32"/>
          <w:szCs w:val="32"/>
          <w:lang w:val="en-US" w:eastAsia="zh-CN" w:bidi="ar-SA"/>
        </w:rPr>
      </w:pPr>
      <w:r>
        <w:rPr>
          <w:rFonts w:hint="eastAsia" w:ascii="仿宋_GB2312" w:hAnsi="Calibri" w:eastAsia="仿宋_GB2312" w:cs="Calibri"/>
          <w:b w:val="0"/>
          <w:bCs w:val="0"/>
          <w:color w:val="000000"/>
          <w:kern w:val="0"/>
          <w:sz w:val="32"/>
          <w:szCs w:val="32"/>
          <w:lang w:val="en-US" w:eastAsia="zh-CN" w:bidi="ar-SA"/>
        </w:rPr>
        <w:t>大竹县河长制工作管理中心是全额拨款的事业单位，一级预算单位，执行政府会计制度，单位事业编制8人。2024年末职工人数8人，其中：在职人员8人，退休人员6人。</w:t>
      </w:r>
      <w:bookmarkStart w:id="16" w:name="_Toc15396602"/>
      <w:bookmarkStart w:id="17" w:name="_Toc15377204"/>
    </w:p>
    <w:p w14:paraId="52CF9CEB">
      <w:pPr>
        <w:pStyle w:val="3"/>
        <w:keepNext/>
        <w:keepLines/>
        <w:pageBreakBefore w:val="0"/>
        <w:widowControl w:val="0"/>
        <w:kinsoku/>
        <w:wordWrap/>
        <w:overflowPunct/>
        <w:topLinePunct w:val="0"/>
        <w:autoSpaceDE/>
        <w:autoSpaceDN/>
        <w:bidi w:val="0"/>
        <w:adjustRightInd/>
        <w:snapToGrid/>
        <w:spacing w:line="578" w:lineRule="exact"/>
        <w:ind w:right="440"/>
        <w:jc w:val="both"/>
        <w:textAlignment w:val="auto"/>
        <w:rPr>
          <w:rFonts w:hint="eastAsia" w:ascii="仿宋_GB2312" w:hAnsi="Calibri" w:eastAsia="仿宋_GB2312" w:cs="Calibri"/>
          <w:b w:val="0"/>
          <w:bCs w:val="0"/>
          <w:color w:val="000000"/>
          <w:kern w:val="0"/>
          <w:sz w:val="32"/>
          <w:szCs w:val="32"/>
          <w:lang w:val="en-US" w:eastAsia="zh-CN" w:bidi="ar-SA"/>
        </w:rPr>
      </w:pPr>
    </w:p>
    <w:p w14:paraId="6F884D26">
      <w:pPr>
        <w:pStyle w:val="3"/>
        <w:keepNext/>
        <w:keepLines/>
        <w:pageBreakBefore w:val="0"/>
        <w:widowControl w:val="0"/>
        <w:kinsoku/>
        <w:wordWrap/>
        <w:overflowPunct/>
        <w:topLinePunct w:val="0"/>
        <w:autoSpaceDE/>
        <w:autoSpaceDN/>
        <w:bidi w:val="0"/>
        <w:adjustRightInd/>
        <w:snapToGrid/>
        <w:spacing w:line="578" w:lineRule="exact"/>
        <w:ind w:right="440"/>
        <w:jc w:val="both"/>
        <w:textAlignment w:val="auto"/>
        <w:rPr>
          <w:rStyle w:val="28"/>
          <w:rFonts w:ascii="黑体" w:hAnsi="黑体" w:eastAsia="黑体"/>
          <w:b w:val="0"/>
          <w:bCs/>
        </w:rPr>
      </w:pPr>
      <w:r>
        <w:rPr>
          <w:rFonts w:hint="eastAsia" w:ascii="黑体" w:hAnsi="黑体" w:eastAsia="黑体"/>
          <w:b w:val="0"/>
        </w:rPr>
        <w:t xml:space="preserve">第二部分 </w:t>
      </w:r>
      <w:r>
        <w:rPr>
          <w:rFonts w:hint="eastAsia" w:ascii="黑体" w:hAnsi="黑体" w:eastAsia="黑体"/>
          <w:b w:val="0"/>
          <w:lang w:eastAsia="zh-CN"/>
        </w:rPr>
        <w:t>2024年</w:t>
      </w:r>
      <w:r>
        <w:rPr>
          <w:rFonts w:hint="eastAsia" w:ascii="黑体" w:hAnsi="黑体" w:eastAsia="黑体"/>
          <w:b w:val="0"/>
        </w:rPr>
        <w:t>度</w:t>
      </w:r>
      <w:r>
        <w:rPr>
          <w:rStyle w:val="28"/>
          <w:rFonts w:hint="eastAsia" w:ascii="黑体" w:hAnsi="黑体" w:eastAsia="黑体"/>
          <w:b w:val="0"/>
          <w:bCs/>
        </w:rPr>
        <w:t>部门决算情况说明</w:t>
      </w:r>
      <w:bookmarkEnd w:id="16"/>
      <w:bookmarkEnd w:id="17"/>
    </w:p>
    <w:p w14:paraId="6812A4DA"/>
    <w:p w14:paraId="692651FC">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31CB800E">
      <w:pPr>
        <w:spacing w:line="600" w:lineRule="exact"/>
        <w:ind w:firstLine="640" w:firstLineChars="200"/>
        <w:jc w:val="left"/>
        <w:rPr>
          <w:rFonts w:hint="eastAsia" w:ascii="仿宋_GB2312" w:hAnsi="Calibri" w:eastAsia="仿宋_GB2312" w:cs="Calibri"/>
          <w:b w:val="0"/>
          <w:bCs w:val="0"/>
          <w:color w:val="000000"/>
          <w:kern w:val="0"/>
          <w:sz w:val="32"/>
          <w:szCs w:val="32"/>
          <w:lang w:val="en-US" w:eastAsia="zh-CN" w:bidi="ar-SA"/>
        </w:rPr>
      </w:pPr>
      <w:r>
        <w:rPr>
          <w:rFonts w:hint="eastAsia" w:ascii="仿宋_GB2312" w:hAnsi="Calibri" w:eastAsia="仿宋_GB2312" w:cs="Calibri"/>
          <w:b w:val="0"/>
          <w:bCs w:val="0"/>
          <w:color w:val="000000"/>
          <w:kern w:val="0"/>
          <w:sz w:val="32"/>
          <w:szCs w:val="32"/>
          <w:lang w:val="en-US" w:eastAsia="zh-CN" w:bidi="ar-SA"/>
        </w:rPr>
        <w:t>2024年度收、支总计均为149.73万元。与2023年度相比，收、支总计各增加26.07万元，增长21%。主要变动原因是人员经费变动。</w:t>
      </w:r>
    </w:p>
    <w:p w14:paraId="409C1328">
      <w:pPr>
        <w:keepNext w:val="0"/>
        <w:keepLines w:val="0"/>
        <w:widowControl/>
        <w:suppressLineNumbers w:val="0"/>
        <w:jc w:val="left"/>
        <w:rPr>
          <w:rFonts w:hint="eastAsia" w:ascii="仿宋" w:hAnsi="仿宋" w:eastAsia="仿宋"/>
          <w:sz w:val="32"/>
          <w:szCs w:val="32"/>
          <w:highlight w:val="yellow"/>
          <w:lang w:eastAsia="zh-CN"/>
        </w:rPr>
      </w:pPr>
      <w:r>
        <w:rPr>
          <w:rFonts w:hint="eastAsia" w:ascii="仿宋" w:hAnsi="仿宋" w:eastAsia="仿宋"/>
          <w:sz w:val="32"/>
          <w:szCs w:val="32"/>
          <w:highlight w:val="yellow"/>
          <w:lang w:eastAsia="zh-CN"/>
        </w:rPr>
        <w:drawing>
          <wp:inline distT="0" distB="0" distL="114300" distR="114300">
            <wp:extent cx="4514850" cy="2714625"/>
            <wp:effectExtent l="0" t="0" r="0" b="9525"/>
            <wp:docPr id="8" name="图片 8" descr="9S}F1XI0BJ%9@K(CGTPK5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S}F1XI0BJ%9@K(CGTPK5MF"/>
                    <pic:cNvPicPr>
                      <a:picLocks noChangeAspect="1"/>
                    </pic:cNvPicPr>
                  </pic:nvPicPr>
                  <pic:blipFill>
                    <a:blip r:embed="rId6"/>
                    <a:stretch>
                      <a:fillRect/>
                    </a:stretch>
                  </pic:blipFill>
                  <pic:spPr>
                    <a:xfrm>
                      <a:off x="0" y="0"/>
                      <a:ext cx="4514850" cy="2714625"/>
                    </a:xfrm>
                    <a:prstGeom prst="rect">
                      <a:avLst/>
                    </a:prstGeom>
                  </pic:spPr>
                </pic:pic>
              </a:graphicData>
            </a:graphic>
          </wp:inline>
        </w:drawing>
      </w:r>
    </w:p>
    <w:p w14:paraId="1C93B761">
      <w:pPr>
        <w:spacing w:line="600" w:lineRule="exact"/>
        <w:ind w:firstLine="640" w:firstLineChars="200"/>
        <w:jc w:val="left"/>
        <w:rPr>
          <w:rFonts w:hint="eastAsia" w:ascii="仿宋_GB2312" w:hAnsi="Calibri" w:eastAsia="仿宋_GB2312" w:cs="Calibri"/>
          <w:b w:val="0"/>
          <w:bCs w:val="0"/>
          <w:color w:val="000000"/>
          <w:kern w:val="0"/>
          <w:sz w:val="32"/>
          <w:szCs w:val="32"/>
          <w:lang w:val="en-US" w:eastAsia="zh-CN" w:bidi="ar-SA"/>
        </w:rPr>
      </w:pPr>
      <w:r>
        <w:rPr>
          <w:rFonts w:hint="eastAsia" w:ascii="仿宋_GB2312" w:hAnsi="Calibri" w:eastAsia="仿宋_GB2312" w:cs="Calibri"/>
          <w:b w:val="0"/>
          <w:bCs w:val="0"/>
          <w:color w:val="000000"/>
          <w:kern w:val="0"/>
          <w:sz w:val="32"/>
          <w:szCs w:val="32"/>
          <w:lang w:val="en-US" w:eastAsia="zh-CN" w:bidi="ar-SA"/>
        </w:rPr>
        <w:t>（图1：收、支决算总计变动情况图）（柱状图）</w:t>
      </w:r>
    </w:p>
    <w:p w14:paraId="4AF66824">
      <w:pPr>
        <w:spacing w:line="600" w:lineRule="exact"/>
        <w:ind w:firstLine="640" w:firstLineChars="200"/>
        <w:jc w:val="left"/>
        <w:rPr>
          <w:rFonts w:ascii="仿宋_GB2312" w:eastAsia="仿宋_GB2312"/>
          <w:sz w:val="32"/>
          <w:szCs w:val="32"/>
        </w:rPr>
      </w:pPr>
    </w:p>
    <w:p w14:paraId="09C56B2E">
      <w:pPr>
        <w:pStyle w:val="27"/>
        <w:numPr>
          <w:ilvl w:val="0"/>
          <w:numId w:val="2"/>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5F201280">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度本年收入合计</w:t>
      </w:r>
      <w:r>
        <w:rPr>
          <w:rFonts w:hint="eastAsia" w:eastAsia="仿宋"/>
          <w:sz w:val="32"/>
          <w:szCs w:val="32"/>
          <w:lang w:val="en-US" w:eastAsia="zh-CN"/>
        </w:rPr>
        <w:t>149.73</w:t>
      </w:r>
      <w:r>
        <w:rPr>
          <w:rFonts w:hint="eastAsia" w:ascii="仿宋" w:hAnsi="仿宋" w:eastAsia="仿宋"/>
          <w:sz w:val="32"/>
          <w:szCs w:val="32"/>
        </w:rPr>
        <w:t>万元，其中：一般公共预算财政拨款收入</w:t>
      </w:r>
      <w:r>
        <w:rPr>
          <w:rFonts w:hint="eastAsia" w:eastAsia="仿宋"/>
          <w:sz w:val="32"/>
          <w:szCs w:val="32"/>
          <w:lang w:val="en-US" w:eastAsia="zh-CN"/>
        </w:rPr>
        <w:t>149.73</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BFADEB5">
      <w:pPr>
        <w:keepNext w:val="0"/>
        <w:keepLines w:val="0"/>
        <w:widowControl/>
        <w:suppressLineNumbers w:val="0"/>
        <w:jc w:val="left"/>
        <w:rPr>
          <w:rFonts w:ascii="仿宋" w:hAnsi="仿宋" w:eastAsia="仿宋"/>
          <w:sz w:val="32"/>
          <w:szCs w:val="32"/>
        </w:rPr>
      </w:pPr>
      <w:r>
        <w:rPr>
          <w:rFonts w:ascii="仿宋" w:hAnsi="仿宋" w:eastAsia="仿宋"/>
          <w:sz w:val="32"/>
          <w:szCs w:val="32"/>
        </w:rPr>
        <w:drawing>
          <wp:inline distT="0" distB="0" distL="114300" distR="114300">
            <wp:extent cx="3286125" cy="3362325"/>
            <wp:effectExtent l="0" t="0" r="9525" b="9525"/>
            <wp:docPr id="9" name="图片 9" descr="$R@2`1H5VYQX5Z[Y0[{GF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R@2`1H5VYQX5Z[Y0[{GF4Q"/>
                    <pic:cNvPicPr>
                      <a:picLocks noChangeAspect="1"/>
                    </pic:cNvPicPr>
                  </pic:nvPicPr>
                  <pic:blipFill>
                    <a:blip r:embed="rId7"/>
                    <a:stretch>
                      <a:fillRect/>
                    </a:stretch>
                  </pic:blipFill>
                  <pic:spPr>
                    <a:xfrm>
                      <a:off x="0" y="0"/>
                      <a:ext cx="3286125" cy="3362325"/>
                    </a:xfrm>
                    <a:prstGeom prst="rect">
                      <a:avLst/>
                    </a:prstGeom>
                  </pic:spPr>
                </pic:pic>
              </a:graphicData>
            </a:graphic>
          </wp:inline>
        </w:drawing>
      </w:r>
    </w:p>
    <w:p w14:paraId="1C15E24E">
      <w:pPr>
        <w:spacing w:line="600" w:lineRule="exact"/>
        <w:ind w:firstLine="640" w:firstLineChars="200"/>
        <w:rPr>
          <w:rFonts w:ascii="仿宋" w:hAnsi="仿宋" w:eastAsia="仿宋"/>
          <w:sz w:val="32"/>
          <w:szCs w:val="32"/>
        </w:rPr>
      </w:pPr>
      <w:r>
        <w:rPr>
          <w:rFonts w:hint="eastAsia" w:ascii="仿宋" w:hAnsi="仿宋" w:eastAsia="仿宋"/>
          <w:sz w:val="32"/>
          <w:szCs w:val="32"/>
          <w:highlight w:val="yellow"/>
        </w:rPr>
        <w:t>（图2：收入决算结构图）（饼状图）</w:t>
      </w:r>
    </w:p>
    <w:p w14:paraId="295FEAE1">
      <w:pPr>
        <w:spacing w:line="600" w:lineRule="exact"/>
        <w:ind w:firstLine="640" w:firstLineChars="200"/>
        <w:rPr>
          <w:rFonts w:ascii="仿宋_GB2312" w:eastAsia="仿宋_GB2312"/>
          <w:sz w:val="32"/>
          <w:szCs w:val="32"/>
        </w:rPr>
      </w:pPr>
    </w:p>
    <w:p w14:paraId="7BE253E9">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4508CFAF">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度本年支出合计</w:t>
      </w:r>
      <w:r>
        <w:rPr>
          <w:rFonts w:hint="eastAsia" w:eastAsia="仿宋"/>
          <w:sz w:val="32"/>
          <w:szCs w:val="32"/>
          <w:lang w:val="en-US" w:eastAsia="zh-CN"/>
        </w:rPr>
        <w:t>149.73</w:t>
      </w:r>
      <w:r>
        <w:rPr>
          <w:rFonts w:hint="eastAsia" w:ascii="仿宋" w:hAnsi="仿宋" w:eastAsia="仿宋"/>
          <w:sz w:val="32"/>
          <w:szCs w:val="32"/>
        </w:rPr>
        <w:t>万元，其中：基本支出</w:t>
      </w:r>
      <w:r>
        <w:rPr>
          <w:rFonts w:hint="eastAsia" w:eastAsia="仿宋"/>
          <w:sz w:val="32"/>
          <w:szCs w:val="32"/>
          <w:lang w:val="en-US" w:eastAsia="zh-CN"/>
        </w:rPr>
        <w:t>149.73</w:t>
      </w:r>
      <w:r>
        <w:rPr>
          <w:rFonts w:hint="eastAsia" w:ascii="仿宋" w:hAnsi="仿宋" w:eastAsia="仿宋"/>
          <w:sz w:val="32"/>
          <w:szCs w:val="32"/>
        </w:rPr>
        <w:t>万元，占</w:t>
      </w:r>
      <w:r>
        <w:rPr>
          <w:rFonts w:hint="eastAsia" w:eastAsia="仿宋"/>
          <w:sz w:val="32"/>
          <w:szCs w:val="32"/>
          <w:lang w:val="en-US" w:eastAsia="zh-CN"/>
        </w:rPr>
        <w:t>149.73</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0</w:t>
      </w:r>
      <w:r>
        <w:rPr>
          <w:rFonts w:hint="eastAsia" w:ascii="仿宋" w:hAnsi="仿宋" w:eastAsia="仿宋"/>
          <w:sz w:val="32"/>
          <w:szCs w:val="32"/>
        </w:rPr>
        <w:t>万元，占</w:t>
      </w:r>
      <w:r>
        <w:rPr>
          <w:rFonts w:hint="eastAsia"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10F94DD">
      <w:pPr>
        <w:keepNext w:val="0"/>
        <w:keepLines w:val="0"/>
        <w:widowControl/>
        <w:suppressLineNumbers w:val="0"/>
        <w:jc w:val="left"/>
      </w:pPr>
      <w:r>
        <w:drawing>
          <wp:inline distT="0" distB="0" distL="114300" distR="114300">
            <wp:extent cx="3733800" cy="2819400"/>
            <wp:effectExtent l="0" t="0" r="0" b="0"/>
            <wp:docPr id="10" name="图片 10" descr=")O8J9XG}C~K9)4M@S$O)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O8J9XG}C~K9)4M@S$O)6_2"/>
                    <pic:cNvPicPr>
                      <a:picLocks noChangeAspect="1"/>
                    </pic:cNvPicPr>
                  </pic:nvPicPr>
                  <pic:blipFill>
                    <a:blip r:embed="rId8"/>
                    <a:stretch>
                      <a:fillRect/>
                    </a:stretch>
                  </pic:blipFill>
                  <pic:spPr>
                    <a:xfrm>
                      <a:off x="0" y="0"/>
                      <a:ext cx="3733800" cy="2819400"/>
                    </a:xfrm>
                    <a:prstGeom prst="rect">
                      <a:avLst/>
                    </a:prstGeom>
                  </pic:spPr>
                </pic:pic>
              </a:graphicData>
            </a:graphic>
          </wp:inline>
        </w:drawing>
      </w:r>
    </w:p>
    <w:p w14:paraId="1D55529B">
      <w:pPr>
        <w:spacing w:line="600" w:lineRule="exact"/>
        <w:ind w:firstLine="640"/>
        <w:rPr>
          <w:rFonts w:ascii="仿宋" w:hAnsi="仿宋" w:eastAsia="仿宋"/>
          <w:sz w:val="32"/>
          <w:szCs w:val="32"/>
          <w:shd w:val="pct10" w:color="auto" w:fill="FFFFFF"/>
        </w:rPr>
      </w:pPr>
    </w:p>
    <w:p w14:paraId="3E12A35C">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（图3：支出决算结构图）（饼状图）</w:t>
      </w:r>
    </w:p>
    <w:p w14:paraId="7BE69E23">
      <w:pPr>
        <w:spacing w:line="600" w:lineRule="exact"/>
        <w:ind w:firstLine="640" w:firstLineChars="200"/>
        <w:rPr>
          <w:rFonts w:ascii="仿宋_GB2312" w:eastAsia="仿宋_GB2312"/>
          <w:sz w:val="32"/>
          <w:szCs w:val="32"/>
        </w:rPr>
      </w:pPr>
    </w:p>
    <w:p w14:paraId="1BC4D4AE">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6D3BDCFD">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eastAsia="zh-CN"/>
        </w:rPr>
        <w:t>2024年</w:t>
      </w:r>
      <w:r>
        <w:rPr>
          <w:rFonts w:hint="eastAsia" w:ascii="仿宋" w:hAnsi="仿宋" w:eastAsia="仿宋"/>
          <w:sz w:val="32"/>
          <w:szCs w:val="32"/>
        </w:rPr>
        <w:t>度财政拨款收、支总计均为</w:t>
      </w:r>
      <w:r>
        <w:rPr>
          <w:rFonts w:hint="eastAsia" w:eastAsia="仿宋"/>
          <w:sz w:val="32"/>
          <w:szCs w:val="32"/>
          <w:lang w:val="en-US" w:eastAsia="zh-CN"/>
        </w:rPr>
        <w:t>149.73</w:t>
      </w:r>
      <w:r>
        <w:rPr>
          <w:rFonts w:hint="eastAsia" w:ascii="仿宋" w:hAnsi="仿宋" w:eastAsia="仿宋"/>
          <w:sz w:val="32"/>
          <w:szCs w:val="32"/>
        </w:rPr>
        <w:t>万元。与</w:t>
      </w:r>
      <w:r>
        <w:rPr>
          <w:rFonts w:hint="eastAsia" w:ascii="仿宋" w:hAnsi="仿宋" w:eastAsia="仿宋"/>
          <w:sz w:val="32"/>
          <w:szCs w:val="32"/>
          <w:lang w:eastAsia="zh-CN"/>
        </w:rPr>
        <w:t>2023年</w:t>
      </w:r>
      <w:r>
        <w:rPr>
          <w:rFonts w:hint="eastAsia" w:ascii="仿宋" w:hAnsi="仿宋" w:eastAsia="仿宋"/>
          <w:sz w:val="32"/>
          <w:szCs w:val="32"/>
        </w:rPr>
        <w:t>度相比，财政拨款收、支总计各增加</w:t>
      </w:r>
      <w:r>
        <w:rPr>
          <w:rFonts w:hint="eastAsia" w:ascii="仿宋" w:hAnsi="仿宋" w:eastAsia="仿宋"/>
          <w:sz w:val="32"/>
          <w:szCs w:val="32"/>
          <w:lang w:val="en-US" w:eastAsia="zh-CN"/>
        </w:rPr>
        <w:t>26.07</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人员经费变动。</w:t>
      </w:r>
    </w:p>
    <w:p w14:paraId="35CFD66F">
      <w:pPr>
        <w:keepNext w:val="0"/>
        <w:keepLines w:val="0"/>
        <w:widowControl/>
        <w:suppressLineNumbers w:val="0"/>
        <w:jc w:val="left"/>
      </w:pPr>
      <w:r>
        <w:drawing>
          <wp:inline distT="0" distB="0" distL="114300" distR="114300">
            <wp:extent cx="4552950" cy="2676525"/>
            <wp:effectExtent l="0" t="0" r="0" b="9525"/>
            <wp:docPr id="11" name="图片 11" descr="HUNXWWIO1_WUAS{C[QG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UNXWWIO1_WUAS{C[QGD]E9"/>
                    <pic:cNvPicPr>
                      <a:picLocks noChangeAspect="1"/>
                    </pic:cNvPicPr>
                  </pic:nvPicPr>
                  <pic:blipFill>
                    <a:blip r:embed="rId9"/>
                    <a:stretch>
                      <a:fillRect/>
                    </a:stretch>
                  </pic:blipFill>
                  <pic:spPr>
                    <a:xfrm>
                      <a:off x="0" y="0"/>
                      <a:ext cx="4552950" cy="2676525"/>
                    </a:xfrm>
                    <a:prstGeom prst="rect">
                      <a:avLst/>
                    </a:prstGeom>
                  </pic:spPr>
                </pic:pic>
              </a:graphicData>
            </a:graphic>
          </wp:inline>
        </w:drawing>
      </w:r>
    </w:p>
    <w:p w14:paraId="1CC95D10">
      <w:pPr>
        <w:spacing w:line="600" w:lineRule="exact"/>
        <w:rPr>
          <w:rFonts w:ascii="仿宋" w:hAnsi="仿宋" w:eastAsia="仿宋"/>
          <w:sz w:val="32"/>
          <w:szCs w:val="32"/>
        </w:rPr>
      </w:pPr>
    </w:p>
    <w:p w14:paraId="7802EDE9">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（图4：财政拨款收、支决算总计变动情况）（柱状图）</w:t>
      </w:r>
    </w:p>
    <w:p w14:paraId="0FFA2A33">
      <w:pPr>
        <w:spacing w:line="600" w:lineRule="exact"/>
        <w:ind w:firstLine="640"/>
        <w:rPr>
          <w:rFonts w:ascii="仿宋" w:hAnsi="仿宋" w:eastAsia="仿宋"/>
          <w:b/>
          <w:sz w:val="32"/>
          <w:szCs w:val="32"/>
        </w:rPr>
      </w:pPr>
    </w:p>
    <w:p w14:paraId="37934240">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346AC873">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58E82A1">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2024年</w:t>
      </w:r>
      <w:r>
        <w:rPr>
          <w:rFonts w:hint="eastAsia" w:ascii="仿宋" w:hAnsi="仿宋" w:eastAsia="仿宋"/>
          <w:sz w:val="32"/>
          <w:szCs w:val="32"/>
        </w:rPr>
        <w:t>度一般公共预算财政拨款支出</w:t>
      </w:r>
      <w:r>
        <w:rPr>
          <w:rFonts w:hint="eastAsia" w:eastAsia="仿宋"/>
          <w:sz w:val="32"/>
          <w:szCs w:val="32"/>
          <w:lang w:val="en-US" w:eastAsia="zh-CN"/>
        </w:rPr>
        <w:t>149.73</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w:t>
      </w:r>
      <w:r>
        <w:rPr>
          <w:rFonts w:hint="eastAsia" w:ascii="仿宋" w:hAnsi="仿宋" w:eastAsia="仿宋"/>
          <w:sz w:val="32"/>
          <w:szCs w:val="32"/>
          <w:lang w:eastAsia="zh-CN"/>
        </w:rPr>
        <w:t>2023年</w:t>
      </w:r>
      <w:r>
        <w:rPr>
          <w:rFonts w:hint="eastAsia" w:ascii="仿宋" w:hAnsi="仿宋" w:eastAsia="仿宋"/>
          <w:sz w:val="32"/>
          <w:szCs w:val="32"/>
        </w:rPr>
        <w:t>度相比，一般公共预算财政拨款支出增加</w:t>
      </w:r>
      <w:r>
        <w:rPr>
          <w:rFonts w:hint="eastAsia" w:ascii="仿宋" w:hAnsi="仿宋" w:eastAsia="仿宋"/>
          <w:sz w:val="32"/>
          <w:szCs w:val="32"/>
          <w:lang w:val="en-US" w:eastAsia="zh-CN"/>
        </w:rPr>
        <w:t>26.07</w:t>
      </w:r>
      <w:r>
        <w:rPr>
          <w:rFonts w:hint="eastAsia" w:ascii="仿宋" w:hAnsi="仿宋" w:eastAsia="仿宋"/>
          <w:sz w:val="32"/>
          <w:szCs w:val="32"/>
        </w:rPr>
        <w:t>万元，增长</w:t>
      </w:r>
      <w:r>
        <w:rPr>
          <w:rFonts w:hint="eastAsia" w:ascii="仿宋" w:hAnsi="仿宋" w:eastAsia="仿宋"/>
          <w:sz w:val="32"/>
          <w:szCs w:val="32"/>
          <w:lang w:val="en-US" w:eastAsia="zh-CN"/>
        </w:rPr>
        <w:t>21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人员经费变动。</w:t>
      </w:r>
    </w:p>
    <w:p w14:paraId="481F3621">
      <w:pPr>
        <w:keepNext w:val="0"/>
        <w:keepLines w:val="0"/>
        <w:widowControl/>
        <w:suppressLineNumbers w:val="0"/>
        <w:jc w:val="left"/>
      </w:pPr>
      <w:r>
        <w:drawing>
          <wp:inline distT="0" distB="0" distL="114300" distR="114300">
            <wp:extent cx="3276600" cy="4124325"/>
            <wp:effectExtent l="0" t="0" r="0" b="9525"/>
            <wp:docPr id="12" name="图片 12" descr="3}1}){4O}YVS}1Z~95]3[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1}){4O}YVS}1Z~95]3[GJ"/>
                    <pic:cNvPicPr>
                      <a:picLocks noChangeAspect="1"/>
                    </pic:cNvPicPr>
                  </pic:nvPicPr>
                  <pic:blipFill>
                    <a:blip r:embed="rId10"/>
                    <a:stretch>
                      <a:fillRect/>
                    </a:stretch>
                  </pic:blipFill>
                  <pic:spPr>
                    <a:xfrm>
                      <a:off x="0" y="0"/>
                      <a:ext cx="3276600" cy="4124325"/>
                    </a:xfrm>
                    <a:prstGeom prst="rect">
                      <a:avLst/>
                    </a:prstGeom>
                  </pic:spPr>
                </pic:pic>
              </a:graphicData>
            </a:graphic>
          </wp:inline>
        </w:drawing>
      </w:r>
    </w:p>
    <w:p w14:paraId="7743174F">
      <w:pPr>
        <w:spacing w:line="600" w:lineRule="exact"/>
        <w:ind w:firstLine="640" w:firstLineChars="200"/>
        <w:rPr>
          <w:rFonts w:ascii="仿宋" w:hAnsi="仿宋" w:eastAsia="仿宋"/>
          <w:sz w:val="32"/>
          <w:szCs w:val="32"/>
        </w:rPr>
      </w:pPr>
    </w:p>
    <w:p w14:paraId="4D27C3CC">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（图5：一般公共预算财政拨款支出决算变动情况）（柱状图）</w:t>
      </w:r>
    </w:p>
    <w:p w14:paraId="4AAAB7FA">
      <w:pPr>
        <w:spacing w:line="600" w:lineRule="exact"/>
        <w:ind w:firstLine="640" w:firstLineChars="200"/>
        <w:rPr>
          <w:rFonts w:ascii="仿宋" w:hAnsi="仿宋" w:eastAsia="仿宋"/>
          <w:sz w:val="32"/>
          <w:szCs w:val="32"/>
          <w:highlight w:val="yellow"/>
        </w:rPr>
      </w:pPr>
    </w:p>
    <w:p w14:paraId="62669E78">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1317CBCD">
      <w:pPr>
        <w:spacing w:line="600" w:lineRule="exact"/>
        <w:ind w:firstLine="64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度一般公共预算财政拨款支出</w:t>
      </w:r>
      <w:r>
        <w:rPr>
          <w:rFonts w:hint="eastAsia" w:eastAsia="仿宋"/>
          <w:sz w:val="32"/>
          <w:szCs w:val="32"/>
          <w:lang w:val="en-US" w:eastAsia="zh-CN"/>
        </w:rPr>
        <w:t>149.73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105.90</w:t>
      </w:r>
      <w:r>
        <w:rPr>
          <w:rFonts w:hint="eastAsia" w:ascii="仿宋" w:hAnsi="仿宋" w:eastAsia="仿宋"/>
          <w:sz w:val="32"/>
          <w:szCs w:val="32"/>
        </w:rPr>
        <w:t>万元，占</w:t>
      </w:r>
      <w:r>
        <w:rPr>
          <w:rFonts w:hint="eastAsia" w:ascii="仿宋" w:hAnsi="仿宋" w:eastAsia="仿宋"/>
          <w:sz w:val="32"/>
          <w:szCs w:val="32"/>
          <w:lang w:val="en-US" w:eastAsia="zh-CN"/>
        </w:rPr>
        <w:t>70.73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24.88</w:t>
      </w:r>
      <w:r>
        <w:rPr>
          <w:rFonts w:hint="eastAsia" w:ascii="仿宋" w:hAnsi="仿宋" w:eastAsia="仿宋"/>
          <w:sz w:val="32"/>
          <w:szCs w:val="32"/>
        </w:rPr>
        <w:t>万元，占</w:t>
      </w:r>
      <w:r>
        <w:rPr>
          <w:rFonts w:hint="eastAsia" w:ascii="仿宋" w:hAnsi="仿宋" w:eastAsia="仿宋"/>
          <w:sz w:val="32"/>
          <w:szCs w:val="32"/>
          <w:lang w:val="en-US" w:eastAsia="zh-CN"/>
        </w:rPr>
        <w:t>16.62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4.61</w:t>
      </w:r>
      <w:r>
        <w:rPr>
          <w:rFonts w:hint="eastAsia" w:ascii="仿宋" w:hAnsi="仿宋" w:eastAsia="仿宋"/>
          <w:sz w:val="32"/>
          <w:szCs w:val="32"/>
        </w:rPr>
        <w:t>万元，占</w:t>
      </w:r>
      <w:r>
        <w:rPr>
          <w:rFonts w:hint="eastAsia" w:ascii="仿宋" w:hAnsi="仿宋" w:eastAsia="仿宋"/>
          <w:sz w:val="32"/>
          <w:szCs w:val="32"/>
          <w:lang w:val="en-US" w:eastAsia="zh-CN"/>
        </w:rPr>
        <w:t>3.07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14.35</w:t>
      </w:r>
      <w:r>
        <w:rPr>
          <w:rFonts w:hint="eastAsia" w:ascii="仿宋" w:hAnsi="仿宋" w:eastAsia="仿宋"/>
          <w:sz w:val="32"/>
          <w:szCs w:val="32"/>
        </w:rPr>
        <w:t>万元，占</w:t>
      </w:r>
      <w:r>
        <w:rPr>
          <w:rFonts w:hint="eastAsia" w:ascii="仿宋" w:hAnsi="仿宋" w:eastAsia="仿宋"/>
          <w:sz w:val="32"/>
          <w:szCs w:val="32"/>
          <w:lang w:val="en-US" w:eastAsia="zh-CN"/>
        </w:rPr>
        <w:t>9.58</w:t>
      </w:r>
      <w:r>
        <w:rPr>
          <w:rFonts w:ascii="仿宋" w:hAnsi="仿宋" w:eastAsia="仿宋"/>
          <w:sz w:val="32"/>
          <w:szCs w:val="32"/>
        </w:rPr>
        <w:t>%</w:t>
      </w:r>
      <w:r>
        <w:rPr>
          <w:rFonts w:hint="eastAsia" w:ascii="仿宋" w:hAnsi="仿宋" w:eastAsia="仿宋"/>
          <w:sz w:val="32"/>
          <w:szCs w:val="32"/>
        </w:rPr>
        <w:t>。</w:t>
      </w:r>
    </w:p>
    <w:p w14:paraId="1E8CD8D0">
      <w:pPr>
        <w:keepNext w:val="0"/>
        <w:keepLines w:val="0"/>
        <w:widowControl/>
        <w:suppressLineNumbers w:val="0"/>
        <w:jc w:val="left"/>
      </w:pPr>
      <w:r>
        <w:drawing>
          <wp:inline distT="0" distB="0" distL="114300" distR="114300">
            <wp:extent cx="4562475" cy="3305175"/>
            <wp:effectExtent l="0" t="0" r="9525" b="9525"/>
            <wp:docPr id="13" name="图片 13" descr="5IH)5~0OI9Q620)8CM1~S6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IH)5~0OI9Q620)8CM1~S6J"/>
                    <pic:cNvPicPr>
                      <a:picLocks noChangeAspect="1"/>
                    </pic:cNvPicPr>
                  </pic:nvPicPr>
                  <pic:blipFill>
                    <a:blip r:embed="rId11"/>
                    <a:stretch>
                      <a:fillRect/>
                    </a:stretch>
                  </pic:blipFill>
                  <pic:spPr>
                    <a:xfrm>
                      <a:off x="0" y="0"/>
                      <a:ext cx="4562475" cy="3305175"/>
                    </a:xfrm>
                    <a:prstGeom prst="rect">
                      <a:avLst/>
                    </a:prstGeom>
                  </pic:spPr>
                </pic:pic>
              </a:graphicData>
            </a:graphic>
          </wp:inline>
        </w:drawing>
      </w:r>
    </w:p>
    <w:p w14:paraId="2FFF40E1">
      <w:pPr>
        <w:spacing w:line="600" w:lineRule="exact"/>
        <w:ind w:firstLine="640"/>
        <w:rPr>
          <w:rFonts w:ascii="仿宋" w:hAnsi="仿宋" w:eastAsia="仿宋"/>
          <w:sz w:val="32"/>
          <w:szCs w:val="32"/>
        </w:rPr>
      </w:pPr>
    </w:p>
    <w:p w14:paraId="470982CC">
      <w:pPr>
        <w:spacing w:line="60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（图6：一般公共预算财政拨款支出决算结构）（饼状图）</w:t>
      </w:r>
    </w:p>
    <w:p w14:paraId="18E9223E">
      <w:pPr>
        <w:spacing w:line="600" w:lineRule="exact"/>
        <w:ind w:firstLine="640" w:firstLineChars="200"/>
        <w:rPr>
          <w:rFonts w:ascii="仿宋" w:hAnsi="仿宋" w:eastAsia="仿宋"/>
          <w:sz w:val="32"/>
          <w:szCs w:val="32"/>
        </w:rPr>
      </w:pPr>
    </w:p>
    <w:p w14:paraId="1BCDD451">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6BFAC47E">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lang w:eastAsia="zh-CN"/>
        </w:rPr>
        <w:t>2024年</w:t>
      </w:r>
      <w:r>
        <w:rPr>
          <w:rFonts w:hint="eastAsia" w:ascii="仿宋" w:hAnsi="仿宋" w:eastAsia="仿宋"/>
          <w:b/>
          <w:sz w:val="32"/>
          <w:szCs w:val="32"/>
        </w:rPr>
        <w:t>度一般公共预算支出决算数为</w:t>
      </w:r>
      <w:r>
        <w:rPr>
          <w:rFonts w:hint="eastAsia" w:eastAsia="仿宋"/>
          <w:sz w:val="32"/>
          <w:szCs w:val="32"/>
          <w:lang w:val="en-US" w:eastAsia="zh-CN"/>
        </w:rPr>
        <w:t>149.73万元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5510102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 w:hAnsi="仿宋" w:eastAsia="仿宋"/>
          <w:b/>
          <w:color w:val="000000" w:themeColor="text1"/>
          <w:sz w:val="32"/>
          <w:szCs w:val="32"/>
          <w:highlight w:val="none"/>
          <w14:textFill>
            <w14:solidFill>
              <w14:schemeClr w14:val="tx1"/>
            </w14:solidFill>
          </w14:textFill>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lang w:val="en-US" w:eastAsia="zh-CN"/>
        </w:rPr>
        <w:t>农林水</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213</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水利</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）江河湖库水系综合整治（</w:t>
      </w:r>
      <w:r>
        <w:rPr>
          <w:rStyle w:val="17"/>
          <w:rFonts w:hint="eastAsia" w:ascii="仿宋" w:hAnsi="仿宋" w:eastAsia="仿宋"/>
          <w:bCs/>
          <w:color w:val="auto"/>
          <w:sz w:val="32"/>
          <w:szCs w:val="32"/>
          <w:highlight w:val="none"/>
          <w:lang w:val="en-US" w:eastAsia="zh-CN"/>
        </w:rPr>
        <w:t>19</w:t>
      </w:r>
      <w:r>
        <w:rPr>
          <w:rStyle w:val="17"/>
          <w:rFonts w:hint="eastAsia"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Fonts w:hint="eastAsia" w:ascii="仿宋" w:hAnsi="仿宋" w:eastAsia="仿宋"/>
          <w:color w:val="000000" w:themeColor="text1"/>
          <w:sz w:val="32"/>
          <w:szCs w:val="32"/>
          <w:lang w:val="en-US" w:eastAsia="zh-CN"/>
          <w14:textFill>
            <w14:solidFill>
              <w14:schemeClr w14:val="tx1"/>
            </w14:solidFill>
          </w14:textFill>
        </w:rPr>
        <w:t>105.90</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5C1D1FD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Style w:val="17"/>
          <w:rFonts w:hint="eastAsia" w:ascii="仿宋" w:hAnsi="仿宋" w:eastAsia="仿宋"/>
          <w:b w:val="0"/>
          <w:bCs/>
          <w:color w:val="000000" w:themeColor="text1"/>
          <w:sz w:val="32"/>
          <w:szCs w:val="32"/>
          <w:highlight w:val="none"/>
          <w14:textFill>
            <w14:solidFill>
              <w14:schemeClr w14:val="tx1"/>
            </w14:solidFill>
          </w14:textFill>
        </w:rPr>
      </w:pPr>
      <w:r>
        <w:rPr>
          <w:rStyle w:val="17"/>
          <w:rFonts w:ascii="仿宋" w:hAnsi="仿宋" w:eastAsia="仿宋"/>
          <w:bCs/>
          <w:color w:val="000000" w:themeColor="text1"/>
          <w:sz w:val="32"/>
          <w:szCs w:val="32"/>
          <w:highlight w:val="none"/>
          <w14:textFill>
            <w14:solidFill>
              <w14:schemeClr w14:val="tx1"/>
            </w14:solidFill>
          </w14:textFill>
        </w:rPr>
        <w:t>2.</w:t>
      </w:r>
      <w:r>
        <w:rPr>
          <w:rStyle w:val="17"/>
          <w:rFonts w:hint="eastAsia" w:ascii="仿宋_GB2312" w:eastAsia="仿宋_GB2312"/>
          <w:color w:val="000000" w:themeColor="text1"/>
          <w:sz w:val="30"/>
          <w:szCs w:val="30"/>
          <w14:textFill>
            <w14:solidFill>
              <w14:schemeClr w14:val="tx1"/>
            </w14:solidFill>
          </w14:textFill>
        </w:rPr>
        <w:t>住房保障（</w:t>
      </w:r>
      <w:r>
        <w:rPr>
          <w:rStyle w:val="17"/>
          <w:rFonts w:hint="eastAsia" w:ascii="仿宋_GB2312" w:eastAsia="仿宋_GB2312"/>
          <w:color w:val="000000" w:themeColor="text1"/>
          <w:sz w:val="30"/>
          <w:szCs w:val="30"/>
          <w:lang w:val="en-US" w:eastAsia="zh-CN"/>
          <w14:textFill>
            <w14:solidFill>
              <w14:schemeClr w14:val="tx1"/>
            </w14:solidFill>
          </w14:textFill>
        </w:rPr>
        <w:t>221</w:t>
      </w:r>
      <w:r>
        <w:rPr>
          <w:rStyle w:val="17"/>
          <w:rFonts w:hint="eastAsia" w:ascii="仿宋_GB2312" w:eastAsia="仿宋_GB2312"/>
          <w:color w:val="000000" w:themeColor="text1"/>
          <w:sz w:val="30"/>
          <w:szCs w:val="30"/>
          <w14:textFill>
            <w14:solidFill>
              <w14:schemeClr w14:val="tx1"/>
            </w14:solidFill>
          </w14:textFill>
        </w:rPr>
        <w:t>）住房改革支出（</w:t>
      </w:r>
      <w:r>
        <w:rPr>
          <w:rStyle w:val="17"/>
          <w:rFonts w:hint="eastAsia" w:ascii="仿宋_GB2312" w:eastAsia="仿宋_GB2312"/>
          <w:color w:val="000000" w:themeColor="text1"/>
          <w:sz w:val="30"/>
          <w:szCs w:val="30"/>
          <w:lang w:val="en-US" w:eastAsia="zh-CN"/>
          <w14:textFill>
            <w14:solidFill>
              <w14:schemeClr w14:val="tx1"/>
            </w14:solidFill>
          </w14:textFill>
        </w:rPr>
        <w:t>02</w:t>
      </w:r>
      <w:r>
        <w:rPr>
          <w:rStyle w:val="17"/>
          <w:rFonts w:hint="eastAsia" w:ascii="仿宋_GB2312" w:eastAsia="仿宋_GB2312"/>
          <w:color w:val="000000" w:themeColor="text1"/>
          <w:sz w:val="30"/>
          <w:szCs w:val="30"/>
          <w14:textFill>
            <w14:solidFill>
              <w14:schemeClr w14:val="tx1"/>
            </w14:solidFill>
          </w14:textFill>
        </w:rPr>
        <w:t>）住房公积金（</w:t>
      </w:r>
      <w:r>
        <w:rPr>
          <w:rStyle w:val="17"/>
          <w:rFonts w:hint="eastAsia" w:ascii="仿宋_GB2312" w:eastAsia="仿宋_GB2312"/>
          <w:color w:val="000000" w:themeColor="text1"/>
          <w:sz w:val="30"/>
          <w:szCs w:val="30"/>
          <w:lang w:val="en-US" w:eastAsia="zh-CN"/>
          <w14:textFill>
            <w14:solidFill>
              <w14:schemeClr w14:val="tx1"/>
            </w14:solidFill>
          </w14:textFill>
        </w:rPr>
        <w:t>01</w:t>
      </w:r>
      <w:r>
        <w:rPr>
          <w:rStyle w:val="17"/>
          <w:rFonts w:hint="eastAsia" w:ascii="仿宋_GB2312" w:eastAsia="仿宋_GB2312"/>
          <w:color w:val="000000" w:themeColor="text1"/>
          <w:sz w:val="30"/>
          <w:szCs w:val="30"/>
          <w14:textFill>
            <w14:solidFill>
              <w14:schemeClr w14:val="tx1"/>
            </w14:solidFill>
          </w14:textFill>
        </w:rPr>
        <w:t>）</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ascii="仿宋" w:hAnsi="仿宋" w:eastAsia="仿宋"/>
          <w:b w:val="0"/>
          <w:bCs/>
          <w:color w:val="000000" w:themeColor="text1"/>
          <w:sz w:val="32"/>
          <w:szCs w:val="32"/>
          <w:highlight w:val="none"/>
          <w14:textFill>
            <w14:solidFill>
              <w14:schemeClr w14:val="tx1"/>
            </w14:solidFill>
          </w14:textFill>
        </w:rPr>
        <w:t xml:space="preserve"> </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Fonts w:hint="eastAsia" w:ascii="仿宋" w:hAnsi="仿宋" w:eastAsia="仿宋"/>
          <w:color w:val="000000" w:themeColor="text1"/>
          <w:sz w:val="32"/>
          <w:szCs w:val="32"/>
          <w:lang w:val="en-US" w:eastAsia="zh-CN"/>
          <w14:textFill>
            <w14:solidFill>
              <w14:schemeClr w14:val="tx1"/>
            </w14:solidFill>
          </w14:textFill>
        </w:rPr>
        <w:t>14.35</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71C5298C">
      <w:pPr>
        <w:pStyle w:val="2"/>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Style w:val="17"/>
          <w:rFonts w:hint="eastAsia" w:ascii="仿宋_GB2312" w:eastAsia="仿宋_GB2312"/>
          <w:color w:val="000000" w:themeColor="text1"/>
          <w:sz w:val="30"/>
          <w:szCs w:val="30"/>
          <w:lang w:val="en-US" w:eastAsia="zh-CN"/>
          <w14:textFill>
            <w14:solidFill>
              <w14:schemeClr w14:val="tx1"/>
            </w14:solidFill>
          </w14:textFill>
        </w:rPr>
      </w:pPr>
      <w:r>
        <w:rPr>
          <w:rStyle w:val="17"/>
          <w:rFonts w:hint="eastAsia" w:ascii="仿宋" w:hAnsi="仿宋" w:eastAsia="仿宋"/>
          <w:bCs/>
          <w:color w:val="000000" w:themeColor="text1"/>
          <w:sz w:val="32"/>
          <w:szCs w:val="32"/>
          <w:highlight w:val="none"/>
          <w:lang w:val="en-US" w:eastAsia="zh-CN"/>
          <w14:textFill>
            <w14:solidFill>
              <w14:schemeClr w14:val="tx1"/>
            </w14:solidFill>
          </w14:textFill>
        </w:rPr>
        <w:t>3.</w:t>
      </w:r>
      <w:r>
        <w:rPr>
          <w:rStyle w:val="17"/>
          <w:rFonts w:hint="eastAsia" w:ascii="仿宋_GB2312" w:eastAsia="仿宋_GB2312"/>
          <w:color w:val="000000" w:themeColor="text1"/>
          <w:sz w:val="30"/>
          <w:szCs w:val="30"/>
          <w14:textFill>
            <w14:solidFill>
              <w14:schemeClr w14:val="tx1"/>
            </w14:solidFill>
          </w14:textFill>
        </w:rPr>
        <w:t>社会保障和就业（</w:t>
      </w:r>
      <w:r>
        <w:rPr>
          <w:rStyle w:val="17"/>
          <w:rFonts w:hint="eastAsia" w:ascii="仿宋_GB2312" w:eastAsia="仿宋_GB2312"/>
          <w:color w:val="000000" w:themeColor="text1"/>
          <w:sz w:val="30"/>
          <w:szCs w:val="30"/>
          <w:lang w:val="en-US" w:eastAsia="zh-CN"/>
          <w14:textFill>
            <w14:solidFill>
              <w14:schemeClr w14:val="tx1"/>
            </w14:solidFill>
          </w14:textFill>
        </w:rPr>
        <w:t>208</w:t>
      </w:r>
      <w:r>
        <w:rPr>
          <w:rStyle w:val="17"/>
          <w:rFonts w:hint="eastAsia" w:ascii="仿宋_GB2312" w:eastAsia="仿宋_GB2312"/>
          <w:color w:val="000000" w:themeColor="text1"/>
          <w:sz w:val="30"/>
          <w:szCs w:val="30"/>
          <w14:textFill>
            <w14:solidFill>
              <w14:schemeClr w14:val="tx1"/>
            </w14:solidFill>
          </w14:textFill>
        </w:rPr>
        <w:t>）行政事业单位养老支出（</w:t>
      </w:r>
      <w:r>
        <w:rPr>
          <w:rStyle w:val="17"/>
          <w:rFonts w:hint="eastAsia" w:ascii="仿宋_GB2312" w:eastAsia="仿宋_GB2312"/>
          <w:color w:val="000000" w:themeColor="text1"/>
          <w:sz w:val="30"/>
          <w:szCs w:val="30"/>
          <w:lang w:val="en-US" w:eastAsia="zh-CN"/>
          <w14:textFill>
            <w14:solidFill>
              <w14:schemeClr w14:val="tx1"/>
            </w14:solidFill>
          </w14:textFill>
        </w:rPr>
        <w:t>05</w:t>
      </w:r>
      <w:r>
        <w:rPr>
          <w:rStyle w:val="17"/>
          <w:rFonts w:hint="eastAsia" w:ascii="仿宋_GB2312" w:eastAsia="仿宋_GB2312"/>
          <w:color w:val="000000" w:themeColor="text1"/>
          <w:sz w:val="30"/>
          <w:szCs w:val="30"/>
          <w14:textFill>
            <w14:solidFill>
              <w14:schemeClr w14:val="tx1"/>
            </w14:solidFill>
          </w14:textFill>
        </w:rPr>
        <w:t>）</w:t>
      </w:r>
      <w:r>
        <w:rPr>
          <w:rStyle w:val="17"/>
          <w:rFonts w:hint="eastAsia" w:ascii="仿宋_GB2312" w:eastAsia="仿宋_GB2312"/>
          <w:color w:val="000000" w:themeColor="text1"/>
          <w:sz w:val="30"/>
          <w:szCs w:val="30"/>
          <w:lang w:val="en-US" w:eastAsia="zh-CN"/>
          <w14:textFill>
            <w14:solidFill>
              <w14:schemeClr w14:val="tx1"/>
            </w14:solidFill>
          </w14:textFill>
        </w:rPr>
        <w:t>机</w:t>
      </w:r>
    </w:p>
    <w:p w14:paraId="085D606F">
      <w:pPr>
        <w:keepNext w:val="0"/>
        <w:keepLines w:val="0"/>
        <w:pageBreakBefore w:val="0"/>
        <w:widowControl w:val="0"/>
        <w:kinsoku/>
        <w:wordWrap/>
        <w:overflowPunct/>
        <w:topLinePunct w:val="0"/>
        <w:autoSpaceDE/>
        <w:autoSpaceDN/>
        <w:bidi w:val="0"/>
        <w:adjustRightInd/>
        <w:snapToGrid/>
        <w:spacing w:line="578" w:lineRule="exact"/>
        <w:textAlignment w:val="auto"/>
        <w:rPr>
          <w:rStyle w:val="17"/>
          <w:rFonts w:hint="eastAsia" w:ascii="仿宋" w:hAnsi="仿宋" w:eastAsia="仿宋"/>
          <w:b w:val="0"/>
          <w:bCs/>
          <w:color w:val="000000" w:themeColor="text1"/>
          <w:sz w:val="32"/>
          <w:szCs w:val="32"/>
          <w:highlight w:val="none"/>
          <w14:textFill>
            <w14:solidFill>
              <w14:schemeClr w14:val="tx1"/>
            </w14:solidFill>
          </w14:textFill>
        </w:rPr>
      </w:pPr>
      <w:r>
        <w:rPr>
          <w:rStyle w:val="17"/>
          <w:rFonts w:hint="eastAsia" w:ascii="仿宋_GB2312" w:eastAsia="仿宋_GB2312"/>
          <w:color w:val="000000" w:themeColor="text1"/>
          <w:sz w:val="30"/>
          <w:szCs w:val="30"/>
          <w:lang w:val="en-US" w:eastAsia="zh-CN"/>
          <w14:textFill>
            <w14:solidFill>
              <w14:schemeClr w14:val="tx1"/>
            </w14:solidFill>
          </w14:textFill>
        </w:rPr>
        <w:t>关事业单位基本养老保险缴费支出</w:t>
      </w:r>
      <w:r>
        <w:rPr>
          <w:rStyle w:val="17"/>
          <w:rFonts w:hint="eastAsia" w:ascii="仿宋_GB2312" w:eastAsia="仿宋_GB2312"/>
          <w:color w:val="000000" w:themeColor="text1"/>
          <w:sz w:val="30"/>
          <w:szCs w:val="30"/>
          <w14:textFill>
            <w14:solidFill>
              <w14:schemeClr w14:val="tx1"/>
            </w14:solidFill>
          </w14:textFill>
        </w:rPr>
        <w:t>（</w:t>
      </w:r>
      <w:r>
        <w:rPr>
          <w:rStyle w:val="17"/>
          <w:rFonts w:hint="eastAsia" w:ascii="仿宋_GB2312" w:eastAsia="仿宋_GB2312"/>
          <w:color w:val="000000" w:themeColor="text1"/>
          <w:sz w:val="30"/>
          <w:szCs w:val="30"/>
          <w:lang w:val="en-US" w:eastAsia="zh-CN"/>
          <w14:textFill>
            <w14:solidFill>
              <w14:schemeClr w14:val="tx1"/>
            </w14:solidFill>
          </w14:textFill>
        </w:rPr>
        <w:t>05</w:t>
      </w:r>
      <w:r>
        <w:rPr>
          <w:rStyle w:val="17"/>
          <w:rFonts w:hint="eastAsia" w:ascii="仿宋_GB2312" w:eastAsia="仿宋_GB2312"/>
          <w:color w:val="000000" w:themeColor="text1"/>
          <w:sz w:val="30"/>
          <w:szCs w:val="30"/>
          <w14:textFill>
            <w14:solidFill>
              <w14:schemeClr w14:val="tx1"/>
            </w14:solidFill>
          </w14:textFill>
        </w:rPr>
        <w:t>）</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14.37</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0D9FE4C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color w:val="000000" w:themeColor="text1"/>
          <w14:textFill>
            <w14:solidFill>
              <w14:schemeClr w14:val="tx1"/>
            </w14:solidFill>
          </w14:textFill>
        </w:rPr>
      </w:pPr>
      <w:r>
        <w:rPr>
          <w:rStyle w:val="17"/>
          <w:rFonts w:hint="eastAsia" w:ascii="仿宋" w:hAnsi="仿宋" w:eastAsia="仿宋"/>
          <w:bCs/>
          <w:color w:val="000000" w:themeColor="text1"/>
          <w:sz w:val="32"/>
          <w:szCs w:val="32"/>
          <w:highlight w:val="none"/>
          <w:lang w:val="en-US" w:eastAsia="zh-CN"/>
          <w14:textFill>
            <w14:solidFill>
              <w14:schemeClr w14:val="tx1"/>
            </w14:solidFill>
          </w14:textFill>
        </w:rPr>
        <w:t>4.</w:t>
      </w:r>
      <w:r>
        <w:rPr>
          <w:rStyle w:val="17"/>
          <w:rFonts w:hint="eastAsia" w:ascii="仿宋_GB2312" w:hAnsi="Times New Roman" w:eastAsia="仿宋_GB2312"/>
          <w:color w:val="000000" w:themeColor="text1"/>
          <w:sz w:val="30"/>
          <w:szCs w:val="30"/>
          <w14:textFill>
            <w14:solidFill>
              <w14:schemeClr w14:val="tx1"/>
            </w14:solidFill>
          </w14:textFill>
        </w:rPr>
        <w:t>社会保障和就业（</w:t>
      </w:r>
      <w:r>
        <w:rPr>
          <w:rStyle w:val="17"/>
          <w:rFonts w:hint="eastAsia" w:ascii="仿宋_GB2312" w:hAnsi="Times New Roman" w:eastAsia="仿宋_GB2312"/>
          <w:color w:val="000000" w:themeColor="text1"/>
          <w:sz w:val="30"/>
          <w:szCs w:val="30"/>
          <w:lang w:val="en-US" w:eastAsia="zh-CN"/>
          <w14:textFill>
            <w14:solidFill>
              <w14:schemeClr w14:val="tx1"/>
            </w14:solidFill>
          </w14:textFill>
        </w:rPr>
        <w:t>208</w:t>
      </w:r>
      <w:r>
        <w:rPr>
          <w:rStyle w:val="17"/>
          <w:rFonts w:hint="eastAsia" w:ascii="仿宋_GB2312" w:hAnsi="Times New Roman" w:eastAsia="仿宋_GB2312"/>
          <w:color w:val="000000" w:themeColor="text1"/>
          <w:sz w:val="30"/>
          <w:szCs w:val="30"/>
          <w14:textFill>
            <w14:solidFill>
              <w14:schemeClr w14:val="tx1"/>
            </w14:solidFill>
          </w14:textFill>
        </w:rPr>
        <w:t>）行政事业单位养老支出（</w:t>
      </w:r>
      <w:r>
        <w:rPr>
          <w:rStyle w:val="17"/>
          <w:rFonts w:hint="eastAsia" w:ascii="仿宋_GB2312" w:hAnsi="Times New Roman" w:eastAsia="仿宋_GB2312"/>
          <w:color w:val="000000" w:themeColor="text1"/>
          <w:sz w:val="30"/>
          <w:szCs w:val="30"/>
          <w:lang w:val="en-US" w:eastAsia="zh-CN"/>
          <w14:textFill>
            <w14:solidFill>
              <w14:schemeClr w14:val="tx1"/>
            </w14:solidFill>
          </w14:textFill>
        </w:rPr>
        <w:t>05</w:t>
      </w:r>
      <w:r>
        <w:rPr>
          <w:rStyle w:val="17"/>
          <w:rFonts w:hint="eastAsia" w:ascii="仿宋_GB2312" w:hAnsi="Times New Roman" w:eastAsia="仿宋_GB2312"/>
          <w:color w:val="000000" w:themeColor="text1"/>
          <w:sz w:val="30"/>
          <w:szCs w:val="30"/>
          <w14:textFill>
            <w14:solidFill>
              <w14:schemeClr w14:val="tx1"/>
            </w14:solidFill>
          </w14:textFill>
        </w:rPr>
        <w:t>）</w:t>
      </w:r>
      <w:r>
        <w:rPr>
          <w:rStyle w:val="17"/>
          <w:rFonts w:hint="eastAsia" w:ascii="仿宋_GB2312" w:hAnsi="Times New Roman" w:eastAsia="仿宋_GB2312"/>
          <w:color w:val="000000" w:themeColor="text1"/>
          <w:sz w:val="30"/>
          <w:szCs w:val="30"/>
          <w:lang w:val="en-US" w:eastAsia="zh-CN"/>
          <w14:textFill>
            <w14:solidFill>
              <w14:schemeClr w14:val="tx1"/>
            </w14:solidFill>
          </w14:textFill>
        </w:rPr>
        <w:t>其他行政事业单位养老支出</w:t>
      </w:r>
      <w:r>
        <w:rPr>
          <w:rStyle w:val="17"/>
          <w:rFonts w:hint="eastAsia" w:ascii="仿宋_GB2312" w:eastAsia="仿宋_GB2312"/>
          <w:color w:val="000000" w:themeColor="text1"/>
          <w:sz w:val="30"/>
          <w:szCs w:val="30"/>
          <w14:textFill>
            <w14:solidFill>
              <w14:schemeClr w14:val="tx1"/>
            </w14:solidFill>
          </w14:textFill>
        </w:rPr>
        <w:t>（</w:t>
      </w:r>
      <w:r>
        <w:rPr>
          <w:rStyle w:val="17"/>
          <w:rFonts w:hint="eastAsia" w:ascii="仿宋_GB2312" w:eastAsia="仿宋_GB2312"/>
          <w:color w:val="000000" w:themeColor="text1"/>
          <w:sz w:val="30"/>
          <w:szCs w:val="30"/>
          <w:lang w:val="en-US" w:eastAsia="zh-CN"/>
          <w14:textFill>
            <w14:solidFill>
              <w14:schemeClr w14:val="tx1"/>
            </w14:solidFill>
          </w14:textFill>
        </w:rPr>
        <w:t>99</w:t>
      </w:r>
      <w:r>
        <w:rPr>
          <w:rStyle w:val="17"/>
          <w:rFonts w:hint="eastAsia" w:ascii="仿宋_GB2312" w:eastAsia="仿宋_GB2312"/>
          <w:color w:val="000000" w:themeColor="text1"/>
          <w:sz w:val="30"/>
          <w:szCs w:val="30"/>
          <w14:textFill>
            <w14:solidFill>
              <w14:schemeClr w14:val="tx1"/>
            </w14:solidFill>
          </w14:textFill>
        </w:rPr>
        <w:t>）</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10.18</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089B051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ascii="仿宋" w:hAnsi="仿宋" w:eastAsia="仿宋"/>
          <w:b/>
          <w:color w:val="000000" w:themeColor="text1"/>
          <w:sz w:val="32"/>
          <w:szCs w:val="32"/>
          <w:highlight w:val="none"/>
          <w14:textFill>
            <w14:solidFill>
              <w14:schemeClr w14:val="tx1"/>
            </w14:solidFill>
          </w14:textFill>
        </w:rPr>
      </w:pPr>
      <w:r>
        <w:rPr>
          <w:rStyle w:val="17"/>
          <w:rFonts w:hint="eastAsia" w:ascii="仿宋" w:hAnsi="仿宋" w:eastAsia="仿宋"/>
          <w:bCs/>
          <w:color w:val="000000" w:themeColor="text1"/>
          <w:sz w:val="32"/>
          <w:szCs w:val="32"/>
          <w:highlight w:val="none"/>
          <w:lang w:val="en-US" w:eastAsia="zh-CN"/>
          <w14:textFill>
            <w14:solidFill>
              <w14:schemeClr w14:val="tx1"/>
            </w14:solidFill>
          </w14:textFill>
        </w:rPr>
        <w:t>5</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_GB2312" w:eastAsia="仿宋_GB2312"/>
          <w:color w:val="000000" w:themeColor="text1"/>
          <w:sz w:val="30"/>
          <w:szCs w:val="30"/>
          <w14:textFill>
            <w14:solidFill>
              <w14:schemeClr w14:val="tx1"/>
            </w14:solidFill>
          </w14:textFill>
        </w:rPr>
        <w:t>社会保障和就业（</w:t>
      </w:r>
      <w:r>
        <w:rPr>
          <w:rStyle w:val="17"/>
          <w:rFonts w:hint="eastAsia" w:ascii="仿宋_GB2312" w:eastAsia="仿宋_GB2312"/>
          <w:color w:val="000000" w:themeColor="text1"/>
          <w:sz w:val="30"/>
          <w:szCs w:val="30"/>
          <w:lang w:val="en-US" w:eastAsia="zh-CN"/>
          <w14:textFill>
            <w14:solidFill>
              <w14:schemeClr w14:val="tx1"/>
            </w14:solidFill>
          </w14:textFill>
        </w:rPr>
        <w:t>208</w:t>
      </w:r>
      <w:r>
        <w:rPr>
          <w:rStyle w:val="17"/>
          <w:rFonts w:hint="eastAsia" w:ascii="仿宋_GB2312" w:eastAsia="仿宋_GB2312"/>
          <w:color w:val="000000" w:themeColor="text1"/>
          <w:sz w:val="30"/>
          <w:szCs w:val="30"/>
          <w14:textFill>
            <w14:solidFill>
              <w14:schemeClr w14:val="tx1"/>
            </w14:solidFill>
          </w14:textFill>
        </w:rPr>
        <w:t>）抚恤（</w:t>
      </w:r>
      <w:r>
        <w:rPr>
          <w:rStyle w:val="17"/>
          <w:rFonts w:hint="eastAsia" w:ascii="仿宋_GB2312" w:eastAsia="仿宋_GB2312"/>
          <w:color w:val="000000" w:themeColor="text1"/>
          <w:sz w:val="30"/>
          <w:szCs w:val="30"/>
          <w:lang w:val="en-US" w:eastAsia="zh-CN"/>
          <w14:textFill>
            <w14:solidFill>
              <w14:schemeClr w14:val="tx1"/>
            </w14:solidFill>
          </w14:textFill>
        </w:rPr>
        <w:t>08</w:t>
      </w:r>
      <w:r>
        <w:rPr>
          <w:rStyle w:val="17"/>
          <w:rFonts w:hint="eastAsia" w:ascii="仿宋_GB2312" w:eastAsia="仿宋_GB2312"/>
          <w:color w:val="000000" w:themeColor="text1"/>
          <w:sz w:val="30"/>
          <w:szCs w:val="30"/>
          <w14:textFill>
            <w14:solidFill>
              <w14:schemeClr w14:val="tx1"/>
            </w14:solidFill>
          </w14:textFill>
        </w:rPr>
        <w:t>）</w:t>
      </w:r>
      <w:r>
        <w:rPr>
          <w:rStyle w:val="17"/>
          <w:rFonts w:hint="eastAsia" w:ascii="仿宋_GB2312" w:eastAsia="仿宋_GB2312"/>
          <w:color w:val="000000" w:themeColor="text1"/>
          <w:sz w:val="30"/>
          <w:szCs w:val="30"/>
          <w:lang w:val="en-US" w:eastAsia="zh-CN"/>
          <w14:textFill>
            <w14:solidFill>
              <w14:schemeClr w14:val="tx1"/>
            </w14:solidFill>
          </w14:textFill>
        </w:rPr>
        <w:t>死亡抚恤</w:t>
      </w:r>
      <w:r>
        <w:rPr>
          <w:rStyle w:val="17"/>
          <w:rFonts w:hint="eastAsia" w:ascii="仿宋_GB2312" w:eastAsia="仿宋_GB2312"/>
          <w:color w:val="000000" w:themeColor="text1"/>
          <w:sz w:val="30"/>
          <w:szCs w:val="30"/>
          <w14:textFill>
            <w14:solidFill>
              <w14:schemeClr w14:val="tx1"/>
            </w14:solidFill>
          </w14:textFill>
        </w:rPr>
        <w:t>（</w:t>
      </w:r>
      <w:r>
        <w:rPr>
          <w:rStyle w:val="17"/>
          <w:rFonts w:hint="eastAsia" w:ascii="仿宋_GB2312" w:eastAsia="仿宋_GB2312"/>
          <w:color w:val="000000" w:themeColor="text1"/>
          <w:sz w:val="30"/>
          <w:szCs w:val="30"/>
          <w:lang w:val="en-US" w:eastAsia="zh-CN"/>
          <w14:textFill>
            <w14:solidFill>
              <w14:schemeClr w14:val="tx1"/>
            </w14:solidFill>
          </w14:textFill>
        </w:rPr>
        <w:t>01</w:t>
      </w:r>
      <w:r>
        <w:rPr>
          <w:rStyle w:val="17"/>
          <w:rFonts w:hint="eastAsia" w:ascii="仿宋_GB2312" w:eastAsia="仿宋_GB2312"/>
          <w:color w:val="000000" w:themeColor="text1"/>
          <w:sz w:val="30"/>
          <w:szCs w:val="30"/>
          <w14:textFill>
            <w14:solidFill>
              <w14:schemeClr w14:val="tx1"/>
            </w14:solidFill>
          </w14:textFill>
        </w:rPr>
        <w:t>）</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0.33</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271C30B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Style w:val="17"/>
          <w:rFonts w:hint="eastAsia" w:ascii="仿宋" w:hAnsi="仿宋" w:eastAsia="仿宋"/>
          <w:b w:val="0"/>
          <w:bCs/>
          <w:color w:val="000000" w:themeColor="text1"/>
          <w:sz w:val="32"/>
          <w:szCs w:val="32"/>
          <w:highlight w:val="none"/>
          <w14:textFill>
            <w14:solidFill>
              <w14:schemeClr w14:val="tx1"/>
            </w14:solidFill>
          </w14:textFill>
        </w:rPr>
      </w:pPr>
      <w:r>
        <w:rPr>
          <w:rStyle w:val="17"/>
          <w:rFonts w:hint="eastAsia" w:ascii="仿宋" w:hAnsi="仿宋" w:eastAsia="仿宋"/>
          <w:bCs/>
          <w:color w:val="000000" w:themeColor="text1"/>
          <w:sz w:val="32"/>
          <w:szCs w:val="32"/>
          <w:highlight w:val="none"/>
          <w:lang w:val="en-US" w:eastAsia="zh-CN"/>
          <w14:textFill>
            <w14:solidFill>
              <w14:schemeClr w14:val="tx1"/>
            </w14:solidFill>
          </w14:textFill>
        </w:rPr>
        <w:t>6</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_GB2312" w:eastAsia="仿宋_GB2312"/>
          <w:b/>
          <w:bCs/>
          <w:color w:val="000000" w:themeColor="text1"/>
          <w:sz w:val="30"/>
          <w:szCs w:val="30"/>
          <w:lang w:val="en-US" w:eastAsia="zh-CN"/>
          <w14:textFill>
            <w14:solidFill>
              <w14:schemeClr w14:val="tx1"/>
            </w14:solidFill>
          </w14:textFill>
        </w:rPr>
        <w:t>卫生健康支出（210）行政事业单位医疗（11）事业单位医疗（02）</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.26</w:t>
      </w:r>
      <w:r>
        <w:rPr>
          <w:rStyle w:val="17"/>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p>
    <w:p w14:paraId="18C63F8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pPr>
      <w:r>
        <w:rPr>
          <w:rStyle w:val="17"/>
          <w:rFonts w:hint="eastAsia" w:ascii="仿宋" w:hAnsi="仿宋" w:eastAsia="仿宋"/>
          <w:bCs/>
          <w:color w:val="000000" w:themeColor="text1"/>
          <w:sz w:val="32"/>
          <w:szCs w:val="32"/>
          <w:highlight w:val="none"/>
          <w:lang w:val="en-US" w:eastAsia="zh-CN"/>
          <w14:textFill>
            <w14:solidFill>
              <w14:schemeClr w14:val="tx1"/>
            </w14:solidFill>
          </w14:textFill>
        </w:rPr>
        <w:t>7</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_GB2312" w:eastAsia="仿宋_GB2312"/>
          <w:b/>
          <w:bCs/>
          <w:color w:val="000000" w:themeColor="text1"/>
          <w:sz w:val="30"/>
          <w:szCs w:val="30"/>
          <w:lang w:val="en-US" w:eastAsia="zh-CN"/>
          <w14:textFill>
            <w14:solidFill>
              <w14:schemeClr w14:val="tx1"/>
            </w14:solidFill>
          </w14:textFill>
        </w:rPr>
        <w:t>卫生健康支出（210）行政事业单位医疗（11）事业单位医疗（99）</w:t>
      </w:r>
      <w:r>
        <w:rPr>
          <w:rStyle w:val="17"/>
          <w:rFonts w:ascii="仿宋" w:hAnsi="仿宋" w:eastAsia="仿宋"/>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支出决算为</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0.36</w:t>
      </w:r>
      <w:r>
        <w:rPr>
          <w:rStyle w:val="17"/>
          <w:rFonts w:hint="eastAsia" w:ascii="仿宋" w:hAnsi="仿宋" w:eastAsia="仿宋"/>
          <w:b w:val="0"/>
          <w:bCs/>
          <w:color w:val="000000" w:themeColor="text1"/>
          <w:sz w:val="32"/>
          <w:szCs w:val="32"/>
          <w:highlight w:val="none"/>
          <w14:textFill>
            <w14:solidFill>
              <w14:schemeClr w14:val="tx1"/>
            </w14:solidFill>
          </w14:textFill>
        </w:rPr>
        <w:t>万元，完成</w:t>
      </w:r>
      <w:r>
        <w:rPr>
          <w:rStyle w:val="17"/>
          <w:rFonts w:hint="eastAsia" w:ascii="仿宋" w:hAnsi="仿宋" w:eastAsia="仿宋"/>
          <w:b w:val="0"/>
          <w:bCs/>
          <w:color w:val="auto"/>
          <w:sz w:val="32"/>
          <w:szCs w:val="32"/>
          <w:highlight w:val="none"/>
        </w:rPr>
        <w:t>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6FA5236C">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568142D1">
      <w:pPr>
        <w:spacing w:line="600" w:lineRule="exact"/>
        <w:ind w:firstLine="645"/>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度一般公共预算财政拨款基本支出</w:t>
      </w:r>
      <w:r>
        <w:rPr>
          <w:rFonts w:hint="eastAsia" w:eastAsia="仿宋"/>
          <w:sz w:val="32"/>
          <w:szCs w:val="32"/>
          <w:lang w:val="en-US" w:eastAsia="zh-CN"/>
        </w:rPr>
        <w:t>130.77</w:t>
      </w:r>
      <w:r>
        <w:rPr>
          <w:rFonts w:hint="eastAsia" w:ascii="仿宋" w:hAnsi="仿宋" w:eastAsia="仿宋"/>
          <w:sz w:val="32"/>
          <w:szCs w:val="32"/>
        </w:rPr>
        <w:t>万元，其中：</w:t>
      </w:r>
    </w:p>
    <w:p w14:paraId="64A4C87D">
      <w:pPr>
        <w:spacing w:line="600" w:lineRule="exact"/>
        <w:ind w:firstLine="645"/>
        <w:rPr>
          <w:rFonts w:ascii="仿宋" w:hAnsi="仿宋" w:eastAsia="仿宋"/>
          <w:b/>
          <w:sz w:val="32"/>
          <w:szCs w:val="32"/>
        </w:rPr>
      </w:pPr>
      <w:r>
        <w:rPr>
          <w:rFonts w:hint="eastAsia" w:ascii="仿宋" w:hAnsi="仿宋" w:eastAsia="仿宋"/>
          <w:color w:val="000000" w:themeColor="text1"/>
          <w:sz w:val="32"/>
          <w:szCs w:val="32"/>
          <w14:textFill>
            <w14:solidFill>
              <w14:schemeClr w14:val="tx1"/>
            </w14:solidFill>
          </w14:textFill>
        </w:rPr>
        <w:t>人员经费</w:t>
      </w:r>
      <w:r>
        <w:rPr>
          <w:rFonts w:hint="eastAsia" w:eastAsia="仿宋"/>
          <w:color w:val="000000" w:themeColor="text1"/>
          <w:sz w:val="32"/>
          <w:szCs w:val="32"/>
          <w:lang w:val="en-US" w:eastAsia="zh-CN"/>
          <w14:textFill>
            <w14:solidFill>
              <w14:schemeClr w14:val="tx1"/>
            </w14:solidFill>
          </w14:textFill>
        </w:rPr>
        <w:t>131.52</w:t>
      </w:r>
      <w:r>
        <w:rPr>
          <w:rFonts w:hint="eastAsia" w:ascii="仿宋" w:hAnsi="仿宋" w:eastAsia="仿宋"/>
          <w:color w:val="000000" w:themeColor="text1"/>
          <w:sz w:val="32"/>
          <w:szCs w:val="32"/>
          <w14:textFill>
            <w14:solidFill>
              <w14:schemeClr w14:val="tx1"/>
            </w14:solidFill>
          </w14:textFill>
        </w:rPr>
        <w:t>万元，主要包括：基本工资</w:t>
      </w:r>
      <w:r>
        <w:rPr>
          <w:rFonts w:hint="eastAsia" w:ascii="仿宋" w:hAnsi="仿宋" w:eastAsia="仿宋"/>
          <w:color w:val="000000" w:themeColor="text1"/>
          <w:sz w:val="32"/>
          <w:szCs w:val="32"/>
          <w:lang w:val="en-US" w:eastAsia="zh-CN"/>
          <w14:textFill>
            <w14:solidFill>
              <w14:schemeClr w14:val="tx1"/>
            </w14:solidFill>
          </w14:textFill>
        </w:rPr>
        <w:t>29.29万元</w:t>
      </w:r>
      <w:r>
        <w:rPr>
          <w:rFonts w:hint="eastAsia" w:ascii="仿宋" w:hAnsi="仿宋" w:eastAsia="仿宋"/>
          <w:color w:val="000000" w:themeColor="text1"/>
          <w:sz w:val="32"/>
          <w:szCs w:val="32"/>
          <w14:textFill>
            <w14:solidFill>
              <w14:schemeClr w14:val="tx1"/>
            </w14:solidFill>
          </w14:textFill>
        </w:rPr>
        <w:t>、津贴补贴</w:t>
      </w:r>
      <w:r>
        <w:rPr>
          <w:rFonts w:hint="eastAsia" w:ascii="仿宋" w:hAnsi="仿宋" w:eastAsia="仿宋"/>
          <w:color w:val="000000" w:themeColor="text1"/>
          <w:sz w:val="32"/>
          <w:szCs w:val="32"/>
          <w:lang w:val="en-US" w:eastAsia="zh-CN"/>
          <w14:textFill>
            <w14:solidFill>
              <w14:schemeClr w14:val="tx1"/>
            </w14:solidFill>
          </w14:textFill>
        </w:rPr>
        <w:t>0.63万元</w:t>
      </w:r>
      <w:r>
        <w:rPr>
          <w:rFonts w:hint="eastAsia" w:ascii="仿宋" w:hAnsi="仿宋" w:eastAsia="仿宋"/>
          <w:color w:val="000000" w:themeColor="text1"/>
          <w:sz w:val="32"/>
          <w:szCs w:val="32"/>
          <w14:textFill>
            <w14:solidFill>
              <w14:schemeClr w14:val="tx1"/>
            </w14:solidFill>
          </w14:textFill>
        </w:rPr>
        <w:t>、奖金、伙食补助费、绩效工资</w:t>
      </w:r>
      <w:r>
        <w:rPr>
          <w:rFonts w:hint="eastAsia" w:ascii="仿宋" w:hAnsi="仿宋" w:eastAsia="仿宋"/>
          <w:color w:val="000000" w:themeColor="text1"/>
          <w:sz w:val="32"/>
          <w:szCs w:val="32"/>
          <w:lang w:val="en-US" w:eastAsia="zh-CN"/>
          <w14:textFill>
            <w14:solidFill>
              <w14:schemeClr w14:val="tx1"/>
            </w14:solidFill>
          </w14:textFill>
        </w:rPr>
        <w:t>43.66万元</w:t>
      </w:r>
      <w:r>
        <w:rPr>
          <w:rFonts w:hint="eastAsia" w:ascii="仿宋" w:hAnsi="仿宋" w:eastAsia="仿宋"/>
          <w:color w:val="000000" w:themeColor="text1"/>
          <w:sz w:val="32"/>
          <w:szCs w:val="32"/>
          <w14:textFill>
            <w14:solidFill>
              <w14:schemeClr w14:val="tx1"/>
            </w14:solidFill>
          </w14:textFill>
        </w:rPr>
        <w:t>、机关事业单位基本养老保险缴费</w:t>
      </w:r>
      <w:r>
        <w:rPr>
          <w:rFonts w:hint="eastAsia" w:ascii="仿宋" w:hAnsi="仿宋" w:eastAsia="仿宋"/>
          <w:color w:val="000000" w:themeColor="text1"/>
          <w:sz w:val="32"/>
          <w:szCs w:val="32"/>
          <w:lang w:val="en-US" w:eastAsia="zh-CN"/>
          <w14:textFill>
            <w14:solidFill>
              <w14:schemeClr w14:val="tx1"/>
            </w14:solidFill>
          </w14:textFill>
        </w:rPr>
        <w:t>14.37万元</w:t>
      </w:r>
      <w:r>
        <w:rPr>
          <w:rFonts w:hint="eastAsia" w:ascii="仿宋" w:hAnsi="仿宋" w:eastAsia="仿宋"/>
          <w:color w:val="000000" w:themeColor="text1"/>
          <w:sz w:val="32"/>
          <w:szCs w:val="32"/>
          <w14:textFill>
            <w14:solidFill>
              <w14:schemeClr w14:val="tx1"/>
            </w14:solidFill>
          </w14:textFill>
        </w:rPr>
        <w:t>、职业年金缴费、其他社会保障缴费</w:t>
      </w:r>
      <w:r>
        <w:rPr>
          <w:rFonts w:hint="eastAsia" w:ascii="仿宋" w:hAnsi="仿宋" w:eastAsia="仿宋"/>
          <w:color w:val="000000" w:themeColor="text1"/>
          <w:sz w:val="32"/>
          <w:szCs w:val="32"/>
          <w:lang w:val="en-US" w:eastAsia="zh-CN"/>
          <w14:textFill>
            <w14:solidFill>
              <w14:schemeClr w14:val="tx1"/>
            </w14:solidFill>
          </w14:textFill>
        </w:rPr>
        <w:t>0.36万元</w:t>
      </w:r>
      <w:r>
        <w:rPr>
          <w:rFonts w:hint="eastAsia" w:ascii="仿宋" w:hAnsi="仿宋" w:eastAsia="仿宋"/>
          <w:color w:val="000000" w:themeColor="text1"/>
          <w:sz w:val="32"/>
          <w:szCs w:val="32"/>
          <w14:textFill>
            <w14:solidFill>
              <w14:schemeClr w14:val="tx1"/>
            </w14:solidFill>
          </w14:textFill>
        </w:rPr>
        <w:t>、其他工资福利支出</w:t>
      </w:r>
      <w:r>
        <w:rPr>
          <w:rFonts w:hint="eastAsia" w:ascii="仿宋" w:hAnsi="仿宋" w:eastAsia="仿宋"/>
          <w:color w:val="000000" w:themeColor="text1"/>
          <w:sz w:val="32"/>
          <w:szCs w:val="32"/>
          <w:lang w:val="en-US" w:eastAsia="zh-CN"/>
          <w14:textFill>
            <w14:solidFill>
              <w14:schemeClr w14:val="tx1"/>
            </w14:solidFill>
          </w14:textFill>
        </w:rPr>
        <w:t>13.44万元</w:t>
      </w:r>
      <w:r>
        <w:rPr>
          <w:rFonts w:hint="eastAsia" w:ascii="仿宋" w:hAnsi="仿宋" w:eastAsia="仿宋"/>
          <w:color w:val="000000" w:themeColor="text1"/>
          <w:sz w:val="32"/>
          <w:szCs w:val="32"/>
          <w14:textFill>
            <w14:solidFill>
              <w14:schemeClr w14:val="tx1"/>
            </w14:solidFill>
          </w14:textFill>
        </w:rPr>
        <w:t>、离休费、退休费、抚恤金</w:t>
      </w:r>
      <w:r>
        <w:rPr>
          <w:rFonts w:hint="eastAsia" w:ascii="仿宋" w:hAnsi="仿宋" w:eastAsia="仿宋"/>
          <w:color w:val="000000" w:themeColor="text1"/>
          <w:sz w:val="32"/>
          <w:szCs w:val="32"/>
          <w:lang w:val="en-US" w:eastAsia="zh-CN"/>
          <w14:textFill>
            <w14:solidFill>
              <w14:schemeClr w14:val="tx1"/>
            </w14:solidFill>
          </w14:textFill>
        </w:rPr>
        <w:t>0.33万元</w:t>
      </w:r>
      <w:r>
        <w:rPr>
          <w:rFonts w:hint="eastAsia" w:ascii="仿宋" w:hAnsi="仿宋" w:eastAsia="仿宋"/>
          <w:color w:val="000000" w:themeColor="text1"/>
          <w:sz w:val="32"/>
          <w:szCs w:val="32"/>
          <w14:textFill>
            <w14:solidFill>
              <w14:schemeClr w14:val="tx1"/>
            </w14:solidFill>
          </w14:textFill>
        </w:rPr>
        <w:t>、生活补助</w:t>
      </w:r>
      <w:r>
        <w:rPr>
          <w:rFonts w:hint="eastAsia" w:ascii="仿宋" w:hAnsi="仿宋" w:eastAsia="仿宋"/>
          <w:color w:val="000000" w:themeColor="text1"/>
          <w:sz w:val="32"/>
          <w:szCs w:val="32"/>
          <w:lang w:val="en-US" w:eastAsia="zh-CN"/>
          <w14:textFill>
            <w14:solidFill>
              <w14:schemeClr w14:val="tx1"/>
            </w14:solidFill>
          </w14:textFill>
        </w:rPr>
        <w:t>10.84万元</w:t>
      </w:r>
      <w:r>
        <w:rPr>
          <w:rFonts w:hint="eastAsia" w:ascii="仿宋" w:hAnsi="仿宋" w:eastAsia="仿宋"/>
          <w:color w:val="000000" w:themeColor="text1"/>
          <w:sz w:val="32"/>
          <w:szCs w:val="32"/>
          <w14:textFill>
            <w14:solidFill>
              <w14:schemeClr w14:val="tx1"/>
            </w14:solidFill>
          </w14:textFill>
        </w:rPr>
        <w:t>、医疗费补助</w:t>
      </w:r>
      <w:r>
        <w:rPr>
          <w:rFonts w:hint="eastAsia" w:ascii="仿宋" w:hAnsi="仿宋" w:eastAsia="仿宋"/>
          <w:color w:val="000000" w:themeColor="text1"/>
          <w:sz w:val="32"/>
          <w:szCs w:val="32"/>
          <w:lang w:val="en-US" w:eastAsia="zh-CN"/>
          <w14:textFill>
            <w14:solidFill>
              <w14:schemeClr w14:val="tx1"/>
            </w14:solidFill>
          </w14:textFill>
        </w:rPr>
        <w:t>4.26万元</w:t>
      </w:r>
      <w:r>
        <w:rPr>
          <w:rFonts w:hint="eastAsia" w:ascii="仿宋" w:hAnsi="仿宋" w:eastAsia="仿宋"/>
          <w:color w:val="000000" w:themeColor="text1"/>
          <w:sz w:val="32"/>
          <w:szCs w:val="32"/>
          <w14:textFill>
            <w14:solidFill>
              <w14:schemeClr w14:val="tx1"/>
            </w14:solidFill>
          </w14:textFill>
        </w:rPr>
        <w:t>、奖励金</w:t>
      </w:r>
      <w:r>
        <w:rPr>
          <w:rFonts w:hint="eastAsia" w:ascii="仿宋" w:hAnsi="仿宋" w:eastAsia="仿宋"/>
          <w:color w:val="000000" w:themeColor="text1"/>
          <w:sz w:val="32"/>
          <w:szCs w:val="32"/>
          <w:lang w:val="en-US" w:eastAsia="zh-CN"/>
          <w14:textFill>
            <w14:solidFill>
              <w14:schemeClr w14:val="tx1"/>
            </w14:solidFill>
          </w14:textFill>
        </w:rPr>
        <w:t>0万元</w:t>
      </w:r>
      <w:r>
        <w:rPr>
          <w:rFonts w:hint="eastAsia" w:ascii="仿宋" w:hAnsi="仿宋" w:eastAsia="仿宋"/>
          <w:color w:val="000000" w:themeColor="text1"/>
          <w:sz w:val="32"/>
          <w:szCs w:val="32"/>
          <w14:textFill>
            <w14:solidFill>
              <w14:schemeClr w14:val="tx1"/>
            </w14:solidFill>
          </w14:textFill>
        </w:rPr>
        <w:t>、住房公积金</w:t>
      </w:r>
      <w:r>
        <w:rPr>
          <w:rFonts w:hint="eastAsia" w:ascii="仿宋" w:hAnsi="仿宋" w:eastAsia="仿宋"/>
          <w:color w:val="000000" w:themeColor="text1"/>
          <w:sz w:val="32"/>
          <w:szCs w:val="32"/>
          <w:lang w:val="en-US" w:eastAsia="zh-CN"/>
          <w14:textFill>
            <w14:solidFill>
              <w14:schemeClr w14:val="tx1"/>
            </w14:solidFill>
          </w14:textFill>
        </w:rPr>
        <w:t>14.35万元</w:t>
      </w:r>
      <w:r>
        <w:rPr>
          <w:rFonts w:hint="eastAsia" w:ascii="仿宋" w:hAnsi="仿宋" w:eastAsia="仿宋"/>
          <w:color w:val="000000" w:themeColor="text1"/>
          <w:sz w:val="32"/>
          <w:szCs w:val="32"/>
          <w14:textFill>
            <w14:solidFill>
              <w14:schemeClr w14:val="tx1"/>
            </w14:solidFill>
          </w14:textFill>
        </w:rPr>
        <w:t>、其他对个人和家庭的补助支出等。</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公用经费</w:t>
      </w:r>
      <w:r>
        <w:rPr>
          <w:rFonts w:hint="eastAsia" w:eastAsia="仿宋"/>
          <w:color w:val="000000" w:themeColor="text1"/>
          <w:sz w:val="32"/>
          <w:szCs w:val="32"/>
          <w:lang w:val="en-US" w:eastAsia="zh-CN"/>
          <w14:textFill>
            <w14:solidFill>
              <w14:schemeClr w14:val="tx1"/>
            </w14:solidFill>
          </w14:textFill>
        </w:rPr>
        <w:t>10.43</w:t>
      </w:r>
      <w:r>
        <w:rPr>
          <w:rFonts w:hint="eastAsia" w:ascii="仿宋" w:hAnsi="仿宋" w:eastAsia="仿宋"/>
          <w:color w:val="000000" w:themeColor="text1"/>
          <w:sz w:val="32"/>
          <w:szCs w:val="32"/>
          <w14:textFill>
            <w14:solidFill>
              <w14:schemeClr w14:val="tx1"/>
            </w14:solidFill>
          </w14:textFill>
        </w:rPr>
        <w:t>万元，主要包括：办公费</w:t>
      </w:r>
      <w:r>
        <w:rPr>
          <w:rFonts w:hint="eastAsia" w:ascii="仿宋" w:hAnsi="仿宋" w:eastAsia="仿宋"/>
          <w:color w:val="000000" w:themeColor="text1"/>
          <w:sz w:val="32"/>
          <w:szCs w:val="32"/>
          <w:lang w:val="en-US" w:eastAsia="zh-CN"/>
          <w14:textFill>
            <w14:solidFill>
              <w14:schemeClr w14:val="tx1"/>
            </w14:solidFill>
          </w14:textFill>
        </w:rPr>
        <w:t>2.88万元</w:t>
      </w:r>
      <w:r>
        <w:rPr>
          <w:rFonts w:hint="eastAsia" w:ascii="仿宋" w:hAnsi="仿宋" w:eastAsia="仿宋"/>
          <w:color w:val="000000" w:themeColor="text1"/>
          <w:sz w:val="32"/>
          <w:szCs w:val="32"/>
          <w14:textFill>
            <w14:solidFill>
              <w14:schemeClr w14:val="tx1"/>
            </w14:solidFill>
          </w14:textFill>
        </w:rPr>
        <w:t>、印刷费、咨询费、手续费、水费、电费、邮电费、取暖费</w:t>
      </w:r>
      <w:r>
        <w:rPr>
          <w:rFonts w:hint="eastAsia" w:ascii="仿宋" w:hAnsi="仿宋" w:eastAsia="仿宋"/>
          <w:sz w:val="32"/>
          <w:szCs w:val="32"/>
        </w:rPr>
        <w:t>、物业管理费、差旅费</w:t>
      </w:r>
      <w:r>
        <w:rPr>
          <w:rFonts w:hint="eastAsia" w:ascii="仿宋" w:hAnsi="仿宋" w:eastAsia="仿宋"/>
          <w:sz w:val="32"/>
          <w:szCs w:val="32"/>
          <w:lang w:val="en-US" w:eastAsia="zh-CN"/>
        </w:rPr>
        <w:t>2.17万元</w:t>
      </w:r>
      <w:r>
        <w:rPr>
          <w:rFonts w:hint="eastAsia" w:ascii="仿宋" w:hAnsi="仿宋" w:eastAsia="仿宋"/>
          <w:sz w:val="32"/>
          <w:szCs w:val="32"/>
        </w:rPr>
        <w:t>、因公出国（境）费用、维修（护）费、租赁费、会议费</w:t>
      </w:r>
      <w:r>
        <w:rPr>
          <w:rFonts w:hint="eastAsia" w:ascii="仿宋" w:hAnsi="仿宋" w:eastAsia="仿宋"/>
          <w:sz w:val="32"/>
          <w:szCs w:val="32"/>
          <w:lang w:val="en-US" w:eastAsia="zh-CN"/>
        </w:rPr>
        <w:t>0.23</w:t>
      </w:r>
      <w:r>
        <w:rPr>
          <w:rFonts w:hint="eastAsia" w:ascii="仿宋" w:hAnsi="仿宋" w:eastAsia="仿宋"/>
          <w:sz w:val="32"/>
          <w:szCs w:val="32"/>
        </w:rPr>
        <w:t>、培训费</w:t>
      </w:r>
      <w:r>
        <w:rPr>
          <w:rFonts w:hint="eastAsia" w:ascii="仿宋" w:hAnsi="仿宋" w:eastAsia="仿宋"/>
          <w:sz w:val="32"/>
          <w:szCs w:val="32"/>
          <w:lang w:val="en-US" w:eastAsia="zh-CN"/>
        </w:rPr>
        <w:t>0.14万元</w:t>
      </w:r>
      <w:r>
        <w:rPr>
          <w:rFonts w:hint="eastAsia" w:ascii="仿宋" w:hAnsi="仿宋" w:eastAsia="仿宋"/>
          <w:sz w:val="32"/>
          <w:szCs w:val="32"/>
        </w:rPr>
        <w:t>、公务接待费</w:t>
      </w:r>
      <w:r>
        <w:rPr>
          <w:rFonts w:hint="eastAsia" w:ascii="仿宋" w:hAnsi="仿宋" w:eastAsia="仿宋"/>
          <w:sz w:val="32"/>
          <w:szCs w:val="32"/>
          <w:lang w:val="en-US" w:eastAsia="zh-CN"/>
        </w:rPr>
        <w:t>0.27万元</w:t>
      </w:r>
      <w:r>
        <w:rPr>
          <w:rFonts w:hint="eastAsia" w:ascii="仿宋" w:hAnsi="仿宋" w:eastAsia="仿宋"/>
          <w:sz w:val="32"/>
          <w:szCs w:val="32"/>
        </w:rPr>
        <w:t>、劳务费、委托业务费、工会经费</w:t>
      </w:r>
      <w:r>
        <w:rPr>
          <w:rFonts w:hint="eastAsia" w:ascii="仿宋" w:hAnsi="仿宋" w:eastAsia="仿宋"/>
          <w:sz w:val="32"/>
          <w:szCs w:val="32"/>
          <w:lang w:val="en-US" w:eastAsia="zh-CN"/>
        </w:rPr>
        <w:t>1.44万元</w:t>
      </w:r>
      <w:r>
        <w:rPr>
          <w:rFonts w:hint="eastAsia" w:ascii="仿宋" w:hAnsi="仿宋" w:eastAsia="仿宋"/>
          <w:sz w:val="32"/>
          <w:szCs w:val="32"/>
        </w:rPr>
        <w:t>、福利费</w:t>
      </w:r>
      <w:r>
        <w:rPr>
          <w:rFonts w:hint="eastAsia" w:ascii="仿宋" w:hAnsi="仿宋" w:eastAsia="仿宋"/>
          <w:sz w:val="32"/>
          <w:szCs w:val="32"/>
          <w:lang w:val="en-US" w:eastAsia="zh-CN"/>
        </w:rPr>
        <w:t>1.55万元</w:t>
      </w:r>
      <w:r>
        <w:rPr>
          <w:rFonts w:hint="eastAsia" w:ascii="仿宋" w:hAnsi="仿宋" w:eastAsia="仿宋"/>
          <w:sz w:val="32"/>
          <w:szCs w:val="32"/>
        </w:rPr>
        <w:t>、公务用车运行维护费、其他交通费</w:t>
      </w:r>
      <w:r>
        <w:rPr>
          <w:rFonts w:hint="eastAsia" w:ascii="仿宋" w:hAnsi="仿宋" w:eastAsia="仿宋"/>
          <w:sz w:val="32"/>
          <w:szCs w:val="32"/>
          <w:lang w:val="en-US" w:eastAsia="zh-CN"/>
        </w:rPr>
        <w:t>0.38万元</w:t>
      </w:r>
      <w:r>
        <w:rPr>
          <w:rFonts w:hint="eastAsia" w:ascii="仿宋" w:hAnsi="仿宋" w:eastAsia="仿宋"/>
          <w:sz w:val="32"/>
          <w:szCs w:val="32"/>
        </w:rPr>
        <w:t>、税金及附加费用、其他商品和服务支出</w:t>
      </w:r>
      <w:r>
        <w:rPr>
          <w:rFonts w:hint="eastAsia" w:ascii="仿宋" w:hAnsi="仿宋" w:eastAsia="仿宋"/>
          <w:sz w:val="32"/>
          <w:szCs w:val="32"/>
          <w:lang w:val="en-US" w:eastAsia="zh-CN"/>
        </w:rPr>
        <w:t>1.38万元</w:t>
      </w:r>
      <w:r>
        <w:rPr>
          <w:rFonts w:hint="eastAsia" w:ascii="仿宋" w:hAnsi="仿宋" w:eastAsia="仿宋"/>
          <w:sz w:val="32"/>
          <w:szCs w:val="32"/>
        </w:rPr>
        <w:t>、办公设备购置、专用设备购置、信息网络及软件购置更新、其他资本性支出等。</w:t>
      </w:r>
    </w:p>
    <w:p w14:paraId="7C8F947D">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20911C57">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0C9FBF24">
      <w:pPr>
        <w:spacing w:line="600" w:lineRule="exact"/>
        <w:ind w:firstLine="640"/>
        <w:rPr>
          <w:rFonts w:ascii="仿宋" w:hAnsi="仿宋" w:eastAsia="仿宋"/>
          <w:sz w:val="32"/>
          <w:szCs w:val="32"/>
          <w:highlight w:val="yellow"/>
        </w:rPr>
      </w:pPr>
      <w:r>
        <w:rPr>
          <w:rFonts w:hint="eastAsia" w:ascii="仿宋" w:hAnsi="仿宋" w:eastAsia="仿宋"/>
          <w:sz w:val="32"/>
          <w:szCs w:val="32"/>
          <w:lang w:eastAsia="zh-CN"/>
        </w:rPr>
        <w:t>2024年</w:t>
      </w:r>
      <w:r>
        <w:rPr>
          <w:rFonts w:hint="eastAsia" w:ascii="仿宋" w:hAnsi="仿宋" w:eastAsia="仿宋"/>
          <w:sz w:val="32"/>
          <w:szCs w:val="32"/>
        </w:rPr>
        <w:t>度“三公”经费财政拨款支出决算为</w:t>
      </w:r>
      <w:r>
        <w:rPr>
          <w:rFonts w:hint="eastAsia" w:eastAsia="仿宋"/>
          <w:sz w:val="32"/>
          <w:szCs w:val="32"/>
          <w:lang w:val="en-US" w:eastAsia="zh-CN"/>
        </w:rPr>
        <w:t>0</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highlight w:val="yellow"/>
        </w:rPr>
        <w:t>。</w:t>
      </w:r>
    </w:p>
    <w:p w14:paraId="353BD694">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24886EAC">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eastAsia="仿宋"/>
          <w:sz w:val="32"/>
          <w:szCs w:val="32"/>
          <w:lang w:val="en-US" w:eastAsia="zh-CN"/>
        </w:rPr>
        <w:t>0</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w:t>
      </w:r>
    </w:p>
    <w:p w14:paraId="27C28A74">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p>
    <w:p w14:paraId="10841701">
      <w:pPr>
        <w:spacing w:line="600" w:lineRule="exact"/>
        <w:ind w:firstLine="640"/>
        <w:rPr>
          <w:rFonts w:ascii="仿宋_GB2312" w:eastAsia="仿宋_GB2312"/>
          <w:b/>
          <w:sz w:val="32"/>
          <w:szCs w:val="32"/>
          <w:highlight w:val="yellow"/>
        </w:rPr>
      </w:pPr>
      <w:r>
        <w:rPr>
          <w:rFonts w:ascii="仿宋_GB2312" w:eastAsia="仿宋_GB2312"/>
          <w:b/>
          <w:sz w:val="32"/>
          <w:szCs w:val="32"/>
          <w:highlight w:val="yellow"/>
        </w:rPr>
        <w:t>2.</w:t>
      </w:r>
      <w:r>
        <w:rPr>
          <w:rFonts w:hint="eastAsia" w:ascii="仿宋_GB2312" w:eastAsia="仿宋_GB2312"/>
          <w:b/>
          <w:sz w:val="32"/>
          <w:szCs w:val="32"/>
          <w:highlight w:val="yellow"/>
        </w:rPr>
        <w:t>公务用车购置及运行维护费支出</w:t>
      </w:r>
      <w:r>
        <w:rPr>
          <w:sz w:val="32"/>
          <w:szCs w:val="32"/>
          <w:highlight w:val="yellow"/>
        </w:rPr>
        <w:t>0</w:t>
      </w:r>
      <w:r>
        <w:rPr>
          <w:rFonts w:hint="eastAsia" w:ascii="仿宋_GB2312" w:eastAsia="仿宋_GB2312"/>
          <w:sz w:val="32"/>
          <w:szCs w:val="32"/>
          <w:highlight w:val="yellow"/>
        </w:rPr>
        <w:t>万元,</w:t>
      </w:r>
      <w:r>
        <w:rPr>
          <w:rStyle w:val="17"/>
          <w:rFonts w:hint="eastAsia" w:ascii="仿宋" w:hAnsi="仿宋" w:eastAsia="仿宋"/>
          <w:b w:val="0"/>
          <w:bCs/>
          <w:sz w:val="32"/>
          <w:szCs w:val="32"/>
          <w:highlight w:val="yellow"/>
        </w:rPr>
        <w:t>完成预算</w:t>
      </w:r>
      <w:r>
        <w:rPr>
          <w:sz w:val="32"/>
          <w:szCs w:val="32"/>
          <w:highlight w:val="yellow"/>
        </w:rPr>
        <w:t>0</w:t>
      </w:r>
      <w:r>
        <w:rPr>
          <w:rStyle w:val="17"/>
          <w:rFonts w:ascii="仿宋" w:hAnsi="仿宋" w:eastAsia="仿宋"/>
          <w:b w:val="0"/>
          <w:bCs/>
          <w:sz w:val="32"/>
          <w:szCs w:val="32"/>
          <w:highlight w:val="yellow"/>
        </w:rPr>
        <w:t>%</w:t>
      </w:r>
      <w:r>
        <w:rPr>
          <w:rStyle w:val="17"/>
          <w:rFonts w:hint="eastAsia" w:ascii="仿宋" w:hAnsi="仿宋" w:eastAsia="仿宋"/>
          <w:b w:val="0"/>
          <w:bCs/>
          <w:sz w:val="32"/>
          <w:szCs w:val="32"/>
          <w:highlight w:val="yellow"/>
        </w:rPr>
        <w:t>。</w:t>
      </w:r>
    </w:p>
    <w:p w14:paraId="21843A7D">
      <w:pPr>
        <w:spacing w:line="600" w:lineRule="exact"/>
        <w:ind w:firstLine="640" w:firstLineChars="200"/>
        <w:rPr>
          <w:rFonts w:ascii="仿宋_GB2312" w:eastAsia="仿宋_GB2312"/>
          <w:b/>
          <w:sz w:val="32"/>
          <w:szCs w:val="32"/>
          <w:highlight w:val="yellow"/>
        </w:rPr>
      </w:pPr>
      <w:r>
        <w:rPr>
          <w:rFonts w:hint="eastAsia" w:ascii="仿宋_GB2312" w:eastAsia="仿宋_GB2312"/>
          <w:sz w:val="32"/>
          <w:szCs w:val="32"/>
          <w:highlight w:val="yellow"/>
        </w:rPr>
        <w:t>其中：</w:t>
      </w:r>
      <w:r>
        <w:rPr>
          <w:rFonts w:hint="eastAsia" w:ascii="仿宋_GB2312" w:eastAsia="仿宋_GB2312"/>
          <w:b/>
          <w:sz w:val="32"/>
          <w:szCs w:val="32"/>
          <w:highlight w:val="yellow"/>
        </w:rPr>
        <w:t>公务用车购置支出</w:t>
      </w:r>
      <w:r>
        <w:rPr>
          <w:sz w:val="32"/>
          <w:szCs w:val="32"/>
          <w:highlight w:val="yellow"/>
        </w:rPr>
        <w:t>0</w:t>
      </w:r>
      <w:r>
        <w:rPr>
          <w:rFonts w:hint="eastAsia" w:ascii="仿宋_GB2312" w:eastAsia="仿宋_GB2312"/>
          <w:sz w:val="32"/>
          <w:szCs w:val="32"/>
          <w:highlight w:val="yellow"/>
        </w:rPr>
        <w:t>万元。全年按规定更新购置公务用车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辆，其中：轿车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辆、金额</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万元，越野车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辆、金额</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万元，载客汽车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辆、金额</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万元。截至</w:t>
      </w:r>
      <w:r>
        <w:rPr>
          <w:rFonts w:hint="eastAsia" w:ascii="仿宋_GB2312" w:eastAsia="仿宋_GB2312"/>
          <w:sz w:val="32"/>
          <w:szCs w:val="32"/>
          <w:highlight w:val="yellow"/>
          <w:lang w:eastAsia="zh-CN"/>
        </w:rPr>
        <w:t>2024年</w:t>
      </w:r>
      <w:r>
        <w:rPr>
          <w:rFonts w:ascii="仿宋_GB2312" w:eastAsia="仿宋_GB2312"/>
          <w:sz w:val="32"/>
          <w:szCs w:val="32"/>
          <w:highlight w:val="yellow"/>
        </w:rPr>
        <w:t>12</w:t>
      </w:r>
      <w:r>
        <w:rPr>
          <w:rFonts w:hint="eastAsia" w:ascii="仿宋_GB2312" w:eastAsia="仿宋_GB2312"/>
          <w:sz w:val="32"/>
          <w:szCs w:val="32"/>
          <w:highlight w:val="yellow"/>
        </w:rPr>
        <w:t>月31日，单位共有公务用车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辆，其中：轿车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辆、越野车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辆、载客汽车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w:t>
      </w:r>
    </w:p>
    <w:p w14:paraId="72414CCF">
      <w:pPr>
        <w:spacing w:line="600" w:lineRule="exact"/>
        <w:ind w:firstLine="640"/>
        <w:rPr>
          <w:rFonts w:hint="eastAsia" w:ascii="仿宋_GB2312" w:eastAsia="仿宋_GB2312"/>
          <w:sz w:val="32"/>
          <w:szCs w:val="32"/>
          <w:highlight w:val="yellow"/>
        </w:rPr>
      </w:pPr>
      <w:r>
        <w:rPr>
          <w:rFonts w:hint="eastAsia" w:ascii="仿宋_GB2312" w:eastAsia="仿宋_GB2312"/>
          <w:b/>
          <w:sz w:val="32"/>
          <w:szCs w:val="32"/>
          <w:highlight w:val="yellow"/>
        </w:rPr>
        <w:t>公务用车运行维护费支出</w:t>
      </w:r>
      <w:r>
        <w:rPr>
          <w:sz w:val="32"/>
          <w:szCs w:val="32"/>
          <w:highlight w:val="yellow"/>
        </w:rPr>
        <w:t>0</w:t>
      </w:r>
      <w:r>
        <w:rPr>
          <w:rFonts w:hint="eastAsia" w:ascii="仿宋_GB2312" w:eastAsia="仿宋_GB2312"/>
          <w:sz w:val="32"/>
          <w:szCs w:val="32"/>
          <w:highlight w:val="yellow"/>
        </w:rPr>
        <w:t>万元。</w:t>
      </w:r>
    </w:p>
    <w:p w14:paraId="5E52D79B">
      <w:pPr>
        <w:spacing w:line="600" w:lineRule="exact"/>
        <w:ind w:firstLine="640"/>
        <w:rPr>
          <w:rFonts w:ascii="仿宋_GB2312" w:eastAsia="仿宋_GB2312"/>
          <w:sz w:val="32"/>
          <w:szCs w:val="32"/>
          <w:highlight w:val="yellow"/>
        </w:rPr>
      </w:pPr>
      <w:r>
        <w:rPr>
          <w:rFonts w:ascii="仿宋_GB2312" w:eastAsia="仿宋_GB2312"/>
          <w:b/>
          <w:sz w:val="32"/>
          <w:szCs w:val="32"/>
          <w:highlight w:val="yellow"/>
        </w:rPr>
        <w:t>3.</w:t>
      </w:r>
      <w:r>
        <w:rPr>
          <w:rFonts w:hint="eastAsia" w:ascii="仿宋_GB2312" w:eastAsia="仿宋_GB2312"/>
          <w:b/>
          <w:sz w:val="32"/>
          <w:szCs w:val="32"/>
          <w:highlight w:val="yellow"/>
        </w:rPr>
        <w:t>公务接待费支出</w:t>
      </w:r>
      <w:r>
        <w:rPr>
          <w:rFonts w:hint="eastAsia" w:eastAsia="仿宋_GB2312"/>
          <w:sz w:val="32"/>
          <w:szCs w:val="32"/>
          <w:highlight w:val="yellow"/>
          <w:lang w:val="en-US" w:eastAsia="zh-CN"/>
        </w:rPr>
        <w:t>0.27</w:t>
      </w:r>
      <w:r>
        <w:rPr>
          <w:rFonts w:hint="eastAsia" w:ascii="仿宋_GB2312" w:eastAsia="仿宋_GB2312"/>
          <w:sz w:val="32"/>
          <w:szCs w:val="32"/>
          <w:highlight w:val="yellow"/>
        </w:rPr>
        <w:t>万元，</w:t>
      </w:r>
      <w:r>
        <w:rPr>
          <w:rStyle w:val="17"/>
          <w:rFonts w:hint="eastAsia" w:ascii="仿宋" w:hAnsi="仿宋" w:eastAsia="仿宋"/>
          <w:b w:val="0"/>
          <w:bCs/>
          <w:sz w:val="32"/>
          <w:szCs w:val="32"/>
          <w:highlight w:val="yellow"/>
        </w:rPr>
        <w:t>完成预算</w:t>
      </w:r>
      <w:r>
        <w:rPr>
          <w:sz w:val="32"/>
          <w:szCs w:val="32"/>
          <w:highlight w:val="yellow"/>
        </w:rPr>
        <w:t>100%</w:t>
      </w:r>
      <w:r>
        <w:rPr>
          <w:rStyle w:val="17"/>
          <w:rFonts w:hint="eastAsia" w:ascii="仿宋" w:hAnsi="仿宋" w:eastAsia="仿宋"/>
          <w:b w:val="0"/>
          <w:bCs/>
          <w:sz w:val="32"/>
          <w:szCs w:val="32"/>
          <w:highlight w:val="yellow"/>
        </w:rPr>
        <w:t>。</w:t>
      </w:r>
      <w:r>
        <w:rPr>
          <w:rFonts w:hint="eastAsia" w:ascii="仿宋_GB2312" w:eastAsia="仿宋_GB2312"/>
          <w:sz w:val="32"/>
          <w:szCs w:val="32"/>
          <w:highlight w:val="yellow"/>
        </w:rPr>
        <w:t>公务接待费支出决算比</w:t>
      </w:r>
      <w:r>
        <w:rPr>
          <w:rFonts w:hint="eastAsia" w:ascii="仿宋_GB2312" w:eastAsia="仿宋_GB2312"/>
          <w:sz w:val="32"/>
          <w:szCs w:val="32"/>
          <w:highlight w:val="yellow"/>
          <w:lang w:eastAsia="zh-CN"/>
        </w:rPr>
        <w:t>2023年</w:t>
      </w:r>
      <w:r>
        <w:rPr>
          <w:rFonts w:hint="eastAsia" w:ascii="仿宋_GB2312" w:eastAsia="仿宋_GB2312"/>
          <w:sz w:val="32"/>
          <w:szCs w:val="32"/>
          <w:highlight w:val="yellow"/>
        </w:rPr>
        <w:t>度增加</w:t>
      </w:r>
      <w:r>
        <w:rPr>
          <w:rFonts w:hint="eastAsia" w:ascii="仿宋_GB2312" w:eastAsia="仿宋_GB2312"/>
          <w:sz w:val="32"/>
          <w:szCs w:val="32"/>
          <w:highlight w:val="yellow"/>
          <w:lang w:val="en-US" w:eastAsia="zh-CN"/>
        </w:rPr>
        <w:t>0.09</w:t>
      </w:r>
      <w:r>
        <w:rPr>
          <w:rFonts w:hint="eastAsia" w:ascii="仿宋_GB2312" w:eastAsia="仿宋_GB2312"/>
          <w:sz w:val="32"/>
          <w:szCs w:val="32"/>
          <w:highlight w:val="yellow"/>
        </w:rPr>
        <w:t>万元，增长</w:t>
      </w:r>
      <w:r>
        <w:rPr>
          <w:rFonts w:hint="eastAsia" w:ascii="仿宋_GB2312" w:eastAsia="仿宋_GB2312"/>
          <w:sz w:val="32"/>
          <w:szCs w:val="32"/>
          <w:highlight w:val="yellow"/>
          <w:lang w:val="en-US" w:eastAsia="zh-CN"/>
        </w:rPr>
        <w:t>50</w:t>
      </w:r>
      <w:r>
        <w:rPr>
          <w:rFonts w:ascii="仿宋_GB2312" w:eastAsia="仿宋_GB2312"/>
          <w:sz w:val="32"/>
          <w:szCs w:val="32"/>
          <w:highlight w:val="yellow"/>
        </w:rPr>
        <w:t>%</w:t>
      </w:r>
      <w:r>
        <w:rPr>
          <w:rFonts w:hint="eastAsia" w:ascii="仿宋_GB2312" w:eastAsia="仿宋_GB2312"/>
          <w:sz w:val="32"/>
          <w:szCs w:val="32"/>
          <w:highlight w:val="yellow"/>
        </w:rPr>
        <w:t>。</w:t>
      </w:r>
    </w:p>
    <w:p w14:paraId="1D563E5D">
      <w:pPr>
        <w:spacing w:line="600" w:lineRule="exact"/>
        <w:ind w:firstLine="640"/>
        <w:rPr>
          <w:rFonts w:ascii="仿宋_GB2312" w:eastAsia="仿宋_GB2312"/>
          <w:sz w:val="32"/>
          <w:szCs w:val="32"/>
          <w:highlight w:val="yellow"/>
        </w:rPr>
      </w:pPr>
      <w:r>
        <w:rPr>
          <w:rFonts w:hint="eastAsia" w:ascii="仿宋" w:hAnsi="仿宋" w:eastAsia="仿宋"/>
          <w:b/>
          <w:sz w:val="32"/>
          <w:szCs w:val="32"/>
          <w:highlight w:val="yellow"/>
        </w:rPr>
        <w:t>国内公务接待支出</w:t>
      </w:r>
      <w:r>
        <w:rPr>
          <w:rFonts w:hint="eastAsia" w:ascii="仿宋" w:hAnsi="仿宋" w:eastAsia="仿宋"/>
          <w:b/>
          <w:sz w:val="32"/>
          <w:szCs w:val="32"/>
          <w:highlight w:val="yellow"/>
          <w:lang w:val="en-US" w:eastAsia="zh-CN"/>
        </w:rPr>
        <w:t>0.27</w:t>
      </w:r>
      <w:r>
        <w:rPr>
          <w:rFonts w:hint="eastAsia" w:ascii="仿宋_GB2312" w:eastAsia="仿宋_GB2312"/>
          <w:sz w:val="32"/>
          <w:szCs w:val="32"/>
          <w:highlight w:val="yellow"/>
        </w:rPr>
        <w:t>万元。</w:t>
      </w:r>
    </w:p>
    <w:p w14:paraId="4F29F7F8">
      <w:pPr>
        <w:spacing w:line="600" w:lineRule="exact"/>
        <w:ind w:firstLine="643" w:firstLineChars="200"/>
        <w:rPr>
          <w:rFonts w:ascii="黑体" w:eastAsia="黑体"/>
          <w:sz w:val="32"/>
          <w:szCs w:val="32"/>
        </w:rPr>
      </w:pPr>
      <w:r>
        <w:rPr>
          <w:rFonts w:hint="eastAsia" w:ascii="仿宋" w:hAnsi="仿宋" w:eastAsia="仿宋"/>
          <w:b/>
          <w:sz w:val="32"/>
          <w:szCs w:val="32"/>
          <w:highlight w:val="yellow"/>
        </w:rPr>
        <w:t>外事接待支出</w:t>
      </w:r>
      <w:r>
        <w:rPr>
          <w:rFonts w:hint="eastAsia" w:ascii="仿宋" w:hAnsi="仿宋" w:eastAsia="仿宋"/>
          <w:b/>
          <w:sz w:val="32"/>
          <w:szCs w:val="32"/>
          <w:highlight w:val="yellow"/>
          <w:lang w:val="en-US" w:eastAsia="zh-CN"/>
        </w:rPr>
        <w:t>0</w:t>
      </w:r>
      <w:r>
        <w:rPr>
          <w:rFonts w:hint="eastAsia" w:ascii="仿宋_GB2312" w:eastAsia="仿宋_GB2312"/>
          <w:sz w:val="32"/>
          <w:szCs w:val="32"/>
          <w:highlight w:val="yellow"/>
        </w:rPr>
        <w:t>万元。</w:t>
      </w:r>
      <w:bookmarkStart w:id="40" w:name="_Toc15377218"/>
      <w:bookmarkStart w:id="41" w:name="_Toc15396610"/>
    </w:p>
    <w:p w14:paraId="0490C394">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72708469">
      <w:pPr>
        <w:spacing w:line="600" w:lineRule="exact"/>
        <w:ind w:firstLine="640"/>
        <w:rPr>
          <w:rFonts w:ascii="仿宋_GB2312" w:eastAsia="仿宋_GB2312"/>
          <w:sz w:val="32"/>
          <w:szCs w:val="32"/>
        </w:rPr>
      </w:pPr>
      <w:r>
        <w:rPr>
          <w:rFonts w:hint="eastAsia" w:ascii="仿宋_GB2312" w:eastAsia="仿宋_GB2312"/>
          <w:sz w:val="32"/>
          <w:szCs w:val="32"/>
          <w:lang w:eastAsia="zh-CN"/>
        </w:rPr>
        <w:t>2024年</w:t>
      </w:r>
      <w:r>
        <w:rPr>
          <w:rFonts w:hint="eastAsia" w:ascii="仿宋_GB2312" w:eastAsia="仿宋_GB2312"/>
          <w:sz w:val="32"/>
          <w:szCs w:val="32"/>
        </w:rPr>
        <w:t>度政府性基金预算财政拨款支出</w:t>
      </w:r>
      <w:r>
        <w:rPr>
          <w:sz w:val="32"/>
          <w:szCs w:val="32"/>
        </w:rPr>
        <w:t>0</w:t>
      </w:r>
      <w:r>
        <w:rPr>
          <w:rFonts w:hint="eastAsia" w:ascii="仿宋_GB2312" w:eastAsia="仿宋_GB2312"/>
          <w:sz w:val="32"/>
          <w:szCs w:val="32"/>
        </w:rPr>
        <w:t>万元。</w:t>
      </w:r>
    </w:p>
    <w:p w14:paraId="7B9DE190">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14:paraId="4EF3D527">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2024年</w:t>
      </w:r>
      <w:r>
        <w:rPr>
          <w:rFonts w:hint="eastAsia" w:ascii="仿宋_GB2312" w:eastAsia="仿宋_GB2312"/>
          <w:sz w:val="32"/>
          <w:szCs w:val="32"/>
        </w:rPr>
        <w:t>度国有资本经营预算财政拨款支出</w:t>
      </w:r>
      <w:r>
        <w:rPr>
          <w:sz w:val="32"/>
          <w:szCs w:val="32"/>
        </w:rPr>
        <w:t>0</w:t>
      </w:r>
      <w:r>
        <w:rPr>
          <w:rFonts w:hint="eastAsia" w:ascii="仿宋_GB2312" w:eastAsia="仿宋_GB2312"/>
          <w:sz w:val="32"/>
          <w:szCs w:val="32"/>
        </w:rPr>
        <w:t>万元。</w:t>
      </w:r>
    </w:p>
    <w:p w14:paraId="685E051B">
      <w:pPr>
        <w:numPr>
          <w:ilvl w:val="0"/>
          <w:numId w:val="3"/>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14:paraId="5F032CD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w:t>
      </w:r>
      <w:r>
        <w:rPr>
          <w:rFonts w:hint="eastAsia" w:ascii="仿宋" w:hAnsi="仿宋" w:eastAsia="仿宋"/>
          <w:b/>
          <w:sz w:val="32"/>
          <w:szCs w:val="32"/>
          <w:lang w:eastAsia="zh-CN"/>
        </w:rPr>
        <w:t>机关</w:t>
      </w:r>
      <w:r>
        <w:rPr>
          <w:rFonts w:hint="eastAsia" w:ascii="仿宋" w:hAnsi="仿宋" w:eastAsia="仿宋"/>
          <w:b/>
          <w:sz w:val="32"/>
          <w:szCs w:val="32"/>
        </w:rPr>
        <w:t>运行经费支出情况</w:t>
      </w:r>
      <w:bookmarkEnd w:id="46"/>
    </w:p>
    <w:p w14:paraId="07D410B3">
      <w:pPr>
        <w:spacing w:line="600" w:lineRule="exact"/>
        <w:ind w:firstLine="640" w:firstLineChars="200"/>
        <w:rPr>
          <w:rFonts w:ascii="仿宋_GB2312" w:eastAsia="仿宋_GB2312"/>
          <w:color w:val="000000" w:themeColor="text1"/>
          <w:sz w:val="32"/>
          <w:szCs w:val="32"/>
          <w:highlight w:val="yellow"/>
          <w14:textFill>
            <w14:solidFill>
              <w14:schemeClr w14:val="tx1"/>
            </w14:solidFill>
          </w14:textFill>
        </w:rPr>
      </w:pPr>
      <w:r>
        <w:rPr>
          <w:rFonts w:hint="eastAsia" w:ascii="仿宋_GB2312" w:eastAsia="仿宋_GB2312"/>
          <w:sz w:val="32"/>
          <w:szCs w:val="32"/>
          <w:lang w:eastAsia="zh-CN"/>
        </w:rPr>
        <w:t>2024年</w:t>
      </w:r>
      <w:r>
        <w:rPr>
          <w:rFonts w:hint="eastAsia" w:ascii="仿宋_GB2312" w:eastAsia="仿宋_GB2312"/>
          <w:sz w:val="32"/>
          <w:szCs w:val="32"/>
        </w:rPr>
        <w:t>度，</w:t>
      </w:r>
      <w:r>
        <w:rPr>
          <w:rFonts w:hint="eastAsia" w:eastAsia="仿宋_GB2312"/>
          <w:sz w:val="32"/>
          <w:szCs w:val="32"/>
          <w:lang w:eastAsia="zh-CN"/>
        </w:rPr>
        <w:t>大竹县河长制工</w:t>
      </w:r>
      <w:r>
        <w:rPr>
          <w:rFonts w:hint="eastAsia" w:eastAsia="仿宋_GB2312"/>
          <w:color w:val="000000" w:themeColor="text1"/>
          <w:sz w:val="32"/>
          <w:szCs w:val="32"/>
          <w:lang w:eastAsia="zh-CN"/>
          <w14:textFill>
            <w14:solidFill>
              <w14:schemeClr w14:val="tx1"/>
            </w14:solidFill>
          </w14:textFill>
        </w:rPr>
        <w:t>作</w:t>
      </w:r>
      <w:bookmarkStart w:id="49" w:name="_GoBack"/>
      <w:bookmarkEnd w:id="49"/>
      <w:r>
        <w:rPr>
          <w:rFonts w:hint="eastAsia" w:eastAsia="仿宋_GB2312"/>
          <w:color w:val="000000" w:themeColor="text1"/>
          <w:sz w:val="32"/>
          <w:szCs w:val="32"/>
          <w:lang w:eastAsia="zh-CN"/>
          <w14:textFill>
            <w14:solidFill>
              <w14:schemeClr w14:val="tx1"/>
            </w14:solidFill>
          </w14:textFill>
        </w:rPr>
        <w:t>管理中心是事业单位，无机关运行经费支出。</w:t>
      </w:r>
    </w:p>
    <w:p w14:paraId="1AAD6D75">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47" w:name="_Toc15377223"/>
      <w:r>
        <w:rPr>
          <w:rFonts w:hint="eastAsia" w:ascii="仿宋" w:hAnsi="仿宋" w:eastAsia="仿宋"/>
          <w:b/>
          <w:color w:val="000000" w:themeColor="text1"/>
          <w:sz w:val="32"/>
          <w:szCs w:val="32"/>
          <w14:textFill>
            <w14:solidFill>
              <w14:schemeClr w14:val="tx1"/>
            </w14:solidFill>
          </w14:textFill>
        </w:rPr>
        <w:t>（二）政府采购支出情况</w:t>
      </w:r>
      <w:bookmarkEnd w:id="47"/>
    </w:p>
    <w:p w14:paraId="59B9F8B5">
      <w:pPr>
        <w:spacing w:line="600" w:lineRule="exact"/>
        <w:ind w:firstLine="640" w:firstLineChars="200"/>
        <w:rPr>
          <w:rFonts w:ascii="仿宋_GB2312" w:eastAsia="仿宋_GB2312"/>
          <w:sz w:val="32"/>
          <w:szCs w:val="32"/>
        </w:rPr>
      </w:pPr>
      <w:r>
        <w:rPr>
          <w:rFonts w:hint="eastAsia" w:ascii="仿宋_GB2312" w:eastAsia="仿宋_GB2312"/>
          <w:sz w:val="32"/>
          <w:szCs w:val="32"/>
          <w:highlight w:val="yellow"/>
          <w:lang w:eastAsia="zh-CN"/>
        </w:rPr>
        <w:t>2024年</w:t>
      </w:r>
      <w:r>
        <w:rPr>
          <w:rFonts w:hint="eastAsia" w:ascii="仿宋_GB2312" w:eastAsia="仿宋_GB2312"/>
          <w:sz w:val="32"/>
          <w:szCs w:val="32"/>
          <w:highlight w:val="yellow"/>
        </w:rPr>
        <w:t>度，</w:t>
      </w:r>
      <w:r>
        <w:rPr>
          <w:rFonts w:hint="eastAsia" w:eastAsia="仿宋_GB2312"/>
          <w:sz w:val="32"/>
          <w:szCs w:val="32"/>
          <w:highlight w:val="yellow"/>
          <w:lang w:eastAsia="zh-CN"/>
        </w:rPr>
        <w:t>大竹县河长制工作管理中心</w:t>
      </w:r>
      <w:r>
        <w:rPr>
          <w:rFonts w:hint="eastAsia" w:ascii="仿宋_GB2312" w:eastAsia="仿宋_GB2312"/>
          <w:sz w:val="32"/>
          <w:szCs w:val="32"/>
          <w:highlight w:val="yellow"/>
        </w:rPr>
        <w:t>政府采购支出总额</w:t>
      </w:r>
      <w:r>
        <w:rPr>
          <w:sz w:val="32"/>
          <w:szCs w:val="32"/>
          <w:highlight w:val="yellow"/>
        </w:rPr>
        <w:t>0</w:t>
      </w:r>
      <w:r>
        <w:rPr>
          <w:rFonts w:hint="eastAsia" w:ascii="仿宋_GB2312" w:eastAsia="仿宋_GB2312"/>
          <w:sz w:val="32"/>
          <w:szCs w:val="32"/>
          <w:highlight w:val="yellow"/>
        </w:rPr>
        <w:t>万元，其中：政府采购货物支出</w:t>
      </w:r>
      <w:r>
        <w:rPr>
          <w:sz w:val="32"/>
          <w:szCs w:val="32"/>
          <w:highlight w:val="yellow"/>
        </w:rPr>
        <w:t>0</w:t>
      </w:r>
      <w:r>
        <w:rPr>
          <w:rFonts w:hint="eastAsia" w:ascii="仿宋_GB2312" w:eastAsia="仿宋_GB2312"/>
          <w:sz w:val="32"/>
          <w:szCs w:val="32"/>
          <w:highlight w:val="yellow"/>
        </w:rPr>
        <w:t>万元、政府采购工程支出</w:t>
      </w:r>
      <w:r>
        <w:rPr>
          <w:sz w:val="32"/>
          <w:szCs w:val="32"/>
          <w:highlight w:val="yellow"/>
        </w:rPr>
        <w:t>0</w:t>
      </w:r>
      <w:r>
        <w:rPr>
          <w:rFonts w:hint="eastAsia" w:ascii="仿宋_GB2312" w:eastAsia="仿宋_GB2312"/>
          <w:sz w:val="32"/>
          <w:szCs w:val="32"/>
          <w:highlight w:val="yellow"/>
        </w:rPr>
        <w:t>万元、政府采购服务支出</w:t>
      </w:r>
      <w:r>
        <w:rPr>
          <w:sz w:val="32"/>
          <w:szCs w:val="32"/>
          <w:highlight w:val="yellow"/>
        </w:rPr>
        <w:t>0</w:t>
      </w:r>
      <w:r>
        <w:rPr>
          <w:rFonts w:hint="eastAsia" w:ascii="仿宋_GB2312" w:eastAsia="仿宋_GB2312"/>
          <w:sz w:val="32"/>
          <w:szCs w:val="32"/>
          <w:highlight w:val="yellow"/>
        </w:rPr>
        <w:t>万元。主要用于</w:t>
      </w:r>
      <w:r>
        <w:rPr>
          <w:rFonts w:ascii="仿宋_GB2312" w:eastAsia="仿宋_GB2312"/>
          <w:sz w:val="32"/>
          <w:szCs w:val="32"/>
          <w:highlight w:val="yellow"/>
        </w:rPr>
        <w:t>…</w:t>
      </w:r>
      <w:r>
        <w:rPr>
          <w:rFonts w:hint="eastAsia" w:ascii="仿宋_GB2312" w:eastAsia="仿宋_GB2312"/>
          <w:sz w:val="32"/>
          <w:szCs w:val="32"/>
          <w:highlight w:val="yellow"/>
        </w:rPr>
        <w:t>（具体工作）。授予中小企业合同金额</w:t>
      </w:r>
      <w:r>
        <w:rPr>
          <w:sz w:val="32"/>
          <w:szCs w:val="32"/>
          <w:highlight w:val="yellow"/>
        </w:rPr>
        <w:t>0</w:t>
      </w:r>
      <w:r>
        <w:rPr>
          <w:rFonts w:hint="eastAsia" w:ascii="仿宋_GB2312" w:eastAsia="仿宋_GB2312"/>
          <w:sz w:val="32"/>
          <w:szCs w:val="32"/>
          <w:highlight w:val="yellow"/>
        </w:rPr>
        <w:t>万元，占政府采购支出总额的</w:t>
      </w:r>
      <w:r>
        <w:rPr>
          <w:sz w:val="32"/>
          <w:szCs w:val="32"/>
          <w:highlight w:val="yellow"/>
        </w:rPr>
        <w:t>0</w:t>
      </w:r>
      <w:r>
        <w:rPr>
          <w:rFonts w:ascii="仿宋_GB2312" w:eastAsia="仿宋_GB2312"/>
          <w:sz w:val="32"/>
          <w:szCs w:val="32"/>
          <w:highlight w:val="yellow"/>
        </w:rPr>
        <w:t>%</w:t>
      </w:r>
      <w:r>
        <w:rPr>
          <w:rFonts w:hint="eastAsia" w:ascii="仿宋_GB2312" w:eastAsia="仿宋_GB2312"/>
          <w:sz w:val="32"/>
          <w:szCs w:val="32"/>
          <w:highlight w:val="yellow"/>
        </w:rPr>
        <w:t>，其中：授予小微企业合同金额</w:t>
      </w:r>
      <w:r>
        <w:rPr>
          <w:sz w:val="32"/>
          <w:szCs w:val="32"/>
          <w:highlight w:val="yellow"/>
        </w:rPr>
        <w:t>0</w:t>
      </w:r>
      <w:r>
        <w:rPr>
          <w:rFonts w:hint="eastAsia" w:ascii="仿宋_GB2312" w:eastAsia="仿宋_GB2312"/>
          <w:sz w:val="32"/>
          <w:szCs w:val="32"/>
          <w:highlight w:val="yellow"/>
        </w:rPr>
        <w:t>万元，占政府采购支出总额的</w:t>
      </w:r>
      <w:r>
        <w:rPr>
          <w:sz w:val="32"/>
          <w:szCs w:val="32"/>
          <w:highlight w:val="yellow"/>
        </w:rPr>
        <w:t>0</w:t>
      </w:r>
      <w:r>
        <w:rPr>
          <w:rFonts w:ascii="仿宋_GB2312" w:eastAsia="仿宋_GB2312"/>
          <w:sz w:val="32"/>
          <w:szCs w:val="32"/>
          <w:highlight w:val="yellow"/>
        </w:rPr>
        <w:t>%</w:t>
      </w:r>
      <w:r>
        <w:rPr>
          <w:rFonts w:hint="eastAsia" w:ascii="仿宋_GB2312" w:eastAsia="仿宋_GB2312"/>
          <w:sz w:val="32"/>
          <w:szCs w:val="32"/>
          <w:highlight w:val="yellow"/>
        </w:rPr>
        <w:t>。</w:t>
      </w:r>
    </w:p>
    <w:p w14:paraId="48A221B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35F0B472">
      <w:pPr>
        <w:autoSpaceDE w:val="0"/>
        <w:autoSpaceDN w:val="0"/>
        <w:adjustRightInd w:val="0"/>
        <w:spacing w:line="600" w:lineRule="exact"/>
        <w:ind w:firstLine="640" w:firstLineChars="200"/>
        <w:jc w:val="left"/>
        <w:rPr>
          <w:rFonts w:ascii="仿宋_GB2312" w:eastAsia="仿宋_GB2312"/>
          <w:sz w:val="32"/>
          <w:szCs w:val="32"/>
          <w:highlight w:val="yellow"/>
        </w:rPr>
      </w:pPr>
      <w:r>
        <w:rPr>
          <w:rFonts w:hint="eastAsia" w:ascii="仿宋_GB2312" w:eastAsia="仿宋_GB2312"/>
          <w:sz w:val="32"/>
          <w:szCs w:val="32"/>
          <w:highlight w:val="yellow"/>
        </w:rPr>
        <w:t>截至</w:t>
      </w:r>
      <w:r>
        <w:rPr>
          <w:rFonts w:hint="eastAsia" w:ascii="仿宋_GB2312" w:eastAsia="仿宋_GB2312"/>
          <w:sz w:val="32"/>
          <w:szCs w:val="32"/>
          <w:highlight w:val="yellow"/>
          <w:lang w:eastAsia="zh-CN"/>
        </w:rPr>
        <w:t>2024年</w:t>
      </w:r>
      <w:r>
        <w:rPr>
          <w:rFonts w:ascii="仿宋_GB2312" w:eastAsia="仿宋_GB2312"/>
          <w:sz w:val="32"/>
          <w:szCs w:val="32"/>
          <w:highlight w:val="yellow"/>
        </w:rPr>
        <w:t>12</w:t>
      </w:r>
      <w:r>
        <w:rPr>
          <w:rFonts w:hint="eastAsia" w:ascii="仿宋_GB2312" w:eastAsia="仿宋_GB2312"/>
          <w:sz w:val="32"/>
          <w:szCs w:val="32"/>
          <w:highlight w:val="yellow"/>
        </w:rPr>
        <w:t>月</w:t>
      </w:r>
      <w:r>
        <w:rPr>
          <w:rFonts w:ascii="仿宋_GB2312" w:eastAsia="仿宋_GB2312"/>
          <w:sz w:val="32"/>
          <w:szCs w:val="32"/>
          <w:highlight w:val="yellow"/>
        </w:rPr>
        <w:t>31</w:t>
      </w:r>
      <w:r>
        <w:rPr>
          <w:rFonts w:hint="eastAsia" w:ascii="仿宋_GB2312" w:eastAsia="仿宋_GB2312"/>
          <w:sz w:val="32"/>
          <w:szCs w:val="32"/>
          <w:highlight w:val="yellow"/>
        </w:rPr>
        <w:t>日，</w:t>
      </w:r>
      <w:r>
        <w:rPr>
          <w:rFonts w:hint="eastAsia" w:eastAsia="仿宋_GB2312"/>
          <w:sz w:val="32"/>
          <w:szCs w:val="32"/>
          <w:highlight w:val="yellow"/>
          <w:lang w:eastAsia="zh-CN"/>
        </w:rPr>
        <w:t>大竹县河长制工作</w:t>
      </w:r>
      <w:r>
        <w:rPr>
          <w:rFonts w:hint="eastAsia" w:ascii="仿宋_GB2312" w:eastAsia="仿宋_GB2312"/>
          <w:sz w:val="32"/>
          <w:szCs w:val="32"/>
          <w:highlight w:val="yellow"/>
        </w:rPr>
        <w:t>共有车辆</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辆，其中：主要领导干部用车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辆、机要通信用车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辆、应急保障用车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辆、其他用车</w:t>
      </w:r>
      <w:r>
        <w:rPr>
          <w:rFonts w:hint="eastAsia" w:ascii="仿宋_GB2312" w:eastAsia="仿宋_GB2312"/>
          <w:sz w:val="32"/>
          <w:szCs w:val="32"/>
          <w:highlight w:val="yellow"/>
          <w:lang w:val="en-US" w:eastAsia="zh-CN"/>
        </w:rPr>
        <w:t>0</w:t>
      </w:r>
      <w:r>
        <w:rPr>
          <w:rFonts w:hint="eastAsia" w:ascii="仿宋_GB2312" w:eastAsia="仿宋_GB2312"/>
          <w:sz w:val="32"/>
          <w:szCs w:val="32"/>
          <w:highlight w:val="yellow"/>
        </w:rPr>
        <w:t>辆。单价</w:t>
      </w:r>
      <w:r>
        <w:rPr>
          <w:rFonts w:ascii="仿宋_GB2312" w:eastAsia="仿宋_GB2312"/>
          <w:sz w:val="32"/>
          <w:szCs w:val="32"/>
          <w:highlight w:val="yellow"/>
        </w:rPr>
        <w:t>100</w:t>
      </w:r>
      <w:r>
        <w:rPr>
          <w:rFonts w:hint="eastAsia" w:ascii="仿宋_GB2312" w:eastAsia="仿宋_GB2312"/>
          <w:sz w:val="32"/>
          <w:szCs w:val="32"/>
          <w:highlight w:val="yellow"/>
        </w:rPr>
        <w:t>万元以上设备（不含车辆）</w:t>
      </w:r>
      <w:r>
        <w:rPr>
          <w:rFonts w:hint="eastAsia" w:eastAsia="仿宋_GB2312"/>
          <w:sz w:val="32"/>
          <w:szCs w:val="32"/>
          <w:highlight w:val="yellow"/>
          <w:lang w:val="en-US" w:eastAsia="zh-CN"/>
        </w:rPr>
        <w:t>0</w:t>
      </w:r>
      <w:r>
        <w:rPr>
          <w:rFonts w:hint="eastAsia" w:ascii="仿宋_GB2312" w:eastAsia="仿宋_GB2312"/>
          <w:sz w:val="32"/>
          <w:szCs w:val="32"/>
          <w:highlight w:val="yellow"/>
        </w:rPr>
        <w:t>台（套）。</w:t>
      </w:r>
    </w:p>
    <w:p w14:paraId="6128FAB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E36BC01">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度预算编制阶段，组织对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个项目开展绩效监控。</w:t>
      </w:r>
    </w:p>
    <w:p w14:paraId="7BBD4D20">
      <w:pPr>
        <w:pStyle w:val="3"/>
        <w:keepNext/>
        <w:keepLines/>
        <w:pageBreakBefore w:val="0"/>
        <w:widowControl w:val="0"/>
        <w:kinsoku/>
        <w:wordWrap/>
        <w:overflowPunct/>
        <w:topLinePunct w:val="0"/>
        <w:autoSpaceDE/>
        <w:autoSpaceDN/>
        <w:bidi w:val="0"/>
        <w:adjustRightInd/>
        <w:snapToGrid/>
        <w:spacing w:before="0" w:after="0" w:line="578"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本部门按要求对</w:t>
      </w:r>
      <w:r>
        <w:rPr>
          <w:rFonts w:hint="eastAsia" w:ascii="仿宋_GB2312" w:hAnsi="仿宋_GB2312" w:eastAsia="仿宋_GB2312" w:cs="仿宋_GB2312"/>
          <w:b w:val="0"/>
          <w:bCs w:val="0"/>
          <w:sz w:val="32"/>
          <w:szCs w:val="32"/>
          <w:lang w:eastAsia="zh-CN"/>
        </w:rPr>
        <w:t>2024年</w:t>
      </w:r>
      <w:r>
        <w:rPr>
          <w:rFonts w:hint="eastAsia" w:ascii="仿宋_GB2312" w:hAnsi="仿宋_GB2312" w:eastAsia="仿宋_GB2312" w:cs="仿宋_GB2312"/>
          <w:b w:val="0"/>
          <w:bCs w:val="0"/>
          <w:sz w:val="32"/>
          <w:szCs w:val="32"/>
        </w:rPr>
        <w:t>部门整体支出开展绩效自评，从评价情况来看我单位圆满地完成了上级下达的各项工作任务。本部门还自行组织了</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个项目支出绩效评价，从评价情况来看本部门无专项预算项目，因此未组织开展项目支出绩</w:t>
      </w:r>
    </w:p>
    <w:p w14:paraId="27DED8CD">
      <w:pPr>
        <w:pStyle w:val="3"/>
        <w:keepNext/>
        <w:keepLines/>
        <w:pageBreakBefore w:val="0"/>
        <w:widowControl w:val="0"/>
        <w:kinsoku/>
        <w:wordWrap/>
        <w:overflowPunct/>
        <w:topLinePunct w:val="0"/>
        <w:autoSpaceDE/>
        <w:autoSpaceDN/>
        <w:bidi w:val="0"/>
        <w:adjustRightInd/>
        <w:snapToGrid/>
        <w:spacing w:before="0" w:after="0" w:line="578"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效评价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本部门未组织开展项目支出绩效评价。</w:t>
      </w:r>
    </w:p>
    <w:p w14:paraId="187CF176">
      <w:pPr>
        <w:pStyle w:val="3"/>
        <w:ind w:firstLine="442" w:firstLineChars="100"/>
        <w:jc w:val="both"/>
      </w:pPr>
      <w:r>
        <w:rPr>
          <w:rFonts w:hint="eastAsia"/>
        </w:rPr>
        <w:t>第三部分 名词解释</w:t>
      </w:r>
    </w:p>
    <w:p w14:paraId="70F301B3"/>
    <w:p w14:paraId="7E7B3F0C">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16AB1F4">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46051F2">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1E5297B">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3DC15090">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4D36F68C">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B9C48C0">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062C0F6">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7680A4EC">
      <w:pPr>
        <w:pStyle w:val="26"/>
        <w:spacing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9</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kern w:val="2"/>
          <w:sz w:val="32"/>
          <w:szCs w:val="32"/>
        </w:rPr>
        <w:t>社会保障和就业（类）行政事业离退休（款）机关事业单位基本养老保险缴费支出（项）：指机关事业单位实施养老保险制度由单位缴纳的基本养老保险费支出。</w:t>
      </w:r>
    </w:p>
    <w:p w14:paraId="3C66329D">
      <w:pPr>
        <w:pStyle w:val="26"/>
        <w:spacing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10</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kern w:val="2"/>
          <w:sz w:val="32"/>
          <w:szCs w:val="32"/>
        </w:rPr>
        <w:t>医疗卫生与计划生育（类）行政事业单位医疗（款）事业单位医疗（项）：指反映财政部门集中安排的事业单位基本医疗保险缴费经费，未参加医疗保险的事业单位的公费医疗经费，按国家规定享受离休人员待遇的医疗经费。</w:t>
      </w:r>
    </w:p>
    <w:p w14:paraId="3E65F103">
      <w:pPr>
        <w:pStyle w:val="26"/>
        <w:spacing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11</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kern w:val="2"/>
          <w:sz w:val="32"/>
          <w:szCs w:val="32"/>
        </w:rPr>
        <w:t>农林水（类）水利（款）水资源节</w:t>
      </w:r>
      <w:r>
        <w:rPr>
          <w:rFonts w:hint="eastAsia" w:ascii="仿宋_GB2312" w:hAnsi="Times New Roman" w:eastAsia="仿宋_GB2312" w:cs="Times New Roman"/>
          <w:kern w:val="2"/>
          <w:sz w:val="32"/>
          <w:szCs w:val="32"/>
          <w:lang w:eastAsia="zh-CN"/>
        </w:rPr>
        <w:t>水</w:t>
      </w:r>
      <w:r>
        <w:rPr>
          <w:rFonts w:hint="eastAsia" w:ascii="仿宋_GB2312" w:hAnsi="Times New Roman" w:eastAsia="仿宋_GB2312" w:cs="Times New Roman"/>
          <w:kern w:val="2"/>
          <w:sz w:val="32"/>
          <w:szCs w:val="32"/>
        </w:rPr>
        <w:t>管理与保护（项）：指水利系统纳入预算管理的水资源管理与保护事业单位的支出。</w:t>
      </w:r>
    </w:p>
    <w:p w14:paraId="3D52E736">
      <w:pPr>
        <w:pStyle w:val="26"/>
        <w:spacing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12</w:t>
      </w:r>
      <w:r>
        <w:rPr>
          <w:rFonts w:hint="eastAsia" w:ascii="仿宋_GB2312" w:hAnsi="Times New Roman" w:eastAsia="仿宋_GB2312" w:cs="Times New Roman"/>
          <w:kern w:val="2"/>
          <w:sz w:val="32"/>
          <w:szCs w:val="32"/>
          <w:lang w:val="en-US" w:eastAsia="zh-CN"/>
        </w:rPr>
        <w:t>.</w:t>
      </w:r>
      <w:r>
        <w:rPr>
          <w:rFonts w:hint="eastAsia" w:ascii="仿宋_GB2312" w:hAnsi="Times New Roman" w:eastAsia="仿宋_GB2312" w:cs="Times New Roman"/>
          <w:kern w:val="2"/>
          <w:sz w:val="32"/>
          <w:szCs w:val="32"/>
        </w:rPr>
        <w:t>住房保障（类）住房改革支出（款）住房公积金（项）：指事业单位按人力资源和社会保障部、财政部规定的基本工资和津贴补贴以及规定比例为职工缴纳的住房公积金。</w:t>
      </w:r>
    </w:p>
    <w:p w14:paraId="0FCBD8A9">
      <w:pPr>
        <w:tabs>
          <w:tab w:val="left" w:pos="540"/>
        </w:tabs>
        <w:ind w:firstLine="600" w:firstLineChars="200"/>
        <w:rPr>
          <w:rFonts w:hint="eastAsia" w:ascii="仿宋_GB2312" w:eastAsia="仿宋_GB2312"/>
          <w:color w:val="000000"/>
          <w:sz w:val="30"/>
          <w:szCs w:val="30"/>
          <w:lang w:eastAsia="zh-CN"/>
        </w:rPr>
      </w:pPr>
      <w:r>
        <w:rPr>
          <w:rFonts w:hint="eastAsia" w:ascii="仿宋_GB2312" w:eastAsia="仿宋_GB2312"/>
          <w:color w:val="000000"/>
          <w:sz w:val="30"/>
          <w:szCs w:val="30"/>
          <w:lang w:val="en-US" w:eastAsia="zh-CN"/>
        </w:rPr>
        <w:t>13.</w:t>
      </w:r>
      <w:r>
        <w:rPr>
          <w:rFonts w:ascii="仿宋_GB2312" w:eastAsia="仿宋_GB2312"/>
          <w:color w:val="000000"/>
          <w:sz w:val="30"/>
          <w:szCs w:val="30"/>
        </w:rPr>
        <w:t>“三公”经费：纳入</w:t>
      </w:r>
      <w:r>
        <w:rPr>
          <w:rFonts w:hint="eastAsia" w:ascii="仿宋_GB2312" w:eastAsia="仿宋_GB2312"/>
          <w:color w:val="000000"/>
          <w:sz w:val="30"/>
          <w:szCs w:val="30"/>
        </w:rPr>
        <w:t>县</w:t>
      </w:r>
      <w:r>
        <w:rPr>
          <w:rFonts w:ascii="仿宋_GB2312" w:eastAsia="仿宋_GB2312"/>
          <w:color w:val="000000"/>
          <w:sz w:val="30"/>
          <w:szCs w:val="30"/>
        </w:rPr>
        <w:t>级财政预决算管理的“三公”经费，是指部门用财政拨款安排的因公出国（境）费、公务用车购置及运行费和公务接待费。其中，因公出国（境）费反映单位因公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92B7C03">
      <w:pPr>
        <w:tabs>
          <w:tab w:val="left" w:pos="540"/>
        </w:tabs>
        <w:ind w:firstLine="600" w:firstLineChars="200"/>
        <w:rPr>
          <w:rFonts w:hint="eastAsia" w:ascii="仿宋_GB2312" w:hAnsi="仿宋_GB2312" w:eastAsia="仿宋_GB2312" w:cs="仿宋_GB2312"/>
          <w:color w:val="000000"/>
          <w:sz w:val="30"/>
          <w:szCs w:val="30"/>
          <w:lang w:eastAsia="zh-CN"/>
        </w:rPr>
      </w:pPr>
      <w:r>
        <w:rPr>
          <w:rFonts w:hint="eastAsia" w:ascii="仿宋_GB2312" w:eastAsia="仿宋_GB2312"/>
          <w:color w:val="000000"/>
          <w:sz w:val="30"/>
          <w:szCs w:val="30"/>
          <w:lang w:val="en-US" w:eastAsia="zh-CN"/>
        </w:rPr>
        <w:t>14.</w:t>
      </w:r>
      <w:r>
        <w:rPr>
          <w:rFonts w:hint="eastAsia" w:ascii="仿宋_GB2312" w:hAnsi="仿宋_GB2312" w:eastAsia="仿宋_GB2312" w:cs="仿宋_GB2312"/>
          <w:color w:val="000000"/>
          <w:sz w:val="30"/>
          <w:szCs w:val="30"/>
          <w:lang w:eastAsia="zh-CN"/>
        </w:rPr>
        <w:t>事业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DD95E5">
      <w:pPr>
        <w:widowControl/>
        <w:jc w:val="left"/>
        <w:rPr>
          <w:rFonts w:ascii="仿宋_GB2312" w:eastAsia="仿宋_GB2312"/>
          <w:color w:val="000000"/>
          <w:sz w:val="30"/>
          <w:szCs w:val="30"/>
        </w:rPr>
      </w:pPr>
      <w:r>
        <w:rPr>
          <w:rFonts w:hint="eastAsia" w:ascii="仿宋_GB2312" w:hAnsi="仿宋_GB2312" w:eastAsia="仿宋_GB2312" w:cs="仿宋_GB2312"/>
          <w:color w:val="000000"/>
          <w:sz w:val="30"/>
          <w:szCs w:val="30"/>
          <w:lang w:val="en-US" w:eastAsia="zh-CN"/>
        </w:rPr>
        <w:t xml:space="preserve">    1</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 xml:space="preserve">基本支出：指为保证机构正常运转，完成日常工作任务而发生的人员支出和公用支出。 </w:t>
      </w:r>
    </w:p>
    <w:p w14:paraId="277BC1FA">
      <w:pPr>
        <w:widowControl/>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lang w:val="en-US" w:eastAsia="zh-CN"/>
        </w:rPr>
        <w:t>16</w:t>
      </w:r>
      <w:r>
        <w:rPr>
          <w:rFonts w:hint="eastAsia" w:ascii="仿宋_GB2312" w:eastAsia="仿宋_GB2312"/>
          <w:color w:val="000000"/>
          <w:sz w:val="30"/>
          <w:szCs w:val="30"/>
        </w:rPr>
        <w:t>.项目支出：指在基本支出之外为完成特定行政任务和事业发展目标所发生的支出。</w:t>
      </w:r>
    </w:p>
    <w:p w14:paraId="74C1A2A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14:paraId="0058D52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5BB34A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EF4179E">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D641F4">
      <w:pPr>
        <w:pStyle w:val="26"/>
        <w:spacing w:line="560" w:lineRule="exact"/>
        <w:ind w:firstLine="640" w:firstLineChars="200"/>
        <w:rPr>
          <w:rFonts w:ascii="仿宋_GB2312" w:eastAsia="仿宋_GB2312" w:cs="黑体"/>
          <w:color w:val="auto"/>
          <w:sz w:val="32"/>
          <w:szCs w:val="32"/>
          <w:highlight w:val="none"/>
        </w:rPr>
      </w:pPr>
    </w:p>
    <w:p w14:paraId="5C2499FE">
      <w:pPr>
        <w:ind w:firstLine="643" w:firstLineChars="200"/>
        <w:rPr>
          <w:rFonts w:ascii="仿宋" w:hAnsi="仿宋" w:eastAsia="仿宋"/>
          <w:b/>
          <w:sz w:val="32"/>
          <w:szCs w:val="32"/>
        </w:rPr>
      </w:pPr>
      <w:r>
        <w:rPr>
          <w:rFonts w:ascii="仿宋" w:hAnsi="仿宋" w:eastAsia="仿宋"/>
          <w:b/>
          <w:sz w:val="32"/>
          <w:szCs w:val="32"/>
        </w:rPr>
        <w:br w:type="page"/>
      </w:r>
    </w:p>
    <w:p w14:paraId="4C36BD21">
      <w:pPr>
        <w:pStyle w:val="3"/>
        <w:jc w:val="center"/>
        <w:rPr>
          <w:rFonts w:ascii="黑体" w:hAnsi="黑体" w:eastAsia="黑体"/>
          <w:b w:val="0"/>
        </w:rPr>
      </w:pPr>
      <w:r>
        <w:rPr>
          <w:rFonts w:hint="eastAsia" w:ascii="黑体" w:hAnsi="黑体" w:eastAsia="黑体"/>
          <w:b w:val="0"/>
        </w:rPr>
        <w:t>第四部分 附件</w:t>
      </w:r>
    </w:p>
    <w:p w14:paraId="6031968C"/>
    <w:p w14:paraId="2973504F">
      <w:pPr>
        <w:rPr>
          <w:rFonts w:ascii="黑体" w:hAnsi="黑体" w:eastAsia="黑体"/>
          <w:sz w:val="32"/>
          <w:szCs w:val="32"/>
        </w:rPr>
      </w:pPr>
      <w:r>
        <w:rPr>
          <w:rFonts w:hint="eastAsia" w:ascii="黑体" w:hAnsi="黑体" w:eastAsia="黑体"/>
          <w:sz w:val="32"/>
          <w:szCs w:val="32"/>
        </w:rPr>
        <w:t>附件1</w:t>
      </w:r>
    </w:p>
    <w:p w14:paraId="78F3E5D7">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宋体" w:eastAsia="方正小标宋简体"/>
          <w:color w:val="000000"/>
          <w:kern w:val="0"/>
          <w:sz w:val="40"/>
          <w:szCs w:val="44"/>
          <w:lang w:eastAsia="zh-CN"/>
        </w:rPr>
      </w:pPr>
    </w:p>
    <w:p w14:paraId="5D6C945A">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大竹县河长制工作管理中心</w:t>
      </w:r>
    </w:p>
    <w:p w14:paraId="0298045D">
      <w:pPr>
        <w:keepNext w:val="0"/>
        <w:keepLines w:val="0"/>
        <w:pageBreakBefore w:val="0"/>
        <w:kinsoku/>
        <w:wordWrap/>
        <w:overflowPunct/>
        <w:topLinePunct w:val="0"/>
        <w:autoSpaceDE/>
        <w:autoSpaceDN/>
        <w:bidi w:val="0"/>
        <w:spacing w:line="520" w:lineRule="exact"/>
        <w:jc w:val="center"/>
        <w:textAlignment w:val="auto"/>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2024年</w:t>
      </w: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14:paraId="0537A475"/>
    <w:p w14:paraId="56E8E6D3">
      <w:pPr>
        <w:ind w:firstLine="640" w:firstLineChars="200"/>
        <w:rPr>
          <w:rFonts w:ascii="黑体" w:hAnsi="黑体" w:eastAsia="黑体"/>
          <w:sz w:val="32"/>
          <w:szCs w:val="32"/>
        </w:rPr>
      </w:pPr>
      <w:r>
        <w:rPr>
          <w:rFonts w:hint="eastAsia" w:ascii="黑体" w:hAnsi="黑体" w:eastAsia="黑体"/>
          <w:sz w:val="32"/>
          <w:szCs w:val="32"/>
        </w:rPr>
        <w:t>一、部门（单位）基本情况</w:t>
      </w:r>
    </w:p>
    <w:p w14:paraId="71351A8A">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（一）机构组成。</w:t>
      </w:r>
      <w:r>
        <w:rPr>
          <w:rFonts w:hint="eastAsia" w:ascii="仿宋_GB2312" w:eastAsia="仿宋_GB2312"/>
          <w:sz w:val="32"/>
          <w:szCs w:val="32"/>
          <w:lang w:eastAsia="zh-CN"/>
        </w:rPr>
        <w:t>大竹县河长制工作管理中心</w:t>
      </w:r>
      <w:r>
        <w:rPr>
          <w:rFonts w:hint="eastAsia" w:ascii="仿宋_GB2312" w:eastAsia="仿宋_GB2312"/>
          <w:sz w:val="32"/>
          <w:szCs w:val="32"/>
        </w:rPr>
        <w:t>是财政全额拨款的一级预算单位。</w:t>
      </w:r>
    </w:p>
    <w:p w14:paraId="361968F1">
      <w:pPr>
        <w:keepNext w:val="0"/>
        <w:keepLines w:val="0"/>
        <w:pageBreakBefore w:val="0"/>
        <w:kinsoku/>
        <w:wordWrap/>
        <w:overflowPunct/>
        <w:topLinePunct w:val="0"/>
        <w:autoSpaceDE/>
        <w:autoSpaceDN/>
        <w:bidi w:val="0"/>
        <w:snapToGrid w:val="0"/>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（二）机构职能。</w:t>
      </w:r>
      <w:r>
        <w:rPr>
          <w:rFonts w:hint="eastAsia" w:ascii="仿宋_GB2312" w:eastAsia="仿宋_GB2312"/>
          <w:color w:val="000000"/>
          <w:sz w:val="32"/>
          <w:szCs w:val="32"/>
          <w:lang w:eastAsia="zh-CN"/>
        </w:rPr>
        <w:t>大竹县河长制工作管理中心承担总河长办公室日常工作，统筹、指导、组织、协调“河长制”工作具体事务；研究制定、组织推进“河长制”目标任务、工作重点、保障措施，落实全县河库监督管理工作。</w:t>
      </w:r>
    </w:p>
    <w:p w14:paraId="3497A47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（三）人员概况。</w:t>
      </w:r>
      <w:r>
        <w:rPr>
          <w:rFonts w:hint="eastAsia" w:ascii="仿宋_GB2312" w:eastAsia="仿宋_GB2312"/>
          <w:sz w:val="32"/>
          <w:szCs w:val="32"/>
          <w:lang w:eastAsia="zh-CN"/>
        </w:rPr>
        <w:t>大竹县河长制工作管理中心</w:t>
      </w:r>
      <w:r>
        <w:rPr>
          <w:rFonts w:hint="eastAsia" w:ascii="仿宋_GB2312" w:eastAsia="仿宋_GB2312"/>
          <w:sz w:val="32"/>
          <w:szCs w:val="32"/>
        </w:rPr>
        <w:t>事业编制</w:t>
      </w:r>
      <w:r>
        <w:rPr>
          <w:rFonts w:hint="eastAsia" w:ascii="仿宋_GB2312" w:eastAsia="仿宋_GB2312"/>
          <w:sz w:val="32"/>
          <w:szCs w:val="32"/>
          <w:lang w:val="en-US" w:eastAsia="zh-CN"/>
        </w:rPr>
        <w:t>8</w:t>
      </w:r>
      <w:r>
        <w:rPr>
          <w:rFonts w:hint="eastAsia" w:ascii="仿宋_GB2312" w:eastAsia="仿宋_GB2312"/>
          <w:sz w:val="32"/>
          <w:szCs w:val="32"/>
        </w:rPr>
        <w:t>人，</w:t>
      </w:r>
      <w:r>
        <w:rPr>
          <w:rFonts w:hint="eastAsia" w:ascii="仿宋_GB2312" w:eastAsia="仿宋_GB2312"/>
          <w:sz w:val="32"/>
          <w:szCs w:val="32"/>
          <w:lang w:eastAsia="zh-CN"/>
        </w:rPr>
        <w:t>2024年</w:t>
      </w:r>
      <w:r>
        <w:rPr>
          <w:rFonts w:hint="eastAsia" w:ascii="仿宋_GB2312" w:eastAsia="仿宋_GB2312"/>
          <w:sz w:val="32"/>
          <w:szCs w:val="32"/>
        </w:rPr>
        <w:t>末实有在职人员</w:t>
      </w:r>
      <w:r>
        <w:rPr>
          <w:rFonts w:hint="eastAsia" w:ascii="仿宋_GB2312" w:eastAsia="仿宋_GB2312"/>
          <w:sz w:val="32"/>
          <w:szCs w:val="32"/>
          <w:lang w:val="en-US" w:eastAsia="zh-CN"/>
        </w:rPr>
        <w:t>8</w:t>
      </w:r>
      <w:r>
        <w:rPr>
          <w:rFonts w:hint="eastAsia" w:ascii="仿宋_GB2312" w:eastAsia="仿宋_GB2312"/>
          <w:sz w:val="32"/>
          <w:szCs w:val="32"/>
        </w:rPr>
        <w:t>人，退休</w:t>
      </w:r>
      <w:r>
        <w:rPr>
          <w:rFonts w:hint="eastAsia" w:ascii="仿宋_GB2312" w:eastAsia="仿宋_GB2312"/>
          <w:sz w:val="32"/>
          <w:szCs w:val="32"/>
          <w:lang w:eastAsia="zh-CN"/>
        </w:rPr>
        <w:t>人员</w:t>
      </w:r>
      <w:r>
        <w:rPr>
          <w:rFonts w:hint="eastAsia" w:ascii="仿宋_GB2312" w:eastAsia="仿宋_GB2312"/>
          <w:sz w:val="32"/>
          <w:szCs w:val="32"/>
          <w:lang w:val="en-US" w:eastAsia="zh-CN"/>
        </w:rPr>
        <w:t>6人</w:t>
      </w:r>
      <w:r>
        <w:rPr>
          <w:rFonts w:hint="eastAsia" w:ascii="仿宋_GB2312" w:eastAsia="仿宋_GB2312"/>
          <w:sz w:val="32"/>
          <w:szCs w:val="32"/>
        </w:rPr>
        <w:t>。</w:t>
      </w:r>
    </w:p>
    <w:p w14:paraId="3A2211CA">
      <w:pPr>
        <w:pStyle w:val="2"/>
        <w:ind w:left="0" w:leftChars="0" w:firstLine="640" w:firstLineChars="200"/>
        <w:rPr>
          <w:rFonts w:hint="eastAsia"/>
        </w:rPr>
      </w:pPr>
      <w:r>
        <w:rPr>
          <w:rFonts w:hint="eastAsia" w:ascii="黑体" w:eastAsia="黑体"/>
          <w:sz w:val="32"/>
          <w:szCs w:val="32"/>
        </w:rPr>
        <w:t>二、部门财政资金收支情况</w:t>
      </w:r>
    </w:p>
    <w:p w14:paraId="426BFD3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（一）部门财政资金收入情况。</w:t>
      </w:r>
    </w:p>
    <w:p w14:paraId="6160B08D">
      <w:pPr>
        <w:keepNext w:val="0"/>
        <w:keepLines w:val="0"/>
        <w:pageBreakBefore w:val="0"/>
        <w:widowControl/>
        <w:kinsoku/>
        <w:wordWrap/>
        <w:overflowPunct/>
        <w:topLinePunct w:val="0"/>
        <w:autoSpaceDE/>
        <w:autoSpaceDN/>
        <w:bidi w:val="0"/>
        <w:adjustRightInd w:val="0"/>
        <w:snapToGrid w:val="0"/>
        <w:spacing w:line="520" w:lineRule="exact"/>
        <w:ind w:firstLine="720"/>
        <w:jc w:val="left"/>
        <w:textAlignment w:val="auto"/>
        <w:outlineLvl w:val="0"/>
        <w:rPr>
          <w:rFonts w:hint="eastAsia" w:ascii="仿宋_GB2312"/>
          <w:kern w:val="0"/>
          <w:sz w:val="32"/>
          <w:szCs w:val="32"/>
        </w:rPr>
      </w:pPr>
      <w:r>
        <w:rPr>
          <w:rFonts w:hint="eastAsia" w:ascii="仿宋_GB2312" w:eastAsia="仿宋_GB2312"/>
          <w:sz w:val="32"/>
          <w:szCs w:val="32"/>
          <w:lang w:eastAsia="zh-CN"/>
        </w:rPr>
        <w:t>2024年</w:t>
      </w:r>
      <w:r>
        <w:rPr>
          <w:rFonts w:hint="eastAsia" w:ascii="仿宋_GB2312" w:eastAsia="仿宋_GB2312"/>
          <w:sz w:val="32"/>
          <w:szCs w:val="32"/>
        </w:rPr>
        <w:t>财政资金总收入</w:t>
      </w:r>
      <w:r>
        <w:rPr>
          <w:rFonts w:hint="eastAsia" w:ascii="仿宋_GB2312" w:eastAsia="仿宋_GB2312"/>
          <w:sz w:val="32"/>
          <w:szCs w:val="32"/>
          <w:lang w:val="en-US" w:eastAsia="zh-CN"/>
        </w:rPr>
        <w:t>149.73</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149.73</w:t>
      </w:r>
      <w:r>
        <w:rPr>
          <w:rFonts w:hint="eastAsia" w:ascii="仿宋_GB2312" w:eastAsia="仿宋_GB2312"/>
          <w:sz w:val="32"/>
          <w:szCs w:val="32"/>
        </w:rPr>
        <w:t>万元，占总收入100%</w:t>
      </w:r>
      <w:r>
        <w:rPr>
          <w:rFonts w:hint="eastAsia" w:ascii="仿宋_GB2312"/>
          <w:sz w:val="32"/>
          <w:szCs w:val="32"/>
        </w:rPr>
        <w:t>。</w:t>
      </w:r>
    </w:p>
    <w:p w14:paraId="4EF09D9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（二）部门财政资金支出情况。</w:t>
      </w:r>
    </w:p>
    <w:p w14:paraId="584DB4B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rPr>
        <w:t>财政资金支出</w:t>
      </w:r>
      <w:r>
        <w:rPr>
          <w:rFonts w:hint="eastAsia" w:ascii="仿宋_GB2312" w:eastAsia="仿宋_GB2312"/>
          <w:sz w:val="32"/>
          <w:szCs w:val="32"/>
          <w:lang w:val="en-US" w:eastAsia="zh-CN"/>
        </w:rPr>
        <w:t>149.73</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149.73</w:t>
      </w:r>
      <w:r>
        <w:rPr>
          <w:rFonts w:hint="eastAsia" w:ascii="仿宋_GB2312" w:eastAsia="仿宋_GB2312"/>
          <w:sz w:val="32"/>
          <w:szCs w:val="32"/>
        </w:rPr>
        <w:t>万元。</w:t>
      </w:r>
    </w:p>
    <w:p w14:paraId="1481AD3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按支出性质：基本支出</w:t>
      </w:r>
      <w:r>
        <w:rPr>
          <w:rFonts w:hint="eastAsia" w:ascii="仿宋_GB2312" w:eastAsia="仿宋_GB2312"/>
          <w:sz w:val="32"/>
          <w:szCs w:val="32"/>
          <w:lang w:val="en-US" w:eastAsia="zh-CN"/>
        </w:rPr>
        <w:t>141.93</w:t>
      </w:r>
      <w:r>
        <w:rPr>
          <w:rFonts w:hint="eastAsia" w:ascii="仿宋_GB2312"/>
          <w:sz w:val="32"/>
          <w:szCs w:val="32"/>
        </w:rPr>
        <w:t>万</w:t>
      </w:r>
      <w:r>
        <w:rPr>
          <w:rFonts w:hint="eastAsia" w:ascii="仿宋_GB2312" w:eastAsia="仿宋_GB2312"/>
          <w:sz w:val="32"/>
          <w:szCs w:val="32"/>
        </w:rPr>
        <w:t>元，项目支出</w:t>
      </w:r>
      <w:r>
        <w:rPr>
          <w:rFonts w:hint="eastAsia" w:ascii="仿宋_GB2312" w:eastAsia="仿宋_GB2312"/>
          <w:sz w:val="32"/>
          <w:szCs w:val="32"/>
          <w:lang w:val="en-US" w:eastAsia="zh-CN"/>
        </w:rPr>
        <w:t>7.8</w:t>
      </w:r>
      <w:r>
        <w:rPr>
          <w:rFonts w:hint="eastAsia" w:ascii="仿宋_GB2312" w:eastAsia="仿宋_GB2312"/>
          <w:sz w:val="32"/>
          <w:szCs w:val="32"/>
        </w:rPr>
        <w:t>万元。</w:t>
      </w:r>
    </w:p>
    <w:p w14:paraId="698E667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sz w:val="32"/>
          <w:szCs w:val="32"/>
        </w:rPr>
      </w:pPr>
      <w:r>
        <w:rPr>
          <w:rFonts w:hint="eastAsia" w:ascii="仿宋_GB2312" w:eastAsia="仿宋_GB2312"/>
          <w:sz w:val="32"/>
          <w:szCs w:val="32"/>
        </w:rPr>
        <w:t>按部门经济分类：人员经费支出</w:t>
      </w:r>
      <w:r>
        <w:rPr>
          <w:rFonts w:hint="eastAsia" w:ascii="仿宋_GB2312" w:eastAsia="仿宋_GB2312"/>
          <w:sz w:val="32"/>
          <w:szCs w:val="32"/>
          <w:lang w:val="en-US" w:eastAsia="zh-CN"/>
        </w:rPr>
        <w:t>131.50</w:t>
      </w:r>
      <w:r>
        <w:rPr>
          <w:rFonts w:hint="eastAsia" w:ascii="仿宋_GB2312" w:eastAsia="仿宋_GB2312"/>
          <w:sz w:val="32"/>
          <w:szCs w:val="32"/>
        </w:rPr>
        <w:t>万元，公用经费支出</w:t>
      </w:r>
      <w:r>
        <w:rPr>
          <w:rFonts w:hint="eastAsia" w:ascii="仿宋_GB2312" w:eastAsia="仿宋_GB2312"/>
          <w:sz w:val="32"/>
          <w:szCs w:val="32"/>
          <w:lang w:val="en-US" w:eastAsia="zh-CN"/>
        </w:rPr>
        <w:t>10.43</w:t>
      </w:r>
      <w:r>
        <w:rPr>
          <w:rFonts w:hint="eastAsia" w:ascii="仿宋_GB2312" w:eastAsia="仿宋_GB2312"/>
          <w:sz w:val="32"/>
          <w:szCs w:val="32"/>
        </w:rPr>
        <w:t>万元</w:t>
      </w:r>
      <w:r>
        <w:rPr>
          <w:rFonts w:hint="eastAsia" w:ascii="仿宋_GB2312"/>
          <w:sz w:val="32"/>
          <w:szCs w:val="32"/>
        </w:rPr>
        <w:t>，资本性支出</w:t>
      </w:r>
      <w:r>
        <w:rPr>
          <w:rFonts w:hint="eastAsia" w:ascii="仿宋_GB2312" w:eastAsia="宋体"/>
          <w:sz w:val="32"/>
          <w:szCs w:val="32"/>
          <w:lang w:val="en-US" w:eastAsia="zh-CN"/>
        </w:rPr>
        <w:t>0</w:t>
      </w:r>
      <w:r>
        <w:rPr>
          <w:rFonts w:hint="eastAsia" w:ascii="仿宋_GB2312"/>
          <w:sz w:val="32"/>
          <w:szCs w:val="32"/>
        </w:rPr>
        <w:t>万元。</w:t>
      </w:r>
    </w:p>
    <w:p w14:paraId="04306B31">
      <w:pPr>
        <w:keepNext w:val="0"/>
        <w:keepLines w:val="0"/>
        <w:pageBreakBefore w:val="0"/>
        <w:kinsoku/>
        <w:wordWrap/>
        <w:overflowPunct/>
        <w:topLinePunct w:val="0"/>
        <w:autoSpaceDE/>
        <w:autoSpaceDN/>
        <w:bidi w:val="0"/>
        <w:spacing w:line="520" w:lineRule="exact"/>
        <w:ind w:firstLine="480" w:firstLineChars="150"/>
        <w:textAlignment w:val="auto"/>
        <w:rPr>
          <w:rFonts w:ascii="仿宋_GB2312" w:eastAsia="仿宋_GB2312"/>
          <w:sz w:val="32"/>
          <w:szCs w:val="32"/>
        </w:rPr>
      </w:pPr>
      <w:r>
        <w:rPr>
          <w:rFonts w:hint="eastAsia" w:ascii="仿宋_GB2312" w:eastAsia="仿宋_GB2312"/>
          <w:sz w:val="32"/>
          <w:szCs w:val="32"/>
        </w:rPr>
        <w:t>（三）财务管理情况</w:t>
      </w:r>
    </w:p>
    <w:p w14:paraId="77A45E3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sz w:val="32"/>
          <w:szCs w:val="32"/>
        </w:rPr>
      </w:pPr>
      <w:r>
        <w:rPr>
          <w:rFonts w:hint="eastAsia" w:ascii="仿宋_GB2312" w:hAnsi="微软雅黑" w:eastAsia="仿宋_GB2312"/>
          <w:color w:val="010101"/>
          <w:sz w:val="32"/>
          <w:szCs w:val="32"/>
        </w:rPr>
        <w:t>我站财务管理严格依法依规依程序，尽量做到公开公平公正。在严格执行财政有关法律法规的同时，按照政府采购、国库集中支付、公务卡支付等有关规范执行。</w:t>
      </w:r>
    </w:p>
    <w:p w14:paraId="4070E7E0">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eastAsia="黑体"/>
          <w:sz w:val="32"/>
          <w:szCs w:val="32"/>
        </w:rPr>
      </w:pPr>
      <w:r>
        <w:rPr>
          <w:rFonts w:hint="eastAsia" w:ascii="黑体" w:eastAsia="黑体"/>
          <w:sz w:val="32"/>
          <w:szCs w:val="32"/>
        </w:rPr>
        <w:t>三、部门整体预算绩效管理情况（根据适用指标体系进行调整）</w:t>
      </w:r>
    </w:p>
    <w:p w14:paraId="3AC371E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微软雅黑" w:eastAsia="仿宋_GB2312"/>
          <w:color w:val="010101"/>
          <w:sz w:val="32"/>
          <w:szCs w:val="32"/>
        </w:rPr>
      </w:pPr>
      <w:r>
        <w:rPr>
          <w:rFonts w:hint="eastAsia" w:ascii="仿宋_GB2312" w:hAnsi="微软雅黑" w:eastAsia="仿宋_GB2312"/>
          <w:color w:val="010101"/>
          <w:sz w:val="32"/>
          <w:szCs w:val="32"/>
        </w:rPr>
        <w:t>（一）预算编制情况。</w:t>
      </w:r>
    </w:p>
    <w:p w14:paraId="14561EA6">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Arial" w:eastAsia="仿宋_GB2312" w:cs="Arial"/>
          <w:sz w:val="32"/>
          <w:szCs w:val="32"/>
        </w:rPr>
      </w:pPr>
      <w:r>
        <w:rPr>
          <w:rFonts w:hint="eastAsia" w:ascii="仿宋_GB2312" w:hAnsi="微软雅黑" w:eastAsia="仿宋_GB2312"/>
          <w:color w:val="010101"/>
          <w:sz w:val="32"/>
          <w:szCs w:val="32"/>
        </w:rPr>
        <w:t>一是严格按照上级的安排，按时保质</w:t>
      </w:r>
      <w:r>
        <w:rPr>
          <w:rFonts w:hint="eastAsia" w:ascii="仿宋_GB2312" w:hAnsi="微软雅黑" w:eastAsia="仿宋_GB2312"/>
          <w:color w:val="010101"/>
          <w:sz w:val="32"/>
          <w:szCs w:val="32"/>
          <w:lang w:eastAsia="zh-CN"/>
        </w:rPr>
        <w:t>地</w:t>
      </w:r>
      <w:r>
        <w:rPr>
          <w:rFonts w:hint="eastAsia" w:ascii="仿宋_GB2312" w:hAnsi="微软雅黑" w:eastAsia="仿宋_GB2312"/>
          <w:color w:val="010101"/>
          <w:sz w:val="32"/>
          <w:szCs w:val="32"/>
        </w:rPr>
        <w:t>完成单位的预算的编制和上报。</w:t>
      </w:r>
      <w:r>
        <w:rPr>
          <w:rFonts w:hint="eastAsia" w:ascii="仿宋_GB2312" w:hAnsi="Arial" w:eastAsia="仿宋_GB2312" w:cs="Arial"/>
          <w:sz w:val="32"/>
          <w:szCs w:val="32"/>
        </w:rPr>
        <w:t>二是稳步推进预算绩效目标管理。部门由一般公共预算、政府性基金预算安排的全部项目支出都申报预算绩效目标，并将绩效目标申报纳入预算信息系统，实现了绩效目标管理与部门预算编制一同申报、一同审核、一同批复。三是专项资金提前细化。有预算，才有支出。</w:t>
      </w:r>
    </w:p>
    <w:p w14:paraId="75B95521">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Arial" w:eastAsia="仿宋_GB2312" w:cs="Arial"/>
          <w:sz w:val="32"/>
          <w:szCs w:val="32"/>
        </w:rPr>
      </w:pPr>
      <w:r>
        <w:rPr>
          <w:rFonts w:hint="eastAsia" w:ascii="仿宋_GB2312" w:hAnsi="Arial" w:eastAsia="仿宋_GB2312" w:cs="Arial"/>
          <w:sz w:val="32"/>
          <w:szCs w:val="32"/>
        </w:rPr>
        <w:t>（二）执行管理情况。</w:t>
      </w:r>
    </w:p>
    <w:p w14:paraId="3267D15E">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eastAsia="仿宋_GB2312"/>
          <w:sz w:val="32"/>
          <w:szCs w:val="32"/>
        </w:rPr>
      </w:pPr>
      <w:r>
        <w:rPr>
          <w:rFonts w:hint="eastAsia" w:ascii="仿宋_GB2312" w:hAnsi="Arial" w:eastAsia="仿宋_GB2312" w:cs="Arial"/>
          <w:sz w:val="32"/>
          <w:szCs w:val="32"/>
        </w:rPr>
        <w:t>截</w:t>
      </w:r>
      <w:r>
        <w:rPr>
          <w:rFonts w:hint="eastAsia" w:ascii="仿宋_GB2312" w:hAnsi="Arial" w:eastAsia="仿宋_GB2312" w:cs="Arial"/>
          <w:sz w:val="32"/>
          <w:szCs w:val="32"/>
          <w:lang w:eastAsia="zh-CN"/>
        </w:rPr>
        <w:t>至2024年</w:t>
      </w:r>
      <w:r>
        <w:rPr>
          <w:rFonts w:hint="eastAsia" w:ascii="仿宋_GB2312" w:hAnsi="Arial" w:eastAsia="仿宋_GB2312" w:cs="Arial"/>
          <w:sz w:val="32"/>
          <w:szCs w:val="32"/>
          <w:lang w:val="en-US" w:eastAsia="zh-CN"/>
        </w:rPr>
        <w:t>12</w:t>
      </w:r>
      <w:r>
        <w:rPr>
          <w:rFonts w:hint="eastAsia" w:ascii="仿宋_GB2312" w:hAnsi="Arial" w:eastAsia="仿宋_GB2312" w:cs="Arial"/>
          <w:sz w:val="32"/>
          <w:szCs w:val="32"/>
        </w:rPr>
        <w:t>月，工资福利支出</w:t>
      </w:r>
      <w:r>
        <w:rPr>
          <w:rFonts w:hint="eastAsia" w:ascii="仿宋_GB2312" w:eastAsia="仿宋_GB2312"/>
          <w:sz w:val="32"/>
          <w:szCs w:val="32"/>
          <w:lang w:val="en-US" w:eastAsia="zh-CN"/>
        </w:rPr>
        <w:t>120.34万</w:t>
      </w:r>
      <w:r>
        <w:rPr>
          <w:rFonts w:hint="eastAsia" w:ascii="仿宋_GB2312" w:hAnsi="Arial" w:eastAsia="仿宋_GB2312" w:cs="Arial"/>
          <w:sz w:val="32"/>
          <w:szCs w:val="32"/>
        </w:rPr>
        <w:t>元，</w:t>
      </w:r>
      <w:r>
        <w:rPr>
          <w:rFonts w:hint="eastAsia" w:ascii="仿宋_GB2312" w:eastAsia="仿宋_GB2312"/>
          <w:sz w:val="32"/>
          <w:szCs w:val="32"/>
        </w:rPr>
        <w:t>商品和服务支出</w:t>
      </w:r>
      <w:r>
        <w:rPr>
          <w:rFonts w:hint="eastAsia" w:ascii="仿宋_GB2312" w:eastAsia="仿宋_GB2312"/>
          <w:sz w:val="32"/>
          <w:szCs w:val="32"/>
          <w:lang w:val="en-US" w:eastAsia="zh-CN"/>
        </w:rPr>
        <w:t>10.43万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11.16万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资本性支出0元</w:t>
      </w:r>
      <w:r>
        <w:rPr>
          <w:rFonts w:hint="eastAsia" w:ascii="仿宋_GB2312" w:eastAsia="仿宋_GB2312"/>
          <w:sz w:val="32"/>
          <w:szCs w:val="32"/>
        </w:rPr>
        <w:t>。</w:t>
      </w:r>
    </w:p>
    <w:p w14:paraId="30FBCD3B">
      <w:pPr>
        <w:keepNext w:val="0"/>
        <w:keepLines w:val="0"/>
        <w:pageBreakBefore w:val="0"/>
        <w:kinsoku/>
        <w:wordWrap/>
        <w:overflowPunct/>
        <w:topLinePunct w:val="0"/>
        <w:autoSpaceDE/>
        <w:autoSpaceDN/>
        <w:bidi w:val="0"/>
        <w:spacing w:line="520" w:lineRule="exact"/>
        <w:ind w:firstLine="800" w:firstLineChars="250"/>
        <w:textAlignment w:val="auto"/>
        <w:rPr>
          <w:rFonts w:ascii="仿宋_GB2312" w:hAnsi="仿宋_GB2312" w:eastAsia="仿宋_GB2312" w:cs="仿宋_GB2312"/>
          <w:sz w:val="32"/>
          <w:szCs w:val="32"/>
        </w:rPr>
      </w:pPr>
      <w:r>
        <w:rPr>
          <w:rFonts w:hint="eastAsia" w:ascii="仿宋_GB2312" w:hAnsi="Arial" w:eastAsia="仿宋_GB2312" w:cs="Arial"/>
          <w:sz w:val="32"/>
          <w:szCs w:val="32"/>
        </w:rPr>
        <w:t>（三）</w:t>
      </w:r>
      <w:r>
        <w:rPr>
          <w:rFonts w:hint="eastAsia" w:ascii="仿宋_GB2312" w:hAnsi="仿宋_GB2312" w:eastAsia="仿宋_GB2312" w:cs="仿宋_GB2312"/>
          <w:sz w:val="32"/>
          <w:szCs w:val="32"/>
        </w:rPr>
        <w:t>部门支出绩效</w:t>
      </w:r>
    </w:p>
    <w:p w14:paraId="04CE3622">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（1）事业运</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保障</w:t>
      </w:r>
    </w:p>
    <w:p w14:paraId="15BCB75B">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按照国家财经制度、法规要求，各项财</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收支活动都纳入财务统一管理、统一核算，按照年初预算实现支出，大额消费支出使用转账支付和公务卡支付。具体情况如下：</w:t>
      </w:r>
      <w:r>
        <w:rPr>
          <w:rFonts w:hint="eastAsia" w:ascii="仿宋_GB2312" w:eastAsia="仿宋_GB2312"/>
          <w:sz w:val="32"/>
          <w:szCs w:val="32"/>
        </w:rPr>
        <w:t>工资和福利支出</w:t>
      </w:r>
      <w:r>
        <w:rPr>
          <w:rFonts w:hint="eastAsia" w:ascii="仿宋_GB2312" w:eastAsia="仿宋_GB2312"/>
          <w:sz w:val="32"/>
          <w:szCs w:val="32"/>
          <w:lang w:val="en-US" w:eastAsia="zh-CN"/>
        </w:rPr>
        <w:t>120.34万</w:t>
      </w:r>
      <w:r>
        <w:rPr>
          <w:rFonts w:hint="eastAsia" w:ascii="仿宋_GB2312" w:eastAsia="仿宋_GB2312"/>
          <w:sz w:val="32"/>
          <w:szCs w:val="32"/>
        </w:rPr>
        <w:t>元，商品和服务支出</w:t>
      </w:r>
      <w:r>
        <w:rPr>
          <w:rFonts w:hint="eastAsia" w:ascii="仿宋_GB2312" w:eastAsia="仿宋_GB2312"/>
          <w:sz w:val="32"/>
          <w:szCs w:val="32"/>
          <w:lang w:val="en-US" w:eastAsia="zh-CN"/>
        </w:rPr>
        <w:t>10.43万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11.16</w:t>
      </w:r>
      <w:r>
        <w:rPr>
          <w:rFonts w:hint="eastAsia" w:ascii="仿宋_GB2312" w:eastAsia="仿宋_GB2312"/>
          <w:sz w:val="32"/>
          <w:szCs w:val="32"/>
        </w:rPr>
        <w:t>元</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0元</w:t>
      </w:r>
      <w:r>
        <w:rPr>
          <w:rFonts w:hint="eastAsia" w:ascii="仿宋_GB2312" w:eastAsia="仿宋_GB2312"/>
          <w:sz w:val="32"/>
          <w:szCs w:val="32"/>
          <w:lang w:eastAsia="zh-CN"/>
        </w:rPr>
        <w:t>；</w:t>
      </w:r>
      <w:r>
        <w:rPr>
          <w:rFonts w:hint="eastAsia" w:ascii="仿宋_GB2312" w:hAnsi="仿宋_GB2312" w:eastAsia="仿宋_GB2312" w:cs="仿宋_GB2312"/>
          <w:sz w:val="32"/>
          <w:szCs w:val="32"/>
        </w:rPr>
        <w:t>无职工工资拖欠现象；无外债情况，没有挪用款项情况，保证了单位正常运行。</w:t>
      </w:r>
    </w:p>
    <w:p w14:paraId="0D1D7D29">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（2）单位厉行节约</w:t>
      </w:r>
    </w:p>
    <w:p w14:paraId="5F617222">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严格按照上级相关规定实现支出，本着厉行节约，反对铺张浪费的理念，按照初期预算实现</w:t>
      </w:r>
      <w:r>
        <w:rPr>
          <w:rFonts w:hint="eastAsia" w:ascii="仿宋_GB2312" w:hAnsi="仿宋_GB2312" w:eastAsia="仿宋_GB2312" w:cs="仿宋_GB2312"/>
          <w:color w:val="000000"/>
          <w:spacing w:val="0"/>
          <w:w w:val="100"/>
          <w:kern w:val="0"/>
          <w:position w:val="0"/>
          <w:sz w:val="32"/>
          <w:szCs w:val="32"/>
          <w:shd w:val="clear" w:color="auto" w:fill="auto"/>
          <w:lang w:val="en-US" w:eastAsia="en-US" w:bidi="en-US"/>
        </w:rPr>
        <w:t>支出。</w:t>
      </w:r>
      <w:r>
        <w:rPr>
          <w:rFonts w:hint="eastAsia" w:ascii="仿宋_GB2312" w:hAnsi="仿宋_GB2312" w:eastAsia="仿宋_GB2312" w:cs="仿宋_GB2312"/>
          <w:color w:val="000000"/>
          <w:spacing w:val="0"/>
          <w:w w:val="100"/>
          <w:kern w:val="0"/>
          <w:position w:val="0"/>
          <w:sz w:val="32"/>
          <w:szCs w:val="32"/>
          <w:shd w:val="clear" w:color="auto" w:fill="auto"/>
          <w:lang w:val="en-US" w:eastAsia="zh-CN" w:bidi="en-US"/>
        </w:rPr>
        <w:t>2024年</w:t>
      </w:r>
      <w:r>
        <w:rPr>
          <w:rFonts w:hint="eastAsia" w:ascii="仿宋_GB2312" w:hAnsi="仿宋_GB2312" w:eastAsia="仿宋_GB2312" w:cs="仿宋_GB2312"/>
          <w:sz w:val="32"/>
          <w:szCs w:val="32"/>
        </w:rPr>
        <w:t>因公出国（境）费用为零，公务用车运行维护费0元。</w:t>
      </w:r>
      <w:r>
        <w:rPr>
          <w:rFonts w:hint="eastAsia" w:ascii="仿宋_GB2312" w:hAnsi="Arial" w:eastAsia="仿宋_GB2312" w:cs="Arial"/>
          <w:sz w:val="32"/>
          <w:szCs w:val="32"/>
        </w:rPr>
        <w:t>全年公务接待费</w:t>
      </w:r>
      <w:r>
        <w:rPr>
          <w:rFonts w:hint="eastAsia" w:ascii="仿宋_GB2312" w:eastAsia="仿宋_GB2312"/>
          <w:sz w:val="32"/>
          <w:szCs w:val="32"/>
          <w:lang w:val="en-US" w:eastAsia="zh-CN"/>
        </w:rPr>
        <w:t>0</w:t>
      </w:r>
      <w:r>
        <w:rPr>
          <w:rFonts w:hint="eastAsia" w:ascii="仿宋_GB2312" w:hAnsi="Arial" w:eastAsia="仿宋_GB2312" w:cs="Arial"/>
          <w:sz w:val="32"/>
          <w:szCs w:val="32"/>
        </w:rPr>
        <w:t>元。</w:t>
      </w:r>
    </w:p>
    <w:p w14:paraId="1EC01974">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010101"/>
          <w:sz w:val="32"/>
          <w:szCs w:val="32"/>
        </w:rPr>
      </w:pPr>
      <w:r>
        <w:rPr>
          <w:rFonts w:hint="eastAsia" w:ascii="黑体" w:hAnsi="黑体" w:eastAsia="黑体" w:cs="黑体"/>
          <w:b w:val="0"/>
          <w:bCs w:val="0"/>
          <w:color w:val="010101"/>
          <w:sz w:val="32"/>
          <w:szCs w:val="32"/>
        </w:rPr>
        <w:t>四、评价结论及建议</w:t>
      </w:r>
    </w:p>
    <w:p w14:paraId="2AADFF8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严肃认真地对本单位2024年整体支出绩效进行了自评，深入分析调整了涉及我单位的绩效目标申报、财政资金收入支出、财政支出管理、整体绩效等情况。对绩效监控和评价反映出的问题进行了深入剖析，并及时整改。将绩效目标和部门年初预算，将绩效目标完成情况、部门整体支出绩效评价报告和部门年终决算同步在政府门户网站公开</w:t>
      </w:r>
    </w:p>
    <w:p w14:paraId="2A40046B">
      <w:pPr>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下一步工作打算和改进举措</w:t>
      </w:r>
    </w:p>
    <w:p w14:paraId="2C0720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竹县河长制工作管理中心将针对财政支出绩效评价工作中所存在的问题，坚持科学规范、公正公开、绩效相关的原则，对本单位财政资金支出进行全方位地绩效评价。一是进一步完善预算编制尤其是项目资金的预算编制。在预算编制方面，应坚持实事求是和零基预算，量入为出的编制原则，保障工作顺利推进。二是进—步改进评价方法及评价指标体系，不断完善财政支出绩效评价。</w:t>
      </w:r>
    </w:p>
    <w:p w14:paraId="1193DB8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24A71A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3FA7C6FD">
      <w:pPr>
        <w:keepNext w:val="0"/>
        <w:keepLines w:val="0"/>
        <w:pageBreakBefore w:val="0"/>
        <w:kinsoku/>
        <w:wordWrap/>
        <w:overflowPunct/>
        <w:topLinePunct w:val="0"/>
        <w:autoSpaceDE/>
        <w:autoSpaceDN/>
        <w:bidi w:val="0"/>
        <w:spacing w:line="5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大竹县河长制工作管理中心</w:t>
      </w:r>
    </w:p>
    <w:p w14:paraId="2677DAEA">
      <w:pPr>
        <w:pStyle w:val="6"/>
        <w:ind w:firstLine="4480" w:firstLineChars="1400"/>
      </w:pPr>
      <w:r>
        <w:rPr>
          <w:rFonts w:hint="eastAsia"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12月24日</w:t>
      </w:r>
    </w:p>
    <w:p w14:paraId="3EDC85D0">
      <w:pPr>
        <w:pStyle w:val="3"/>
        <w:jc w:val="center"/>
        <w:rPr>
          <w:rFonts w:ascii="黑体" w:hAnsi="黑体" w:eastAsia="黑体"/>
        </w:rPr>
      </w:pPr>
      <w:r>
        <w:rPr>
          <w:rFonts w:hint="eastAsia" w:ascii="黑体" w:hAnsi="黑体" w:eastAsia="黑体"/>
        </w:rPr>
        <w:t>第五部分 附表</w:t>
      </w:r>
    </w:p>
    <w:p w14:paraId="6F245230">
      <w:pPr>
        <w:rPr>
          <w:rFonts w:ascii="仿宋" w:hAnsi="仿宋" w:eastAsia="仿宋"/>
          <w:sz w:val="32"/>
          <w:szCs w:val="32"/>
        </w:rPr>
      </w:pPr>
      <w:r>
        <w:rPr>
          <w:rFonts w:hint="eastAsia" w:ascii="仿宋" w:hAnsi="仿宋" w:eastAsia="仿宋"/>
          <w:sz w:val="32"/>
          <w:szCs w:val="32"/>
        </w:rPr>
        <w:t>一、收入支出决算总表</w:t>
      </w:r>
    </w:p>
    <w:p w14:paraId="390407D1">
      <w:pPr>
        <w:rPr>
          <w:rFonts w:ascii="仿宋" w:hAnsi="仿宋" w:eastAsia="仿宋"/>
          <w:sz w:val="32"/>
          <w:szCs w:val="32"/>
        </w:rPr>
      </w:pPr>
      <w:r>
        <w:rPr>
          <w:rFonts w:hint="eastAsia" w:ascii="仿宋" w:hAnsi="仿宋" w:eastAsia="仿宋"/>
          <w:sz w:val="32"/>
          <w:szCs w:val="32"/>
        </w:rPr>
        <w:t>二、收入决算表</w:t>
      </w:r>
    </w:p>
    <w:p w14:paraId="1C57F953">
      <w:pPr>
        <w:rPr>
          <w:rFonts w:ascii="仿宋" w:hAnsi="仿宋" w:eastAsia="仿宋"/>
          <w:sz w:val="32"/>
          <w:szCs w:val="32"/>
        </w:rPr>
      </w:pPr>
      <w:r>
        <w:rPr>
          <w:rFonts w:hint="eastAsia" w:ascii="仿宋" w:hAnsi="仿宋" w:eastAsia="仿宋"/>
          <w:sz w:val="32"/>
          <w:szCs w:val="32"/>
        </w:rPr>
        <w:t>三、支出决算表</w:t>
      </w:r>
    </w:p>
    <w:p w14:paraId="19CC7DC3">
      <w:pPr>
        <w:rPr>
          <w:rFonts w:ascii="仿宋" w:hAnsi="仿宋" w:eastAsia="仿宋"/>
          <w:sz w:val="32"/>
          <w:szCs w:val="32"/>
        </w:rPr>
      </w:pPr>
      <w:r>
        <w:rPr>
          <w:rFonts w:hint="eastAsia" w:ascii="仿宋" w:hAnsi="仿宋" w:eastAsia="仿宋"/>
          <w:sz w:val="32"/>
          <w:szCs w:val="32"/>
        </w:rPr>
        <w:t>四、财政拨款收入支出决算总表</w:t>
      </w:r>
    </w:p>
    <w:p w14:paraId="29493CBE">
      <w:pPr>
        <w:rPr>
          <w:rFonts w:ascii="仿宋" w:hAnsi="仿宋" w:eastAsia="仿宋"/>
          <w:sz w:val="32"/>
          <w:szCs w:val="32"/>
        </w:rPr>
      </w:pPr>
      <w:r>
        <w:rPr>
          <w:rFonts w:hint="eastAsia" w:ascii="仿宋" w:hAnsi="仿宋" w:eastAsia="仿宋"/>
          <w:sz w:val="32"/>
          <w:szCs w:val="32"/>
        </w:rPr>
        <w:t>五、财政拨款支出决算明细表</w:t>
      </w:r>
    </w:p>
    <w:p w14:paraId="1C3D43AE">
      <w:pPr>
        <w:rPr>
          <w:rFonts w:ascii="仿宋" w:hAnsi="仿宋" w:eastAsia="仿宋"/>
          <w:sz w:val="32"/>
          <w:szCs w:val="32"/>
        </w:rPr>
      </w:pPr>
      <w:r>
        <w:rPr>
          <w:rFonts w:hint="eastAsia" w:ascii="仿宋" w:hAnsi="仿宋" w:eastAsia="仿宋"/>
          <w:sz w:val="32"/>
          <w:szCs w:val="32"/>
        </w:rPr>
        <w:t>六、一般公共预算财政拨款支出决算表</w:t>
      </w:r>
    </w:p>
    <w:p w14:paraId="6703C012">
      <w:pPr>
        <w:rPr>
          <w:rFonts w:ascii="仿宋" w:hAnsi="仿宋" w:eastAsia="仿宋"/>
          <w:sz w:val="32"/>
          <w:szCs w:val="32"/>
        </w:rPr>
      </w:pPr>
      <w:r>
        <w:rPr>
          <w:rFonts w:hint="eastAsia" w:ascii="仿宋" w:hAnsi="仿宋" w:eastAsia="仿宋"/>
          <w:sz w:val="32"/>
          <w:szCs w:val="32"/>
        </w:rPr>
        <w:t>七、一般公共预算财政拨款支出决算明细表</w:t>
      </w:r>
    </w:p>
    <w:p w14:paraId="70B4574D">
      <w:pPr>
        <w:rPr>
          <w:rFonts w:ascii="仿宋" w:hAnsi="仿宋" w:eastAsia="仿宋"/>
          <w:sz w:val="32"/>
          <w:szCs w:val="32"/>
        </w:rPr>
      </w:pPr>
      <w:r>
        <w:rPr>
          <w:rFonts w:hint="eastAsia" w:ascii="仿宋" w:hAnsi="仿宋" w:eastAsia="仿宋"/>
          <w:sz w:val="32"/>
          <w:szCs w:val="32"/>
        </w:rPr>
        <w:t>八、一般公共预算财政拨款基本支出决算表</w:t>
      </w:r>
    </w:p>
    <w:p w14:paraId="16111A6B">
      <w:pPr>
        <w:rPr>
          <w:rFonts w:ascii="仿宋" w:hAnsi="仿宋" w:eastAsia="仿宋"/>
          <w:sz w:val="32"/>
          <w:szCs w:val="32"/>
        </w:rPr>
      </w:pPr>
      <w:r>
        <w:rPr>
          <w:rFonts w:hint="eastAsia" w:ascii="仿宋" w:hAnsi="仿宋" w:eastAsia="仿宋"/>
          <w:sz w:val="32"/>
          <w:szCs w:val="32"/>
        </w:rPr>
        <w:t>九、一般公共预算财政拨款项目支出决算表</w:t>
      </w:r>
    </w:p>
    <w:p w14:paraId="7CCD96CC">
      <w:pPr>
        <w:rPr>
          <w:rFonts w:ascii="仿宋" w:hAnsi="仿宋" w:eastAsia="仿宋"/>
          <w:sz w:val="32"/>
          <w:szCs w:val="32"/>
        </w:rPr>
      </w:pPr>
      <w:r>
        <w:rPr>
          <w:rFonts w:hint="eastAsia" w:ascii="仿宋" w:hAnsi="仿宋" w:eastAsia="仿宋"/>
          <w:sz w:val="32"/>
          <w:szCs w:val="32"/>
        </w:rPr>
        <w:t>十、政府性基金预算财政拨款收入支出决算表</w:t>
      </w:r>
    </w:p>
    <w:p w14:paraId="0F116A14">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63E01EB3">
      <w:pPr>
        <w:rPr>
          <w:rFonts w:ascii="仿宋" w:hAnsi="仿宋" w:eastAsia="仿宋"/>
          <w:sz w:val="32"/>
          <w:szCs w:val="32"/>
        </w:rPr>
      </w:pPr>
      <w:r>
        <w:rPr>
          <w:rFonts w:hint="eastAsia" w:ascii="仿宋" w:hAnsi="仿宋" w:eastAsia="仿宋"/>
          <w:sz w:val="32"/>
          <w:szCs w:val="32"/>
        </w:rPr>
        <w:t>十二、国有资本经营预算财政拨款支出决算表</w:t>
      </w:r>
    </w:p>
    <w:p w14:paraId="01AD27CF">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2BFD539">
        <w:pPr>
          <w:pStyle w:val="10"/>
          <w:jc w:val="center"/>
        </w:pPr>
        <w:r>
          <w:fldChar w:fldCharType="begin"/>
        </w:r>
        <w:r>
          <w:instrText xml:space="preserve">PAGE   \* MERGEFORMAT</w:instrText>
        </w:r>
        <w:r>
          <w:fldChar w:fldCharType="separate"/>
        </w:r>
        <w:r>
          <w:rPr>
            <w:lang w:val="zh-CN"/>
          </w:rPr>
          <w:t>23</w:t>
        </w:r>
        <w:r>
          <w:fldChar w:fldCharType="end"/>
        </w:r>
      </w:p>
    </w:sdtContent>
  </w:sdt>
  <w:p w14:paraId="6022560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456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3760FAA"/>
    <w:multiLevelType w:val="singleLevel"/>
    <w:tmpl w:val="23760FA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yNjhmOTM2Yjg0ZmQ1MjViMjk2MTU5MzhkNTU1MD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3C57A3"/>
    <w:rsid w:val="015975B8"/>
    <w:rsid w:val="02FEBE30"/>
    <w:rsid w:val="036F8141"/>
    <w:rsid w:val="04254278"/>
    <w:rsid w:val="051D3469"/>
    <w:rsid w:val="066E0107"/>
    <w:rsid w:val="07996F6E"/>
    <w:rsid w:val="07DFD8BA"/>
    <w:rsid w:val="09703554"/>
    <w:rsid w:val="0A2032A3"/>
    <w:rsid w:val="0A8C3CB7"/>
    <w:rsid w:val="0D35B1ED"/>
    <w:rsid w:val="0E7ED1F5"/>
    <w:rsid w:val="0F98263C"/>
    <w:rsid w:val="101860EC"/>
    <w:rsid w:val="10C055FF"/>
    <w:rsid w:val="118107EC"/>
    <w:rsid w:val="12F816B4"/>
    <w:rsid w:val="13D50BC4"/>
    <w:rsid w:val="13F5616D"/>
    <w:rsid w:val="16BB723D"/>
    <w:rsid w:val="17F9714D"/>
    <w:rsid w:val="1918F934"/>
    <w:rsid w:val="1BE8440E"/>
    <w:rsid w:val="1D155CEE"/>
    <w:rsid w:val="1D812A50"/>
    <w:rsid w:val="1DAF4298"/>
    <w:rsid w:val="1DFBC4B3"/>
    <w:rsid w:val="1E740ACF"/>
    <w:rsid w:val="1EE90AB6"/>
    <w:rsid w:val="1F19C781"/>
    <w:rsid w:val="1F33FCE5"/>
    <w:rsid w:val="1F7F7398"/>
    <w:rsid w:val="1FD2DB6F"/>
    <w:rsid w:val="1FF35744"/>
    <w:rsid w:val="1FF6BC77"/>
    <w:rsid w:val="1FF9236D"/>
    <w:rsid w:val="227B6EFD"/>
    <w:rsid w:val="2333840E"/>
    <w:rsid w:val="23860B96"/>
    <w:rsid w:val="240371BF"/>
    <w:rsid w:val="257C638F"/>
    <w:rsid w:val="25DE012C"/>
    <w:rsid w:val="2604099C"/>
    <w:rsid w:val="266F06AD"/>
    <w:rsid w:val="275A77F5"/>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BA58BB"/>
    <w:rsid w:val="37E16F03"/>
    <w:rsid w:val="37F53A3B"/>
    <w:rsid w:val="38D469F0"/>
    <w:rsid w:val="38F78389"/>
    <w:rsid w:val="397BAF1F"/>
    <w:rsid w:val="39E7B272"/>
    <w:rsid w:val="39F7642F"/>
    <w:rsid w:val="39FF7B37"/>
    <w:rsid w:val="3A065683"/>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1A83096"/>
    <w:rsid w:val="44C22253"/>
    <w:rsid w:val="44E268DA"/>
    <w:rsid w:val="457F4F6B"/>
    <w:rsid w:val="463131AB"/>
    <w:rsid w:val="46B06807"/>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81EC7"/>
    <w:rsid w:val="4F7EA413"/>
    <w:rsid w:val="4FAB812F"/>
    <w:rsid w:val="4FE9BD67"/>
    <w:rsid w:val="4FEE4C07"/>
    <w:rsid w:val="4FFB052F"/>
    <w:rsid w:val="51624971"/>
    <w:rsid w:val="53302788"/>
    <w:rsid w:val="537E6D0A"/>
    <w:rsid w:val="53AB6B88"/>
    <w:rsid w:val="53F74C96"/>
    <w:rsid w:val="5583522D"/>
    <w:rsid w:val="571359ED"/>
    <w:rsid w:val="57BD3DD4"/>
    <w:rsid w:val="57F9CD1E"/>
    <w:rsid w:val="58A75590"/>
    <w:rsid w:val="5AF92295"/>
    <w:rsid w:val="5AF9D8E9"/>
    <w:rsid w:val="5BDD38BD"/>
    <w:rsid w:val="5BDD79E6"/>
    <w:rsid w:val="5BEFC772"/>
    <w:rsid w:val="5BFF5DFC"/>
    <w:rsid w:val="5CD71FC4"/>
    <w:rsid w:val="5D1F11B5"/>
    <w:rsid w:val="5D3647F9"/>
    <w:rsid w:val="5D624072"/>
    <w:rsid w:val="5DA644D4"/>
    <w:rsid w:val="5DAE1B18"/>
    <w:rsid w:val="5DE7D9E5"/>
    <w:rsid w:val="5E2B4281"/>
    <w:rsid w:val="5ECEC941"/>
    <w:rsid w:val="5EFF8FC6"/>
    <w:rsid w:val="5F115958"/>
    <w:rsid w:val="5F5BA39A"/>
    <w:rsid w:val="5F7D3B79"/>
    <w:rsid w:val="5F7F4610"/>
    <w:rsid w:val="5FBF9FF3"/>
    <w:rsid w:val="5FCD4E2C"/>
    <w:rsid w:val="5FEF394A"/>
    <w:rsid w:val="5FF67715"/>
    <w:rsid w:val="6030716F"/>
    <w:rsid w:val="61CA71D5"/>
    <w:rsid w:val="627EE9EA"/>
    <w:rsid w:val="63B23AA5"/>
    <w:rsid w:val="63FA6ED5"/>
    <w:rsid w:val="647F5392"/>
    <w:rsid w:val="64E322C4"/>
    <w:rsid w:val="65847385"/>
    <w:rsid w:val="65FB93B9"/>
    <w:rsid w:val="6633C463"/>
    <w:rsid w:val="67D55B77"/>
    <w:rsid w:val="67EE7F84"/>
    <w:rsid w:val="686F5F53"/>
    <w:rsid w:val="69F43829"/>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AF1ED3"/>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sz w:val="24"/>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1107</Words>
  <Characters>1139</Characters>
  <Lines>72</Lines>
  <Paragraphs>20</Paragraphs>
  <TotalTime>562</TotalTime>
  <ScaleCrop>false</ScaleCrop>
  <LinksUpToDate>false</LinksUpToDate>
  <CharactersWithSpaces>1146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★DIYしё/mn</cp:lastModifiedBy>
  <cp:lastPrinted>2023-08-03T10:35:00Z</cp:lastPrinted>
  <dcterms:modified xsi:type="dcterms:W3CDTF">2025-09-08T01:47:34Z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7715409984A84C35A773718F45DA8E8B_13</vt:lpwstr>
  </property>
  <property fmtid="{D5CDD505-2E9C-101B-9397-08002B2CF9AE}" pid="4" name="KSOTemplateDocerSaveRecord">
    <vt:lpwstr>eyJoZGlkIjoiM2IzNTc0ZWIxYTE0MzY3NWVmODg3ZjhmYWE3YWJiNjQiLCJ1c2VySWQiOiI0NTk2OTk0NjEifQ==</vt:lpwstr>
  </property>
</Properties>
</file>