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附件1</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四川省2021—2023年农机购置补贴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实施操作要求</w:t>
      </w:r>
    </w:p>
    <w:p>
      <w:pPr>
        <w:spacing w:line="620" w:lineRule="exact"/>
        <w:textAlignment w:val="baseline"/>
        <w:rPr>
          <w:rFonts w:ascii="仿宋_GB2312" w:hAnsi="仿宋_GB2312" w:eastAsia="仿宋_GB2312" w:cs="仿宋_GB2312"/>
          <w:kern w:val="21"/>
          <w:sz w:val="32"/>
          <w:szCs w:val="32"/>
        </w:rPr>
      </w:pPr>
    </w:p>
    <w:p>
      <w:pPr>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一、补贴范围和补贴机具</w:t>
      </w: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根据中央财政资金全国农机购置补贴机具种类范围，结合农业生产需要和资金供需实际，四川省农机购置补贴机具种类范围为15大类39个小类133个品目。各地应在省级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大力支持农机创新产品列入补贴范围。全面贯彻落实新修订的《农业机械试验鉴定办法》，积极开展农机专项鉴定，加快农机创新产品获得农机试验鉴定证书步伐，并按规定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养殖及蜂产品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进一步扩大中央财政农机购置补贴机具资质采信农机产品认证结果范围，新增品目由农业农村部、国家认证认可监督管理委员会另行通知，采信认证结果工作继续按有关规定执行。规范实施补贴机具资质直接采信第三方检测报告试点，强化第三方检验检测结果和采信过程管理，相关农机产品应当开展基层评价，并通过省级农机鉴定、推广、科研单位组织开展的田（场）间实地试验验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地方特色农业发展所需和小区域适用性强的机具，可列入地方各级财政安排资金的补贴范围，具体补贴机具品目和补贴标准由地方自定，不得占用中央财政补贴资金。</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二、补贴对象和补贴标准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补贴对象为从事农业生产的个人和农业生产经营组织，其中农业生产经营组织包括农村集体经济组织、农民专业合作经济组织、农业企业和其他从事农业生产经营的组织。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中央财政农机购置补贴实行定额补贴。我省按照农业农村部、财政部的要求，开展分类分档，依据同档产品上年市场销售均价测算确定各档次的补贴额上限，测算比例不超过30%，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10个品目的产品提高补贴额，其补贴额测算比例可提高至35%，其中，通用类机具的补贴额可高于相应档次中央财政资金最高补贴额，增长幅度控制在20%以内。提高补贴额测算比例的机具品目或档次报农业农村部备案后实施。</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对区域内保有量明显过多、技术相对落后的轮式拖拉机等机具品目或档次降低补贴标准，到2023年将其补贴额测算比例降低至15%及以下，并及时向农业农村部报告。</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上年市场销售均价原则上通过办理服务系统补贴数据测算，其中，新增品目或上年补贴销售数据较少的品目，其相关档次市场销售均价可通过市场调查获取，也可直接采信其他省份市场销售均价的最低值。</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要全面公开农机购置补贴机具补贴额一览表，加强宣传，引导购机者根据各档次的补贴定额自主议价，不再对外公布具体产品的补贴额。在政策实施过程中，发现具体产品或档次的中央财政资金实际补贴比例超过50%的，县级农业农村部门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农村厅视情况及时调整。当补贴资金出现较多缺口，农业农村厅将依据有关规定下调部分机具的补贴额。</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各地应结合实际，设置购机者年度内享受补贴资金总额或购置农机具的台（套）数上限。</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三、资金分配与使用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期调度和发布各县（市、区）资金使用进度，督促县（市、区）优先使用结转资金，督促预算执行较慢地区加快使用。农业农村厅会同财政厅根据我省实际情况开展县（市、区）际余缺调剂，将补贴资金调增给已出现供需缺口的县（市、区），确保不发生资金大量结转，促进资金使用实现两年动态紧平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继续开展农机购置综合补贴试点，选择部分有条件、有意愿的县（市、区）探索创新补贴资金使用与管理方式，实施作业补贴、贷款贴息、融资租赁承租补助等补贴方式。</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农机报废更新补贴按《四川省农业农村厅 四川省财政厅 四川省商务厅关于印发〈四川省农业机械报废更新补贴实施方案〉的通知》（川农函〔2020〕640号）执行。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农机购置补贴属于约束性任务，资金必须足额保障，不得用于其他任务支出。各级财政部门要保障补贴工作实施必要的组织管理经费。</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四、操作流程</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政策按照“自主购机、定额补贴、先购后补、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各地农机购置补贴政策实施工作按以下流程操作。</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（一）发布实施规定。</w:t>
      </w:r>
      <w:r>
        <w:rPr>
          <w:rFonts w:hint="eastAsia" w:ascii="仿宋_GB2312" w:hAnsi="仿宋_GB2312" w:eastAsia="仿宋_GB2312" w:cs="仿宋_GB2312"/>
          <w:kern w:val="21"/>
          <w:sz w:val="32"/>
          <w:szCs w:val="32"/>
        </w:rPr>
        <w:t>各级农业农村、财政部门按职责分工和有关规定发布本地区农机购置补贴指导意见或实施方案、操作程序、补贴额一览表、补贴机具信息表、咨询投诉举报电话等信息。按年度明确剔除出补贴范围和实行降标的机具品目或档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（二）组织机具投档。</w:t>
      </w:r>
      <w:r>
        <w:rPr>
          <w:rFonts w:hint="eastAsia" w:ascii="仿宋_GB2312" w:hAnsi="仿宋_GB2312" w:eastAsia="仿宋_GB2312" w:cs="仿宋_GB2312"/>
          <w:kern w:val="21"/>
          <w:sz w:val="32"/>
          <w:szCs w:val="32"/>
        </w:rPr>
        <w:t>省农业机械鉴定站按照《农机购置补贴机具投档工作规范（试行）》等要求，全面运用农机购置补贴机具自主投档平台，常年受理企业投档，组织开展形式审核，公示公布投档结果，并导入办理服务系统。</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（三）受理补贴申请。</w:t>
      </w:r>
      <w:r>
        <w:rPr>
          <w:rFonts w:hint="eastAsia" w:ascii="仿宋_GB2312" w:hAnsi="仿宋_GB2312" w:eastAsia="仿宋_GB2312" w:cs="仿宋_GB2312"/>
          <w:kern w:val="21"/>
          <w:sz w:val="32"/>
          <w:szCs w:val="32"/>
        </w:rPr>
        <w:t>县级农业农村部门要全面实行办理服务系统常年连续开放，推广使用带有人脸识别功能的手机App等信息化技术，方便购机者随时在线提交补贴申请、应录尽录，加快实现购机者线下申领补贴“最多跑一次”、“最多跑一地”，鼓励有条件的地区努力推进全流程线上办理，实现购机者申领补贴“不跑路”。轮式拖拉机、履带式拖拉机、自走轮式谷物联合收割机、自走履带式谷物联合收割机（全喂入）、半喂入联合收割机、油菜籽收获机等6种机具品目鼓励通过农机化服务平台申请补贴。县（市、区）农机购置补贴资金申请数量达到当年可用资金（含结转资金和调剂资金）总量110%的，相关县应及时发布公告，停止受理补贴申请。实行牌证管理的机具，要先行办理牌证照。</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（四）审验公示信息。</w:t>
      </w:r>
      <w:r>
        <w:rPr>
          <w:rFonts w:hint="eastAsia" w:ascii="仿宋_GB2312" w:hAnsi="仿宋_GB2312" w:eastAsia="仿宋_GB2312" w:cs="仿宋_GB2312"/>
          <w:kern w:val="21"/>
          <w:sz w:val="32"/>
          <w:szCs w:val="32"/>
        </w:rPr>
        <w:t>县（市、区）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（五）兑付补贴资金。</w:t>
      </w:r>
      <w:r>
        <w:rPr>
          <w:rFonts w:hint="eastAsia" w:ascii="仿宋_GB2312" w:hAnsi="仿宋_GB2312" w:eastAsia="仿宋_GB2312" w:cs="仿宋_GB2312"/>
          <w:kern w:val="21"/>
          <w:sz w:val="32"/>
          <w:szCs w:val="32"/>
        </w:rPr>
        <w:t>县（市、区）农业农村部门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bookmarkStart w:id="0" w:name="_GoBack"/>
      <w:bookmarkEnd w:id="0"/>
    </w:p>
    <w:sectPr>
      <w:footerReference r:id="rId3" w:type="default"/>
      <w:pgSz w:w="11906" w:h="16838"/>
      <w:pgMar w:top="1701" w:right="1644" w:bottom="1418" w:left="1644" w:header="170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563CD"/>
    <w:rsid w:val="0027153A"/>
    <w:rsid w:val="003F3765"/>
    <w:rsid w:val="00447EB1"/>
    <w:rsid w:val="006D3524"/>
    <w:rsid w:val="007410C2"/>
    <w:rsid w:val="007B72B0"/>
    <w:rsid w:val="00994B98"/>
    <w:rsid w:val="00BD52F2"/>
    <w:rsid w:val="00C571E9"/>
    <w:rsid w:val="00C81ED9"/>
    <w:rsid w:val="00DA104B"/>
    <w:rsid w:val="00F23417"/>
    <w:rsid w:val="02FB36A8"/>
    <w:rsid w:val="062C46B2"/>
    <w:rsid w:val="107A7B9C"/>
    <w:rsid w:val="1B372501"/>
    <w:rsid w:val="2CB563CD"/>
    <w:rsid w:val="2DBE00DB"/>
    <w:rsid w:val="36E6214A"/>
    <w:rsid w:val="39D044F2"/>
    <w:rsid w:val="3A42341C"/>
    <w:rsid w:val="3E9473AF"/>
    <w:rsid w:val="415936B6"/>
    <w:rsid w:val="4270079D"/>
    <w:rsid w:val="4C557330"/>
    <w:rsid w:val="4D6D150D"/>
    <w:rsid w:val="4E1F7B7B"/>
    <w:rsid w:val="55D811B7"/>
    <w:rsid w:val="58380616"/>
    <w:rsid w:val="5C450A0C"/>
    <w:rsid w:val="5E4979D7"/>
    <w:rsid w:val="616B51F1"/>
    <w:rsid w:val="637C4C49"/>
    <w:rsid w:val="63EA59FF"/>
    <w:rsid w:val="69000172"/>
    <w:rsid w:val="6D3C45CB"/>
    <w:rsid w:val="6E5E20B3"/>
    <w:rsid w:val="70AD22F1"/>
    <w:rsid w:val="70E03E2B"/>
    <w:rsid w:val="77A6453E"/>
    <w:rsid w:val="7F64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spacing w:beforeLines="100" w:afterLines="100"/>
      <w:jc w:val="center"/>
      <w:outlineLvl w:val="1"/>
    </w:pPr>
    <w:rPr>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2526</Words>
  <Characters>14402</Characters>
  <Lines>120</Lines>
  <Paragraphs>33</Paragraphs>
  <TotalTime>9</TotalTime>
  <ScaleCrop>false</ScaleCrop>
  <LinksUpToDate>false</LinksUpToDate>
  <CharactersWithSpaces>16895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2021-08-03T02:13:00Z</dcterms:created>
  <dc:creator>user</dc:creator>
  <cp:lastModifiedBy>聪明大脑壳</cp:lastModifiedBy>
  <cp:lastPrinted>2021-08-02T11:33:00Z</cp:lastPrinted>
  <dcterms:modified xsi:type="dcterms:W3CDTF">2022-05-07T07:12:42Z</dcterms:modified>
  <dc:title>川农业发[2003]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92A8CA7C7C44476D9946441A0131B510</vt:lpwstr>
  </property>
</Properties>
</file>