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DB990">
      <w:pPr>
        <w:spacing w:line="600" w:lineRule="exact"/>
        <w:jc w:val="center"/>
        <w:outlineLvl w:val="0"/>
        <w:rPr>
          <w:rFonts w:ascii="方正小标宋简体" w:hAnsi="宋体" w:eastAsia="方正小标宋简体"/>
          <w:sz w:val="72"/>
          <w:szCs w:val="72"/>
        </w:rPr>
      </w:pPr>
      <w:bookmarkStart w:id="0" w:name="_Toc15377425"/>
      <w:bookmarkStart w:id="1" w:name="_Toc15396597"/>
      <w:bookmarkStart w:id="2" w:name="_Toc15306267"/>
      <w:bookmarkStart w:id="3" w:name="_Toc15378441"/>
      <w:bookmarkStart w:id="4" w:name="_Toc15396475"/>
      <w:bookmarkStart w:id="5" w:name="_Toc15377193"/>
    </w:p>
    <w:p w14:paraId="34838208">
      <w:pPr>
        <w:pStyle w:val="6"/>
        <w:spacing w:before="93"/>
      </w:pPr>
    </w:p>
    <w:p w14:paraId="6871096B">
      <w:pPr>
        <w:spacing w:line="600" w:lineRule="exact"/>
        <w:jc w:val="center"/>
        <w:outlineLvl w:val="0"/>
        <w:rPr>
          <w:rFonts w:ascii="方正小标宋简体" w:hAnsi="宋体" w:eastAsia="方正小标宋简体"/>
          <w:sz w:val="72"/>
          <w:szCs w:val="72"/>
        </w:rPr>
      </w:pPr>
    </w:p>
    <w:p w14:paraId="547FD4B8">
      <w:pPr>
        <w:spacing w:line="600" w:lineRule="exact"/>
        <w:jc w:val="center"/>
        <w:outlineLvl w:val="0"/>
        <w:rPr>
          <w:rFonts w:ascii="方正小标宋简体" w:hAnsi="宋体" w:eastAsia="方正小标宋简体"/>
          <w:sz w:val="72"/>
          <w:szCs w:val="72"/>
        </w:rPr>
      </w:pPr>
    </w:p>
    <w:bookmarkEnd w:id="0"/>
    <w:bookmarkEnd w:id="1"/>
    <w:bookmarkEnd w:id="2"/>
    <w:bookmarkEnd w:id="3"/>
    <w:bookmarkEnd w:id="4"/>
    <w:bookmarkEnd w:id="5"/>
    <w:p w14:paraId="4FBE7FC5">
      <w:pPr>
        <w:adjustRightInd w:val="0"/>
        <w:snapToGrid w:val="0"/>
        <w:spacing w:line="360" w:lineRule="auto"/>
        <w:jc w:val="center"/>
        <w:outlineLvl w:val="0"/>
        <w:rPr>
          <w:rFonts w:eastAsia="方正小标宋简体"/>
          <w:color w:val="000000"/>
          <w:sz w:val="72"/>
          <w:szCs w:val="72"/>
        </w:rPr>
      </w:pPr>
      <w:r>
        <w:rPr>
          <w:rFonts w:eastAsia="黑体"/>
          <w:color w:val="000000"/>
          <w:sz w:val="72"/>
          <w:szCs w:val="72"/>
        </w:rPr>
        <w:t>202</w:t>
      </w:r>
      <w:r>
        <w:rPr>
          <w:rFonts w:hint="eastAsia" w:eastAsia="黑体"/>
          <w:color w:val="000000"/>
          <w:sz w:val="72"/>
          <w:szCs w:val="72"/>
          <w:lang w:val="en-US" w:eastAsia="zh-CN"/>
        </w:rPr>
        <w:t>4</w:t>
      </w:r>
      <w:r>
        <w:rPr>
          <w:rFonts w:eastAsia="方正小标宋简体"/>
          <w:color w:val="000000"/>
          <w:sz w:val="72"/>
          <w:szCs w:val="72"/>
        </w:rPr>
        <w:t>年度</w:t>
      </w:r>
    </w:p>
    <w:p w14:paraId="771B5BA3">
      <w:pPr>
        <w:adjustRightInd w:val="0"/>
        <w:snapToGrid w:val="0"/>
        <w:spacing w:line="360" w:lineRule="auto"/>
        <w:jc w:val="center"/>
        <w:outlineLvl w:val="0"/>
        <w:rPr>
          <w:rFonts w:hint="eastAsia" w:eastAsia="方正小标宋简体"/>
          <w:color w:val="000000"/>
          <w:sz w:val="72"/>
          <w:szCs w:val="72"/>
          <w:lang w:eastAsia="zh-CN"/>
        </w:rPr>
      </w:pPr>
      <w:r>
        <w:rPr>
          <w:rFonts w:eastAsia="方正小标宋简体"/>
          <w:color w:val="000000"/>
          <w:sz w:val="72"/>
          <w:szCs w:val="72"/>
        </w:rPr>
        <w:t>达州市党风廉政教育中心大竹工作点决算</w:t>
      </w:r>
      <w:r>
        <w:rPr>
          <w:rFonts w:hint="eastAsia" w:eastAsia="方正小标宋简体"/>
          <w:color w:val="000000"/>
          <w:sz w:val="72"/>
          <w:szCs w:val="72"/>
          <w:lang w:eastAsia="zh-CN"/>
        </w:rPr>
        <w:t>编制报告</w:t>
      </w:r>
    </w:p>
    <w:p w14:paraId="65E81468">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83C4A3F">
      <w:pPr>
        <w:widowControl/>
        <w:jc w:val="center"/>
        <w:rPr>
          <w:rFonts w:ascii="黑体" w:hAnsi="黑体" w:eastAsia="黑体" w:cstheme="minorBidi"/>
          <w:sz w:val="28"/>
          <w:szCs w:val="28"/>
        </w:rPr>
      </w:pPr>
    </w:p>
    <w:p w14:paraId="47EE4186">
      <w:pPr>
        <w:pStyle w:val="12"/>
        <w:rPr>
          <w:rFonts w:hint="default" w:eastAsia="仿宋"/>
          <w:highlight w:val="none"/>
          <w:lang w:val="en-US" w:eastAsia="zh-CN"/>
        </w:rPr>
      </w:pPr>
      <w:r>
        <w:rPr>
          <w:rFonts w:hint="eastAsia"/>
          <w:highlight w:val="none"/>
        </w:rPr>
        <w:t>公开时间：202</w:t>
      </w:r>
      <w:r>
        <w:rPr>
          <w:rFonts w:hint="eastAsia"/>
          <w:highlight w:val="none"/>
          <w:lang w:val="en-US" w:eastAsia="zh-CN"/>
        </w:rPr>
        <w:t>5</w:t>
      </w:r>
      <w:r>
        <w:rPr>
          <w:rFonts w:hint="eastAsia"/>
          <w:highlight w:val="none"/>
        </w:rPr>
        <w:t>年</w:t>
      </w:r>
      <w:r>
        <w:rPr>
          <w:rFonts w:hint="eastAsia"/>
          <w:highlight w:val="none"/>
          <w:lang w:val="en-US" w:eastAsia="zh-CN"/>
        </w:rPr>
        <w:t>08</w:t>
      </w:r>
      <w:r>
        <w:rPr>
          <w:rFonts w:hint="eastAsia"/>
          <w:highlight w:val="none"/>
        </w:rPr>
        <w:t>月</w:t>
      </w:r>
      <w:r>
        <w:rPr>
          <w:rFonts w:hint="eastAsia"/>
          <w:highlight w:val="none"/>
          <w:lang w:val="en-US" w:eastAsia="zh-CN"/>
        </w:rPr>
        <w:t>18</w:t>
      </w:r>
      <w:r>
        <w:rPr>
          <w:rFonts w:hint="eastAsia"/>
          <w:highlight w:val="none"/>
        </w:rPr>
        <w:t>日</w:t>
      </w:r>
    </w:p>
    <w:p w14:paraId="4C8F9FC7"/>
    <w:p w14:paraId="5E8BA6E9">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ascii="仿宋" w:hAnsi="仿宋" w:eastAsia="仿宋"/>
          <w:sz w:val="32"/>
          <w:szCs w:val="32"/>
        </w:rPr>
        <w:tab/>
      </w:r>
      <w:r>
        <w:rPr>
          <w:rFonts w:hint="eastAsia" w:ascii="仿宋" w:hAnsi="仿宋" w:eastAsia="仿宋"/>
          <w:sz w:val="32"/>
          <w:szCs w:val="32"/>
          <w:lang w:val="en-US" w:eastAsia="zh-CN"/>
        </w:rPr>
        <w:t>4</w:t>
      </w:r>
    </w:p>
    <w:p w14:paraId="1FC1212C">
      <w:pPr>
        <w:pStyle w:val="15"/>
        <w:adjustRightInd w:val="0"/>
        <w:snapToGrid w:val="0"/>
        <w:spacing w:line="440" w:lineRule="exact"/>
        <w:jc w:val="left"/>
        <w:rPr>
          <w:rFonts w:hint="eastAsia" w:ascii="仿宋" w:hAnsi="仿宋" w:eastAsia="仿宋"/>
          <w:sz w:val="24"/>
          <w:lang w:val="en-US" w:eastAsia="zh-CN"/>
        </w:rPr>
      </w:pPr>
      <w:r>
        <w:rPr>
          <w:rFonts w:hint="eastAsia"/>
          <w:sz w:val="24"/>
        </w:rPr>
        <w:t>一、部门职责</w:t>
      </w:r>
      <w:r>
        <w:rPr>
          <w:rFonts w:hint="eastAsia" w:ascii="仿宋" w:hAnsi="仿宋" w:eastAsia="仿宋"/>
          <w:sz w:val="32"/>
          <w:szCs w:val="32"/>
        </w:rPr>
        <w:tab/>
      </w:r>
      <w:r>
        <w:rPr>
          <w:rFonts w:hint="eastAsia" w:ascii="仿宋" w:hAnsi="仿宋" w:eastAsia="仿宋"/>
          <w:sz w:val="32"/>
          <w:szCs w:val="32"/>
          <w:lang w:val="en-US" w:eastAsia="zh-CN"/>
        </w:rPr>
        <w:t>4</w:t>
      </w:r>
    </w:p>
    <w:p w14:paraId="447BD30A">
      <w:pPr>
        <w:pStyle w:val="15"/>
        <w:adjustRightInd w:val="0"/>
        <w:snapToGrid w:val="0"/>
        <w:spacing w:line="440" w:lineRule="exact"/>
        <w:jc w:val="left"/>
        <w:rPr>
          <w:rFonts w:hint="eastAsia" w:ascii="仿宋" w:hAnsi="仿宋" w:eastAsia="仿宋" w:cstheme="minorBidi"/>
          <w:sz w:val="24"/>
          <w:lang w:val="en-US" w:eastAsia="zh-CN"/>
        </w:rPr>
      </w:pPr>
      <w:r>
        <w:rPr>
          <w:rFonts w:hint="eastAsia"/>
          <w:sz w:val="24"/>
        </w:rPr>
        <w:t>二、机构设置</w:t>
      </w:r>
      <w:r>
        <w:rPr>
          <w:rFonts w:hint="eastAsia" w:ascii="仿宋" w:hAnsi="仿宋" w:eastAsia="仿宋"/>
          <w:sz w:val="32"/>
          <w:szCs w:val="32"/>
        </w:rPr>
        <w:tab/>
      </w:r>
      <w:bookmarkStart w:id="40" w:name="_GoBack"/>
      <w:bookmarkEnd w:id="40"/>
      <w:r>
        <w:rPr>
          <w:rFonts w:hint="eastAsia" w:ascii="仿宋" w:hAnsi="仿宋" w:eastAsia="仿宋"/>
          <w:sz w:val="32"/>
          <w:szCs w:val="32"/>
          <w:lang w:val="en-US" w:eastAsia="zh-CN"/>
        </w:rPr>
        <w:t>4</w:t>
      </w:r>
    </w:p>
    <w:p w14:paraId="5426A620">
      <w:pPr>
        <w:pStyle w:val="12"/>
        <w:adjustRightInd w:val="0"/>
        <w:snapToGrid w:val="0"/>
        <w:spacing w:before="0" w:line="440" w:lineRule="exact"/>
        <w:jc w:val="left"/>
        <w:rPr>
          <w:rFonts w:hint="eastAsia" w:eastAsia="仿宋"/>
          <w:sz w:val="24"/>
          <w:szCs w:val="24"/>
          <w:lang w:val="en-US" w:eastAsia="zh-CN"/>
        </w:rPr>
      </w:pPr>
      <w:r>
        <w:rPr>
          <w:rFonts w:hint="eastAsia"/>
          <w:sz w:val="24"/>
        </w:rPr>
        <w:t>第二部分 202</w:t>
      </w:r>
      <w:r>
        <w:rPr>
          <w:rFonts w:hint="eastAsia"/>
          <w:sz w:val="24"/>
          <w:lang w:val="en-US" w:eastAsia="zh-CN"/>
        </w:rPr>
        <w:t>4</w:t>
      </w:r>
      <w:r>
        <w:rPr>
          <w:rFonts w:hint="eastAsia"/>
          <w:sz w:val="24"/>
        </w:rPr>
        <w:t>年度部门决算情况说明</w:t>
      </w:r>
      <w:r>
        <w:rPr>
          <w:rFonts w:hint="eastAsia" w:ascii="仿宋" w:hAnsi="仿宋" w:eastAsia="仿宋"/>
          <w:sz w:val="32"/>
          <w:szCs w:val="32"/>
        </w:rPr>
        <w:tab/>
      </w:r>
      <w:r>
        <w:rPr>
          <w:rFonts w:hint="eastAsia"/>
          <w:sz w:val="32"/>
          <w:szCs w:val="32"/>
          <w:lang w:val="en-US" w:eastAsia="zh-CN"/>
        </w:rPr>
        <w:t>5</w:t>
      </w:r>
    </w:p>
    <w:p w14:paraId="76A3AA28">
      <w:pPr>
        <w:pStyle w:val="15"/>
        <w:adjustRightInd w:val="0"/>
        <w:snapToGrid w:val="0"/>
        <w:spacing w:line="440" w:lineRule="exact"/>
        <w:jc w:val="left"/>
        <w:rPr>
          <w:rFonts w:hint="eastAsia" w:ascii="仿宋" w:hAnsi="仿宋" w:eastAsia="仿宋" w:cstheme="minorBidi"/>
          <w:sz w:val="24"/>
          <w:lang w:val="en-US" w:eastAsia="zh-CN"/>
        </w:rPr>
      </w:pPr>
      <w:r>
        <w:rPr>
          <w:rFonts w:hint="eastAsia"/>
          <w:sz w:val="24"/>
        </w:rPr>
        <w:t>一、收入支出决算总体情况说明</w:t>
      </w:r>
      <w:r>
        <w:rPr>
          <w:rFonts w:hint="eastAsia" w:ascii="仿宋" w:hAnsi="仿宋" w:eastAsia="仿宋"/>
          <w:sz w:val="32"/>
          <w:szCs w:val="32"/>
        </w:rPr>
        <w:tab/>
      </w:r>
      <w:r>
        <w:rPr>
          <w:rFonts w:hint="eastAsia" w:ascii="仿宋" w:hAnsi="仿宋" w:eastAsia="仿宋"/>
          <w:sz w:val="32"/>
          <w:szCs w:val="32"/>
          <w:lang w:val="en-US" w:eastAsia="zh-CN"/>
        </w:rPr>
        <w:t>5</w:t>
      </w:r>
    </w:p>
    <w:p w14:paraId="3ED5FB77">
      <w:pPr>
        <w:pStyle w:val="15"/>
        <w:adjustRightInd w:val="0"/>
        <w:snapToGrid w:val="0"/>
        <w:spacing w:line="440" w:lineRule="exact"/>
        <w:jc w:val="left"/>
        <w:rPr>
          <w:rFonts w:hint="eastAsia" w:ascii="仿宋" w:hAnsi="仿宋" w:eastAsia="仿宋" w:cstheme="minorBidi"/>
          <w:sz w:val="24"/>
          <w:lang w:val="en-US" w:eastAsia="zh-CN"/>
        </w:rPr>
      </w:pPr>
      <w:r>
        <w:rPr>
          <w:rFonts w:hint="eastAsia"/>
          <w:sz w:val="24"/>
        </w:rPr>
        <w:t>二、收入决算情况说明</w:t>
      </w:r>
      <w:r>
        <w:rPr>
          <w:rFonts w:hint="eastAsia" w:ascii="仿宋" w:hAnsi="仿宋" w:eastAsia="仿宋"/>
          <w:sz w:val="32"/>
          <w:szCs w:val="32"/>
        </w:rPr>
        <w:tab/>
      </w:r>
      <w:r>
        <w:rPr>
          <w:rFonts w:hint="eastAsia" w:ascii="仿宋" w:hAnsi="仿宋" w:eastAsia="仿宋"/>
          <w:sz w:val="32"/>
          <w:szCs w:val="32"/>
          <w:lang w:val="en-US" w:eastAsia="zh-CN"/>
        </w:rPr>
        <w:t>5</w:t>
      </w:r>
    </w:p>
    <w:p w14:paraId="4CD5AD3F">
      <w:pPr>
        <w:pStyle w:val="15"/>
        <w:adjustRightInd w:val="0"/>
        <w:snapToGrid w:val="0"/>
        <w:spacing w:line="440" w:lineRule="exact"/>
        <w:jc w:val="left"/>
        <w:rPr>
          <w:rFonts w:hint="eastAsia" w:ascii="仿宋" w:hAnsi="仿宋" w:eastAsia="仿宋" w:cstheme="minorBidi"/>
          <w:sz w:val="24"/>
          <w:lang w:val="en-US" w:eastAsia="zh-CN"/>
        </w:rPr>
      </w:pPr>
      <w:r>
        <w:rPr>
          <w:rFonts w:hint="eastAsia"/>
          <w:sz w:val="24"/>
        </w:rPr>
        <w:t>三、支出决算情况说明</w:t>
      </w:r>
      <w:r>
        <w:rPr>
          <w:rFonts w:hint="eastAsia" w:ascii="仿宋" w:hAnsi="仿宋" w:eastAsia="仿宋"/>
          <w:sz w:val="32"/>
          <w:szCs w:val="32"/>
        </w:rPr>
        <w:tab/>
      </w:r>
      <w:r>
        <w:rPr>
          <w:rFonts w:hint="eastAsia" w:ascii="仿宋" w:hAnsi="仿宋" w:eastAsia="仿宋"/>
          <w:sz w:val="32"/>
          <w:szCs w:val="32"/>
          <w:lang w:val="en-US" w:eastAsia="zh-CN"/>
        </w:rPr>
        <w:t>6</w:t>
      </w:r>
    </w:p>
    <w:p w14:paraId="012D14A4">
      <w:pPr>
        <w:pStyle w:val="15"/>
        <w:adjustRightInd w:val="0"/>
        <w:snapToGrid w:val="0"/>
        <w:spacing w:line="440" w:lineRule="exact"/>
        <w:jc w:val="left"/>
        <w:rPr>
          <w:rFonts w:hint="eastAsia" w:ascii="仿宋" w:hAnsi="仿宋" w:eastAsia="仿宋" w:cstheme="minorBidi"/>
          <w:sz w:val="24"/>
          <w:lang w:val="en-US" w:eastAsia="zh-CN"/>
        </w:rPr>
      </w:pPr>
      <w:r>
        <w:rPr>
          <w:rFonts w:hint="eastAsia"/>
          <w:sz w:val="24"/>
        </w:rPr>
        <w:t>四、财政拨款收入支出决算总体情况说明</w:t>
      </w:r>
      <w:r>
        <w:rPr>
          <w:rFonts w:hint="eastAsia" w:ascii="仿宋" w:hAnsi="仿宋" w:eastAsia="仿宋"/>
          <w:sz w:val="32"/>
          <w:szCs w:val="32"/>
        </w:rPr>
        <w:tab/>
      </w:r>
      <w:r>
        <w:rPr>
          <w:rFonts w:hint="eastAsia" w:ascii="仿宋" w:hAnsi="仿宋" w:eastAsia="仿宋"/>
          <w:sz w:val="32"/>
          <w:szCs w:val="32"/>
          <w:lang w:val="en-US" w:eastAsia="zh-CN"/>
        </w:rPr>
        <w:t>7</w:t>
      </w:r>
    </w:p>
    <w:p w14:paraId="62C5BC7F">
      <w:pPr>
        <w:pStyle w:val="15"/>
        <w:adjustRightInd w:val="0"/>
        <w:snapToGrid w:val="0"/>
        <w:spacing w:line="440" w:lineRule="exact"/>
        <w:jc w:val="left"/>
        <w:rPr>
          <w:rFonts w:hint="eastAsia" w:ascii="仿宋" w:hAnsi="仿宋" w:eastAsia="仿宋" w:cstheme="minorBidi"/>
          <w:sz w:val="24"/>
          <w:lang w:val="en-US" w:eastAsia="zh-CN"/>
        </w:rPr>
      </w:pPr>
      <w:r>
        <w:rPr>
          <w:rFonts w:hint="eastAsia"/>
          <w:sz w:val="24"/>
        </w:rPr>
        <w:t>五、一般公共预算财政拨款支出决算情况说明</w:t>
      </w:r>
      <w:r>
        <w:rPr>
          <w:rFonts w:hint="eastAsia" w:ascii="仿宋" w:hAnsi="仿宋" w:eastAsia="仿宋"/>
          <w:sz w:val="32"/>
          <w:szCs w:val="32"/>
        </w:rPr>
        <w:tab/>
      </w:r>
      <w:r>
        <w:rPr>
          <w:rFonts w:hint="eastAsia" w:ascii="仿宋" w:hAnsi="仿宋" w:eastAsia="仿宋"/>
          <w:sz w:val="32"/>
          <w:szCs w:val="32"/>
          <w:lang w:val="en-US" w:eastAsia="zh-CN"/>
        </w:rPr>
        <w:t>8</w:t>
      </w:r>
    </w:p>
    <w:p w14:paraId="09F615DB">
      <w:pPr>
        <w:pStyle w:val="15"/>
        <w:adjustRightInd w:val="0"/>
        <w:snapToGrid w:val="0"/>
        <w:spacing w:line="440" w:lineRule="exact"/>
        <w:jc w:val="left"/>
        <w:rPr>
          <w:rFonts w:hint="default" w:ascii="仿宋" w:hAnsi="仿宋" w:eastAsia="仿宋" w:cstheme="minorBidi"/>
          <w:sz w:val="24"/>
          <w:lang w:val="en-US" w:eastAsia="zh-CN"/>
        </w:rPr>
      </w:pPr>
      <w:r>
        <w:rPr>
          <w:rFonts w:hint="eastAsia"/>
          <w:sz w:val="24"/>
        </w:rPr>
        <w:t>六、一般公共预算财政拨款基本支出决算情况说明</w:t>
      </w:r>
      <w:r>
        <w:rPr>
          <w:rFonts w:hint="eastAsia" w:ascii="仿宋" w:hAnsi="仿宋" w:eastAsia="仿宋"/>
          <w:sz w:val="32"/>
          <w:szCs w:val="32"/>
        </w:rPr>
        <w:tab/>
      </w:r>
      <w:r>
        <w:rPr>
          <w:rFonts w:hint="eastAsia" w:ascii="仿宋" w:hAnsi="仿宋" w:eastAsia="仿宋"/>
          <w:sz w:val="32"/>
          <w:szCs w:val="32"/>
          <w:lang w:val="en-US" w:eastAsia="zh-CN"/>
        </w:rPr>
        <w:t>10</w:t>
      </w:r>
    </w:p>
    <w:p w14:paraId="482CDDB7">
      <w:pPr>
        <w:pStyle w:val="15"/>
        <w:adjustRightInd w:val="0"/>
        <w:snapToGrid w:val="0"/>
        <w:spacing w:line="440" w:lineRule="exact"/>
        <w:jc w:val="left"/>
        <w:rPr>
          <w:rFonts w:hint="default" w:ascii="仿宋" w:hAnsi="仿宋" w:eastAsia="仿宋" w:cstheme="minorBidi"/>
          <w:sz w:val="24"/>
          <w:lang w:val="en-US" w:eastAsia="zh-CN"/>
        </w:rPr>
      </w:pPr>
      <w:r>
        <w:rPr>
          <w:rFonts w:hint="eastAsia"/>
          <w:sz w:val="24"/>
        </w:rPr>
        <w:t>七、财政拨款“三公”经费支出决算情况说明</w:t>
      </w:r>
      <w:r>
        <w:rPr>
          <w:rFonts w:hint="eastAsia" w:ascii="仿宋" w:hAnsi="仿宋" w:eastAsia="仿宋"/>
          <w:sz w:val="32"/>
          <w:szCs w:val="32"/>
        </w:rPr>
        <w:tab/>
      </w:r>
      <w:r>
        <w:rPr>
          <w:rFonts w:hint="eastAsia" w:ascii="仿宋" w:hAnsi="仿宋" w:eastAsia="仿宋"/>
          <w:sz w:val="32"/>
          <w:szCs w:val="32"/>
          <w:lang w:val="en-US" w:eastAsia="zh-CN"/>
        </w:rPr>
        <w:t>10</w:t>
      </w:r>
    </w:p>
    <w:p w14:paraId="6F0AAEB5">
      <w:pPr>
        <w:pStyle w:val="15"/>
        <w:adjustRightInd w:val="0"/>
        <w:snapToGrid w:val="0"/>
        <w:spacing w:line="440" w:lineRule="exact"/>
        <w:jc w:val="left"/>
        <w:rPr>
          <w:rFonts w:hint="default" w:ascii="仿宋" w:hAnsi="仿宋" w:eastAsia="仿宋" w:cstheme="minorBidi"/>
          <w:sz w:val="24"/>
          <w:lang w:val="en-US" w:eastAsia="zh-CN"/>
        </w:rPr>
      </w:pPr>
      <w:r>
        <w:rPr>
          <w:rFonts w:hint="eastAsia"/>
          <w:sz w:val="24"/>
        </w:rPr>
        <w:t>八、政府性基金预算支出决算情况说明</w:t>
      </w:r>
      <w:r>
        <w:rPr>
          <w:rFonts w:hint="eastAsia" w:ascii="仿宋" w:hAnsi="仿宋" w:eastAsia="仿宋"/>
          <w:sz w:val="32"/>
          <w:szCs w:val="32"/>
        </w:rPr>
        <w:tab/>
      </w:r>
      <w:r>
        <w:rPr>
          <w:rFonts w:hint="eastAsia" w:ascii="仿宋" w:hAnsi="仿宋" w:eastAsia="仿宋"/>
          <w:sz w:val="32"/>
          <w:szCs w:val="32"/>
          <w:lang w:val="en-US" w:eastAsia="zh-CN"/>
        </w:rPr>
        <w:t>11</w:t>
      </w:r>
    </w:p>
    <w:p w14:paraId="12D99FF0">
      <w:pPr>
        <w:pStyle w:val="15"/>
        <w:adjustRightInd w:val="0"/>
        <w:snapToGrid w:val="0"/>
        <w:spacing w:line="440" w:lineRule="exact"/>
        <w:ind w:leftChars="0"/>
        <w:jc w:val="left"/>
        <w:rPr>
          <w:rFonts w:hint="eastAsia" w:ascii="仿宋" w:hAnsi="仿宋" w:eastAsia="仿宋"/>
          <w:sz w:val="32"/>
          <w:szCs w:val="32"/>
          <w:lang w:val="en-US" w:eastAsia="zh-CN"/>
        </w:rPr>
      </w:pPr>
      <w:r>
        <w:rPr>
          <w:rFonts w:hint="eastAsia" w:asciiTheme="minorEastAsia" w:hAnsiTheme="minorEastAsia" w:eastAsiaTheme="minorEastAsia" w:cstheme="minorEastAsia"/>
          <w:sz w:val="24"/>
        </w:rPr>
        <w:t>九、国有资本经营预算支出决算情况说明</w:t>
      </w:r>
      <w:r>
        <w:rPr>
          <w:rFonts w:hint="eastAsia" w:ascii="仿宋" w:hAnsi="仿宋" w:eastAsia="仿宋"/>
          <w:sz w:val="32"/>
          <w:szCs w:val="32"/>
        </w:rPr>
        <w:tab/>
      </w:r>
      <w:r>
        <w:rPr>
          <w:rFonts w:hint="eastAsia" w:ascii="仿宋" w:hAnsi="仿宋" w:eastAsia="仿宋"/>
          <w:sz w:val="32"/>
          <w:szCs w:val="32"/>
          <w:lang w:val="en-US" w:eastAsia="zh-CN"/>
        </w:rPr>
        <w:t>11</w:t>
      </w:r>
    </w:p>
    <w:p w14:paraId="49D915B1">
      <w:pPr>
        <w:pStyle w:val="15"/>
        <w:adjustRightInd w:val="0"/>
        <w:snapToGrid w:val="0"/>
        <w:spacing w:line="440" w:lineRule="exact"/>
        <w:ind w:leftChars="0"/>
        <w:jc w:val="left"/>
        <w:rPr>
          <w:rFonts w:hint="eastAsia" w:ascii="仿宋" w:hAnsi="仿宋" w:eastAsia="仿宋" w:cs="Times New Roman"/>
          <w:kern w:val="2"/>
          <w:sz w:val="32"/>
          <w:szCs w:val="32"/>
          <w:lang w:val="en-US" w:eastAsia="zh-CN" w:bidi="ar-SA"/>
        </w:rPr>
      </w:pPr>
      <w:r>
        <w:rPr>
          <w:rFonts w:hint="eastAsia" w:asciiTheme="minorEastAsia" w:hAnsiTheme="minorEastAsia" w:eastAsiaTheme="minorEastAsia" w:cstheme="minorEastAsia"/>
          <w:sz w:val="24"/>
          <w:lang w:eastAsia="zh-CN"/>
        </w:rPr>
        <w:t>十、</w:t>
      </w:r>
      <w:r>
        <w:rPr>
          <w:rFonts w:hint="eastAsia" w:asciiTheme="minorEastAsia" w:hAnsiTheme="minorEastAsia" w:eastAsiaTheme="minorEastAsia" w:cstheme="minorEastAsia"/>
          <w:sz w:val="24"/>
        </w:rPr>
        <w:t>其他重要事项的情况</w:t>
      </w:r>
      <w:r>
        <w:rPr>
          <w:rFonts w:hint="eastAsia" w:asciiTheme="minorEastAsia" w:hAnsiTheme="minorEastAsia" w:eastAsiaTheme="minorEastAsia" w:cstheme="minorEastAsia"/>
          <w:sz w:val="24"/>
          <w:lang w:eastAsia="zh-CN"/>
        </w:rPr>
        <w:t>说明</w:t>
      </w:r>
      <w:r>
        <w:rPr>
          <w:rFonts w:hint="eastAsia" w:ascii="仿宋" w:hAnsi="仿宋" w:eastAsia="仿宋"/>
          <w:sz w:val="32"/>
          <w:szCs w:val="32"/>
        </w:rPr>
        <w:tab/>
      </w:r>
      <w:r>
        <w:rPr>
          <w:rFonts w:hint="eastAsia" w:ascii="仿宋" w:hAnsi="仿宋" w:eastAsia="仿宋"/>
          <w:sz w:val="32"/>
          <w:szCs w:val="32"/>
          <w:lang w:val="en-US" w:eastAsia="zh-CN"/>
        </w:rPr>
        <w:t>11</w:t>
      </w:r>
    </w:p>
    <w:p w14:paraId="3F68F3E2">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ascii="仿宋" w:hAnsi="仿宋" w:eastAsia="仿宋"/>
          <w:sz w:val="32"/>
          <w:szCs w:val="32"/>
        </w:rPr>
        <w:tab/>
      </w:r>
      <w:r>
        <w:rPr>
          <w:rFonts w:hint="eastAsia"/>
          <w:sz w:val="32"/>
          <w:szCs w:val="32"/>
          <w:lang w:val="en-US" w:eastAsia="zh-CN"/>
        </w:rPr>
        <w:t>13</w:t>
      </w:r>
    </w:p>
    <w:p w14:paraId="522D9329">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ascii="仿宋" w:hAnsi="仿宋" w:eastAsia="仿宋"/>
          <w:sz w:val="32"/>
          <w:szCs w:val="32"/>
        </w:rPr>
        <w:tab/>
      </w:r>
      <w:r>
        <w:rPr>
          <w:rFonts w:hint="eastAsia"/>
          <w:sz w:val="32"/>
          <w:szCs w:val="32"/>
          <w:lang w:val="en-US" w:eastAsia="zh-CN"/>
        </w:rPr>
        <w:t>16</w:t>
      </w:r>
    </w:p>
    <w:p w14:paraId="2BBCB5E6">
      <w:pPr>
        <w:pStyle w:val="12"/>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ascii="仿宋" w:hAnsi="仿宋" w:eastAsia="仿宋"/>
          <w:sz w:val="32"/>
          <w:szCs w:val="32"/>
        </w:rPr>
        <w:tab/>
      </w:r>
      <w:r>
        <w:rPr>
          <w:rFonts w:hint="eastAsia"/>
          <w:sz w:val="32"/>
          <w:szCs w:val="32"/>
          <w:lang w:val="en-US" w:eastAsia="zh-CN"/>
        </w:rPr>
        <w:t>23</w:t>
      </w:r>
    </w:p>
    <w:p w14:paraId="2AE457F4">
      <w:pPr>
        <w:pStyle w:val="15"/>
        <w:adjustRightInd w:val="0"/>
        <w:snapToGrid w:val="0"/>
        <w:spacing w:line="440" w:lineRule="exact"/>
        <w:jc w:val="left"/>
        <w:rPr>
          <w:rFonts w:hint="default" w:eastAsia="仿宋"/>
          <w:sz w:val="24"/>
          <w:lang w:val="en-US" w:eastAsia="zh-CN"/>
        </w:rPr>
      </w:pPr>
      <w:r>
        <w:rPr>
          <w:rFonts w:hint="eastAsia"/>
          <w:sz w:val="24"/>
        </w:rPr>
        <w:t>一、收入支出决算总表</w:t>
      </w:r>
      <w:r>
        <w:rPr>
          <w:rFonts w:hint="eastAsia" w:ascii="仿宋" w:hAnsi="仿宋" w:eastAsia="仿宋"/>
          <w:sz w:val="32"/>
          <w:szCs w:val="32"/>
        </w:rPr>
        <w:tab/>
      </w:r>
      <w:r>
        <w:rPr>
          <w:rFonts w:hint="eastAsia" w:ascii="仿宋" w:hAnsi="仿宋" w:eastAsia="仿宋"/>
          <w:sz w:val="32"/>
          <w:szCs w:val="32"/>
          <w:lang w:val="en-US" w:eastAsia="zh-CN"/>
        </w:rPr>
        <w:t>23</w:t>
      </w:r>
    </w:p>
    <w:p w14:paraId="4BF10761">
      <w:pPr>
        <w:pStyle w:val="15"/>
        <w:adjustRightInd w:val="0"/>
        <w:snapToGrid w:val="0"/>
        <w:spacing w:line="440" w:lineRule="exact"/>
        <w:jc w:val="left"/>
        <w:rPr>
          <w:sz w:val="24"/>
        </w:rPr>
      </w:pPr>
      <w:r>
        <w:rPr>
          <w:rFonts w:hint="eastAsia"/>
          <w:sz w:val="24"/>
        </w:rPr>
        <w:t>二、收入决算表</w:t>
      </w:r>
      <w:r>
        <w:rPr>
          <w:rFonts w:hint="eastAsia" w:ascii="仿宋" w:hAnsi="仿宋" w:eastAsia="仿宋"/>
          <w:sz w:val="32"/>
          <w:szCs w:val="32"/>
        </w:rPr>
        <w:tab/>
      </w:r>
      <w:r>
        <w:rPr>
          <w:rFonts w:hint="eastAsia" w:ascii="仿宋" w:hAnsi="仿宋" w:eastAsia="仿宋"/>
          <w:sz w:val="32"/>
          <w:szCs w:val="32"/>
          <w:lang w:val="en-US" w:eastAsia="zh-CN"/>
        </w:rPr>
        <w:t>23</w:t>
      </w:r>
    </w:p>
    <w:p w14:paraId="417C02E8">
      <w:pPr>
        <w:pStyle w:val="15"/>
        <w:adjustRightInd w:val="0"/>
        <w:snapToGrid w:val="0"/>
        <w:spacing w:line="440" w:lineRule="exact"/>
        <w:jc w:val="left"/>
        <w:rPr>
          <w:sz w:val="24"/>
        </w:rPr>
      </w:pPr>
      <w:r>
        <w:rPr>
          <w:rFonts w:hint="eastAsia"/>
          <w:sz w:val="24"/>
        </w:rPr>
        <w:t>三、支出决算表</w:t>
      </w:r>
      <w:r>
        <w:rPr>
          <w:rFonts w:hint="eastAsia" w:ascii="仿宋" w:hAnsi="仿宋" w:eastAsia="仿宋"/>
          <w:sz w:val="32"/>
          <w:szCs w:val="32"/>
        </w:rPr>
        <w:tab/>
      </w:r>
      <w:r>
        <w:rPr>
          <w:rFonts w:hint="eastAsia" w:ascii="仿宋" w:hAnsi="仿宋" w:eastAsia="仿宋"/>
          <w:sz w:val="32"/>
          <w:szCs w:val="32"/>
          <w:lang w:val="en-US" w:eastAsia="zh-CN"/>
        </w:rPr>
        <w:t>23</w:t>
      </w:r>
    </w:p>
    <w:p w14:paraId="287DA227">
      <w:pPr>
        <w:pStyle w:val="15"/>
        <w:adjustRightInd w:val="0"/>
        <w:snapToGrid w:val="0"/>
        <w:spacing w:line="440" w:lineRule="exact"/>
        <w:jc w:val="left"/>
        <w:rPr>
          <w:sz w:val="24"/>
        </w:rPr>
      </w:pPr>
      <w:r>
        <w:rPr>
          <w:rFonts w:hint="eastAsia"/>
          <w:sz w:val="24"/>
        </w:rPr>
        <w:t>四、财政拨款收入支出决算总表</w:t>
      </w:r>
      <w:r>
        <w:rPr>
          <w:rFonts w:hint="eastAsia" w:ascii="仿宋" w:hAnsi="仿宋" w:eastAsia="仿宋"/>
          <w:sz w:val="32"/>
          <w:szCs w:val="32"/>
        </w:rPr>
        <w:tab/>
      </w:r>
      <w:r>
        <w:rPr>
          <w:rFonts w:hint="eastAsia" w:ascii="仿宋" w:hAnsi="仿宋" w:eastAsia="仿宋"/>
          <w:sz w:val="32"/>
          <w:szCs w:val="32"/>
          <w:lang w:val="en-US" w:eastAsia="zh-CN"/>
        </w:rPr>
        <w:t>23</w:t>
      </w:r>
    </w:p>
    <w:p w14:paraId="1AFBFE05">
      <w:pPr>
        <w:pStyle w:val="15"/>
        <w:adjustRightInd w:val="0"/>
        <w:snapToGrid w:val="0"/>
        <w:spacing w:line="440" w:lineRule="exact"/>
        <w:jc w:val="left"/>
        <w:rPr>
          <w:sz w:val="24"/>
        </w:rPr>
      </w:pPr>
      <w:r>
        <w:rPr>
          <w:rFonts w:hint="eastAsia"/>
          <w:sz w:val="24"/>
        </w:rPr>
        <w:t>五、财政拨款支出决算明细表</w:t>
      </w:r>
      <w:r>
        <w:rPr>
          <w:rFonts w:hint="eastAsia" w:ascii="仿宋" w:hAnsi="仿宋" w:eastAsia="仿宋"/>
          <w:sz w:val="32"/>
          <w:szCs w:val="32"/>
        </w:rPr>
        <w:tab/>
      </w:r>
      <w:r>
        <w:rPr>
          <w:rFonts w:hint="eastAsia" w:ascii="仿宋" w:hAnsi="仿宋" w:eastAsia="仿宋"/>
          <w:sz w:val="32"/>
          <w:szCs w:val="32"/>
          <w:lang w:val="en-US" w:eastAsia="zh-CN"/>
        </w:rPr>
        <w:t>23</w:t>
      </w:r>
    </w:p>
    <w:p w14:paraId="63C27487">
      <w:pPr>
        <w:pStyle w:val="15"/>
        <w:adjustRightInd w:val="0"/>
        <w:snapToGrid w:val="0"/>
        <w:spacing w:line="440" w:lineRule="exact"/>
        <w:jc w:val="left"/>
        <w:rPr>
          <w:sz w:val="24"/>
        </w:rPr>
      </w:pPr>
      <w:r>
        <w:rPr>
          <w:rFonts w:hint="eastAsia"/>
          <w:sz w:val="24"/>
        </w:rPr>
        <w:t>六、一般公共预算财政拨款支出决算表</w:t>
      </w:r>
      <w:r>
        <w:rPr>
          <w:rFonts w:hint="eastAsia" w:ascii="仿宋" w:hAnsi="仿宋" w:eastAsia="仿宋"/>
          <w:sz w:val="32"/>
          <w:szCs w:val="32"/>
        </w:rPr>
        <w:tab/>
      </w:r>
      <w:r>
        <w:rPr>
          <w:rFonts w:hint="eastAsia" w:ascii="仿宋" w:hAnsi="仿宋" w:eastAsia="仿宋"/>
          <w:sz w:val="32"/>
          <w:szCs w:val="32"/>
          <w:lang w:val="en-US" w:eastAsia="zh-CN"/>
        </w:rPr>
        <w:t>23</w:t>
      </w:r>
    </w:p>
    <w:p w14:paraId="086864B1">
      <w:pPr>
        <w:pStyle w:val="15"/>
        <w:adjustRightInd w:val="0"/>
        <w:snapToGrid w:val="0"/>
        <w:spacing w:line="440" w:lineRule="exact"/>
        <w:jc w:val="left"/>
        <w:rPr>
          <w:sz w:val="24"/>
        </w:rPr>
      </w:pPr>
      <w:r>
        <w:rPr>
          <w:rFonts w:hint="eastAsia"/>
          <w:sz w:val="24"/>
        </w:rPr>
        <w:t>七、一般公共预算财政拨款支出决算明细表</w:t>
      </w:r>
      <w:r>
        <w:rPr>
          <w:rFonts w:hint="eastAsia" w:ascii="仿宋" w:hAnsi="仿宋" w:eastAsia="仿宋"/>
          <w:sz w:val="32"/>
          <w:szCs w:val="32"/>
        </w:rPr>
        <w:tab/>
      </w:r>
      <w:r>
        <w:rPr>
          <w:rFonts w:hint="eastAsia" w:ascii="仿宋" w:hAnsi="仿宋" w:eastAsia="仿宋"/>
          <w:sz w:val="32"/>
          <w:szCs w:val="32"/>
          <w:lang w:val="en-US" w:eastAsia="zh-CN"/>
        </w:rPr>
        <w:t>23</w:t>
      </w:r>
    </w:p>
    <w:p w14:paraId="7564B590">
      <w:pPr>
        <w:pStyle w:val="15"/>
        <w:adjustRightInd w:val="0"/>
        <w:snapToGrid w:val="0"/>
        <w:spacing w:line="440" w:lineRule="exact"/>
        <w:jc w:val="left"/>
        <w:rPr>
          <w:sz w:val="24"/>
        </w:rPr>
      </w:pPr>
      <w:r>
        <w:rPr>
          <w:rFonts w:hint="eastAsia"/>
          <w:sz w:val="24"/>
        </w:rPr>
        <w:t>八、一般公共预算财政拨款基本支出决算明细表</w:t>
      </w:r>
      <w:r>
        <w:rPr>
          <w:rFonts w:hint="eastAsia" w:ascii="仿宋" w:hAnsi="仿宋" w:eastAsia="仿宋"/>
          <w:sz w:val="32"/>
          <w:szCs w:val="32"/>
        </w:rPr>
        <w:tab/>
      </w:r>
      <w:r>
        <w:rPr>
          <w:rFonts w:hint="eastAsia" w:ascii="仿宋" w:hAnsi="仿宋" w:eastAsia="仿宋"/>
          <w:sz w:val="32"/>
          <w:szCs w:val="32"/>
          <w:lang w:val="en-US" w:eastAsia="zh-CN"/>
        </w:rPr>
        <w:t>23</w:t>
      </w:r>
    </w:p>
    <w:p w14:paraId="28037A6F">
      <w:pPr>
        <w:pStyle w:val="15"/>
        <w:adjustRightInd w:val="0"/>
        <w:snapToGrid w:val="0"/>
        <w:spacing w:line="440" w:lineRule="exact"/>
        <w:jc w:val="left"/>
        <w:rPr>
          <w:sz w:val="24"/>
        </w:rPr>
      </w:pPr>
      <w:r>
        <w:rPr>
          <w:rFonts w:hint="eastAsia"/>
          <w:sz w:val="24"/>
        </w:rPr>
        <w:t>九、一般公共预算财政拨款项目支出决算表</w:t>
      </w:r>
      <w:r>
        <w:rPr>
          <w:rFonts w:hint="eastAsia" w:ascii="仿宋" w:hAnsi="仿宋" w:eastAsia="仿宋"/>
          <w:sz w:val="32"/>
          <w:szCs w:val="32"/>
        </w:rPr>
        <w:tab/>
      </w:r>
      <w:r>
        <w:rPr>
          <w:rFonts w:hint="eastAsia" w:ascii="仿宋" w:hAnsi="仿宋" w:eastAsia="仿宋"/>
          <w:sz w:val="32"/>
          <w:szCs w:val="32"/>
          <w:lang w:val="en-US" w:eastAsia="zh-CN"/>
        </w:rPr>
        <w:t>23</w:t>
      </w:r>
    </w:p>
    <w:p w14:paraId="29D0DA65">
      <w:pPr>
        <w:pStyle w:val="15"/>
        <w:adjustRightInd w:val="0"/>
        <w:snapToGrid w:val="0"/>
        <w:spacing w:line="440" w:lineRule="exact"/>
        <w:jc w:val="left"/>
        <w:rPr>
          <w:sz w:val="24"/>
        </w:rPr>
      </w:pPr>
      <w:r>
        <w:rPr>
          <w:rFonts w:hint="eastAsia"/>
          <w:sz w:val="24"/>
        </w:rPr>
        <w:t>十、政府性基金预算财政拨款收入支出决算表</w:t>
      </w:r>
      <w:r>
        <w:rPr>
          <w:rFonts w:hint="eastAsia" w:ascii="仿宋" w:hAnsi="仿宋" w:eastAsia="仿宋"/>
          <w:sz w:val="32"/>
          <w:szCs w:val="32"/>
        </w:rPr>
        <w:tab/>
      </w:r>
      <w:r>
        <w:rPr>
          <w:rFonts w:hint="eastAsia" w:ascii="仿宋" w:hAnsi="仿宋" w:eastAsia="仿宋"/>
          <w:sz w:val="32"/>
          <w:szCs w:val="32"/>
          <w:lang w:val="en-US" w:eastAsia="zh-CN"/>
        </w:rPr>
        <w:t>23</w:t>
      </w:r>
    </w:p>
    <w:p w14:paraId="7D0243EC">
      <w:pPr>
        <w:pStyle w:val="15"/>
        <w:adjustRightInd w:val="0"/>
        <w:snapToGrid w:val="0"/>
        <w:spacing w:line="440" w:lineRule="exact"/>
        <w:jc w:val="left"/>
        <w:rPr>
          <w:sz w:val="24"/>
        </w:rPr>
      </w:pPr>
      <w:r>
        <w:rPr>
          <w:rFonts w:hint="eastAsia"/>
          <w:sz w:val="24"/>
        </w:rPr>
        <w:t>十一、国有资本经营预算财政拨款收入支出决算表</w:t>
      </w:r>
      <w:r>
        <w:rPr>
          <w:rFonts w:hint="eastAsia" w:ascii="仿宋" w:hAnsi="仿宋" w:eastAsia="仿宋"/>
          <w:sz w:val="32"/>
          <w:szCs w:val="32"/>
        </w:rPr>
        <w:tab/>
      </w:r>
      <w:r>
        <w:rPr>
          <w:rFonts w:hint="eastAsia" w:ascii="仿宋" w:hAnsi="仿宋" w:eastAsia="仿宋"/>
          <w:sz w:val="32"/>
          <w:szCs w:val="32"/>
          <w:lang w:val="en-US" w:eastAsia="zh-CN"/>
        </w:rPr>
        <w:t>23</w:t>
      </w:r>
    </w:p>
    <w:p w14:paraId="4E8AD550">
      <w:pPr>
        <w:pStyle w:val="15"/>
        <w:adjustRightInd w:val="0"/>
        <w:snapToGrid w:val="0"/>
        <w:spacing w:line="440" w:lineRule="exact"/>
        <w:jc w:val="left"/>
        <w:rPr>
          <w:sz w:val="24"/>
        </w:rPr>
      </w:pPr>
      <w:r>
        <w:rPr>
          <w:rFonts w:hint="eastAsia"/>
          <w:sz w:val="24"/>
        </w:rPr>
        <w:t>十二、国有资本经营预算财政拨款支出决算表</w:t>
      </w:r>
      <w:r>
        <w:rPr>
          <w:rFonts w:hint="eastAsia" w:ascii="仿宋" w:hAnsi="仿宋" w:eastAsia="仿宋"/>
          <w:sz w:val="32"/>
          <w:szCs w:val="32"/>
        </w:rPr>
        <w:tab/>
      </w:r>
      <w:r>
        <w:rPr>
          <w:rFonts w:hint="eastAsia" w:ascii="仿宋" w:hAnsi="仿宋" w:eastAsia="仿宋"/>
          <w:sz w:val="32"/>
          <w:szCs w:val="32"/>
          <w:lang w:val="en-US" w:eastAsia="zh-CN"/>
        </w:rPr>
        <w:t>23</w:t>
      </w:r>
    </w:p>
    <w:p w14:paraId="0AC3BD6E">
      <w:pPr>
        <w:pStyle w:val="15"/>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r>
        <w:rPr>
          <w:rFonts w:hint="eastAsia" w:ascii="仿宋" w:hAnsi="仿宋" w:eastAsia="仿宋"/>
          <w:sz w:val="32"/>
          <w:szCs w:val="32"/>
        </w:rPr>
        <w:tab/>
      </w:r>
      <w:r>
        <w:rPr>
          <w:rFonts w:hint="eastAsia" w:ascii="仿宋" w:hAnsi="仿宋" w:eastAsia="仿宋"/>
          <w:sz w:val="32"/>
          <w:szCs w:val="32"/>
          <w:lang w:val="en-US" w:eastAsia="zh-CN"/>
        </w:rPr>
        <w:t>23</w:t>
      </w:r>
    </w:p>
    <w:p w14:paraId="4025AB3A">
      <w:pPr>
        <w:widowControl/>
        <w:spacing w:line="440" w:lineRule="exact"/>
        <w:jc w:val="left"/>
        <w:rPr>
          <w:rFonts w:ascii="仿宋" w:hAnsi="仿宋" w:eastAsia="仿宋"/>
          <w:bCs/>
          <w:kern w:val="44"/>
          <w:sz w:val="24"/>
        </w:rPr>
      </w:pPr>
      <w:bookmarkStart w:id="6" w:name="_Toc15396599"/>
      <w:bookmarkStart w:id="7" w:name="_Toc15377196"/>
      <w:r>
        <w:rPr>
          <w:rFonts w:ascii="仿宋" w:hAnsi="仿宋" w:eastAsia="仿宋"/>
          <w:b/>
          <w:sz w:val="24"/>
        </w:rPr>
        <w:br w:type="page"/>
      </w:r>
    </w:p>
    <w:p w14:paraId="3055F4E7">
      <w:pPr>
        <w:pStyle w:val="3"/>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6"/>
      <w:bookmarkEnd w:id="7"/>
    </w:p>
    <w:p w14:paraId="404E1CAE">
      <w:pPr>
        <w:widowControl/>
        <w:jc w:val="left"/>
        <w:rPr>
          <w:rFonts w:ascii="黑体" w:eastAsia="黑体"/>
          <w:sz w:val="32"/>
          <w:szCs w:val="32"/>
        </w:rPr>
      </w:pPr>
    </w:p>
    <w:p w14:paraId="729DEAF5">
      <w:pPr>
        <w:pStyle w:val="4"/>
        <w:numPr>
          <w:ilvl w:val="0"/>
          <w:numId w:val="1"/>
        </w:numPr>
        <w:rPr>
          <w:rFonts w:hint="eastAsia" w:ascii="黑体" w:hAnsi="黑体" w:eastAsia="黑体"/>
          <w:b w:val="0"/>
        </w:rPr>
      </w:pPr>
      <w:r>
        <w:rPr>
          <w:rFonts w:hint="eastAsia" w:ascii="黑体" w:hAnsi="黑体" w:eastAsia="黑体"/>
          <w:b w:val="0"/>
        </w:rPr>
        <w:t>部门职责</w:t>
      </w:r>
    </w:p>
    <w:p w14:paraId="4CFF0F62">
      <w:pPr>
        <w:spacing w:line="578" w:lineRule="exact"/>
        <w:ind w:firstLine="640" w:firstLineChars="200"/>
        <w:rPr>
          <w:rFonts w:hint="eastAsia" w:eastAsia="仿宋"/>
          <w:lang w:val="en-US" w:eastAsia="zh-CN"/>
        </w:rPr>
      </w:pPr>
      <w:r>
        <w:rPr>
          <w:rFonts w:hAnsi="仿宋" w:eastAsia="仿宋"/>
          <w:kern w:val="0"/>
          <w:sz w:val="32"/>
          <w:szCs w:val="32"/>
        </w:rPr>
        <w:t>为全县纪检监察系统教育培训、会议提供硬件支持和服务保障；为全县开展领导干部党风廉政教育工作提供硬件支持和服务保障；负责全县纪检监察机关查办重大案件的后勤保障和服务工作；负责查办案件的纪检监察组织实施</w:t>
      </w:r>
      <w:r>
        <w:rPr>
          <w:rFonts w:eastAsia="仿宋"/>
          <w:kern w:val="0"/>
          <w:sz w:val="32"/>
          <w:szCs w:val="32"/>
        </w:rPr>
        <w:t>“</w:t>
      </w:r>
      <w:r>
        <w:rPr>
          <w:rFonts w:hAnsi="仿宋" w:eastAsia="仿宋"/>
          <w:kern w:val="0"/>
          <w:sz w:val="32"/>
          <w:szCs w:val="32"/>
        </w:rPr>
        <w:t>两规</w:t>
      </w:r>
      <w:r>
        <w:rPr>
          <w:rFonts w:eastAsia="仿宋"/>
          <w:kern w:val="0"/>
          <w:sz w:val="32"/>
          <w:szCs w:val="32"/>
        </w:rPr>
        <w:t>”</w:t>
      </w:r>
      <w:r>
        <w:rPr>
          <w:rFonts w:hAnsi="仿宋" w:eastAsia="仿宋"/>
          <w:kern w:val="0"/>
          <w:sz w:val="32"/>
          <w:szCs w:val="32"/>
        </w:rPr>
        <w:t>、</w:t>
      </w:r>
      <w:r>
        <w:rPr>
          <w:rFonts w:eastAsia="仿宋"/>
          <w:kern w:val="0"/>
          <w:sz w:val="32"/>
          <w:szCs w:val="32"/>
        </w:rPr>
        <w:t>“</w:t>
      </w:r>
      <w:r>
        <w:rPr>
          <w:rFonts w:hAnsi="仿宋" w:eastAsia="仿宋"/>
          <w:kern w:val="0"/>
          <w:sz w:val="32"/>
          <w:szCs w:val="32"/>
        </w:rPr>
        <w:t>两指</w:t>
      </w:r>
      <w:r>
        <w:rPr>
          <w:rFonts w:eastAsia="仿宋"/>
          <w:kern w:val="0"/>
          <w:sz w:val="32"/>
          <w:szCs w:val="32"/>
        </w:rPr>
        <w:t>”</w:t>
      </w:r>
      <w:r>
        <w:rPr>
          <w:rFonts w:hAnsi="仿宋" w:eastAsia="仿宋"/>
          <w:kern w:val="0"/>
          <w:sz w:val="32"/>
          <w:szCs w:val="32"/>
        </w:rPr>
        <w:t>措施提供硬件支持和服务保障；完成县纪委监委交办的其他事项</w:t>
      </w:r>
      <w:r>
        <w:rPr>
          <w:rFonts w:hint="eastAsia" w:hAnsi="仿宋" w:eastAsia="仿宋"/>
          <w:kern w:val="0"/>
          <w:sz w:val="32"/>
          <w:szCs w:val="32"/>
          <w:lang w:eastAsia="zh-CN"/>
        </w:rPr>
        <w:t>。</w:t>
      </w:r>
    </w:p>
    <w:p w14:paraId="283EF698">
      <w:pPr>
        <w:pStyle w:val="4"/>
        <w:rPr>
          <w:rStyle w:val="30"/>
          <w:b w:val="0"/>
          <w:bCs w:val="0"/>
        </w:rPr>
      </w:pPr>
      <w:bookmarkStart w:id="8" w:name="_Toc15396601"/>
      <w:bookmarkStart w:id="9" w:name="_Toc15377200"/>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8"/>
      <w:bookmarkEnd w:id="9"/>
    </w:p>
    <w:p w14:paraId="0C06EB89">
      <w:pPr>
        <w:spacing w:line="578" w:lineRule="exact"/>
        <w:ind w:firstLine="640" w:firstLineChars="200"/>
        <w:rPr>
          <w:rFonts w:eastAsia="仿宋"/>
          <w:sz w:val="32"/>
          <w:szCs w:val="32"/>
        </w:rPr>
      </w:pPr>
      <w:r>
        <w:rPr>
          <w:rFonts w:hAnsi="仿宋" w:eastAsia="仿宋"/>
          <w:sz w:val="32"/>
          <w:szCs w:val="32"/>
        </w:rPr>
        <w:t>达州市党风廉政教育中心大竹工作点下属二级单位</w:t>
      </w:r>
      <w:r>
        <w:rPr>
          <w:rFonts w:eastAsia="仿宋"/>
          <w:sz w:val="32"/>
          <w:szCs w:val="32"/>
        </w:rPr>
        <w:t>0</w:t>
      </w:r>
      <w:r>
        <w:rPr>
          <w:rFonts w:hAnsi="仿宋" w:eastAsia="仿宋"/>
          <w:sz w:val="32"/>
          <w:szCs w:val="32"/>
        </w:rPr>
        <w:t>个，其中行政单位</w:t>
      </w:r>
      <w:r>
        <w:rPr>
          <w:rFonts w:eastAsia="仿宋"/>
          <w:sz w:val="32"/>
          <w:szCs w:val="32"/>
        </w:rPr>
        <w:t>0</w:t>
      </w:r>
      <w:r>
        <w:rPr>
          <w:rFonts w:hAnsi="仿宋" w:eastAsia="仿宋"/>
          <w:sz w:val="32"/>
          <w:szCs w:val="32"/>
        </w:rPr>
        <w:t>个，参照公务员法管理的事业单位</w:t>
      </w:r>
      <w:r>
        <w:rPr>
          <w:rFonts w:eastAsia="仿宋"/>
          <w:bCs/>
          <w:sz w:val="32"/>
          <w:szCs w:val="32"/>
        </w:rPr>
        <w:t>0</w:t>
      </w:r>
      <w:r>
        <w:rPr>
          <w:rFonts w:hAnsi="仿宋" w:eastAsia="仿宋"/>
          <w:sz w:val="32"/>
          <w:szCs w:val="32"/>
        </w:rPr>
        <w:t>个，其他事业单位</w:t>
      </w:r>
      <w:r>
        <w:rPr>
          <w:rFonts w:eastAsia="仿宋"/>
          <w:sz w:val="32"/>
          <w:szCs w:val="32"/>
        </w:rPr>
        <w:t>0</w:t>
      </w:r>
      <w:r>
        <w:rPr>
          <w:rFonts w:hAnsi="仿宋" w:eastAsia="仿宋"/>
          <w:sz w:val="32"/>
          <w:szCs w:val="32"/>
        </w:rPr>
        <w:t>个。</w:t>
      </w:r>
    </w:p>
    <w:p w14:paraId="5AFBBD23">
      <w:pPr>
        <w:widowControl/>
        <w:ind w:firstLine="640" w:firstLineChars="200"/>
        <w:jc w:val="left"/>
        <w:rPr>
          <w:rFonts w:ascii="仿宋" w:hAnsi="仿宋" w:eastAsia="仿宋"/>
          <w:kern w:val="0"/>
          <w:sz w:val="32"/>
          <w:szCs w:val="32"/>
        </w:rPr>
      </w:pPr>
      <w:r>
        <w:rPr>
          <w:rFonts w:hint="eastAsia" w:ascii="Times New Roman" w:hAnsi="Times New Roman" w:eastAsia="仿宋_GB2312" w:cs="仿宋_GB2312"/>
          <w:color w:val="auto"/>
          <w:sz w:val="32"/>
          <w:szCs w:val="32"/>
          <w:highlight w:val="none"/>
        </w:rPr>
        <w:t>纳入</w:t>
      </w:r>
      <w:r>
        <w:rPr>
          <w:sz w:val="32"/>
          <w:szCs w:val="32"/>
        </w:rPr>
        <w:t>达州市党风廉政教育中心大竹工作点</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w:t>
      </w:r>
      <w:r>
        <w:rPr>
          <w:rFonts w:hint="eastAsia" w:ascii="Times New Roman" w:hAnsi="Times New Roman" w:eastAsia="仿宋_GB2312" w:cs="仿宋_GB2312"/>
          <w:color w:val="auto"/>
          <w:sz w:val="32"/>
          <w:szCs w:val="32"/>
          <w:highlight w:val="none"/>
          <w:lang w:val="en-US" w:eastAsia="zh-CN"/>
        </w:rPr>
        <w:t>0个</w:t>
      </w:r>
      <w:r>
        <w:rPr>
          <w:rFonts w:hint="eastAsia" w:ascii="Times New Roman" w:hAnsi="Times New Roman" w:eastAsia="仿宋_GB2312" w:cs="仿宋_GB2312"/>
          <w:color w:val="auto"/>
          <w:sz w:val="32"/>
          <w:szCs w:val="32"/>
          <w:highlight w:val="none"/>
          <w:lang w:eastAsia="zh-CN"/>
        </w:rPr>
        <w:t>。</w:t>
      </w:r>
    </w:p>
    <w:p w14:paraId="420ADD4A">
      <w:pPr>
        <w:pStyle w:val="3"/>
        <w:ind w:right="440"/>
        <w:jc w:val="both"/>
        <w:rPr>
          <w:rFonts w:hint="eastAsia" w:ascii="黑体" w:hAnsi="黑体" w:eastAsia="黑体"/>
          <w:b w:val="0"/>
        </w:rPr>
      </w:pPr>
      <w:bookmarkStart w:id="10" w:name="_Toc15396602"/>
      <w:bookmarkStart w:id="11" w:name="_Toc15377204"/>
    </w:p>
    <w:p w14:paraId="4E64A83C">
      <w:pPr>
        <w:rPr>
          <w:rFonts w:hint="eastAsia" w:ascii="黑体" w:hAnsi="黑体" w:eastAsia="黑体"/>
          <w:b w:val="0"/>
        </w:rPr>
      </w:pPr>
    </w:p>
    <w:p w14:paraId="7A565562">
      <w:pPr>
        <w:pStyle w:val="13"/>
        <w:rPr>
          <w:rFonts w:hint="eastAsia"/>
        </w:rPr>
      </w:pPr>
    </w:p>
    <w:p w14:paraId="71D96207">
      <w:pPr>
        <w:pStyle w:val="3"/>
        <w:ind w:right="440" w:firstLine="440" w:firstLineChars="100"/>
        <w:jc w:val="both"/>
        <w:rPr>
          <w:rStyle w:val="29"/>
          <w:rFonts w:ascii="黑体" w:hAnsi="黑体" w:eastAsia="黑体"/>
          <w:b w:val="0"/>
          <w:bCs/>
        </w:rPr>
      </w:pPr>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9"/>
          <w:rFonts w:hint="eastAsia" w:ascii="黑体" w:hAnsi="黑体" w:eastAsia="黑体"/>
          <w:b w:val="0"/>
          <w:bCs/>
        </w:rPr>
        <w:t>部门决算情况说明</w:t>
      </w:r>
      <w:bookmarkEnd w:id="10"/>
      <w:bookmarkEnd w:id="11"/>
    </w:p>
    <w:p w14:paraId="7212E7F5"/>
    <w:p w14:paraId="17AFB515">
      <w:pPr>
        <w:pStyle w:val="28"/>
        <w:numPr>
          <w:ilvl w:val="0"/>
          <w:numId w:val="2"/>
        </w:numPr>
        <w:spacing w:line="600" w:lineRule="exact"/>
        <w:ind w:firstLineChars="0"/>
        <w:outlineLvl w:val="1"/>
        <w:rPr>
          <w:rStyle w:val="30"/>
          <w:rFonts w:ascii="黑体" w:hAnsi="黑体" w:eastAsia="黑体"/>
          <w:b w:val="0"/>
        </w:rPr>
      </w:pPr>
      <w:bookmarkStart w:id="12" w:name="_Toc15396603"/>
      <w:bookmarkStart w:id="13"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12"/>
      <w:bookmarkEnd w:id="13"/>
    </w:p>
    <w:p w14:paraId="5DA8C33D">
      <w:pPr>
        <w:spacing w:line="578" w:lineRule="exact"/>
        <w:ind w:firstLine="640" w:firstLineChars="200"/>
        <w:rPr>
          <w:rFonts w:eastAsia="仿宋"/>
          <w:color w:val="000000"/>
          <w:sz w:val="32"/>
          <w:szCs w:val="32"/>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470.01</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eastAsia="zh-CN"/>
        </w:rPr>
        <w:t>，</w:t>
      </w:r>
      <w:r>
        <w:rPr>
          <w:rFonts w:eastAsia="仿宋"/>
          <w:color w:val="000000"/>
          <w:sz w:val="32"/>
          <w:szCs w:val="32"/>
        </w:rPr>
        <w:t>202</w:t>
      </w:r>
      <w:r>
        <w:rPr>
          <w:rFonts w:hint="eastAsia" w:eastAsia="仿宋"/>
          <w:color w:val="000000"/>
          <w:sz w:val="32"/>
          <w:szCs w:val="32"/>
          <w:lang w:val="en-US" w:eastAsia="zh-CN"/>
        </w:rPr>
        <w:t>3</w:t>
      </w:r>
      <w:r>
        <w:rPr>
          <w:rFonts w:hAnsi="仿宋" w:eastAsia="仿宋"/>
          <w:color w:val="000000"/>
          <w:sz w:val="32"/>
          <w:szCs w:val="32"/>
        </w:rPr>
        <w:t>年度</w:t>
      </w:r>
      <w:r>
        <w:rPr>
          <w:rFonts w:hint="eastAsia" w:hAnsi="仿宋" w:eastAsia="仿宋"/>
          <w:color w:val="000000"/>
          <w:sz w:val="32"/>
          <w:szCs w:val="32"/>
          <w:lang w:eastAsia="zh-CN"/>
        </w:rPr>
        <w:t>收支总计</w:t>
      </w:r>
      <w:r>
        <w:rPr>
          <w:rFonts w:hint="eastAsia" w:ascii="Times New Roman" w:hAnsi="Times New Roman" w:eastAsia="仿宋_GB2312" w:cs="仿宋_GB2312"/>
          <w:color w:val="auto"/>
          <w:sz w:val="32"/>
          <w:szCs w:val="32"/>
          <w:highlight w:val="none"/>
          <w:lang w:eastAsia="zh-CN"/>
        </w:rPr>
        <w:t>均为</w:t>
      </w:r>
      <w:r>
        <w:rPr>
          <w:rFonts w:hint="eastAsia" w:hAnsi="仿宋" w:eastAsia="仿宋"/>
          <w:color w:val="000000"/>
          <w:sz w:val="32"/>
          <w:szCs w:val="32"/>
          <w:lang w:val="en-US" w:eastAsia="zh-CN"/>
        </w:rPr>
        <w:t>374.21万元</w:t>
      </w:r>
      <w:r>
        <w:rPr>
          <w:rFonts w:hint="eastAsia" w:ascii="仿宋" w:hAnsi="仿宋" w:eastAsia="仿宋"/>
          <w:color w:val="000000"/>
          <w:sz w:val="32"/>
          <w:szCs w:val="32"/>
        </w:rPr>
        <w:t>。</w:t>
      </w:r>
      <w:r>
        <w:rPr>
          <w:rFonts w:hint="eastAsia" w:hAnsi="仿宋" w:eastAsia="仿宋"/>
          <w:color w:val="000000"/>
          <w:sz w:val="32"/>
          <w:szCs w:val="32"/>
          <w:lang w:val="en-US" w:eastAsia="zh-CN"/>
        </w:rPr>
        <w:t>其中：2024年</w:t>
      </w:r>
      <w:r>
        <w:rPr>
          <w:rFonts w:hAnsi="仿宋" w:eastAsia="仿宋"/>
          <w:color w:val="000000"/>
          <w:sz w:val="32"/>
          <w:szCs w:val="32"/>
        </w:rPr>
        <w:t>收入</w:t>
      </w:r>
      <w:r>
        <w:rPr>
          <w:rFonts w:hint="eastAsia" w:ascii="仿宋_GB2312" w:hAnsi="仿宋_GB2312" w:eastAsia="仿宋_GB2312" w:cs="仿宋_GB2312"/>
          <w:sz w:val="32"/>
          <w:szCs w:val="32"/>
        </w:rPr>
        <w:t>470.01</w:t>
      </w:r>
      <w:r>
        <w:rPr>
          <w:rFonts w:hAnsi="仿宋" w:eastAsia="仿宋"/>
          <w:color w:val="000000"/>
          <w:sz w:val="32"/>
          <w:szCs w:val="32"/>
        </w:rPr>
        <w:t>万元</w:t>
      </w:r>
      <w:r>
        <w:rPr>
          <w:rFonts w:eastAsia="仿宋"/>
          <w:color w:val="000000"/>
          <w:sz w:val="32"/>
          <w:szCs w:val="32"/>
        </w:rPr>
        <w:t>,</w:t>
      </w:r>
      <w:r>
        <w:rPr>
          <w:rFonts w:hAnsi="仿宋" w:eastAsia="仿宋"/>
          <w:color w:val="000000"/>
          <w:sz w:val="32"/>
          <w:szCs w:val="32"/>
        </w:rPr>
        <w:t>比</w:t>
      </w:r>
      <w:r>
        <w:rPr>
          <w:rFonts w:eastAsia="仿宋"/>
          <w:color w:val="000000"/>
          <w:sz w:val="32"/>
          <w:szCs w:val="32"/>
        </w:rPr>
        <w:t>202</w:t>
      </w:r>
      <w:r>
        <w:rPr>
          <w:rFonts w:hint="eastAsia" w:eastAsia="仿宋"/>
          <w:color w:val="000000"/>
          <w:sz w:val="32"/>
          <w:szCs w:val="32"/>
          <w:lang w:val="en-US" w:eastAsia="zh-CN"/>
        </w:rPr>
        <w:t>3</w:t>
      </w:r>
      <w:r>
        <w:rPr>
          <w:rFonts w:hAnsi="仿宋" w:eastAsia="仿宋"/>
          <w:color w:val="000000"/>
          <w:sz w:val="32"/>
          <w:szCs w:val="32"/>
        </w:rPr>
        <w:t>年收入</w:t>
      </w:r>
      <w:r>
        <w:rPr>
          <w:rFonts w:hint="eastAsia" w:hAnsi="仿宋" w:eastAsia="仿宋"/>
          <w:color w:val="000000"/>
          <w:sz w:val="32"/>
          <w:szCs w:val="32"/>
          <w:lang w:val="en-US" w:eastAsia="zh-CN"/>
        </w:rPr>
        <w:t>374.21</w:t>
      </w:r>
      <w:r>
        <w:rPr>
          <w:rFonts w:hAnsi="仿宋" w:eastAsia="仿宋"/>
          <w:color w:val="000000"/>
          <w:sz w:val="32"/>
          <w:szCs w:val="32"/>
        </w:rPr>
        <w:t>万元</w:t>
      </w:r>
      <w:r>
        <w:rPr>
          <w:rFonts w:hint="eastAsia" w:hAnsi="仿宋" w:eastAsia="仿宋"/>
          <w:color w:val="000000"/>
          <w:sz w:val="32"/>
          <w:szCs w:val="32"/>
          <w:lang w:eastAsia="zh-CN"/>
        </w:rPr>
        <w:t>增加</w:t>
      </w:r>
      <w:r>
        <w:rPr>
          <w:rFonts w:hint="eastAsia" w:hAnsi="仿宋" w:eastAsia="仿宋"/>
          <w:color w:val="000000"/>
          <w:sz w:val="32"/>
          <w:szCs w:val="32"/>
          <w:lang w:val="en-US" w:eastAsia="zh-CN"/>
        </w:rPr>
        <w:t>95.8</w:t>
      </w:r>
      <w:r>
        <w:rPr>
          <w:rFonts w:hAnsi="仿宋" w:eastAsia="仿宋"/>
          <w:color w:val="000000"/>
          <w:sz w:val="32"/>
          <w:szCs w:val="32"/>
        </w:rPr>
        <w:t>万元，</w:t>
      </w:r>
      <w:r>
        <w:rPr>
          <w:rFonts w:hint="eastAsia" w:hAnsi="仿宋" w:eastAsia="仿宋"/>
          <w:color w:val="000000"/>
          <w:sz w:val="32"/>
          <w:szCs w:val="32"/>
          <w:lang w:eastAsia="zh-CN"/>
        </w:rPr>
        <w:t>增加</w:t>
      </w:r>
      <w:r>
        <w:rPr>
          <w:rFonts w:hAnsi="仿宋" w:eastAsia="仿宋"/>
          <w:color w:val="000000"/>
          <w:sz w:val="32"/>
          <w:szCs w:val="32"/>
        </w:rPr>
        <w:t>了</w:t>
      </w:r>
      <w:r>
        <w:rPr>
          <w:rFonts w:hint="eastAsia" w:eastAsia="仿宋"/>
          <w:color w:val="000000"/>
          <w:sz w:val="32"/>
          <w:szCs w:val="32"/>
          <w:lang w:val="en-US" w:eastAsia="zh-CN"/>
        </w:rPr>
        <w:t>25.6</w:t>
      </w:r>
      <w:r>
        <w:rPr>
          <w:rFonts w:eastAsia="仿宋"/>
          <w:color w:val="000000"/>
          <w:sz w:val="32"/>
          <w:szCs w:val="32"/>
        </w:rPr>
        <w:t>%</w:t>
      </w:r>
      <w:r>
        <w:rPr>
          <w:rFonts w:hAnsi="仿宋" w:eastAsia="仿宋"/>
          <w:color w:val="000000"/>
          <w:sz w:val="32"/>
          <w:szCs w:val="32"/>
        </w:rPr>
        <w:t>；</w:t>
      </w:r>
      <w:r>
        <w:rPr>
          <w:rFonts w:eastAsia="仿宋"/>
          <w:color w:val="000000"/>
          <w:sz w:val="32"/>
          <w:szCs w:val="32"/>
        </w:rPr>
        <w:t xml:space="preserve"> </w:t>
      </w:r>
      <w:r>
        <w:rPr>
          <w:rFonts w:hint="eastAsia" w:hAnsi="仿宋" w:eastAsia="仿宋"/>
          <w:color w:val="000000"/>
          <w:sz w:val="32"/>
          <w:szCs w:val="32"/>
          <w:lang w:val="en-US" w:eastAsia="zh-CN"/>
        </w:rPr>
        <w:t>2024年支出</w:t>
      </w:r>
      <w:r>
        <w:rPr>
          <w:rFonts w:hint="eastAsia" w:ascii="仿宋_GB2312" w:hAnsi="仿宋_GB2312" w:eastAsia="仿宋_GB2312" w:cs="仿宋_GB2312"/>
          <w:sz w:val="32"/>
          <w:szCs w:val="32"/>
        </w:rPr>
        <w:t>470.01</w:t>
      </w:r>
      <w:r>
        <w:rPr>
          <w:rFonts w:hint="eastAsia" w:eastAsia="仿宋"/>
          <w:color w:val="000000"/>
          <w:sz w:val="32"/>
          <w:szCs w:val="32"/>
          <w:lang w:eastAsia="zh-CN"/>
        </w:rPr>
        <w:t>万元</w:t>
      </w:r>
      <w:r>
        <w:rPr>
          <w:rFonts w:hAnsi="仿宋" w:eastAsia="仿宋"/>
          <w:color w:val="000000"/>
          <w:sz w:val="32"/>
          <w:szCs w:val="32"/>
        </w:rPr>
        <w:t>比</w:t>
      </w:r>
      <w:r>
        <w:rPr>
          <w:rFonts w:eastAsia="仿宋"/>
          <w:color w:val="000000"/>
          <w:sz w:val="32"/>
          <w:szCs w:val="32"/>
        </w:rPr>
        <w:t>202</w:t>
      </w:r>
      <w:r>
        <w:rPr>
          <w:rFonts w:hint="eastAsia" w:eastAsia="仿宋"/>
          <w:color w:val="000000"/>
          <w:sz w:val="32"/>
          <w:szCs w:val="32"/>
          <w:lang w:val="en-US" w:eastAsia="zh-CN"/>
        </w:rPr>
        <w:t>3</w:t>
      </w:r>
      <w:r>
        <w:rPr>
          <w:rFonts w:hAnsi="仿宋" w:eastAsia="仿宋"/>
          <w:color w:val="000000"/>
          <w:sz w:val="32"/>
          <w:szCs w:val="32"/>
        </w:rPr>
        <w:t>年支出</w:t>
      </w:r>
      <w:r>
        <w:rPr>
          <w:rFonts w:hint="eastAsia" w:hAnsi="仿宋" w:eastAsia="仿宋"/>
          <w:color w:val="000000"/>
          <w:sz w:val="32"/>
          <w:szCs w:val="32"/>
          <w:lang w:val="en-US" w:eastAsia="zh-CN"/>
        </w:rPr>
        <w:t>374.21</w:t>
      </w:r>
      <w:r>
        <w:rPr>
          <w:rFonts w:hAnsi="仿宋" w:eastAsia="仿宋"/>
          <w:color w:val="000000"/>
          <w:sz w:val="32"/>
          <w:szCs w:val="32"/>
        </w:rPr>
        <w:t>万元</w:t>
      </w:r>
      <w:r>
        <w:rPr>
          <w:rFonts w:hint="eastAsia" w:hAnsi="仿宋" w:eastAsia="仿宋"/>
          <w:color w:val="000000"/>
          <w:sz w:val="32"/>
          <w:szCs w:val="32"/>
          <w:lang w:eastAsia="zh-CN"/>
        </w:rPr>
        <w:t>增加</w:t>
      </w:r>
      <w:r>
        <w:rPr>
          <w:rFonts w:hint="eastAsia" w:hAnsi="仿宋" w:eastAsia="仿宋"/>
          <w:color w:val="000000"/>
          <w:sz w:val="32"/>
          <w:szCs w:val="32"/>
          <w:lang w:val="en-US" w:eastAsia="zh-CN"/>
        </w:rPr>
        <w:t>95.8</w:t>
      </w:r>
      <w:r>
        <w:rPr>
          <w:rFonts w:hAnsi="仿宋" w:eastAsia="仿宋"/>
          <w:color w:val="000000"/>
          <w:sz w:val="32"/>
          <w:szCs w:val="32"/>
        </w:rPr>
        <w:t>万元，</w:t>
      </w:r>
      <w:r>
        <w:rPr>
          <w:rFonts w:hint="eastAsia" w:hAnsi="仿宋" w:eastAsia="仿宋"/>
          <w:color w:val="000000"/>
          <w:sz w:val="32"/>
          <w:szCs w:val="32"/>
          <w:lang w:eastAsia="zh-CN"/>
        </w:rPr>
        <w:t>增加</w:t>
      </w:r>
      <w:r>
        <w:rPr>
          <w:rFonts w:hAnsi="仿宋" w:eastAsia="仿宋"/>
          <w:color w:val="000000"/>
          <w:sz w:val="32"/>
          <w:szCs w:val="32"/>
        </w:rPr>
        <w:t>了</w:t>
      </w:r>
      <w:r>
        <w:rPr>
          <w:rFonts w:hint="eastAsia" w:eastAsia="仿宋"/>
          <w:color w:val="000000"/>
          <w:sz w:val="32"/>
          <w:szCs w:val="32"/>
          <w:lang w:val="en-US" w:eastAsia="zh-CN"/>
        </w:rPr>
        <w:t>25.6</w:t>
      </w:r>
      <w:r>
        <w:rPr>
          <w:rFonts w:eastAsia="仿宋"/>
          <w:color w:val="000000"/>
          <w:sz w:val="32"/>
          <w:szCs w:val="32"/>
        </w:rPr>
        <w:t>%</w:t>
      </w:r>
      <w:r>
        <w:rPr>
          <w:rFonts w:hAnsi="仿宋" w:eastAsia="仿宋"/>
          <w:color w:val="000000"/>
          <w:sz w:val="32"/>
          <w:szCs w:val="32"/>
        </w:rPr>
        <w:t>。主要</w:t>
      </w:r>
      <w:r>
        <w:rPr>
          <w:rFonts w:hint="eastAsia" w:hAnsi="仿宋" w:eastAsia="仿宋"/>
          <w:color w:val="000000"/>
          <w:sz w:val="32"/>
          <w:szCs w:val="32"/>
          <w:lang w:eastAsia="zh-CN"/>
        </w:rPr>
        <w:t>增加</w:t>
      </w:r>
      <w:r>
        <w:rPr>
          <w:rFonts w:hAnsi="仿宋" w:eastAsia="仿宋"/>
          <w:color w:val="000000"/>
          <w:sz w:val="32"/>
          <w:szCs w:val="32"/>
        </w:rPr>
        <w:t>原因是</w:t>
      </w:r>
      <w:r>
        <w:rPr>
          <w:rFonts w:hint="eastAsia" w:hAnsi="仿宋" w:eastAsia="仿宋"/>
          <w:color w:val="000000"/>
          <w:sz w:val="32"/>
          <w:szCs w:val="32"/>
          <w:lang w:eastAsia="zh-CN"/>
        </w:rPr>
        <w:t>增加</w:t>
      </w:r>
      <w:r>
        <w:rPr>
          <w:rFonts w:hAnsi="仿宋" w:eastAsia="仿宋"/>
          <w:color w:val="000000"/>
          <w:sz w:val="32"/>
          <w:szCs w:val="32"/>
        </w:rPr>
        <w:t>了办案经费</w:t>
      </w:r>
      <w:r>
        <w:rPr>
          <w:rFonts w:hint="eastAsia" w:hAnsi="仿宋" w:eastAsia="仿宋"/>
          <w:color w:val="000000"/>
          <w:sz w:val="32"/>
          <w:szCs w:val="32"/>
          <w:lang w:eastAsia="zh-CN"/>
        </w:rPr>
        <w:t>和人员工资</w:t>
      </w:r>
      <w:r>
        <w:rPr>
          <w:rFonts w:hAnsi="仿宋" w:eastAsia="仿宋"/>
          <w:color w:val="000000"/>
          <w:sz w:val="32"/>
          <w:szCs w:val="32"/>
        </w:rPr>
        <w:t>。</w:t>
      </w:r>
    </w:p>
    <w:p w14:paraId="6CCEF34F">
      <w:pPr>
        <w:spacing w:line="600" w:lineRule="exact"/>
        <w:jc w:val="center"/>
        <w:rPr>
          <w:rFonts w:hint="eastAsia" w:ascii="仿宋" w:hAnsi="仿宋" w:eastAsia="仿宋"/>
          <w:sz w:val="32"/>
          <w:szCs w:val="32"/>
          <w:highlight w:val="none"/>
        </w:rPr>
      </w:pPr>
      <w:r>
        <w:rPr>
          <w:rFonts w:hint="eastAsia" w:ascii="仿宋" w:hAnsi="仿宋" w:eastAsia="仿宋"/>
          <w:sz w:val="32"/>
          <w:szCs w:val="32"/>
          <w:highlight w:val="none"/>
        </w:rPr>
        <w:t>图</w:t>
      </w:r>
      <w:r>
        <w:rPr>
          <w:rFonts w:ascii="仿宋" w:hAnsi="仿宋" w:eastAsia="仿宋"/>
          <w:sz w:val="32"/>
          <w:szCs w:val="32"/>
          <w:highlight w:val="none"/>
        </w:rPr>
        <w:t>1</w:t>
      </w:r>
      <w:r>
        <w:rPr>
          <w:rFonts w:hint="eastAsia" w:ascii="仿宋" w:hAnsi="仿宋" w:eastAsia="仿宋"/>
          <w:sz w:val="32"/>
          <w:szCs w:val="32"/>
          <w:highlight w:val="none"/>
        </w:rPr>
        <w:t>：收、支决算总计变动情况图</w:t>
      </w:r>
    </w:p>
    <w:p w14:paraId="1122BED3"/>
    <w:p w14:paraId="7BFF3593">
      <w:r>
        <w:drawing>
          <wp:inline distT="0" distB="0" distL="114300" distR="114300">
            <wp:extent cx="5473700" cy="2924175"/>
            <wp:effectExtent l="4445" t="4445" r="8255" b="12700"/>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9EA212A"/>
    <w:p w14:paraId="76A2B98D">
      <w:pPr>
        <w:pStyle w:val="28"/>
        <w:numPr>
          <w:ilvl w:val="0"/>
          <w:numId w:val="2"/>
        </w:numPr>
        <w:spacing w:line="600" w:lineRule="exact"/>
        <w:ind w:firstLineChars="0"/>
        <w:outlineLvl w:val="1"/>
        <w:rPr>
          <w:rStyle w:val="30"/>
          <w:rFonts w:ascii="黑体" w:hAnsi="黑体" w:eastAsia="黑体"/>
          <w:b w:val="0"/>
        </w:rPr>
      </w:pPr>
      <w:bookmarkStart w:id="14" w:name="_Toc15396604"/>
      <w:bookmarkStart w:id="15" w:name="_Toc15377206"/>
      <w:r>
        <w:rPr>
          <w:rFonts w:hint="eastAsia" w:ascii="黑体" w:hAnsi="黑体" w:eastAsia="黑体"/>
          <w:sz w:val="32"/>
          <w:szCs w:val="32"/>
        </w:rPr>
        <w:t>收</w:t>
      </w:r>
      <w:r>
        <w:rPr>
          <w:rStyle w:val="30"/>
          <w:rFonts w:hint="eastAsia" w:ascii="黑体" w:hAnsi="黑体" w:eastAsia="黑体"/>
          <w:b w:val="0"/>
        </w:rPr>
        <w:t>入决算情况说明</w:t>
      </w:r>
      <w:bookmarkEnd w:id="14"/>
      <w:bookmarkEnd w:id="15"/>
    </w:p>
    <w:p w14:paraId="0851FAD9">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ascii="仿宋_GB2312" w:hAnsi="仿宋_GB2312" w:eastAsia="仿宋_GB2312" w:cs="仿宋_GB2312"/>
          <w:sz w:val="32"/>
          <w:szCs w:val="32"/>
        </w:rPr>
        <w:t>470.01</w:t>
      </w:r>
      <w:r>
        <w:rPr>
          <w:rFonts w:hint="eastAsia" w:ascii="仿宋" w:hAnsi="仿宋" w:eastAsia="仿宋"/>
          <w:sz w:val="32"/>
          <w:szCs w:val="32"/>
        </w:rPr>
        <w:t>万元，其中：一般公共预算财政拨款收入</w:t>
      </w:r>
      <w:r>
        <w:rPr>
          <w:rFonts w:hint="eastAsia" w:ascii="仿宋_GB2312" w:hAnsi="仿宋_GB2312" w:eastAsia="仿宋_GB2312" w:cs="仿宋_GB2312"/>
          <w:sz w:val="32"/>
          <w:szCs w:val="32"/>
        </w:rPr>
        <w:t>470.01</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19D4EC06">
      <w:pPr>
        <w:spacing w:line="600" w:lineRule="exact"/>
        <w:jc w:val="center"/>
        <w:rPr>
          <w:rFonts w:ascii="仿宋_GB2312" w:eastAsia="仿宋_GB2312"/>
          <w:sz w:val="32"/>
          <w:szCs w:val="32"/>
          <w:highlight w:val="none"/>
        </w:rPr>
      </w:pPr>
      <w:r>
        <w:rPr>
          <w:rFonts w:hint="eastAsia" w:ascii="仿宋" w:hAnsi="仿宋" w:eastAsia="仿宋"/>
          <w:sz w:val="32"/>
          <w:szCs w:val="32"/>
          <w:highlight w:val="none"/>
        </w:rPr>
        <w:t>图2：收入决算结构图</w:t>
      </w:r>
    </w:p>
    <w:p w14:paraId="0D6AE554">
      <w:pPr>
        <w:spacing w:line="240" w:lineRule="auto"/>
        <w:rPr>
          <w:rFonts w:ascii="仿宋_GB2312" w:eastAsia="仿宋_GB2312"/>
          <w:sz w:val="32"/>
          <w:szCs w:val="32"/>
        </w:rPr>
      </w:pPr>
      <w:r>
        <w:drawing>
          <wp:inline distT="0" distB="0" distL="114300" distR="114300">
            <wp:extent cx="5003165" cy="2828290"/>
            <wp:effectExtent l="4445" t="4445" r="6350" b="1714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3FDD23">
      <w:pPr>
        <w:pStyle w:val="28"/>
        <w:numPr>
          <w:ilvl w:val="0"/>
          <w:numId w:val="2"/>
        </w:numPr>
        <w:spacing w:line="600" w:lineRule="exact"/>
        <w:ind w:firstLineChars="0"/>
        <w:outlineLvl w:val="1"/>
        <w:rPr>
          <w:rStyle w:val="30"/>
          <w:rFonts w:ascii="黑体" w:hAnsi="黑体" w:eastAsia="黑体"/>
          <w:b w:val="0"/>
        </w:rPr>
      </w:pPr>
      <w:bookmarkStart w:id="16" w:name="_Toc15377207"/>
      <w:bookmarkStart w:id="17" w:name="_Toc15396605"/>
      <w:r>
        <w:rPr>
          <w:rFonts w:hint="eastAsia" w:ascii="黑体" w:hAnsi="黑体" w:eastAsia="黑体"/>
          <w:sz w:val="32"/>
          <w:szCs w:val="32"/>
        </w:rPr>
        <w:t>支</w:t>
      </w:r>
      <w:r>
        <w:rPr>
          <w:rStyle w:val="30"/>
          <w:rFonts w:hint="eastAsia" w:ascii="黑体" w:hAnsi="黑体" w:eastAsia="黑体"/>
          <w:b w:val="0"/>
        </w:rPr>
        <w:t>出决算情况说明</w:t>
      </w:r>
      <w:bookmarkEnd w:id="16"/>
      <w:bookmarkEnd w:id="17"/>
    </w:p>
    <w:p w14:paraId="4BE527DC">
      <w:pPr>
        <w:spacing w:line="600" w:lineRule="exact"/>
        <w:ind w:firstLine="640" w:firstLineChars="200"/>
        <w:outlineLvl w:val="1"/>
        <w:rPr>
          <w:rFonts w:ascii="仿宋" w:hAnsi="仿宋" w:eastAsia="仿宋"/>
          <w:sz w:val="32"/>
          <w:szCs w:val="32"/>
          <w:shd w:val="pct10" w:color="auto" w:fill="FFFFFF"/>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_GB2312" w:hAnsi="仿宋_GB2312" w:eastAsia="仿宋_GB2312" w:cs="仿宋_GB2312"/>
          <w:sz w:val="32"/>
          <w:szCs w:val="32"/>
        </w:rPr>
        <w:t>470.01</w:t>
      </w:r>
      <w:r>
        <w:rPr>
          <w:rFonts w:hint="eastAsia" w:ascii="仿宋" w:hAnsi="仿宋" w:eastAsia="仿宋"/>
          <w:sz w:val="32"/>
          <w:szCs w:val="32"/>
        </w:rPr>
        <w:t>万元，其中：基本支出</w:t>
      </w:r>
      <w:r>
        <w:rPr>
          <w:rFonts w:hint="eastAsia" w:eastAsia="仿宋"/>
          <w:sz w:val="32"/>
          <w:szCs w:val="32"/>
          <w:lang w:val="en-US" w:eastAsia="zh-CN"/>
        </w:rPr>
        <w:t>236.01</w:t>
      </w:r>
      <w:r>
        <w:rPr>
          <w:rFonts w:hint="eastAsia" w:ascii="仿宋" w:hAnsi="仿宋" w:eastAsia="仿宋"/>
          <w:sz w:val="32"/>
          <w:szCs w:val="32"/>
        </w:rPr>
        <w:t>万元，占</w:t>
      </w:r>
      <w:r>
        <w:rPr>
          <w:rFonts w:hint="eastAsia" w:cs="Times New Roman"/>
          <w:sz w:val="32"/>
          <w:szCs w:val="32"/>
          <w:lang w:val="en-US" w:eastAsia="zh-CN"/>
        </w:rPr>
        <w:t>50.21</w:t>
      </w:r>
      <w:r>
        <w:rPr>
          <w:rFonts w:ascii="仿宋" w:hAnsi="仿宋" w:eastAsia="仿宋"/>
          <w:sz w:val="32"/>
          <w:szCs w:val="32"/>
        </w:rPr>
        <w:t>%</w:t>
      </w:r>
      <w:r>
        <w:rPr>
          <w:rFonts w:hint="eastAsia" w:ascii="仿宋" w:hAnsi="仿宋" w:eastAsia="仿宋"/>
          <w:sz w:val="32"/>
          <w:szCs w:val="32"/>
        </w:rPr>
        <w:t>；项目支出</w:t>
      </w:r>
      <w:r>
        <w:rPr>
          <w:rFonts w:hint="eastAsia" w:eastAsia="仿宋"/>
          <w:sz w:val="32"/>
          <w:szCs w:val="32"/>
          <w:lang w:val="en-US" w:eastAsia="zh-CN"/>
        </w:rPr>
        <w:t>234</w:t>
      </w:r>
      <w:r>
        <w:rPr>
          <w:rFonts w:hint="eastAsia" w:ascii="仿宋" w:hAnsi="仿宋" w:eastAsia="仿宋"/>
          <w:sz w:val="32"/>
          <w:szCs w:val="32"/>
        </w:rPr>
        <w:t>万元，占</w:t>
      </w:r>
      <w:r>
        <w:rPr>
          <w:rFonts w:hint="eastAsia" w:eastAsia="仿宋"/>
          <w:sz w:val="32"/>
          <w:szCs w:val="32"/>
          <w:lang w:val="en-US" w:eastAsia="zh-CN"/>
        </w:rPr>
        <w:t>49.79</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13A6F19C">
      <w:pPr>
        <w:spacing w:line="600" w:lineRule="exact"/>
        <w:jc w:val="center"/>
        <w:rPr>
          <w:rFonts w:hint="eastAsia" w:ascii="仿宋" w:hAnsi="仿宋" w:eastAsia="仿宋"/>
          <w:sz w:val="32"/>
          <w:szCs w:val="32"/>
          <w:highlight w:val="none"/>
        </w:rPr>
      </w:pPr>
      <w:r>
        <w:rPr>
          <w:rFonts w:hint="eastAsia" w:ascii="仿宋" w:hAnsi="仿宋" w:eastAsia="仿宋"/>
          <w:sz w:val="32"/>
          <w:szCs w:val="32"/>
          <w:highlight w:val="none"/>
        </w:rPr>
        <w:t>图3：支出决算结构图</w:t>
      </w:r>
    </w:p>
    <w:p w14:paraId="42149ADA">
      <w:pPr>
        <w:spacing w:line="240" w:lineRule="auto"/>
        <w:rPr>
          <w:rFonts w:ascii="仿宋_GB2312" w:eastAsia="仿宋_GB2312"/>
          <w:sz w:val="32"/>
          <w:szCs w:val="32"/>
        </w:rPr>
      </w:pPr>
      <w:r>
        <w:drawing>
          <wp:inline distT="0" distB="0" distL="114300" distR="114300">
            <wp:extent cx="5132705" cy="3065145"/>
            <wp:effectExtent l="4445" t="4445" r="13970" b="889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5DAA50">
      <w:pPr>
        <w:spacing w:line="600" w:lineRule="exact"/>
        <w:ind w:firstLine="640" w:firstLineChars="200"/>
        <w:outlineLvl w:val="1"/>
        <w:rPr>
          <w:rStyle w:val="30"/>
          <w:rFonts w:ascii="黑体" w:hAnsi="黑体" w:eastAsia="黑体"/>
          <w:b w:val="0"/>
        </w:rPr>
      </w:pPr>
      <w:bookmarkStart w:id="18" w:name="_Toc15396606"/>
      <w:bookmarkStart w:id="19"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18"/>
      <w:bookmarkEnd w:id="19"/>
    </w:p>
    <w:p w14:paraId="2487C82E">
      <w:pPr>
        <w:spacing w:line="600" w:lineRule="exact"/>
        <w:ind w:firstLine="640"/>
        <w:rPr>
          <w:rFonts w:hAnsi="仿宋" w:eastAsia="仿宋"/>
          <w:color w:val="000000"/>
          <w:sz w:val="32"/>
          <w:szCs w:val="32"/>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470.01</w:t>
      </w:r>
      <w:r>
        <w:rPr>
          <w:rFonts w:hint="eastAsia" w:ascii="Times New Roman" w:hAnsi="Times New Roman" w:eastAsia="仿宋_GB2312" w:cs="仿宋_GB2312"/>
          <w:color w:val="auto"/>
          <w:kern w:val="2"/>
          <w:sz w:val="32"/>
          <w:szCs w:val="32"/>
          <w:highlight w:val="none"/>
          <w:lang w:val="en-US" w:eastAsia="zh-CN" w:bidi="ar-SA"/>
        </w:rPr>
        <w:t>万元。与2023年度收入、支出总计均为</w:t>
      </w:r>
      <w:r>
        <w:rPr>
          <w:rFonts w:hint="eastAsia" w:hAnsi="仿宋" w:eastAsia="仿宋"/>
          <w:color w:val="000000"/>
          <w:sz w:val="32"/>
          <w:szCs w:val="32"/>
          <w:lang w:val="en-US" w:eastAsia="zh-CN"/>
        </w:rPr>
        <w:t>374.21</w:t>
      </w:r>
      <w:r>
        <w:rPr>
          <w:rFonts w:hint="eastAsia" w:ascii="Times New Roman" w:hAnsi="Times New Roman" w:eastAsia="仿宋_GB2312" w:cs="仿宋_GB2312"/>
          <w:color w:val="auto"/>
          <w:kern w:val="2"/>
          <w:sz w:val="32"/>
          <w:szCs w:val="32"/>
          <w:highlight w:val="none"/>
          <w:lang w:val="en-US" w:eastAsia="zh-CN" w:bidi="ar-SA"/>
        </w:rPr>
        <w:t>万元相比，财政拨款收入总计、支出总计各增加95.8万元，增长25.6%。</w:t>
      </w:r>
      <w:r>
        <w:rPr>
          <w:rFonts w:hAnsi="仿宋" w:eastAsia="仿宋"/>
          <w:color w:val="000000"/>
          <w:sz w:val="32"/>
          <w:szCs w:val="32"/>
        </w:rPr>
        <w:t>主要</w:t>
      </w:r>
      <w:r>
        <w:rPr>
          <w:rFonts w:hint="eastAsia" w:hAnsi="仿宋" w:eastAsia="仿宋"/>
          <w:color w:val="000000"/>
          <w:sz w:val="32"/>
          <w:szCs w:val="32"/>
          <w:lang w:eastAsia="zh-CN"/>
        </w:rPr>
        <w:t>增加</w:t>
      </w:r>
      <w:r>
        <w:rPr>
          <w:rFonts w:hAnsi="仿宋" w:eastAsia="仿宋"/>
          <w:color w:val="000000"/>
          <w:sz w:val="32"/>
          <w:szCs w:val="32"/>
        </w:rPr>
        <w:t>原因是</w:t>
      </w:r>
      <w:r>
        <w:rPr>
          <w:rFonts w:hint="eastAsia" w:hAnsi="仿宋" w:eastAsia="仿宋"/>
          <w:color w:val="000000"/>
          <w:sz w:val="32"/>
          <w:szCs w:val="32"/>
          <w:lang w:eastAsia="zh-CN"/>
        </w:rPr>
        <w:t>增加</w:t>
      </w:r>
      <w:r>
        <w:rPr>
          <w:rFonts w:hAnsi="仿宋" w:eastAsia="仿宋"/>
          <w:color w:val="000000"/>
          <w:sz w:val="32"/>
          <w:szCs w:val="32"/>
        </w:rPr>
        <w:t>了办案经费</w:t>
      </w:r>
      <w:r>
        <w:rPr>
          <w:rFonts w:hint="eastAsia" w:hAnsi="仿宋" w:eastAsia="仿宋"/>
          <w:color w:val="000000"/>
          <w:sz w:val="32"/>
          <w:szCs w:val="32"/>
          <w:lang w:eastAsia="zh-CN"/>
        </w:rPr>
        <w:t>和人员工资</w:t>
      </w:r>
      <w:r>
        <w:rPr>
          <w:rFonts w:hAnsi="仿宋" w:eastAsia="仿宋"/>
          <w:color w:val="000000"/>
          <w:sz w:val="32"/>
          <w:szCs w:val="32"/>
        </w:rPr>
        <w:t>。</w:t>
      </w:r>
    </w:p>
    <w:p w14:paraId="2F58F94B">
      <w:pPr>
        <w:spacing w:line="600" w:lineRule="exact"/>
        <w:jc w:val="center"/>
        <w:rPr>
          <w:rFonts w:hint="eastAsia" w:ascii="仿宋" w:hAnsi="仿宋" w:eastAsia="仿宋"/>
          <w:sz w:val="32"/>
          <w:szCs w:val="32"/>
          <w:highlight w:val="none"/>
        </w:rPr>
      </w:pPr>
      <w:r>
        <w:rPr>
          <w:rFonts w:hint="eastAsia" w:ascii="仿宋" w:hAnsi="仿宋" w:eastAsia="仿宋"/>
          <w:sz w:val="32"/>
          <w:szCs w:val="32"/>
          <w:highlight w:val="none"/>
        </w:rPr>
        <w:t>图4：财政拨款收、支决算总计变动情况</w:t>
      </w:r>
    </w:p>
    <w:p w14:paraId="15264A89">
      <w:pPr>
        <w:spacing w:line="240" w:lineRule="auto"/>
        <w:rPr>
          <w:rFonts w:hint="eastAsia" w:ascii="仿宋" w:hAnsi="仿宋" w:eastAsia="仿宋"/>
          <w:sz w:val="32"/>
          <w:szCs w:val="32"/>
          <w:highlight w:val="yellow"/>
          <w:lang w:val="en-US" w:eastAsia="zh-CN"/>
        </w:rPr>
      </w:pPr>
      <w:r>
        <w:drawing>
          <wp:inline distT="0" distB="0" distL="114300" distR="114300">
            <wp:extent cx="5170170" cy="3161030"/>
            <wp:effectExtent l="4445" t="4445" r="6985" b="19685"/>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A25834">
      <w:pPr>
        <w:spacing w:line="600" w:lineRule="exact"/>
        <w:ind w:firstLine="640" w:firstLineChars="200"/>
        <w:outlineLvl w:val="1"/>
        <w:rPr>
          <w:rStyle w:val="30"/>
          <w:rFonts w:ascii="黑体" w:hAnsi="黑体" w:eastAsia="黑体"/>
          <w:b w:val="0"/>
        </w:rPr>
      </w:pPr>
      <w:bookmarkStart w:id="20" w:name="_Toc15377209"/>
      <w:bookmarkStart w:id="21"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0"/>
      <w:bookmarkEnd w:id="21"/>
    </w:p>
    <w:p w14:paraId="179D2DAD">
      <w:pPr>
        <w:spacing w:line="600" w:lineRule="exact"/>
        <w:ind w:firstLine="643" w:firstLineChars="200"/>
        <w:outlineLvl w:val="2"/>
        <w:rPr>
          <w:rFonts w:ascii="仿宋" w:hAnsi="仿宋" w:eastAsia="仿宋"/>
          <w:b/>
          <w:sz w:val="32"/>
          <w:szCs w:val="32"/>
        </w:rPr>
      </w:pPr>
      <w:bookmarkStart w:id="22" w:name="_Toc15377210"/>
      <w:r>
        <w:rPr>
          <w:rFonts w:hint="eastAsia" w:ascii="仿宋" w:hAnsi="仿宋" w:eastAsia="仿宋"/>
          <w:b/>
          <w:sz w:val="32"/>
          <w:szCs w:val="32"/>
        </w:rPr>
        <w:t>（一）一般公共预算财政拨款支出决算总体情况</w:t>
      </w:r>
      <w:bookmarkEnd w:id="22"/>
    </w:p>
    <w:p w14:paraId="14EE15F0">
      <w:pPr>
        <w:spacing w:line="578" w:lineRule="exact"/>
        <w:ind w:firstLine="960" w:firstLineChars="300"/>
        <w:rPr>
          <w:rFonts w:ascii="仿宋" w:hAnsi="仿宋" w:eastAsia="仿宋"/>
          <w:sz w:val="32"/>
          <w:szCs w:val="32"/>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470.01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w:t>
      </w:r>
      <w:r>
        <w:rPr>
          <w:rFonts w:hAnsi="仿宋" w:eastAsia="仿宋"/>
          <w:color w:val="000000"/>
          <w:sz w:val="32"/>
          <w:szCs w:val="32"/>
        </w:rPr>
        <w:t>，一般公共预算财政拨款支出比</w:t>
      </w:r>
      <w:r>
        <w:rPr>
          <w:rFonts w:eastAsia="仿宋"/>
          <w:color w:val="000000"/>
          <w:sz w:val="32"/>
          <w:szCs w:val="32"/>
        </w:rPr>
        <w:t>202</w:t>
      </w:r>
      <w:r>
        <w:rPr>
          <w:rFonts w:hint="eastAsia" w:eastAsia="仿宋"/>
          <w:color w:val="000000"/>
          <w:sz w:val="32"/>
          <w:szCs w:val="32"/>
          <w:lang w:val="en-US" w:eastAsia="zh-CN"/>
        </w:rPr>
        <w:t>3</w:t>
      </w:r>
      <w:r>
        <w:rPr>
          <w:rFonts w:hAnsi="仿宋" w:eastAsia="仿宋"/>
          <w:color w:val="000000"/>
          <w:sz w:val="32"/>
          <w:szCs w:val="32"/>
        </w:rPr>
        <w:t>年的</w:t>
      </w:r>
      <w:r>
        <w:rPr>
          <w:rFonts w:hint="eastAsia" w:hAnsi="仿宋" w:eastAsia="仿宋"/>
          <w:color w:val="000000"/>
          <w:sz w:val="32"/>
          <w:szCs w:val="32"/>
          <w:lang w:val="en-US" w:eastAsia="zh-CN"/>
        </w:rPr>
        <w:t>374.21</w:t>
      </w:r>
      <w:r>
        <w:rPr>
          <w:rFonts w:hAnsi="仿宋" w:eastAsia="仿宋"/>
          <w:color w:val="000000"/>
          <w:sz w:val="32"/>
          <w:szCs w:val="32"/>
        </w:rPr>
        <w:t>万元</w:t>
      </w:r>
      <w:r>
        <w:rPr>
          <w:rFonts w:hint="eastAsia" w:hAnsi="仿宋" w:eastAsia="仿宋"/>
          <w:color w:val="000000"/>
          <w:sz w:val="32"/>
          <w:szCs w:val="32"/>
          <w:lang w:eastAsia="zh-CN"/>
        </w:rPr>
        <w:t>增加</w:t>
      </w:r>
      <w:r>
        <w:rPr>
          <w:rFonts w:hint="eastAsia" w:eastAsia="仿宋"/>
          <w:color w:val="000000"/>
          <w:sz w:val="32"/>
          <w:szCs w:val="32"/>
          <w:lang w:val="en-US" w:eastAsia="zh-CN"/>
        </w:rPr>
        <w:t>98.5</w:t>
      </w:r>
      <w:r>
        <w:rPr>
          <w:rFonts w:hAnsi="仿宋" w:eastAsia="仿宋"/>
          <w:color w:val="000000"/>
          <w:sz w:val="32"/>
          <w:szCs w:val="32"/>
        </w:rPr>
        <w:t>万元，</w:t>
      </w:r>
      <w:r>
        <w:rPr>
          <w:rFonts w:hint="eastAsia" w:hAnsi="仿宋" w:eastAsia="仿宋"/>
          <w:color w:val="000000"/>
          <w:sz w:val="32"/>
          <w:szCs w:val="32"/>
          <w:lang w:eastAsia="zh-CN"/>
        </w:rPr>
        <w:t>增加</w:t>
      </w:r>
      <w:r>
        <w:rPr>
          <w:rFonts w:hAnsi="仿宋" w:eastAsia="仿宋"/>
          <w:color w:val="000000"/>
          <w:sz w:val="32"/>
          <w:szCs w:val="32"/>
        </w:rPr>
        <w:t>了</w:t>
      </w:r>
      <w:r>
        <w:rPr>
          <w:rFonts w:hint="eastAsia" w:eastAsia="仿宋"/>
          <w:color w:val="000000"/>
          <w:sz w:val="32"/>
          <w:szCs w:val="32"/>
          <w:lang w:val="en-US" w:eastAsia="zh-CN"/>
        </w:rPr>
        <w:t>25.6</w:t>
      </w:r>
      <w:r>
        <w:rPr>
          <w:rFonts w:eastAsia="仿宋"/>
          <w:color w:val="000000"/>
          <w:sz w:val="32"/>
          <w:szCs w:val="32"/>
        </w:rPr>
        <w:t>%</w:t>
      </w:r>
      <w:r>
        <w:rPr>
          <w:rFonts w:hAnsi="仿宋" w:eastAsia="仿宋"/>
          <w:color w:val="000000"/>
          <w:sz w:val="32"/>
          <w:szCs w:val="32"/>
        </w:rPr>
        <w:t>。</w:t>
      </w:r>
    </w:p>
    <w:p w14:paraId="7DDAFA92">
      <w:pPr>
        <w:spacing w:line="600" w:lineRule="exact"/>
        <w:jc w:val="center"/>
        <w:rPr>
          <w:rFonts w:hint="eastAsia" w:ascii="仿宋" w:hAnsi="仿宋" w:eastAsia="仿宋"/>
          <w:sz w:val="32"/>
          <w:szCs w:val="32"/>
          <w:highlight w:val="none"/>
        </w:rPr>
      </w:pPr>
      <w:r>
        <w:rPr>
          <w:rFonts w:hint="eastAsia" w:ascii="仿宋" w:hAnsi="仿宋" w:eastAsia="仿宋"/>
          <w:sz w:val="32"/>
          <w:szCs w:val="32"/>
          <w:highlight w:val="none"/>
        </w:rPr>
        <w:t>图5：一般公共预算财政拨款支出决算变动情况</w:t>
      </w:r>
    </w:p>
    <w:p w14:paraId="61D92870">
      <w:pPr>
        <w:spacing w:line="240" w:lineRule="auto"/>
        <w:ind w:firstLine="420" w:firstLineChars="200"/>
        <w:rPr>
          <w:rFonts w:ascii="仿宋" w:hAnsi="仿宋" w:eastAsia="仿宋"/>
          <w:sz w:val="32"/>
          <w:szCs w:val="32"/>
          <w:highlight w:val="yellow"/>
        </w:rPr>
      </w:pPr>
      <w:r>
        <w:drawing>
          <wp:inline distT="0" distB="0" distL="114300" distR="114300">
            <wp:extent cx="4779645" cy="3097530"/>
            <wp:effectExtent l="4445" t="4445" r="16510" b="698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EE8428">
      <w:pPr>
        <w:spacing w:line="600" w:lineRule="exact"/>
        <w:ind w:firstLine="643" w:firstLineChars="200"/>
        <w:outlineLvl w:val="2"/>
        <w:rPr>
          <w:rFonts w:ascii="仿宋" w:hAnsi="仿宋" w:eastAsia="仿宋"/>
          <w:b/>
          <w:sz w:val="32"/>
          <w:szCs w:val="32"/>
        </w:rPr>
      </w:pPr>
      <w:bookmarkStart w:id="23" w:name="_Toc15377211"/>
      <w:r>
        <w:rPr>
          <w:rFonts w:hint="eastAsia" w:ascii="仿宋" w:hAnsi="仿宋" w:eastAsia="仿宋"/>
          <w:b/>
          <w:sz w:val="32"/>
          <w:szCs w:val="32"/>
        </w:rPr>
        <w:t>（二）一般公共预算财政拨款支出决算结构情况</w:t>
      </w:r>
      <w:bookmarkEnd w:id="23"/>
    </w:p>
    <w:p w14:paraId="083A7B9D">
      <w:pPr>
        <w:spacing w:line="578" w:lineRule="exact"/>
        <w:ind w:firstLine="640"/>
        <w:rPr>
          <w:rFonts w:ascii="仿宋" w:hAnsi="仿宋" w:eastAsia="仿宋"/>
          <w:sz w:val="32"/>
          <w:szCs w:val="32"/>
        </w:rPr>
      </w:pPr>
      <w:r>
        <w:rPr>
          <w:rFonts w:eastAsia="仿宋"/>
          <w:color w:val="000000"/>
          <w:sz w:val="32"/>
          <w:szCs w:val="32"/>
        </w:rPr>
        <w:t>202</w:t>
      </w:r>
      <w:r>
        <w:rPr>
          <w:rFonts w:hint="eastAsia" w:eastAsia="仿宋"/>
          <w:color w:val="000000"/>
          <w:sz w:val="32"/>
          <w:szCs w:val="32"/>
          <w:lang w:val="en-US" w:eastAsia="zh-CN"/>
        </w:rPr>
        <w:t>4</w:t>
      </w:r>
      <w:r>
        <w:rPr>
          <w:rFonts w:hAnsi="仿宋" w:eastAsia="仿宋"/>
          <w:color w:val="000000"/>
          <w:sz w:val="32"/>
          <w:szCs w:val="32"/>
        </w:rPr>
        <w:t>年一般公共预算财</w:t>
      </w:r>
      <w:r>
        <w:rPr>
          <w:rFonts w:hAnsi="仿宋" w:eastAsia="仿宋"/>
          <w:color w:val="000000" w:themeColor="text1"/>
          <w:sz w:val="32"/>
          <w:szCs w:val="32"/>
          <w14:textFill>
            <w14:solidFill>
              <w14:schemeClr w14:val="tx1"/>
            </w14:solidFill>
          </w14:textFill>
        </w:rPr>
        <w:t>政拨款支出</w:t>
      </w:r>
      <w:r>
        <w:rPr>
          <w:rFonts w:hint="eastAsia" w:eastAsia="仿宋"/>
          <w:color w:val="000000"/>
          <w:sz w:val="32"/>
          <w:szCs w:val="32"/>
          <w:lang w:val="en-US" w:eastAsia="zh-CN"/>
        </w:rPr>
        <w:t>470.01</w:t>
      </w:r>
      <w:r>
        <w:rPr>
          <w:rFonts w:hAnsi="仿宋" w:eastAsia="仿宋"/>
          <w:color w:val="000000" w:themeColor="text1"/>
          <w:sz w:val="32"/>
          <w:szCs w:val="32"/>
          <w14:textFill>
            <w14:solidFill>
              <w14:schemeClr w14:val="tx1"/>
            </w14:solidFill>
          </w14:textFill>
        </w:rPr>
        <w:t>万元，主要用于以下方面</w:t>
      </w:r>
      <w:r>
        <w:rPr>
          <w:rFonts w:eastAsia="仿宋"/>
          <w:color w:val="000000" w:themeColor="text1"/>
          <w:sz w:val="32"/>
          <w:szCs w:val="32"/>
          <w14:textFill>
            <w14:solidFill>
              <w14:schemeClr w14:val="tx1"/>
            </w14:solidFill>
          </w14:textFill>
        </w:rPr>
        <w:t>:</w:t>
      </w:r>
      <w:r>
        <w:rPr>
          <w:rFonts w:hAnsi="仿宋" w:eastAsia="仿宋"/>
          <w:b/>
          <w:color w:val="000000" w:themeColor="text1"/>
          <w:sz w:val="32"/>
          <w:szCs w:val="32"/>
          <w14:textFill>
            <w14:solidFill>
              <w14:schemeClr w14:val="tx1"/>
            </w14:solidFill>
          </w14:textFill>
        </w:rPr>
        <w:t>一般公共服务（类）</w:t>
      </w:r>
      <w:r>
        <w:rPr>
          <w:rFonts w:hAnsi="仿宋" w:eastAsia="仿宋"/>
          <w:color w:val="000000" w:themeColor="text1"/>
          <w:sz w:val="32"/>
          <w:szCs w:val="32"/>
          <w14:textFill>
            <w14:solidFill>
              <w14:schemeClr w14:val="tx1"/>
            </w14:solidFill>
          </w14:textFill>
        </w:rPr>
        <w:t>支出</w:t>
      </w:r>
      <w:r>
        <w:rPr>
          <w:rFonts w:hint="eastAsia" w:eastAsia="仿宋"/>
          <w:color w:val="000000" w:themeColor="text1"/>
          <w:sz w:val="32"/>
          <w:szCs w:val="32"/>
          <w:lang w:val="en-US" w:eastAsia="zh-CN"/>
          <w14:textFill>
            <w14:solidFill>
              <w14:schemeClr w14:val="tx1"/>
            </w14:solidFill>
          </w14:textFill>
        </w:rPr>
        <w:t>447.25</w:t>
      </w:r>
      <w:r>
        <w:rPr>
          <w:rFonts w:hAnsi="仿宋" w:eastAsia="仿宋"/>
          <w:color w:val="000000" w:themeColor="text1"/>
          <w:sz w:val="32"/>
          <w:szCs w:val="32"/>
          <w14:textFill>
            <w14:solidFill>
              <w14:schemeClr w14:val="tx1"/>
            </w14:solidFill>
          </w14:textFill>
        </w:rPr>
        <w:t>万元，占</w:t>
      </w:r>
      <w:r>
        <w:rPr>
          <w:rFonts w:hint="eastAsia" w:eastAsia="仿宋"/>
          <w:color w:val="000000" w:themeColor="text1"/>
          <w:sz w:val="32"/>
          <w:szCs w:val="32"/>
          <w:lang w:val="en-US" w:eastAsia="zh-CN"/>
          <w14:textFill>
            <w14:solidFill>
              <w14:schemeClr w14:val="tx1"/>
            </w14:solidFill>
          </w14:textFill>
        </w:rPr>
        <w:t>95.16</w:t>
      </w:r>
      <w:r>
        <w:rPr>
          <w:rFonts w:eastAsia="仿宋"/>
          <w:color w:val="000000" w:themeColor="text1"/>
          <w:sz w:val="32"/>
          <w:szCs w:val="32"/>
          <w14:textFill>
            <w14:solidFill>
              <w14:schemeClr w14:val="tx1"/>
            </w14:solidFill>
          </w14:textFill>
        </w:rPr>
        <w:t>%</w:t>
      </w:r>
      <w:r>
        <w:rPr>
          <w:rFonts w:hAnsi="仿宋" w:eastAsia="仿宋"/>
          <w:color w:val="000000" w:themeColor="text1"/>
          <w:sz w:val="32"/>
          <w:szCs w:val="32"/>
          <w14:textFill>
            <w14:solidFill>
              <w14:schemeClr w14:val="tx1"/>
            </w14:solidFill>
          </w14:textFill>
        </w:rPr>
        <w:t>；</w:t>
      </w:r>
      <w:r>
        <w:rPr>
          <w:rFonts w:hAnsi="仿宋" w:eastAsia="仿宋"/>
          <w:b/>
          <w:color w:val="000000" w:themeColor="text1"/>
          <w:sz w:val="32"/>
          <w:szCs w:val="32"/>
          <w14:textFill>
            <w14:solidFill>
              <w14:schemeClr w14:val="tx1"/>
            </w14:solidFill>
          </w14:textFill>
        </w:rPr>
        <w:t>社会保障和就业（类）</w:t>
      </w:r>
      <w:r>
        <w:rPr>
          <w:rFonts w:hAnsi="仿宋" w:eastAsia="仿宋"/>
          <w:color w:val="000000" w:themeColor="text1"/>
          <w:sz w:val="32"/>
          <w:szCs w:val="32"/>
          <w14:textFill>
            <w14:solidFill>
              <w14:schemeClr w14:val="tx1"/>
            </w14:solidFill>
          </w14:textFill>
        </w:rPr>
        <w:t>支出</w:t>
      </w:r>
      <w:r>
        <w:rPr>
          <w:rFonts w:hint="eastAsia" w:eastAsia="仿宋"/>
          <w:color w:val="000000" w:themeColor="text1"/>
          <w:sz w:val="32"/>
          <w:szCs w:val="32"/>
          <w14:textFill>
            <w14:solidFill>
              <w14:schemeClr w14:val="tx1"/>
            </w14:solidFill>
          </w14:textFill>
        </w:rPr>
        <w:t>10.</w:t>
      </w:r>
      <w:r>
        <w:rPr>
          <w:rFonts w:hint="eastAsia" w:eastAsia="仿宋"/>
          <w:color w:val="000000" w:themeColor="text1"/>
          <w:sz w:val="32"/>
          <w:szCs w:val="32"/>
          <w:lang w:val="en-US" w:eastAsia="zh-CN"/>
          <w14:textFill>
            <w14:solidFill>
              <w14:schemeClr w14:val="tx1"/>
            </w14:solidFill>
          </w14:textFill>
        </w:rPr>
        <w:t>43</w:t>
      </w:r>
      <w:r>
        <w:rPr>
          <w:rFonts w:hAnsi="仿宋" w:eastAsia="仿宋"/>
          <w:color w:val="000000" w:themeColor="text1"/>
          <w:sz w:val="32"/>
          <w:szCs w:val="32"/>
          <w14:textFill>
            <w14:solidFill>
              <w14:schemeClr w14:val="tx1"/>
            </w14:solidFill>
          </w14:textFill>
        </w:rPr>
        <w:t>万元，占</w:t>
      </w:r>
      <w:r>
        <w:rPr>
          <w:rFonts w:hint="eastAsia" w:eastAsia="仿宋"/>
          <w:color w:val="000000" w:themeColor="text1"/>
          <w:sz w:val="32"/>
          <w:szCs w:val="32"/>
          <w:lang w:val="en-US" w:eastAsia="zh-CN"/>
          <w14:textFill>
            <w14:solidFill>
              <w14:schemeClr w14:val="tx1"/>
            </w14:solidFill>
          </w14:textFill>
        </w:rPr>
        <w:t>2.22</w:t>
      </w:r>
      <w:r>
        <w:rPr>
          <w:rFonts w:eastAsia="仿宋"/>
          <w:color w:val="000000" w:themeColor="text1"/>
          <w:sz w:val="32"/>
          <w:szCs w:val="32"/>
          <w14:textFill>
            <w14:solidFill>
              <w14:schemeClr w14:val="tx1"/>
            </w14:solidFill>
          </w14:textFill>
        </w:rPr>
        <w:t>%</w:t>
      </w:r>
      <w:r>
        <w:rPr>
          <w:rFonts w:hAnsi="仿宋" w:eastAsia="仿宋"/>
          <w:color w:val="000000" w:themeColor="text1"/>
          <w:sz w:val="32"/>
          <w:szCs w:val="32"/>
          <w14:textFill>
            <w14:solidFill>
              <w14:schemeClr w14:val="tx1"/>
            </w14:solidFill>
          </w14:textFill>
        </w:rPr>
        <w:t>；</w:t>
      </w:r>
      <w:r>
        <w:rPr>
          <w:rFonts w:hAnsi="仿宋" w:eastAsia="仿宋"/>
          <w:b/>
          <w:bCs/>
          <w:color w:val="000000" w:themeColor="text1"/>
          <w:sz w:val="32"/>
          <w:szCs w:val="32"/>
          <w14:textFill>
            <w14:solidFill>
              <w14:schemeClr w14:val="tx1"/>
            </w14:solidFill>
          </w14:textFill>
        </w:rPr>
        <w:t>卫生健康支出</w:t>
      </w:r>
      <w:r>
        <w:rPr>
          <w:rFonts w:hint="eastAsia" w:eastAsia="仿宋"/>
          <w:color w:val="000000" w:themeColor="text1"/>
          <w:sz w:val="32"/>
          <w:szCs w:val="32"/>
          <w:lang w:val="en-US" w:eastAsia="zh-CN"/>
          <w14:textFill>
            <w14:solidFill>
              <w14:schemeClr w14:val="tx1"/>
            </w14:solidFill>
          </w14:textFill>
        </w:rPr>
        <w:t>4.51</w:t>
      </w:r>
      <w:r>
        <w:rPr>
          <w:rFonts w:hAnsi="仿宋" w:eastAsia="仿宋"/>
          <w:color w:val="000000" w:themeColor="text1"/>
          <w:sz w:val="32"/>
          <w:szCs w:val="32"/>
          <w14:textFill>
            <w14:solidFill>
              <w14:schemeClr w14:val="tx1"/>
            </w14:solidFill>
          </w14:textFill>
        </w:rPr>
        <w:t>万元，占</w:t>
      </w:r>
      <w:r>
        <w:rPr>
          <w:rFonts w:hint="eastAsia" w:eastAsia="仿宋"/>
          <w:color w:val="000000" w:themeColor="text1"/>
          <w:sz w:val="32"/>
          <w:szCs w:val="32"/>
          <w:lang w:val="en-US" w:eastAsia="zh-CN"/>
          <w14:textFill>
            <w14:solidFill>
              <w14:schemeClr w14:val="tx1"/>
            </w14:solidFill>
          </w14:textFill>
        </w:rPr>
        <w:t>0.96</w:t>
      </w:r>
      <w:r>
        <w:rPr>
          <w:rFonts w:eastAsia="仿宋"/>
          <w:color w:val="000000" w:themeColor="text1"/>
          <w:sz w:val="32"/>
          <w:szCs w:val="32"/>
          <w14:textFill>
            <w14:solidFill>
              <w14:schemeClr w14:val="tx1"/>
            </w14:solidFill>
          </w14:textFill>
        </w:rPr>
        <w:t>%</w:t>
      </w:r>
      <w:r>
        <w:rPr>
          <w:rFonts w:hAnsi="仿宋" w:eastAsia="仿宋"/>
          <w:color w:val="000000" w:themeColor="text1"/>
          <w:sz w:val="32"/>
          <w:szCs w:val="32"/>
          <w14:textFill>
            <w14:solidFill>
              <w14:schemeClr w14:val="tx1"/>
            </w14:solidFill>
          </w14:textFill>
        </w:rPr>
        <w:t>；</w:t>
      </w:r>
      <w:r>
        <w:rPr>
          <w:rFonts w:hAnsi="仿宋" w:eastAsia="仿宋"/>
          <w:b/>
          <w:color w:val="000000" w:themeColor="text1"/>
          <w:sz w:val="32"/>
          <w:szCs w:val="32"/>
          <w14:textFill>
            <w14:solidFill>
              <w14:schemeClr w14:val="tx1"/>
            </w14:solidFill>
          </w14:textFill>
        </w:rPr>
        <w:t>住房保障支出（类）</w:t>
      </w:r>
      <w:r>
        <w:rPr>
          <w:rFonts w:hint="eastAsia" w:eastAsia="仿宋"/>
          <w:color w:val="000000" w:themeColor="text1"/>
          <w:sz w:val="32"/>
          <w:szCs w:val="32"/>
          <w14:textFill>
            <w14:solidFill>
              <w14:schemeClr w14:val="tx1"/>
            </w14:solidFill>
          </w14:textFill>
        </w:rPr>
        <w:t>7.</w:t>
      </w:r>
      <w:r>
        <w:rPr>
          <w:rFonts w:hint="eastAsia" w:eastAsia="仿宋"/>
          <w:color w:val="000000" w:themeColor="text1"/>
          <w:sz w:val="32"/>
          <w:szCs w:val="32"/>
          <w:lang w:val="en-US" w:eastAsia="zh-CN"/>
          <w14:textFill>
            <w14:solidFill>
              <w14:schemeClr w14:val="tx1"/>
            </w14:solidFill>
          </w14:textFill>
        </w:rPr>
        <w:t>82</w:t>
      </w:r>
      <w:r>
        <w:rPr>
          <w:rFonts w:hAnsi="仿宋" w:eastAsia="仿宋"/>
          <w:color w:val="000000" w:themeColor="text1"/>
          <w:sz w:val="32"/>
          <w:szCs w:val="32"/>
          <w14:textFill>
            <w14:solidFill>
              <w14:schemeClr w14:val="tx1"/>
            </w14:solidFill>
          </w14:textFill>
        </w:rPr>
        <w:t>万元，占</w:t>
      </w:r>
      <w:r>
        <w:rPr>
          <w:rFonts w:hint="eastAsia" w:eastAsia="仿宋"/>
          <w:color w:val="000000" w:themeColor="text1"/>
          <w:sz w:val="32"/>
          <w:szCs w:val="32"/>
          <w:lang w:val="en-US" w:eastAsia="zh-CN"/>
          <w14:textFill>
            <w14:solidFill>
              <w14:schemeClr w14:val="tx1"/>
            </w14:solidFill>
          </w14:textFill>
        </w:rPr>
        <w:t>1.66</w:t>
      </w:r>
      <w:r>
        <w:rPr>
          <w:rFonts w:eastAsia="仿宋"/>
          <w:color w:val="000000" w:themeColor="text1"/>
          <w:sz w:val="32"/>
          <w:szCs w:val="32"/>
          <w14:textFill>
            <w14:solidFill>
              <w14:schemeClr w14:val="tx1"/>
            </w14:solidFill>
          </w14:textFill>
        </w:rPr>
        <w:t>%</w:t>
      </w:r>
      <w:r>
        <w:rPr>
          <w:rFonts w:hAnsi="仿宋" w:eastAsia="仿宋"/>
          <w:color w:val="000000" w:themeColor="text1"/>
          <w:sz w:val="32"/>
          <w:szCs w:val="32"/>
          <w14:textFill>
            <w14:solidFill>
              <w14:schemeClr w14:val="tx1"/>
            </w14:solidFill>
          </w14:textFill>
        </w:rPr>
        <w:t>。</w:t>
      </w:r>
    </w:p>
    <w:p w14:paraId="09599F15">
      <w:pPr>
        <w:spacing w:line="600" w:lineRule="exact"/>
        <w:jc w:val="center"/>
        <w:rPr>
          <w:rFonts w:ascii="仿宋" w:hAnsi="仿宋" w:eastAsia="仿宋"/>
          <w:sz w:val="32"/>
          <w:szCs w:val="32"/>
          <w:highlight w:val="none"/>
        </w:rPr>
      </w:pPr>
      <w:r>
        <w:rPr>
          <w:rFonts w:hint="eastAsia" w:ascii="仿宋" w:hAnsi="仿宋" w:eastAsia="仿宋"/>
          <w:sz w:val="32"/>
          <w:szCs w:val="32"/>
          <w:highlight w:val="none"/>
        </w:rPr>
        <w:t>图6：一般公共预算财政拨款支出决算结构</w:t>
      </w:r>
    </w:p>
    <w:p w14:paraId="25C9ACBD">
      <w:pPr>
        <w:spacing w:line="600" w:lineRule="exact"/>
        <w:ind w:firstLine="640" w:firstLineChars="200"/>
        <w:rPr>
          <w:rFonts w:ascii="仿宋" w:hAnsi="仿宋" w:eastAsia="仿宋"/>
          <w:sz w:val="32"/>
          <w:szCs w:val="32"/>
        </w:rPr>
      </w:pPr>
    </w:p>
    <w:p w14:paraId="5507B861">
      <w:pPr>
        <w:spacing w:line="240" w:lineRule="auto"/>
        <w:outlineLvl w:val="2"/>
        <w:rPr>
          <w:rFonts w:hint="eastAsia" w:ascii="仿宋" w:hAnsi="仿宋" w:eastAsia="仿宋"/>
          <w:b/>
          <w:sz w:val="32"/>
          <w:szCs w:val="32"/>
        </w:rPr>
      </w:pPr>
      <w:bookmarkStart w:id="24" w:name="_Toc15377212"/>
      <w:r>
        <w:drawing>
          <wp:inline distT="0" distB="0" distL="114300" distR="114300">
            <wp:extent cx="5203190" cy="3989705"/>
            <wp:effectExtent l="4445" t="4445" r="19685" b="13970"/>
            <wp:docPr id="4"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FB92BB">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24"/>
    </w:p>
    <w:p w14:paraId="09322CB3">
      <w:pPr>
        <w:spacing w:line="600" w:lineRule="exact"/>
        <w:ind w:firstLine="640" w:firstLineChars="200"/>
        <w:outlineLvl w:val="2"/>
        <w:rPr>
          <w:rFonts w:eastAsia="仿宋"/>
          <w:b/>
          <w:sz w:val="32"/>
          <w:szCs w:val="32"/>
        </w:rPr>
      </w:pPr>
      <w:r>
        <w:rPr>
          <w:rFonts w:eastAsia="仿宋"/>
          <w:sz w:val="32"/>
          <w:szCs w:val="32"/>
        </w:rPr>
        <w:t>202</w:t>
      </w:r>
      <w:r>
        <w:rPr>
          <w:rFonts w:hint="eastAsia" w:eastAsia="仿宋"/>
          <w:sz w:val="32"/>
          <w:szCs w:val="32"/>
          <w:lang w:val="en-US" w:eastAsia="zh-CN"/>
        </w:rPr>
        <w:t>4</w:t>
      </w:r>
      <w:r>
        <w:rPr>
          <w:rFonts w:hAnsi="仿宋" w:eastAsia="仿宋"/>
          <w:sz w:val="32"/>
          <w:szCs w:val="32"/>
        </w:rPr>
        <w:t>年</w:t>
      </w:r>
      <w:r>
        <w:rPr>
          <w:rFonts w:hint="eastAsia" w:ascii="仿宋" w:hAnsi="仿宋" w:eastAsia="仿宋"/>
          <w:b/>
          <w:sz w:val="32"/>
          <w:szCs w:val="32"/>
        </w:rPr>
        <w:t>一般公共预算支出决算数为</w:t>
      </w:r>
      <w:r>
        <w:rPr>
          <w:rFonts w:hint="eastAsia"/>
          <w:sz w:val="32"/>
          <w:szCs w:val="32"/>
          <w:lang w:val="en-US" w:eastAsia="zh-CN"/>
        </w:rPr>
        <w:t>470.01</w:t>
      </w:r>
      <w:r>
        <w:rPr>
          <w:rFonts w:hint="eastAsia" w:ascii="仿宋" w:hAnsi="仿宋" w:eastAsia="仿宋"/>
          <w:b/>
          <w:sz w:val="32"/>
          <w:szCs w:val="32"/>
        </w:rPr>
        <w:t>万元，完成预算</w:t>
      </w:r>
      <w:r>
        <w:rPr>
          <w:rStyle w:val="18"/>
          <w:rFonts w:hint="eastAsia" w:eastAsia="仿宋"/>
          <w:b w:val="0"/>
          <w:bCs/>
          <w:sz w:val="32"/>
          <w:szCs w:val="32"/>
        </w:rPr>
        <w:t>100%。</w:t>
      </w:r>
      <w:r>
        <w:rPr>
          <w:rFonts w:hint="eastAsia" w:ascii="仿宋" w:hAnsi="仿宋" w:eastAsia="仿宋"/>
          <w:b/>
          <w:sz w:val="32"/>
          <w:szCs w:val="32"/>
        </w:rPr>
        <w:t>其中</w:t>
      </w:r>
      <w:r>
        <w:rPr>
          <w:rStyle w:val="18"/>
          <w:rFonts w:hAnsi="仿宋" w:eastAsia="仿宋"/>
          <w:b w:val="0"/>
          <w:bCs/>
          <w:sz w:val="32"/>
          <w:szCs w:val="32"/>
        </w:rPr>
        <w:t>：</w:t>
      </w:r>
    </w:p>
    <w:p w14:paraId="70B48A73">
      <w:pPr>
        <w:numPr>
          <w:ilvl w:val="0"/>
          <w:numId w:val="3"/>
        </w:numPr>
        <w:spacing w:line="600" w:lineRule="exact"/>
        <w:ind w:firstLine="643" w:firstLineChars="200"/>
        <w:rPr>
          <w:rStyle w:val="18"/>
          <w:rFonts w:hAnsi="仿宋" w:eastAsia="仿宋"/>
          <w:b w:val="0"/>
          <w:bCs/>
          <w:sz w:val="32"/>
          <w:szCs w:val="32"/>
        </w:rPr>
      </w:pPr>
      <w:r>
        <w:rPr>
          <w:rStyle w:val="18"/>
          <w:rFonts w:eastAsia="楷体_GB2312"/>
          <w:bCs/>
          <w:sz w:val="32"/>
          <w:szCs w:val="32"/>
        </w:rPr>
        <w:t>一般公共服务（201类）</w:t>
      </w:r>
      <w:r>
        <w:rPr>
          <w:rStyle w:val="18"/>
          <w:rFonts w:hint="eastAsia" w:eastAsia="楷体_GB2312"/>
          <w:bCs/>
          <w:sz w:val="32"/>
          <w:szCs w:val="32"/>
        </w:rPr>
        <w:t>纪检监察事务</w:t>
      </w:r>
      <w:r>
        <w:rPr>
          <w:rStyle w:val="18"/>
          <w:rFonts w:eastAsia="楷体_GB2312"/>
          <w:bCs/>
          <w:sz w:val="32"/>
          <w:szCs w:val="32"/>
        </w:rPr>
        <w:t>（</w:t>
      </w:r>
      <w:r>
        <w:rPr>
          <w:rStyle w:val="18"/>
          <w:rFonts w:hint="eastAsia" w:eastAsia="楷体_GB2312"/>
          <w:bCs/>
          <w:sz w:val="32"/>
          <w:szCs w:val="32"/>
          <w:lang w:val="en-US" w:eastAsia="zh-CN"/>
        </w:rPr>
        <w:t>11</w:t>
      </w:r>
      <w:r>
        <w:rPr>
          <w:rStyle w:val="18"/>
          <w:rFonts w:eastAsia="楷体_GB2312"/>
          <w:bCs/>
          <w:sz w:val="32"/>
          <w:szCs w:val="32"/>
        </w:rPr>
        <w:t>款）</w:t>
      </w:r>
      <w:r>
        <w:rPr>
          <w:rStyle w:val="18"/>
          <w:rFonts w:hint="eastAsia" w:eastAsia="楷体_GB2312"/>
          <w:bCs/>
          <w:sz w:val="32"/>
          <w:szCs w:val="32"/>
          <w:lang w:eastAsia="zh-CN"/>
        </w:rPr>
        <w:t>事业</w:t>
      </w:r>
      <w:r>
        <w:rPr>
          <w:rStyle w:val="18"/>
          <w:rFonts w:eastAsia="楷体_GB2312"/>
          <w:bCs/>
          <w:sz w:val="32"/>
          <w:szCs w:val="32"/>
        </w:rPr>
        <w:t>运行（</w:t>
      </w:r>
      <w:r>
        <w:rPr>
          <w:rStyle w:val="18"/>
          <w:rFonts w:hint="eastAsia" w:eastAsia="楷体_GB2312"/>
          <w:bCs/>
          <w:sz w:val="32"/>
          <w:szCs w:val="32"/>
          <w:lang w:val="en-US" w:eastAsia="zh-CN"/>
        </w:rPr>
        <w:t>50</w:t>
      </w:r>
      <w:r>
        <w:rPr>
          <w:rStyle w:val="18"/>
          <w:rFonts w:eastAsia="楷体_GB2312"/>
          <w:bCs/>
          <w:sz w:val="32"/>
          <w:szCs w:val="32"/>
        </w:rPr>
        <w:t>项）:</w:t>
      </w:r>
      <w:r>
        <w:rPr>
          <w:rStyle w:val="18"/>
          <w:rFonts w:eastAsia="仿宋"/>
          <w:b w:val="0"/>
          <w:bCs/>
          <w:sz w:val="32"/>
          <w:szCs w:val="32"/>
        </w:rPr>
        <w:t xml:space="preserve"> </w:t>
      </w:r>
      <w:r>
        <w:rPr>
          <w:rStyle w:val="18"/>
          <w:rFonts w:hAnsi="仿宋" w:eastAsia="仿宋"/>
          <w:b w:val="0"/>
          <w:bCs/>
          <w:sz w:val="32"/>
          <w:szCs w:val="32"/>
        </w:rPr>
        <w:t>支出决算为</w:t>
      </w:r>
      <w:r>
        <w:rPr>
          <w:rStyle w:val="18"/>
          <w:rFonts w:hint="eastAsia" w:eastAsia="仿宋"/>
          <w:b w:val="0"/>
          <w:bCs/>
          <w:sz w:val="32"/>
          <w:szCs w:val="32"/>
          <w:lang w:val="en-US" w:eastAsia="zh-CN"/>
        </w:rPr>
        <w:t>213.25</w:t>
      </w:r>
      <w:r>
        <w:rPr>
          <w:rStyle w:val="18"/>
          <w:rFonts w:hAnsi="仿宋" w:eastAsia="仿宋"/>
          <w:b w:val="0"/>
          <w:bCs/>
          <w:sz w:val="32"/>
          <w:szCs w:val="32"/>
        </w:rPr>
        <w:t>万元，完成预算</w:t>
      </w:r>
      <w:r>
        <w:rPr>
          <w:rStyle w:val="18"/>
          <w:rFonts w:eastAsia="仿宋"/>
          <w:b w:val="0"/>
          <w:bCs/>
          <w:sz w:val="32"/>
          <w:szCs w:val="32"/>
        </w:rPr>
        <w:t>100%</w:t>
      </w:r>
      <w:r>
        <w:rPr>
          <w:rStyle w:val="18"/>
          <w:rFonts w:hAnsi="仿宋" w:eastAsia="仿宋"/>
          <w:b w:val="0"/>
          <w:bCs/>
          <w:sz w:val="32"/>
          <w:szCs w:val="32"/>
        </w:rPr>
        <w:t>。</w:t>
      </w:r>
    </w:p>
    <w:p w14:paraId="2CFFA152">
      <w:pPr>
        <w:numPr>
          <w:ilvl w:val="0"/>
          <w:numId w:val="3"/>
        </w:numPr>
        <w:spacing w:line="600" w:lineRule="exact"/>
        <w:ind w:firstLine="643" w:firstLineChars="200"/>
        <w:rPr>
          <w:rStyle w:val="18"/>
          <w:rFonts w:hint="eastAsia" w:hAnsi="仿宋" w:eastAsia="仿宋"/>
          <w:b w:val="0"/>
          <w:bCs/>
          <w:sz w:val="32"/>
          <w:szCs w:val="32"/>
          <w:lang w:val="en-US" w:eastAsia="zh-CN"/>
        </w:rPr>
      </w:pPr>
      <w:r>
        <w:rPr>
          <w:rStyle w:val="18"/>
          <w:rFonts w:eastAsia="楷体_GB2312"/>
          <w:bCs/>
          <w:sz w:val="32"/>
          <w:szCs w:val="32"/>
        </w:rPr>
        <w:t>一般公共服务（201类）</w:t>
      </w:r>
      <w:r>
        <w:rPr>
          <w:rStyle w:val="18"/>
          <w:rFonts w:hint="eastAsia" w:eastAsia="楷体_GB2312"/>
          <w:bCs/>
          <w:sz w:val="32"/>
          <w:szCs w:val="32"/>
        </w:rPr>
        <w:t>纪检监察事务</w:t>
      </w:r>
      <w:r>
        <w:rPr>
          <w:rStyle w:val="18"/>
          <w:rFonts w:eastAsia="楷体_GB2312"/>
          <w:bCs/>
          <w:sz w:val="32"/>
          <w:szCs w:val="32"/>
        </w:rPr>
        <w:t>（</w:t>
      </w:r>
      <w:r>
        <w:rPr>
          <w:rStyle w:val="18"/>
          <w:rFonts w:hint="eastAsia" w:eastAsia="楷体_GB2312"/>
          <w:bCs/>
          <w:sz w:val="32"/>
          <w:szCs w:val="32"/>
          <w:lang w:val="en-US" w:eastAsia="zh-CN"/>
        </w:rPr>
        <w:t>11</w:t>
      </w:r>
      <w:r>
        <w:rPr>
          <w:rStyle w:val="18"/>
          <w:rFonts w:eastAsia="楷体_GB2312"/>
          <w:bCs/>
          <w:sz w:val="32"/>
          <w:szCs w:val="32"/>
        </w:rPr>
        <w:t>款）</w:t>
      </w:r>
      <w:r>
        <w:rPr>
          <w:rStyle w:val="18"/>
          <w:rFonts w:hint="eastAsia" w:eastAsia="楷体_GB2312"/>
          <w:bCs/>
          <w:sz w:val="32"/>
          <w:szCs w:val="32"/>
        </w:rPr>
        <w:t>其他纪检监察事务支出</w:t>
      </w:r>
      <w:r>
        <w:rPr>
          <w:rStyle w:val="18"/>
          <w:rFonts w:eastAsia="楷体_GB2312"/>
          <w:bCs/>
          <w:sz w:val="32"/>
          <w:szCs w:val="32"/>
        </w:rPr>
        <w:t>（</w:t>
      </w:r>
      <w:r>
        <w:rPr>
          <w:rStyle w:val="18"/>
          <w:rFonts w:hint="eastAsia" w:eastAsia="楷体_GB2312"/>
          <w:bCs/>
          <w:sz w:val="32"/>
          <w:szCs w:val="32"/>
          <w:lang w:val="en-US" w:eastAsia="zh-CN"/>
        </w:rPr>
        <w:t>99</w:t>
      </w:r>
      <w:r>
        <w:rPr>
          <w:rStyle w:val="18"/>
          <w:rFonts w:eastAsia="楷体_GB2312"/>
          <w:bCs/>
          <w:sz w:val="32"/>
          <w:szCs w:val="32"/>
        </w:rPr>
        <w:t>项）:</w:t>
      </w:r>
      <w:r>
        <w:rPr>
          <w:rStyle w:val="18"/>
          <w:rFonts w:eastAsia="仿宋"/>
          <w:b w:val="0"/>
          <w:bCs/>
          <w:sz w:val="32"/>
          <w:szCs w:val="32"/>
        </w:rPr>
        <w:t xml:space="preserve"> </w:t>
      </w:r>
      <w:r>
        <w:rPr>
          <w:rStyle w:val="18"/>
          <w:rFonts w:hAnsi="仿宋" w:eastAsia="仿宋"/>
          <w:b w:val="0"/>
          <w:bCs/>
          <w:sz w:val="32"/>
          <w:szCs w:val="32"/>
        </w:rPr>
        <w:t>支出决算为</w:t>
      </w:r>
      <w:r>
        <w:rPr>
          <w:rStyle w:val="18"/>
          <w:rFonts w:hint="eastAsia" w:eastAsia="仿宋"/>
          <w:b w:val="0"/>
          <w:bCs/>
          <w:sz w:val="32"/>
          <w:szCs w:val="32"/>
          <w:lang w:val="en-US" w:eastAsia="zh-CN"/>
        </w:rPr>
        <w:t>234</w:t>
      </w:r>
      <w:r>
        <w:rPr>
          <w:rStyle w:val="18"/>
          <w:rFonts w:hAnsi="仿宋" w:eastAsia="仿宋"/>
          <w:b w:val="0"/>
          <w:bCs/>
          <w:sz w:val="32"/>
          <w:szCs w:val="32"/>
        </w:rPr>
        <w:t>万元，完成预算</w:t>
      </w:r>
      <w:r>
        <w:rPr>
          <w:rStyle w:val="18"/>
          <w:rFonts w:eastAsia="仿宋"/>
          <w:b w:val="0"/>
          <w:bCs/>
          <w:sz w:val="32"/>
          <w:szCs w:val="32"/>
        </w:rPr>
        <w:t>100%</w:t>
      </w:r>
      <w:r>
        <w:rPr>
          <w:rStyle w:val="18"/>
          <w:rFonts w:hAnsi="仿宋" w:eastAsia="仿宋"/>
          <w:b w:val="0"/>
          <w:bCs/>
          <w:sz w:val="32"/>
          <w:szCs w:val="32"/>
        </w:rPr>
        <w:t>。</w:t>
      </w:r>
    </w:p>
    <w:p w14:paraId="29EAC666">
      <w:pPr>
        <w:numPr>
          <w:ilvl w:val="0"/>
          <w:numId w:val="3"/>
        </w:numPr>
        <w:spacing w:line="600" w:lineRule="exact"/>
        <w:ind w:firstLine="643" w:firstLineChars="200"/>
        <w:rPr>
          <w:rStyle w:val="18"/>
          <w:bCs/>
        </w:rPr>
      </w:pPr>
      <w:r>
        <w:rPr>
          <w:rStyle w:val="18"/>
          <w:rFonts w:hint="eastAsia" w:eastAsia="楷体_GB2312"/>
          <w:bCs/>
          <w:sz w:val="32"/>
          <w:szCs w:val="32"/>
        </w:rPr>
        <w:t>社会保障和就业（208类）行政事业单位养老支出（05款）机关事业单位基本养老保险缴费支出（05项）</w:t>
      </w:r>
      <w:r>
        <w:rPr>
          <w:rStyle w:val="18"/>
          <w:rFonts w:eastAsia="楷体_GB2312"/>
          <w:bCs/>
          <w:sz w:val="32"/>
          <w:szCs w:val="32"/>
        </w:rPr>
        <w:t>:</w:t>
      </w:r>
      <w:r>
        <w:rPr>
          <w:rStyle w:val="18"/>
          <w:rFonts w:ascii="仿宋" w:hAnsi="仿宋" w:eastAsia="仿宋"/>
          <w:b w:val="0"/>
          <w:bCs/>
          <w:sz w:val="32"/>
          <w:szCs w:val="32"/>
        </w:rPr>
        <w:t xml:space="preserve"> </w:t>
      </w:r>
      <w:r>
        <w:rPr>
          <w:rStyle w:val="18"/>
          <w:rFonts w:hint="eastAsia" w:hAnsi="仿宋" w:eastAsia="仿宋"/>
          <w:b w:val="0"/>
          <w:bCs/>
          <w:sz w:val="32"/>
          <w:szCs w:val="32"/>
        </w:rPr>
        <w:t>支出决算为</w:t>
      </w:r>
      <w:r>
        <w:rPr>
          <w:rStyle w:val="18"/>
          <w:rFonts w:hint="eastAsia" w:hAnsi="仿宋" w:eastAsia="仿宋"/>
          <w:b w:val="0"/>
          <w:bCs/>
          <w:sz w:val="32"/>
          <w:szCs w:val="32"/>
          <w:lang w:val="en-US" w:eastAsia="zh-CN"/>
        </w:rPr>
        <w:t>10.43</w:t>
      </w:r>
      <w:r>
        <w:rPr>
          <w:rStyle w:val="18"/>
          <w:rFonts w:hint="eastAsia" w:hAnsi="仿宋" w:eastAsia="仿宋"/>
          <w:b w:val="0"/>
          <w:bCs/>
          <w:sz w:val="32"/>
          <w:szCs w:val="32"/>
        </w:rPr>
        <w:t>万元，完成预算100</w:t>
      </w:r>
      <w:r>
        <w:rPr>
          <w:rStyle w:val="18"/>
          <w:rFonts w:hAnsi="仿宋" w:eastAsia="仿宋"/>
          <w:b w:val="0"/>
          <w:bCs/>
          <w:sz w:val="32"/>
          <w:szCs w:val="32"/>
        </w:rPr>
        <w:t>%</w:t>
      </w:r>
      <w:r>
        <w:rPr>
          <w:rStyle w:val="18"/>
          <w:rFonts w:hint="eastAsia" w:hAnsi="仿宋" w:eastAsia="仿宋"/>
          <w:b w:val="0"/>
          <w:bCs/>
          <w:sz w:val="32"/>
          <w:szCs w:val="32"/>
        </w:rPr>
        <w:t>。</w:t>
      </w:r>
    </w:p>
    <w:p w14:paraId="2C40F93C">
      <w:pPr>
        <w:numPr>
          <w:ilvl w:val="0"/>
          <w:numId w:val="3"/>
        </w:numPr>
        <w:tabs>
          <w:tab w:val="clear" w:pos="312"/>
        </w:tabs>
        <w:spacing w:line="600" w:lineRule="exact"/>
        <w:ind w:left="0" w:leftChars="0" w:firstLine="643" w:firstLineChars="200"/>
        <w:rPr>
          <w:rStyle w:val="18"/>
          <w:bCs/>
        </w:rPr>
      </w:pPr>
      <w:r>
        <w:rPr>
          <w:rStyle w:val="18"/>
          <w:rFonts w:hint="eastAsia" w:eastAsia="楷体_GB2312"/>
          <w:bCs/>
          <w:sz w:val="32"/>
          <w:szCs w:val="32"/>
        </w:rPr>
        <w:t>社会保障和就业（208类）其他社会保障和就业支出（</w:t>
      </w:r>
      <w:r>
        <w:rPr>
          <w:rStyle w:val="18"/>
          <w:rFonts w:hint="eastAsia" w:eastAsia="楷体_GB2312"/>
          <w:bCs/>
          <w:sz w:val="32"/>
          <w:szCs w:val="32"/>
          <w:lang w:val="en-US" w:eastAsia="zh-CN"/>
        </w:rPr>
        <w:t>99</w:t>
      </w:r>
      <w:r>
        <w:rPr>
          <w:rStyle w:val="18"/>
          <w:rFonts w:hint="eastAsia" w:eastAsia="楷体_GB2312"/>
          <w:bCs/>
          <w:sz w:val="32"/>
          <w:szCs w:val="32"/>
        </w:rPr>
        <w:t>款）其他社会保障和就业支出（</w:t>
      </w:r>
      <w:r>
        <w:rPr>
          <w:rStyle w:val="18"/>
          <w:rFonts w:hint="eastAsia" w:eastAsia="楷体_GB2312"/>
          <w:bCs/>
          <w:sz w:val="32"/>
          <w:szCs w:val="32"/>
          <w:lang w:val="en-US" w:eastAsia="zh-CN"/>
        </w:rPr>
        <w:t>99</w:t>
      </w:r>
      <w:r>
        <w:rPr>
          <w:rStyle w:val="18"/>
          <w:rFonts w:hint="eastAsia" w:eastAsia="楷体_GB2312"/>
          <w:bCs/>
          <w:sz w:val="32"/>
          <w:szCs w:val="32"/>
        </w:rPr>
        <w:t>项）</w:t>
      </w:r>
      <w:r>
        <w:rPr>
          <w:rStyle w:val="18"/>
          <w:rFonts w:eastAsia="楷体_GB2312"/>
          <w:bCs/>
          <w:sz w:val="32"/>
          <w:szCs w:val="32"/>
        </w:rPr>
        <w:t>:</w:t>
      </w:r>
      <w:r>
        <w:rPr>
          <w:rStyle w:val="18"/>
          <w:rFonts w:ascii="仿宋" w:hAnsi="仿宋" w:eastAsia="仿宋"/>
          <w:b w:val="0"/>
          <w:bCs/>
          <w:sz w:val="32"/>
          <w:szCs w:val="32"/>
        </w:rPr>
        <w:t xml:space="preserve"> </w:t>
      </w:r>
      <w:r>
        <w:rPr>
          <w:rStyle w:val="18"/>
          <w:rFonts w:hint="eastAsia" w:hAnsi="仿宋" w:eastAsia="仿宋"/>
          <w:b w:val="0"/>
          <w:bCs/>
          <w:sz w:val="32"/>
          <w:szCs w:val="32"/>
        </w:rPr>
        <w:t>支出决算为</w:t>
      </w:r>
      <w:r>
        <w:rPr>
          <w:rStyle w:val="18"/>
          <w:rFonts w:hint="eastAsia" w:hAnsi="仿宋" w:eastAsia="仿宋"/>
          <w:b w:val="0"/>
          <w:bCs/>
          <w:sz w:val="32"/>
          <w:szCs w:val="32"/>
          <w:lang w:val="en-US" w:eastAsia="zh-CN"/>
        </w:rPr>
        <w:t>0.22</w:t>
      </w:r>
      <w:r>
        <w:rPr>
          <w:rStyle w:val="18"/>
          <w:rFonts w:hint="eastAsia" w:hAnsi="仿宋" w:eastAsia="仿宋"/>
          <w:b w:val="0"/>
          <w:bCs/>
          <w:sz w:val="32"/>
          <w:szCs w:val="32"/>
        </w:rPr>
        <w:t>万元，完成预算100</w:t>
      </w:r>
      <w:r>
        <w:rPr>
          <w:rStyle w:val="18"/>
          <w:rFonts w:hAnsi="仿宋" w:eastAsia="仿宋"/>
          <w:b w:val="0"/>
          <w:bCs/>
          <w:sz w:val="32"/>
          <w:szCs w:val="32"/>
        </w:rPr>
        <w:t>%</w:t>
      </w:r>
      <w:r>
        <w:rPr>
          <w:rStyle w:val="18"/>
          <w:rFonts w:hint="eastAsia" w:hAnsi="仿宋" w:eastAsia="仿宋"/>
          <w:b w:val="0"/>
          <w:bCs/>
          <w:sz w:val="32"/>
          <w:szCs w:val="32"/>
        </w:rPr>
        <w:t>。</w:t>
      </w:r>
    </w:p>
    <w:p w14:paraId="3757ECA6">
      <w:pPr>
        <w:numPr>
          <w:ilvl w:val="0"/>
          <w:numId w:val="3"/>
        </w:numPr>
        <w:tabs>
          <w:tab w:val="clear" w:pos="312"/>
        </w:tabs>
        <w:spacing w:line="600" w:lineRule="exact"/>
        <w:ind w:left="0" w:leftChars="0" w:firstLine="643" w:firstLineChars="200"/>
        <w:rPr>
          <w:rStyle w:val="18"/>
          <w:rFonts w:hint="eastAsia" w:hAnsi="仿宋" w:eastAsia="仿宋"/>
          <w:b w:val="0"/>
          <w:bCs/>
          <w:sz w:val="32"/>
          <w:szCs w:val="32"/>
        </w:rPr>
      </w:pPr>
      <w:r>
        <w:rPr>
          <w:rStyle w:val="18"/>
          <w:rFonts w:hint="eastAsia" w:eastAsia="楷体_GB2312"/>
          <w:bCs/>
          <w:sz w:val="32"/>
          <w:szCs w:val="32"/>
        </w:rPr>
        <w:t>卫生健康（210类）行政事业单位医疗（11款）事业单位医疗（0</w:t>
      </w:r>
      <w:r>
        <w:rPr>
          <w:rStyle w:val="18"/>
          <w:rFonts w:hint="eastAsia" w:eastAsia="楷体_GB2312"/>
          <w:bCs/>
          <w:sz w:val="32"/>
          <w:szCs w:val="32"/>
          <w:lang w:val="en-US" w:eastAsia="zh-CN"/>
        </w:rPr>
        <w:t>2</w:t>
      </w:r>
      <w:r>
        <w:rPr>
          <w:rStyle w:val="18"/>
          <w:rFonts w:hint="eastAsia" w:eastAsia="楷体_GB2312"/>
          <w:bCs/>
          <w:sz w:val="32"/>
          <w:szCs w:val="32"/>
        </w:rPr>
        <w:t>项）:</w:t>
      </w:r>
      <w:r>
        <w:rPr>
          <w:rStyle w:val="18"/>
          <w:rFonts w:hint="eastAsia" w:hAnsi="仿宋" w:eastAsia="仿宋"/>
          <w:b w:val="0"/>
          <w:bCs/>
          <w:sz w:val="32"/>
          <w:szCs w:val="32"/>
        </w:rPr>
        <w:t>支出决算为</w:t>
      </w:r>
      <w:r>
        <w:rPr>
          <w:rStyle w:val="18"/>
          <w:rFonts w:hint="eastAsia" w:hAnsi="仿宋" w:eastAsia="仿宋"/>
          <w:b w:val="0"/>
          <w:bCs/>
          <w:sz w:val="32"/>
          <w:szCs w:val="32"/>
          <w:lang w:val="en-US" w:eastAsia="zh-CN"/>
        </w:rPr>
        <w:t>4.28</w:t>
      </w:r>
      <w:r>
        <w:rPr>
          <w:rStyle w:val="18"/>
          <w:rFonts w:hint="eastAsia" w:hAnsi="仿宋" w:eastAsia="仿宋"/>
          <w:b w:val="0"/>
          <w:bCs/>
          <w:sz w:val="32"/>
          <w:szCs w:val="32"/>
        </w:rPr>
        <w:t>万元，完成预算100%。</w:t>
      </w:r>
    </w:p>
    <w:p w14:paraId="3513E5AD">
      <w:pPr>
        <w:numPr>
          <w:ilvl w:val="0"/>
          <w:numId w:val="3"/>
        </w:numPr>
        <w:tabs>
          <w:tab w:val="clear" w:pos="312"/>
        </w:tabs>
        <w:spacing w:line="600" w:lineRule="exact"/>
        <w:ind w:left="0" w:leftChars="0" w:firstLine="643" w:firstLineChars="200"/>
        <w:rPr>
          <w:rStyle w:val="18"/>
          <w:rFonts w:hint="eastAsia" w:hAnsi="仿宋" w:eastAsia="仿宋"/>
          <w:b w:val="0"/>
          <w:bCs/>
          <w:sz w:val="32"/>
          <w:szCs w:val="32"/>
        </w:rPr>
      </w:pPr>
      <w:r>
        <w:rPr>
          <w:rStyle w:val="18"/>
          <w:rFonts w:hint="eastAsia" w:eastAsia="楷体_GB2312"/>
          <w:bCs/>
          <w:sz w:val="32"/>
          <w:szCs w:val="32"/>
        </w:rPr>
        <w:t xml:space="preserve">住房保障（221类）住房改革支出（02款）住房公积金（01项）: </w:t>
      </w:r>
      <w:r>
        <w:rPr>
          <w:rStyle w:val="18"/>
          <w:rFonts w:hint="eastAsia" w:hAnsi="仿宋" w:eastAsia="仿宋"/>
          <w:b w:val="0"/>
          <w:bCs/>
          <w:sz w:val="32"/>
          <w:szCs w:val="32"/>
        </w:rPr>
        <w:t>支出决算为</w:t>
      </w:r>
      <w:r>
        <w:rPr>
          <w:rStyle w:val="18"/>
          <w:rFonts w:hint="eastAsia" w:hAnsi="仿宋" w:eastAsia="仿宋"/>
          <w:b w:val="0"/>
          <w:bCs/>
          <w:sz w:val="32"/>
          <w:szCs w:val="32"/>
          <w:lang w:val="en-US" w:eastAsia="zh-CN"/>
        </w:rPr>
        <w:t>7.82</w:t>
      </w:r>
      <w:r>
        <w:rPr>
          <w:rStyle w:val="18"/>
          <w:rFonts w:hint="eastAsia" w:hAnsi="仿宋" w:eastAsia="仿宋"/>
          <w:b w:val="0"/>
          <w:bCs/>
          <w:sz w:val="32"/>
          <w:szCs w:val="32"/>
        </w:rPr>
        <w:t>万元，完成预算100%。</w:t>
      </w:r>
    </w:p>
    <w:p w14:paraId="08765273">
      <w:pPr>
        <w:pStyle w:val="12"/>
      </w:pPr>
    </w:p>
    <w:p w14:paraId="43D5E695">
      <w:pPr>
        <w:tabs>
          <w:tab w:val="right" w:pos="8306"/>
        </w:tabs>
        <w:spacing w:line="600" w:lineRule="exact"/>
        <w:ind w:firstLine="640"/>
        <w:outlineLvl w:val="1"/>
        <w:rPr>
          <w:rStyle w:val="30"/>
        </w:rPr>
      </w:pPr>
      <w:bookmarkStart w:id="25" w:name="_Toc15396608"/>
      <w:bookmarkStart w:id="26"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25"/>
      <w:bookmarkEnd w:id="26"/>
      <w:r>
        <w:rPr>
          <w:rStyle w:val="30"/>
          <w:rFonts w:ascii="黑体" w:hAnsi="黑体" w:eastAsia="黑体"/>
          <w:b w:val="0"/>
        </w:rPr>
        <w:tab/>
      </w:r>
    </w:p>
    <w:p w14:paraId="75221D0B">
      <w:pPr>
        <w:spacing w:line="600" w:lineRule="exact"/>
        <w:ind w:firstLine="645"/>
        <w:rPr>
          <w:rFonts w:ascii="仿宋" w:hAnsi="仿宋" w:eastAsia="仿宋"/>
          <w:sz w:val="32"/>
          <w:szCs w:val="32"/>
        </w:rPr>
      </w:pPr>
      <w:r>
        <w:rPr>
          <w:rFonts w:hint="eastAsia" w:eastAsia="仿宋"/>
          <w:color w:val="000000"/>
          <w:sz w:val="32"/>
          <w:szCs w:val="32"/>
        </w:rPr>
        <w:t>202</w:t>
      </w:r>
      <w:r>
        <w:rPr>
          <w:rFonts w:hint="eastAsia" w:eastAsia="仿宋"/>
          <w:color w:val="000000"/>
          <w:sz w:val="32"/>
          <w:szCs w:val="32"/>
          <w:lang w:val="en-US" w:eastAsia="zh-CN"/>
        </w:rPr>
        <w:t>4</w:t>
      </w:r>
      <w:r>
        <w:rPr>
          <w:rFonts w:hint="eastAsia" w:ascii="仿宋" w:hAnsi="仿宋" w:eastAsia="仿宋"/>
          <w:sz w:val="32"/>
          <w:szCs w:val="32"/>
        </w:rPr>
        <w:t>年度一般公共预算财政拨款基本支出</w:t>
      </w:r>
      <w:r>
        <w:rPr>
          <w:rFonts w:hint="eastAsia" w:eastAsia="仿宋"/>
          <w:sz w:val="32"/>
          <w:szCs w:val="32"/>
          <w:lang w:val="en-US" w:eastAsia="zh-CN"/>
        </w:rPr>
        <w:t>236.01</w:t>
      </w:r>
      <w:r>
        <w:rPr>
          <w:rFonts w:hint="eastAsia" w:ascii="仿宋" w:hAnsi="仿宋" w:eastAsia="仿宋"/>
          <w:sz w:val="32"/>
          <w:szCs w:val="32"/>
        </w:rPr>
        <w:t>万元，其中：</w:t>
      </w:r>
    </w:p>
    <w:p w14:paraId="4C9F44B0">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eastAsia="仿宋"/>
          <w:sz w:val="32"/>
          <w:szCs w:val="32"/>
          <w:lang w:val="en-US" w:eastAsia="zh-CN"/>
        </w:rPr>
        <w:t>88.04</w:t>
      </w:r>
      <w:r>
        <w:rPr>
          <w:rFonts w:hint="eastAsia" w:ascii="仿宋" w:hAnsi="仿宋" w:eastAsia="仿宋"/>
          <w:sz w:val="32"/>
          <w:szCs w:val="32"/>
        </w:rPr>
        <w:t>万元，主要包括：基本工资</w:t>
      </w:r>
      <w:r>
        <w:rPr>
          <w:rFonts w:hint="eastAsia" w:ascii="仿宋" w:hAnsi="仿宋" w:eastAsia="仿宋"/>
          <w:sz w:val="32"/>
          <w:szCs w:val="32"/>
          <w:lang w:val="en-US" w:eastAsia="zh-CN"/>
        </w:rPr>
        <w:t>27.08</w:t>
      </w:r>
      <w:r>
        <w:rPr>
          <w:rFonts w:hint="eastAsia" w:ascii="仿宋" w:hAnsi="仿宋" w:eastAsia="仿宋"/>
          <w:sz w:val="32"/>
          <w:szCs w:val="32"/>
        </w:rPr>
        <w:t>万元、津贴补贴</w:t>
      </w:r>
      <w:r>
        <w:rPr>
          <w:rFonts w:hint="eastAsia" w:ascii="仿宋" w:hAnsi="仿宋" w:eastAsia="仿宋"/>
          <w:sz w:val="32"/>
          <w:szCs w:val="32"/>
          <w:lang w:val="en-US" w:eastAsia="zh-CN"/>
        </w:rPr>
        <w:t>0.49</w:t>
      </w:r>
      <w:r>
        <w:rPr>
          <w:rFonts w:hint="eastAsia" w:ascii="仿宋" w:hAnsi="仿宋" w:eastAsia="仿宋"/>
          <w:sz w:val="32"/>
          <w:szCs w:val="32"/>
        </w:rPr>
        <w:t>万元、绩效工资</w:t>
      </w:r>
      <w:r>
        <w:rPr>
          <w:rFonts w:hint="eastAsia" w:ascii="仿宋" w:hAnsi="仿宋" w:eastAsia="仿宋"/>
          <w:sz w:val="32"/>
          <w:szCs w:val="32"/>
          <w:lang w:val="en-US" w:eastAsia="zh-CN"/>
        </w:rPr>
        <w:t>33.89</w:t>
      </w:r>
      <w:r>
        <w:rPr>
          <w:rFonts w:hint="eastAsia" w:ascii="仿宋" w:hAnsi="仿宋" w:eastAsia="仿宋"/>
          <w:sz w:val="32"/>
          <w:szCs w:val="32"/>
        </w:rPr>
        <w:t>万元、机关事业单位基本养老保险缴费</w:t>
      </w:r>
      <w:r>
        <w:rPr>
          <w:rFonts w:hint="eastAsia" w:ascii="仿宋" w:hAnsi="仿宋" w:eastAsia="仿宋"/>
          <w:sz w:val="32"/>
          <w:szCs w:val="32"/>
          <w:lang w:val="en-US" w:eastAsia="zh-CN"/>
        </w:rPr>
        <w:t>10.43</w:t>
      </w:r>
      <w:r>
        <w:rPr>
          <w:rFonts w:hint="eastAsia" w:ascii="仿宋" w:hAnsi="仿宋" w:eastAsia="仿宋"/>
          <w:sz w:val="32"/>
          <w:szCs w:val="32"/>
        </w:rPr>
        <w:t>万元、职工基本医疗保险缴费</w:t>
      </w:r>
      <w:r>
        <w:rPr>
          <w:rFonts w:hint="eastAsia" w:ascii="仿宋" w:hAnsi="仿宋" w:eastAsia="仿宋"/>
          <w:sz w:val="32"/>
          <w:szCs w:val="32"/>
          <w:lang w:val="en-US" w:eastAsia="zh-CN"/>
        </w:rPr>
        <w:t>4.28</w:t>
      </w:r>
      <w:r>
        <w:rPr>
          <w:rFonts w:hint="eastAsia" w:ascii="仿宋" w:hAnsi="仿宋" w:eastAsia="仿宋"/>
          <w:sz w:val="32"/>
          <w:szCs w:val="32"/>
        </w:rPr>
        <w:t>万元、其他社会保障缴费</w:t>
      </w:r>
      <w:r>
        <w:rPr>
          <w:rFonts w:hint="eastAsia" w:ascii="仿宋" w:hAnsi="仿宋" w:eastAsia="仿宋"/>
          <w:sz w:val="32"/>
          <w:szCs w:val="32"/>
          <w:lang w:val="en-US" w:eastAsia="zh-CN"/>
        </w:rPr>
        <w:t>0.22</w:t>
      </w:r>
      <w:r>
        <w:rPr>
          <w:rFonts w:hint="eastAsia" w:ascii="仿宋" w:hAnsi="仿宋" w:eastAsia="仿宋"/>
          <w:sz w:val="32"/>
          <w:szCs w:val="32"/>
        </w:rPr>
        <w:t>万元、住房公积金</w:t>
      </w:r>
      <w:r>
        <w:rPr>
          <w:rFonts w:hint="eastAsia" w:ascii="仿宋" w:hAnsi="仿宋" w:eastAsia="仿宋"/>
          <w:sz w:val="32"/>
          <w:szCs w:val="32"/>
          <w:lang w:val="en-US" w:eastAsia="zh-CN"/>
        </w:rPr>
        <w:t>7.82</w:t>
      </w:r>
      <w:r>
        <w:rPr>
          <w:rFonts w:hint="eastAsia" w:ascii="仿宋" w:hAnsi="仿宋" w:eastAsia="仿宋"/>
          <w:sz w:val="32"/>
          <w:szCs w:val="32"/>
        </w:rPr>
        <w:t>万元</w:t>
      </w:r>
      <w:r>
        <w:rPr>
          <w:rFonts w:hint="eastAsia" w:ascii="仿宋" w:hAnsi="仿宋" w:eastAsia="仿宋"/>
          <w:sz w:val="32"/>
          <w:szCs w:val="32"/>
          <w:lang w:val="en-US" w:eastAsia="zh-CN"/>
        </w:rPr>
        <w:t>、</w:t>
      </w:r>
      <w:r>
        <w:rPr>
          <w:rFonts w:hint="eastAsia" w:ascii="仿宋" w:hAnsi="仿宋" w:eastAsia="仿宋"/>
          <w:sz w:val="32"/>
          <w:szCs w:val="32"/>
        </w:rPr>
        <w:t>其他工资福利支出</w:t>
      </w:r>
      <w:r>
        <w:rPr>
          <w:rFonts w:hint="eastAsia" w:ascii="仿宋" w:hAnsi="仿宋" w:eastAsia="仿宋"/>
          <w:sz w:val="32"/>
          <w:szCs w:val="32"/>
          <w:lang w:val="en-US" w:eastAsia="zh-CN"/>
        </w:rPr>
        <w:t>3.8</w:t>
      </w:r>
      <w:r>
        <w:rPr>
          <w:rFonts w:hint="eastAsia" w:ascii="仿宋" w:hAnsi="仿宋" w:eastAsia="仿宋"/>
          <w:sz w:val="32"/>
          <w:szCs w:val="32"/>
        </w:rPr>
        <w:t>万元、奖励金</w:t>
      </w:r>
      <w:r>
        <w:rPr>
          <w:rFonts w:hint="eastAsia" w:ascii="仿宋" w:hAnsi="仿宋" w:eastAsia="仿宋"/>
          <w:sz w:val="32"/>
          <w:szCs w:val="32"/>
          <w:lang w:val="en-US" w:eastAsia="zh-CN"/>
        </w:rPr>
        <w:t>0.01</w:t>
      </w:r>
      <w:r>
        <w:rPr>
          <w:rFonts w:hint="eastAsia" w:ascii="仿宋" w:hAnsi="仿宋" w:eastAsia="仿宋"/>
          <w:sz w:val="32"/>
          <w:szCs w:val="32"/>
        </w:rPr>
        <w:t>万元。</w:t>
      </w:r>
      <w:r>
        <w:rPr>
          <w:rFonts w:ascii="仿宋" w:hAnsi="仿宋" w:eastAsia="仿宋"/>
          <w:sz w:val="32"/>
          <w:szCs w:val="32"/>
        </w:rPr>
        <w:br w:type="textWrapping"/>
      </w:r>
      <w:r>
        <w:rPr>
          <w:rFonts w:hint="eastAsia" w:ascii="仿宋" w:hAnsi="仿宋" w:eastAsia="仿宋"/>
          <w:sz w:val="32"/>
          <w:szCs w:val="32"/>
        </w:rPr>
        <w:t>　　公用经费</w:t>
      </w:r>
      <w:r>
        <w:rPr>
          <w:rFonts w:hint="eastAsia" w:eastAsia="仿宋"/>
          <w:sz w:val="32"/>
          <w:szCs w:val="32"/>
          <w:lang w:val="en-US" w:eastAsia="zh-CN"/>
        </w:rPr>
        <w:t>147.97</w:t>
      </w:r>
      <w:r>
        <w:rPr>
          <w:rFonts w:hint="eastAsia" w:ascii="仿宋" w:hAnsi="仿宋" w:eastAsia="仿宋"/>
          <w:sz w:val="32"/>
          <w:szCs w:val="32"/>
        </w:rPr>
        <w:t>万元，主要包括：办公费</w:t>
      </w:r>
      <w:r>
        <w:rPr>
          <w:rFonts w:hint="eastAsia" w:ascii="仿宋" w:hAnsi="仿宋" w:eastAsia="仿宋"/>
          <w:sz w:val="32"/>
          <w:szCs w:val="32"/>
          <w:lang w:val="en-US" w:eastAsia="zh-CN"/>
        </w:rPr>
        <w:t>3</w:t>
      </w:r>
      <w:r>
        <w:rPr>
          <w:rFonts w:hint="eastAsia" w:ascii="仿宋" w:hAnsi="仿宋" w:eastAsia="仿宋"/>
          <w:sz w:val="32"/>
          <w:szCs w:val="32"/>
        </w:rPr>
        <w:t>万元、差旅</w:t>
      </w:r>
      <w:r>
        <w:rPr>
          <w:rFonts w:hint="eastAsia" w:ascii="仿宋" w:hAnsi="仿宋" w:eastAsia="仿宋"/>
          <w:sz w:val="32"/>
          <w:szCs w:val="32"/>
          <w:lang w:eastAsia="zh-CN"/>
        </w:rPr>
        <w:t>费</w:t>
      </w:r>
      <w:r>
        <w:rPr>
          <w:rFonts w:hint="eastAsia" w:ascii="仿宋" w:hAnsi="仿宋" w:eastAsia="仿宋"/>
          <w:sz w:val="32"/>
          <w:szCs w:val="32"/>
          <w:lang w:val="en-US" w:eastAsia="zh-CN"/>
        </w:rPr>
        <w:t>4万元、</w:t>
      </w:r>
      <w:r>
        <w:rPr>
          <w:rFonts w:hint="eastAsia" w:ascii="仿宋" w:hAnsi="仿宋" w:eastAsia="仿宋"/>
          <w:sz w:val="32"/>
          <w:szCs w:val="32"/>
          <w:lang w:eastAsia="zh-CN"/>
        </w:rPr>
        <w:t>印刷</w:t>
      </w:r>
      <w:r>
        <w:rPr>
          <w:rFonts w:hint="eastAsia" w:ascii="仿宋" w:hAnsi="仿宋" w:eastAsia="仿宋"/>
          <w:sz w:val="32"/>
          <w:szCs w:val="32"/>
        </w:rPr>
        <w:t>费</w:t>
      </w:r>
      <w:r>
        <w:rPr>
          <w:rFonts w:hint="eastAsia" w:ascii="仿宋" w:hAnsi="仿宋" w:eastAsia="仿宋"/>
          <w:sz w:val="32"/>
          <w:szCs w:val="32"/>
          <w:lang w:val="en-US" w:eastAsia="zh-CN"/>
        </w:rPr>
        <w:t>0.9</w:t>
      </w:r>
      <w:r>
        <w:rPr>
          <w:rFonts w:hint="eastAsia" w:ascii="仿宋" w:hAnsi="仿宋" w:eastAsia="仿宋"/>
          <w:sz w:val="32"/>
          <w:szCs w:val="32"/>
        </w:rPr>
        <w:t>万元、修（护）费</w:t>
      </w:r>
      <w:r>
        <w:rPr>
          <w:rFonts w:hint="eastAsia" w:ascii="仿宋" w:hAnsi="仿宋" w:eastAsia="仿宋"/>
          <w:sz w:val="32"/>
          <w:szCs w:val="32"/>
          <w:lang w:val="en-US" w:eastAsia="zh-CN"/>
        </w:rPr>
        <w:t>95.84万元、公务接待费0.07万元、</w:t>
      </w:r>
      <w:r>
        <w:rPr>
          <w:rFonts w:hint="eastAsia" w:ascii="仿宋" w:hAnsi="仿宋" w:eastAsia="仿宋"/>
          <w:sz w:val="32"/>
          <w:szCs w:val="32"/>
        </w:rPr>
        <w:t>其他商品和服务支出</w:t>
      </w:r>
      <w:r>
        <w:rPr>
          <w:rFonts w:hint="eastAsia" w:ascii="仿宋" w:hAnsi="仿宋" w:eastAsia="仿宋"/>
          <w:sz w:val="32"/>
          <w:szCs w:val="32"/>
          <w:lang w:val="en-US" w:eastAsia="zh-CN"/>
        </w:rPr>
        <w:t>44.16</w:t>
      </w:r>
      <w:r>
        <w:rPr>
          <w:rFonts w:hint="eastAsia" w:ascii="仿宋" w:hAnsi="仿宋" w:eastAsia="仿宋"/>
          <w:sz w:val="32"/>
          <w:szCs w:val="32"/>
        </w:rPr>
        <w:t>万元。</w:t>
      </w:r>
    </w:p>
    <w:p w14:paraId="75ACA21A">
      <w:pPr>
        <w:spacing w:line="600" w:lineRule="exact"/>
        <w:ind w:firstLine="640"/>
        <w:outlineLvl w:val="1"/>
        <w:rPr>
          <w:rStyle w:val="30"/>
          <w:rFonts w:ascii="黑体" w:hAnsi="黑体" w:eastAsia="黑体"/>
          <w:b w:val="0"/>
        </w:rPr>
      </w:pPr>
      <w:bookmarkStart w:id="27" w:name="_Toc15396609"/>
      <w:bookmarkStart w:id="28"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27"/>
      <w:bookmarkEnd w:id="28"/>
    </w:p>
    <w:p w14:paraId="5E266CFB">
      <w:pPr>
        <w:spacing w:line="578" w:lineRule="exact"/>
        <w:ind w:firstLine="640"/>
        <w:outlineLvl w:val="2"/>
        <w:rPr>
          <w:rFonts w:eastAsia="仿宋"/>
          <w:b/>
          <w:color w:val="000000"/>
          <w:sz w:val="32"/>
          <w:szCs w:val="32"/>
        </w:rPr>
      </w:pPr>
      <w:bookmarkStart w:id="29" w:name="_Toc15377216"/>
      <w:bookmarkStart w:id="30" w:name="_Toc15396610"/>
      <w:bookmarkStart w:id="31" w:name="_Toc15377218"/>
      <w:r>
        <w:rPr>
          <w:rFonts w:hAnsi="仿宋" w:eastAsia="仿宋"/>
          <w:b/>
          <w:color w:val="000000"/>
          <w:sz w:val="32"/>
          <w:szCs w:val="32"/>
        </w:rPr>
        <w:t>（一）</w:t>
      </w:r>
      <w:r>
        <w:rPr>
          <w:rFonts w:eastAsia="仿宋"/>
          <w:b/>
          <w:color w:val="000000"/>
          <w:sz w:val="32"/>
          <w:szCs w:val="32"/>
        </w:rPr>
        <w:t>“</w:t>
      </w:r>
      <w:r>
        <w:rPr>
          <w:rFonts w:hAnsi="仿宋" w:eastAsia="仿宋"/>
          <w:b/>
          <w:color w:val="000000"/>
          <w:sz w:val="32"/>
          <w:szCs w:val="32"/>
        </w:rPr>
        <w:t>三公</w:t>
      </w:r>
      <w:r>
        <w:rPr>
          <w:rFonts w:eastAsia="仿宋"/>
          <w:b/>
          <w:color w:val="000000"/>
          <w:sz w:val="32"/>
          <w:szCs w:val="32"/>
        </w:rPr>
        <w:t>”</w:t>
      </w:r>
      <w:r>
        <w:rPr>
          <w:rFonts w:hAnsi="仿宋" w:eastAsia="仿宋"/>
          <w:b/>
          <w:color w:val="000000"/>
          <w:sz w:val="32"/>
          <w:szCs w:val="32"/>
        </w:rPr>
        <w:t>经费财政拨款支出决算总体情况说明</w:t>
      </w:r>
      <w:bookmarkEnd w:id="29"/>
    </w:p>
    <w:p w14:paraId="5B60EC93">
      <w:pPr>
        <w:spacing w:line="578" w:lineRule="exact"/>
        <w:ind w:firstLine="640"/>
        <w:outlineLvl w:val="2"/>
        <w:rPr>
          <w:rFonts w:hint="eastAsia" w:ascii="Times New Roman" w:hAnsi="Times New Roman" w:eastAsia="仿宋_GB2312" w:cs="仿宋_GB2312"/>
          <w:color w:val="auto"/>
          <w:kern w:val="2"/>
          <w:sz w:val="32"/>
          <w:szCs w:val="32"/>
          <w:highlight w:val="none"/>
          <w:lang w:val="en-US" w:eastAsia="zh-CN" w:bidi="ar-SA"/>
        </w:rPr>
      </w:pPr>
      <w:bookmarkStart w:id="32" w:name="_Toc15377217"/>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0.07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较上年度增加0.07万元，增长100%。决算数小于预算数的主要原因是厉行节约，减少公务接待。</w:t>
      </w:r>
    </w:p>
    <w:p w14:paraId="066C7260">
      <w:pPr>
        <w:pStyle w:val="13"/>
        <w:rPr>
          <w:rFonts w:hint="eastAsia"/>
          <w:lang w:val="en-US" w:eastAsia="zh-CN"/>
        </w:rPr>
      </w:pPr>
      <w:r>
        <w:drawing>
          <wp:inline distT="0" distB="0" distL="114300" distR="114300">
            <wp:extent cx="5231130" cy="2836545"/>
            <wp:effectExtent l="4445" t="4445" r="6985" b="889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1673DA">
      <w:pPr>
        <w:spacing w:line="578" w:lineRule="exact"/>
        <w:ind w:firstLine="640"/>
        <w:outlineLvl w:val="2"/>
        <w:rPr>
          <w:rFonts w:eastAsia="仿宋"/>
          <w:b/>
          <w:color w:val="000000"/>
          <w:sz w:val="32"/>
          <w:szCs w:val="32"/>
        </w:rPr>
      </w:pPr>
      <w:r>
        <w:rPr>
          <w:rFonts w:hAnsi="仿宋" w:eastAsia="仿宋"/>
          <w:b/>
          <w:color w:val="000000"/>
          <w:sz w:val="32"/>
          <w:szCs w:val="32"/>
        </w:rPr>
        <w:t>（二）</w:t>
      </w:r>
      <w:r>
        <w:rPr>
          <w:rFonts w:eastAsia="仿宋"/>
          <w:b/>
          <w:color w:val="000000"/>
          <w:sz w:val="32"/>
          <w:szCs w:val="32"/>
        </w:rPr>
        <w:t>“</w:t>
      </w:r>
      <w:r>
        <w:rPr>
          <w:rFonts w:hAnsi="仿宋" w:eastAsia="仿宋"/>
          <w:b/>
          <w:color w:val="000000"/>
          <w:sz w:val="32"/>
          <w:szCs w:val="32"/>
        </w:rPr>
        <w:t>三公</w:t>
      </w:r>
      <w:r>
        <w:rPr>
          <w:rFonts w:eastAsia="仿宋"/>
          <w:b/>
          <w:color w:val="000000"/>
          <w:sz w:val="32"/>
          <w:szCs w:val="32"/>
        </w:rPr>
        <w:t>”</w:t>
      </w:r>
      <w:r>
        <w:rPr>
          <w:rFonts w:hAnsi="仿宋" w:eastAsia="仿宋"/>
          <w:b/>
          <w:color w:val="000000"/>
          <w:sz w:val="32"/>
          <w:szCs w:val="32"/>
        </w:rPr>
        <w:t>经费财政拨款支出决算具体情况说明</w:t>
      </w:r>
      <w:bookmarkEnd w:id="32"/>
    </w:p>
    <w:p w14:paraId="52E3BDCB">
      <w:pPr>
        <w:spacing w:line="578" w:lineRule="exact"/>
        <w:ind w:firstLine="640" w:firstLineChars="200"/>
        <w:rPr>
          <w:rFonts w:ascii="黑体" w:eastAsia="黑体"/>
          <w:sz w:val="32"/>
          <w:szCs w:val="32"/>
        </w:rPr>
      </w:pPr>
      <w:r>
        <w:rPr>
          <w:rFonts w:eastAsia="仿宋"/>
          <w:color w:val="000000"/>
          <w:sz w:val="32"/>
          <w:szCs w:val="32"/>
        </w:rPr>
        <w:t>202</w:t>
      </w:r>
      <w:r>
        <w:rPr>
          <w:rFonts w:hint="eastAsia" w:eastAsia="仿宋"/>
          <w:color w:val="000000"/>
          <w:sz w:val="32"/>
          <w:szCs w:val="32"/>
          <w:lang w:val="en-US" w:eastAsia="zh-CN"/>
        </w:rPr>
        <w:t>4</w:t>
      </w:r>
      <w:r>
        <w:rPr>
          <w:rFonts w:hAnsi="仿宋" w:eastAsia="仿宋"/>
          <w:color w:val="000000"/>
          <w:sz w:val="32"/>
          <w:szCs w:val="32"/>
        </w:rPr>
        <w:t>年</w:t>
      </w:r>
      <w:r>
        <w:rPr>
          <w:rFonts w:eastAsia="仿宋"/>
          <w:color w:val="000000"/>
          <w:sz w:val="32"/>
          <w:szCs w:val="32"/>
        </w:rPr>
        <w:t>“</w:t>
      </w:r>
      <w:r>
        <w:rPr>
          <w:rFonts w:hAnsi="仿宋" w:eastAsia="仿宋"/>
          <w:color w:val="000000"/>
          <w:sz w:val="32"/>
          <w:szCs w:val="32"/>
        </w:rPr>
        <w:t>三公</w:t>
      </w:r>
      <w:r>
        <w:rPr>
          <w:rFonts w:eastAsia="仿宋"/>
          <w:color w:val="000000"/>
          <w:sz w:val="32"/>
          <w:szCs w:val="32"/>
        </w:rPr>
        <w:t>”</w:t>
      </w:r>
      <w:r>
        <w:rPr>
          <w:rFonts w:hAnsi="仿宋" w:eastAsia="仿宋"/>
          <w:color w:val="000000"/>
          <w:sz w:val="32"/>
          <w:szCs w:val="32"/>
        </w:rPr>
        <w:t>经费财政拨款支出决算中，因公出国（境）费支出决算</w:t>
      </w:r>
      <w:r>
        <w:rPr>
          <w:rFonts w:eastAsia="仿宋"/>
          <w:color w:val="000000"/>
          <w:sz w:val="32"/>
          <w:szCs w:val="32"/>
        </w:rPr>
        <w:t>0</w:t>
      </w:r>
      <w:r>
        <w:rPr>
          <w:rFonts w:hAnsi="仿宋" w:eastAsia="仿宋"/>
          <w:color w:val="000000"/>
          <w:sz w:val="32"/>
          <w:szCs w:val="32"/>
        </w:rPr>
        <w:t>万元，占</w:t>
      </w:r>
      <w:r>
        <w:rPr>
          <w:rFonts w:eastAsia="仿宋"/>
          <w:color w:val="000000"/>
          <w:sz w:val="32"/>
          <w:szCs w:val="32"/>
        </w:rPr>
        <w:t>0.00%</w:t>
      </w:r>
      <w:r>
        <w:rPr>
          <w:rFonts w:hAnsi="仿宋" w:eastAsia="仿宋"/>
          <w:color w:val="000000"/>
          <w:sz w:val="32"/>
          <w:szCs w:val="32"/>
        </w:rPr>
        <w:t>；公务用车购置及运行维护费支出决算</w:t>
      </w:r>
      <w:r>
        <w:rPr>
          <w:rFonts w:eastAsia="仿宋"/>
          <w:color w:val="000000"/>
          <w:sz w:val="32"/>
          <w:szCs w:val="32"/>
        </w:rPr>
        <w:t>0</w:t>
      </w:r>
      <w:r>
        <w:rPr>
          <w:rFonts w:hAnsi="仿宋" w:eastAsia="仿宋"/>
          <w:color w:val="000000"/>
          <w:sz w:val="32"/>
          <w:szCs w:val="32"/>
        </w:rPr>
        <w:t>万元，占</w:t>
      </w:r>
      <w:r>
        <w:rPr>
          <w:rFonts w:eastAsia="仿宋"/>
          <w:color w:val="000000"/>
          <w:sz w:val="32"/>
          <w:szCs w:val="32"/>
        </w:rPr>
        <w:t>0.00%</w:t>
      </w:r>
      <w:r>
        <w:rPr>
          <w:rFonts w:hAnsi="仿宋" w:eastAsia="仿宋"/>
          <w:color w:val="000000"/>
          <w:sz w:val="32"/>
          <w:szCs w:val="32"/>
        </w:rPr>
        <w:t>；公务接待费支出决算</w:t>
      </w:r>
      <w:r>
        <w:rPr>
          <w:rFonts w:hint="eastAsia" w:eastAsia="仿宋"/>
          <w:color w:val="000000"/>
          <w:sz w:val="32"/>
          <w:szCs w:val="32"/>
          <w:lang w:val="en-US" w:eastAsia="zh-CN"/>
        </w:rPr>
        <w:t>0.07</w:t>
      </w:r>
      <w:r>
        <w:rPr>
          <w:rFonts w:hAnsi="仿宋" w:eastAsia="仿宋"/>
          <w:color w:val="000000"/>
          <w:sz w:val="32"/>
          <w:szCs w:val="32"/>
        </w:rPr>
        <w:t>万元，占</w:t>
      </w:r>
      <w:r>
        <w:rPr>
          <w:rFonts w:hint="eastAsia" w:eastAsia="仿宋"/>
          <w:color w:val="000000"/>
          <w:sz w:val="32"/>
          <w:szCs w:val="32"/>
          <w:lang w:val="en-US" w:eastAsia="zh-CN"/>
        </w:rPr>
        <w:t>100</w:t>
      </w:r>
      <w:r>
        <w:rPr>
          <w:rFonts w:eastAsia="仿宋"/>
          <w:color w:val="000000"/>
          <w:sz w:val="32"/>
          <w:szCs w:val="32"/>
        </w:rPr>
        <w:t>%</w:t>
      </w:r>
      <w:r>
        <w:rPr>
          <w:rFonts w:hAnsi="仿宋" w:eastAsia="仿宋"/>
          <w:color w:val="000000"/>
          <w:sz w:val="32"/>
          <w:szCs w:val="32"/>
        </w:rPr>
        <w:t>。</w:t>
      </w:r>
    </w:p>
    <w:p w14:paraId="508A3A4C">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30"/>
      <w:bookmarkEnd w:id="31"/>
    </w:p>
    <w:p w14:paraId="4629761C">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sz w:val="32"/>
          <w:szCs w:val="32"/>
        </w:rPr>
        <w:t>0</w:t>
      </w:r>
      <w:r>
        <w:rPr>
          <w:rFonts w:hint="eastAsia" w:ascii="仿宋_GB2312" w:eastAsia="仿宋_GB2312"/>
          <w:sz w:val="32"/>
          <w:szCs w:val="32"/>
        </w:rPr>
        <w:t>万元。</w:t>
      </w:r>
    </w:p>
    <w:p w14:paraId="08085083">
      <w:pPr>
        <w:numPr>
          <w:ilvl w:val="0"/>
          <w:numId w:val="4"/>
        </w:numPr>
        <w:spacing w:line="600" w:lineRule="exact"/>
        <w:ind w:firstLine="640"/>
        <w:outlineLvl w:val="1"/>
        <w:rPr>
          <w:rStyle w:val="30"/>
          <w:rFonts w:ascii="黑体" w:hAnsi="黑体" w:eastAsia="黑体"/>
          <w:b w:val="0"/>
        </w:rPr>
      </w:pPr>
      <w:bookmarkStart w:id="33" w:name="_Toc15377219"/>
      <w:bookmarkStart w:id="34" w:name="_Toc15396611"/>
      <w:r>
        <w:rPr>
          <w:rStyle w:val="30"/>
          <w:rFonts w:hint="eastAsia" w:ascii="黑体" w:hAnsi="黑体" w:eastAsia="黑体"/>
          <w:b w:val="0"/>
        </w:rPr>
        <w:t>国有资本经营预算支出决算情况说明</w:t>
      </w:r>
      <w:bookmarkEnd w:id="33"/>
      <w:bookmarkEnd w:id="34"/>
    </w:p>
    <w:p w14:paraId="48F1E060">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sz w:val="32"/>
          <w:szCs w:val="32"/>
        </w:rPr>
        <w:t>0</w:t>
      </w:r>
      <w:r>
        <w:rPr>
          <w:rFonts w:hint="eastAsia" w:ascii="仿宋_GB2312" w:eastAsia="仿宋_GB2312"/>
          <w:sz w:val="32"/>
          <w:szCs w:val="32"/>
        </w:rPr>
        <w:t>万元。</w:t>
      </w:r>
    </w:p>
    <w:p w14:paraId="3744A9B9">
      <w:pPr>
        <w:numPr>
          <w:ilvl w:val="0"/>
          <w:numId w:val="4"/>
        </w:numPr>
        <w:spacing w:line="600" w:lineRule="exact"/>
        <w:ind w:firstLine="640"/>
        <w:outlineLvl w:val="1"/>
        <w:rPr>
          <w:rStyle w:val="30"/>
          <w:rFonts w:ascii="黑体" w:hAnsi="黑体" w:eastAsia="黑体"/>
          <w:b w:val="0"/>
        </w:rPr>
      </w:pPr>
      <w:bookmarkStart w:id="35" w:name="_Toc15396612"/>
      <w:bookmarkStart w:id="36" w:name="_Toc15377221"/>
      <w:r>
        <w:rPr>
          <w:rStyle w:val="30"/>
          <w:rFonts w:hint="eastAsia" w:ascii="黑体" w:hAnsi="黑体" w:eastAsia="黑体"/>
          <w:b w:val="0"/>
        </w:rPr>
        <w:t>其他重要事项的情况说明</w:t>
      </w:r>
      <w:bookmarkEnd w:id="35"/>
      <w:bookmarkEnd w:id="36"/>
    </w:p>
    <w:p w14:paraId="26F3CC76">
      <w:pPr>
        <w:spacing w:line="600" w:lineRule="exact"/>
        <w:ind w:firstLine="643" w:firstLineChars="200"/>
        <w:outlineLvl w:val="2"/>
        <w:rPr>
          <w:rFonts w:ascii="仿宋" w:hAnsi="仿宋" w:eastAsia="仿宋"/>
          <w:sz w:val="32"/>
          <w:szCs w:val="32"/>
        </w:rPr>
      </w:pPr>
      <w:bookmarkStart w:id="37" w:name="_Toc15377222"/>
      <w:r>
        <w:rPr>
          <w:rFonts w:hint="eastAsia" w:ascii="仿宋" w:hAnsi="仿宋" w:eastAsia="仿宋"/>
          <w:b/>
          <w:sz w:val="32"/>
          <w:szCs w:val="32"/>
        </w:rPr>
        <w:t>（一）机关运行经费支出情况</w:t>
      </w:r>
      <w:bookmarkEnd w:id="37"/>
    </w:p>
    <w:p w14:paraId="0463729A">
      <w:pPr>
        <w:spacing w:line="578" w:lineRule="exact"/>
        <w:ind w:firstLine="640" w:firstLineChars="200"/>
        <w:rPr>
          <w:rFonts w:eastAsia="仿宋_GB2312"/>
          <w:color w:val="000000"/>
          <w:sz w:val="32"/>
          <w:szCs w:val="32"/>
        </w:rPr>
      </w:pPr>
      <w:r>
        <w:rPr>
          <w:rFonts w:eastAsia="仿宋_GB2312"/>
          <w:color w:val="000000"/>
          <w:sz w:val="32"/>
          <w:szCs w:val="32"/>
        </w:rPr>
        <w:t>达州市党风廉政教育中心大竹工作点执行事业单位会计制度，无机关运行经费支出。</w:t>
      </w:r>
    </w:p>
    <w:p w14:paraId="74421F31">
      <w:pPr>
        <w:autoSpaceDE w:val="0"/>
        <w:autoSpaceDN w:val="0"/>
        <w:adjustRightInd w:val="0"/>
        <w:spacing w:line="600" w:lineRule="exact"/>
        <w:ind w:firstLine="643" w:firstLineChars="200"/>
        <w:jc w:val="left"/>
        <w:outlineLvl w:val="2"/>
        <w:rPr>
          <w:rFonts w:ascii="仿宋" w:hAnsi="仿宋" w:eastAsia="仿宋"/>
          <w:b/>
          <w:sz w:val="32"/>
          <w:szCs w:val="32"/>
        </w:rPr>
      </w:pPr>
      <w:bookmarkStart w:id="38" w:name="_Toc15377223"/>
      <w:r>
        <w:rPr>
          <w:rFonts w:hint="eastAsia" w:ascii="仿宋" w:hAnsi="仿宋" w:eastAsia="仿宋"/>
          <w:b/>
          <w:sz w:val="32"/>
          <w:szCs w:val="32"/>
        </w:rPr>
        <w:t>（二）政府采购支出情况</w:t>
      </w:r>
      <w:bookmarkEnd w:id="38"/>
    </w:p>
    <w:p w14:paraId="6EC724F0">
      <w:pPr>
        <w:spacing w:line="578" w:lineRule="exact"/>
        <w:ind w:firstLine="640" w:firstLineChars="200"/>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lang w:val="en-US" w:eastAsia="zh-CN"/>
        </w:rPr>
        <w:t>4</w:t>
      </w:r>
      <w:r>
        <w:rPr>
          <w:rFonts w:eastAsia="仿宋_GB2312"/>
          <w:color w:val="000000"/>
          <w:sz w:val="32"/>
          <w:szCs w:val="32"/>
        </w:rPr>
        <w:t>年，达州市党风廉政教育中心大竹工作点政府采购支出总额0万元，其中：政府采购货物支出0万元、政府采购工程支出0万元、政府采购服务支出0万元。授予中小企业合同金额0万元，占政府采购支出总额的0%，其中：授小微企业合同金额0万元，占政府采购支出总额的0%。</w:t>
      </w:r>
    </w:p>
    <w:p w14:paraId="0B16F9AB">
      <w:pPr>
        <w:autoSpaceDE w:val="0"/>
        <w:autoSpaceDN w:val="0"/>
        <w:adjustRightInd w:val="0"/>
        <w:spacing w:line="600" w:lineRule="exact"/>
        <w:ind w:firstLine="643" w:firstLineChars="200"/>
        <w:jc w:val="left"/>
        <w:outlineLvl w:val="2"/>
        <w:rPr>
          <w:rFonts w:ascii="仿宋" w:hAnsi="仿宋" w:eastAsia="仿宋"/>
          <w:b/>
          <w:sz w:val="32"/>
          <w:szCs w:val="32"/>
        </w:rPr>
      </w:pPr>
      <w:bookmarkStart w:id="39" w:name="_Toc15377224"/>
      <w:r>
        <w:rPr>
          <w:rFonts w:hint="eastAsia" w:ascii="仿宋" w:hAnsi="仿宋" w:eastAsia="仿宋"/>
          <w:b/>
          <w:sz w:val="32"/>
          <w:szCs w:val="32"/>
        </w:rPr>
        <w:t>（三）国有资产占有使用情况</w:t>
      </w:r>
      <w:bookmarkEnd w:id="39"/>
    </w:p>
    <w:p w14:paraId="6259F52C">
      <w:pPr>
        <w:autoSpaceDE w:val="0"/>
        <w:autoSpaceDN w:val="0"/>
        <w:adjustRightInd w:val="0"/>
        <w:spacing w:line="600" w:lineRule="exact"/>
        <w:ind w:firstLine="640" w:firstLineChars="200"/>
        <w:jc w:val="left"/>
        <w:rPr>
          <w:rFonts w:ascii="仿宋_GB2312" w:eastAsia="仿宋_GB2312"/>
          <w:sz w:val="32"/>
          <w:szCs w:val="32"/>
          <w:highlight w:val="yellow"/>
        </w:rPr>
      </w:pPr>
      <w:r>
        <w:rPr>
          <w:rFonts w:eastAsia="仿宋_GB2312"/>
          <w:color w:val="000000"/>
          <w:sz w:val="32"/>
          <w:szCs w:val="32"/>
        </w:rPr>
        <w:t>截至202</w:t>
      </w:r>
      <w:r>
        <w:rPr>
          <w:rFonts w:hint="eastAsia" w:eastAsia="仿宋_GB2312"/>
          <w:color w:val="000000"/>
          <w:sz w:val="32"/>
          <w:szCs w:val="32"/>
          <w:lang w:val="en-US" w:eastAsia="zh-CN"/>
        </w:rPr>
        <w:t>4</w:t>
      </w:r>
      <w:r>
        <w:rPr>
          <w:rFonts w:eastAsia="仿宋_GB2312"/>
          <w:color w:val="000000"/>
          <w:sz w:val="32"/>
          <w:szCs w:val="32"/>
        </w:rPr>
        <w:t>年</w:t>
      </w:r>
      <w:r>
        <w:rPr>
          <w:rFonts w:eastAsia="仿宋_GB2312"/>
          <w:color w:val="000000"/>
          <w:sz w:val="32"/>
          <w:szCs w:val="32"/>
          <w:highlight w:val="none"/>
        </w:rPr>
        <w:t>12月31日，达州市党风廉政教育中心大竹工作点共有车辆0辆，</w:t>
      </w:r>
      <w:r>
        <w:rPr>
          <w:rFonts w:hint="eastAsia" w:ascii="仿宋_GB2312" w:eastAsia="仿宋_GB2312"/>
          <w:sz w:val="32"/>
          <w:szCs w:val="32"/>
          <w:highlight w:val="none"/>
        </w:rPr>
        <w:t>其中：主要领导干部用车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辆、机要通信用车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辆、应急保障用车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辆、其他用车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辆。单价</w:t>
      </w:r>
      <w:r>
        <w:rPr>
          <w:rFonts w:ascii="仿宋_GB2312" w:eastAsia="仿宋_GB2312"/>
          <w:sz w:val="32"/>
          <w:szCs w:val="32"/>
          <w:highlight w:val="none"/>
        </w:rPr>
        <w:t>100</w:t>
      </w:r>
      <w:r>
        <w:rPr>
          <w:rFonts w:hint="eastAsia" w:ascii="仿宋_GB2312" w:eastAsia="仿宋_GB2312"/>
          <w:sz w:val="32"/>
          <w:szCs w:val="32"/>
          <w:highlight w:val="none"/>
        </w:rPr>
        <w:t>万元以上设备（不含车辆）</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台（套）。</w:t>
      </w:r>
    </w:p>
    <w:p w14:paraId="15E89ED2">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6E7D919">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根据预算绩效管理要求，本部门在202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年度预算编制阶段，组织对</w:t>
      </w:r>
      <w:r>
        <w:rPr>
          <w:rFonts w:hint="eastAsia" w:ascii="仿宋_GB2312" w:hAnsi="仿宋_GB2312" w:eastAsia="仿宋_GB2312" w:cs="仿宋_GB2312"/>
          <w:sz w:val="32"/>
          <w:szCs w:val="32"/>
          <w:highlight w:val="none"/>
          <w:lang w:eastAsia="zh-CN"/>
        </w:rPr>
        <w:t>中心运行经费</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个项目开展了预算事前绩效评估，对</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个项目开展绩效监控。</w:t>
      </w:r>
    </w:p>
    <w:p w14:paraId="6E9586BC">
      <w:pPr>
        <w:spacing w:line="580" w:lineRule="exact"/>
        <w:ind w:firstLine="640" w:firstLineChars="200"/>
        <w:rPr>
          <w:rFonts w:hint="eastAsia"/>
        </w:rPr>
      </w:pPr>
      <w:r>
        <w:rPr>
          <w:rFonts w:hint="eastAsia" w:ascii="仿宋_GB2312" w:hAnsi="仿宋_GB2312" w:eastAsia="仿宋_GB2312" w:cs="仿宋_GB2312"/>
          <w:sz w:val="32"/>
          <w:szCs w:val="32"/>
          <w:highlight w:val="none"/>
        </w:rPr>
        <w:t>组织对202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一般公共预算、政府性基金预算、国有资本经营预算、社会保险基金预算以及资本资产、债券资金等全面开展绩效自评，形成达州市党风廉政教育中心大竹工作点部门整体（含部门预算项目）绩效自评报告，其中，达州市党风廉政教育中心大竹工作点部门整体（含部门预算项目）绩效自评得分为</w:t>
      </w:r>
      <w:r>
        <w:rPr>
          <w:rFonts w:hint="eastAsia" w:ascii="仿宋_GB2312" w:hAnsi="仿宋_GB2312" w:eastAsia="仿宋_GB2312" w:cs="仿宋_GB2312"/>
          <w:sz w:val="32"/>
          <w:szCs w:val="32"/>
          <w:highlight w:val="none"/>
          <w:lang w:val="en-US" w:eastAsia="zh-CN"/>
        </w:rPr>
        <w:t>96</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p>
    <w:p w14:paraId="41D28CFE">
      <w:pPr>
        <w:rPr>
          <w:rFonts w:hint="eastAsia"/>
        </w:rPr>
      </w:pPr>
    </w:p>
    <w:p w14:paraId="197C5EF7">
      <w:pPr>
        <w:pStyle w:val="3"/>
        <w:jc w:val="center"/>
        <w:rPr>
          <w:rFonts w:hint="eastAsia"/>
        </w:rPr>
      </w:pPr>
    </w:p>
    <w:p w14:paraId="3FCB3165">
      <w:pPr>
        <w:pStyle w:val="3"/>
        <w:jc w:val="center"/>
      </w:pPr>
      <w:r>
        <w:rPr>
          <w:rFonts w:hint="eastAsia"/>
        </w:rPr>
        <w:t>第三部分 名词解释</w:t>
      </w:r>
    </w:p>
    <w:p w14:paraId="5CE87F32"/>
    <w:p w14:paraId="51A68E19">
      <w:pPr>
        <w:spacing w:line="600" w:lineRule="exact"/>
        <w:ind w:firstLine="640"/>
        <w:rPr>
          <w:rFonts w:eastAsia="仿宋_GB2312"/>
          <w:sz w:val="32"/>
          <w:szCs w:val="32"/>
        </w:rPr>
      </w:pPr>
      <w:r>
        <w:rPr>
          <w:rFonts w:eastAsia="仿宋_GB2312"/>
          <w:sz w:val="32"/>
          <w:szCs w:val="32"/>
        </w:rPr>
        <w:t>1.</w:t>
      </w:r>
      <w:r>
        <w:rPr>
          <w:rFonts w:hAnsi="仿宋_GB2312" w:eastAsia="仿宋_GB2312"/>
          <w:sz w:val="32"/>
          <w:szCs w:val="32"/>
        </w:rPr>
        <w:t>财政拨款收入：指单位从同级财政部门取得的财政预算资金。</w:t>
      </w:r>
    </w:p>
    <w:p w14:paraId="27E6C063">
      <w:pPr>
        <w:spacing w:line="600" w:lineRule="exact"/>
        <w:ind w:firstLine="640"/>
        <w:rPr>
          <w:rFonts w:eastAsia="仿宋_GB2312"/>
          <w:sz w:val="32"/>
          <w:szCs w:val="32"/>
        </w:rPr>
      </w:pPr>
      <w:r>
        <w:rPr>
          <w:rFonts w:eastAsia="仿宋_GB2312"/>
          <w:sz w:val="32"/>
          <w:szCs w:val="32"/>
        </w:rPr>
        <w:t>2.</w:t>
      </w:r>
      <w:r>
        <w:rPr>
          <w:rFonts w:hAnsi="仿宋_GB2312" w:eastAsia="仿宋_GB2312"/>
          <w:sz w:val="32"/>
          <w:szCs w:val="32"/>
        </w:rPr>
        <w:t>事业收入：指事业单位开展专业业务活动及辅助活动取得的收入。</w:t>
      </w:r>
    </w:p>
    <w:p w14:paraId="50CDC8D4">
      <w:pPr>
        <w:spacing w:line="600" w:lineRule="exact"/>
        <w:ind w:firstLine="640"/>
        <w:rPr>
          <w:rFonts w:eastAsia="仿宋_GB2312"/>
          <w:sz w:val="32"/>
          <w:szCs w:val="32"/>
        </w:rPr>
      </w:pPr>
      <w:r>
        <w:rPr>
          <w:rFonts w:eastAsia="仿宋_GB2312"/>
          <w:sz w:val="32"/>
          <w:szCs w:val="32"/>
        </w:rPr>
        <w:t>3.</w:t>
      </w:r>
      <w:r>
        <w:rPr>
          <w:rFonts w:hAnsi="仿宋_GB2312" w:eastAsia="仿宋_GB2312"/>
          <w:sz w:val="32"/>
          <w:szCs w:val="32"/>
        </w:rPr>
        <w:t>经营收入：指事业单位在专业业务活动及其辅助活动之外开展非独立核算经营活动取得的收入。</w:t>
      </w:r>
    </w:p>
    <w:p w14:paraId="0F23C6D0">
      <w:pPr>
        <w:spacing w:line="600" w:lineRule="exact"/>
        <w:ind w:firstLine="640"/>
        <w:rPr>
          <w:rFonts w:eastAsia="仿宋_GB2312"/>
          <w:sz w:val="32"/>
          <w:szCs w:val="32"/>
        </w:rPr>
      </w:pPr>
      <w:r>
        <w:rPr>
          <w:rFonts w:eastAsia="仿宋_GB2312"/>
          <w:sz w:val="32"/>
          <w:szCs w:val="32"/>
        </w:rPr>
        <w:t>4.</w:t>
      </w:r>
      <w:r>
        <w:rPr>
          <w:rFonts w:hAnsi="仿宋_GB2312" w:eastAsia="仿宋_GB2312"/>
          <w:sz w:val="32"/>
          <w:szCs w:val="32"/>
        </w:rPr>
        <w:t>其他收入：指单位取得的除上述收入以外的各项收入。主要是大竹县纪委拨款收入等。</w:t>
      </w:r>
      <w:r>
        <w:rPr>
          <w:rFonts w:eastAsia="仿宋_GB2312"/>
          <w:sz w:val="32"/>
          <w:szCs w:val="32"/>
        </w:rPr>
        <w:t xml:space="preserve"> </w:t>
      </w:r>
    </w:p>
    <w:p w14:paraId="58C63BE6">
      <w:pPr>
        <w:spacing w:line="600" w:lineRule="exact"/>
        <w:ind w:firstLine="640"/>
        <w:rPr>
          <w:rFonts w:eastAsia="仿宋_GB2312"/>
          <w:sz w:val="32"/>
          <w:szCs w:val="32"/>
        </w:rPr>
      </w:pPr>
      <w:r>
        <w:rPr>
          <w:rFonts w:eastAsia="仿宋_GB2312"/>
          <w:sz w:val="32"/>
          <w:szCs w:val="32"/>
        </w:rPr>
        <w:t>5.</w:t>
      </w:r>
      <w:r>
        <w:rPr>
          <w:rFonts w:hAnsi="仿宋_GB2312" w:eastAsia="仿宋_GB2312"/>
          <w:sz w:val="32"/>
          <w:szCs w:val="32"/>
        </w:rPr>
        <w:t>年初结转和结余：指以前年度尚未完成、结转到本年按有关规定继续使用的资金。</w:t>
      </w:r>
      <w:r>
        <w:rPr>
          <w:rFonts w:eastAsia="仿宋_GB2312"/>
          <w:sz w:val="32"/>
          <w:szCs w:val="32"/>
        </w:rPr>
        <w:t xml:space="preserve"> </w:t>
      </w:r>
    </w:p>
    <w:p w14:paraId="1B82C5C4">
      <w:pPr>
        <w:spacing w:line="600" w:lineRule="exact"/>
        <w:ind w:firstLine="640"/>
        <w:rPr>
          <w:rFonts w:eastAsia="仿宋_GB2312"/>
          <w:sz w:val="32"/>
          <w:szCs w:val="32"/>
        </w:rPr>
      </w:pPr>
      <w:r>
        <w:rPr>
          <w:rFonts w:eastAsia="仿宋_GB2312"/>
          <w:sz w:val="32"/>
          <w:szCs w:val="32"/>
        </w:rPr>
        <w:t>6.</w:t>
      </w:r>
      <w:r>
        <w:rPr>
          <w:rFonts w:hAnsi="仿宋_GB2312" w:eastAsia="仿宋_GB2312"/>
          <w:sz w:val="32"/>
          <w:szCs w:val="32"/>
        </w:rPr>
        <w:t>结余分配：指事业单位按照事业单位会计制度的规定从非财政补助结余中分配的事业基金和职工福利基金等。</w:t>
      </w:r>
    </w:p>
    <w:p w14:paraId="6F2BA7EE">
      <w:pPr>
        <w:spacing w:line="600" w:lineRule="exact"/>
        <w:ind w:firstLine="640"/>
        <w:rPr>
          <w:rFonts w:eastAsia="仿宋_GB2312"/>
          <w:sz w:val="32"/>
          <w:szCs w:val="32"/>
        </w:rPr>
      </w:pPr>
      <w:r>
        <w:rPr>
          <w:rFonts w:eastAsia="仿宋_GB2312"/>
          <w:sz w:val="32"/>
          <w:szCs w:val="32"/>
        </w:rPr>
        <w:t>7</w:t>
      </w:r>
      <w:r>
        <w:rPr>
          <w:rFonts w:hAnsi="仿宋_GB2312" w:eastAsia="仿宋_GB2312"/>
          <w:sz w:val="32"/>
          <w:szCs w:val="32"/>
        </w:rPr>
        <w:t>、年末结转和结余：指单位按有关规定结转到下年或以后年度继续使用的资金。</w:t>
      </w:r>
    </w:p>
    <w:p w14:paraId="2436A236">
      <w:pPr>
        <w:ind w:firstLine="640" w:firstLineChars="200"/>
        <w:rPr>
          <w:rFonts w:eastAsia="仿宋_GB2312"/>
          <w:sz w:val="32"/>
          <w:szCs w:val="32"/>
        </w:rPr>
      </w:pPr>
      <w:r>
        <w:rPr>
          <w:rFonts w:eastAsia="仿宋_GB2312"/>
          <w:sz w:val="32"/>
          <w:szCs w:val="32"/>
        </w:rPr>
        <w:t>8.一般公共服务（201）纪检监察事务（11）行政运行（01）:指本单位的所有人员经费、公用经费。</w:t>
      </w:r>
    </w:p>
    <w:p w14:paraId="5E50CF01">
      <w:pPr>
        <w:ind w:firstLine="640" w:firstLineChars="200"/>
        <w:rPr>
          <w:rFonts w:eastAsia="仿宋_GB2312"/>
          <w:sz w:val="32"/>
          <w:szCs w:val="32"/>
        </w:rPr>
      </w:pPr>
      <w:r>
        <w:rPr>
          <w:rFonts w:eastAsia="仿宋_GB2312"/>
          <w:sz w:val="32"/>
          <w:szCs w:val="32"/>
        </w:rPr>
        <w:t>9.一般公共服务（201）纪检监察事务（11）其他纪检监察事务（99）:指本单位办案专项业务经费的开支。</w:t>
      </w:r>
    </w:p>
    <w:p w14:paraId="551E0A4B">
      <w:pPr>
        <w:ind w:firstLine="640" w:firstLineChars="200"/>
        <w:rPr>
          <w:rFonts w:eastAsia="仿宋_GB2312"/>
          <w:sz w:val="32"/>
          <w:szCs w:val="32"/>
        </w:rPr>
      </w:pPr>
      <w:r>
        <w:rPr>
          <w:rFonts w:eastAsia="仿宋_GB2312"/>
          <w:sz w:val="32"/>
          <w:szCs w:val="32"/>
        </w:rPr>
        <w:t>10.</w:t>
      </w:r>
      <w:r>
        <w:t xml:space="preserve"> </w:t>
      </w:r>
      <w:r>
        <w:rPr>
          <w:rFonts w:eastAsia="仿宋_GB2312"/>
          <w:sz w:val="32"/>
          <w:szCs w:val="32"/>
        </w:rPr>
        <w:t>社会保障和就业支出（208）行政事业单位离退休（05）机关事业单位基本养老保险缴费支出（05）:指本单位在职职工养老保险经费的开支。</w:t>
      </w:r>
    </w:p>
    <w:p w14:paraId="2C651724">
      <w:pPr>
        <w:spacing w:line="600" w:lineRule="exact"/>
        <w:ind w:firstLine="640"/>
        <w:rPr>
          <w:rFonts w:eastAsia="仿宋_GB2312"/>
          <w:sz w:val="32"/>
          <w:szCs w:val="32"/>
        </w:rPr>
      </w:pPr>
      <w:r>
        <w:rPr>
          <w:rFonts w:eastAsia="仿宋_GB2312"/>
          <w:sz w:val="32"/>
          <w:szCs w:val="32"/>
        </w:rPr>
        <w:t>11.住房保障（221）住房改革（02）住房公积金（01）:指本单位为在职职工缴纳的住房公积金。</w:t>
      </w:r>
    </w:p>
    <w:p w14:paraId="1BAC2552">
      <w:pPr>
        <w:spacing w:line="600" w:lineRule="exact"/>
        <w:ind w:firstLine="640"/>
        <w:rPr>
          <w:rFonts w:eastAsia="仿宋_GB2312"/>
          <w:sz w:val="32"/>
          <w:szCs w:val="32"/>
        </w:rPr>
      </w:pPr>
      <w:r>
        <w:rPr>
          <w:rFonts w:eastAsia="仿宋_GB2312"/>
          <w:sz w:val="32"/>
          <w:szCs w:val="32"/>
        </w:rPr>
        <w:t>12．</w:t>
      </w:r>
      <w:r>
        <w:rPr>
          <w:rFonts w:hAnsi="仿宋_GB2312" w:eastAsia="仿宋_GB2312"/>
          <w:sz w:val="32"/>
          <w:szCs w:val="32"/>
        </w:rPr>
        <w:t>城乡社区支出（</w:t>
      </w:r>
      <w:r>
        <w:rPr>
          <w:rFonts w:eastAsia="仿宋_GB2312"/>
          <w:sz w:val="32"/>
          <w:szCs w:val="32"/>
        </w:rPr>
        <w:t>212</w:t>
      </w:r>
      <w:r>
        <w:rPr>
          <w:rFonts w:hAnsi="仿宋_GB2312" w:eastAsia="仿宋_GB2312"/>
          <w:sz w:val="32"/>
          <w:szCs w:val="32"/>
        </w:rPr>
        <w:t>）国有土地使用权出让收入及对应专项债务收入安排的支出（</w:t>
      </w:r>
      <w:r>
        <w:rPr>
          <w:rFonts w:eastAsia="仿宋_GB2312"/>
          <w:sz w:val="32"/>
          <w:szCs w:val="32"/>
        </w:rPr>
        <w:t>08</w:t>
      </w:r>
      <w:r>
        <w:rPr>
          <w:rFonts w:hAnsi="仿宋_GB2312" w:eastAsia="仿宋_GB2312"/>
          <w:sz w:val="32"/>
          <w:szCs w:val="32"/>
        </w:rPr>
        <w:t>）土地开发支出（</w:t>
      </w:r>
      <w:r>
        <w:rPr>
          <w:rFonts w:eastAsia="仿宋_GB2312"/>
          <w:sz w:val="32"/>
          <w:szCs w:val="32"/>
        </w:rPr>
        <w:t>02</w:t>
      </w:r>
      <w:r>
        <w:rPr>
          <w:rFonts w:hAnsi="仿宋_GB2312" w:eastAsia="仿宋_GB2312"/>
          <w:sz w:val="32"/>
          <w:szCs w:val="32"/>
        </w:rPr>
        <w:t>）：指本单位谈话室的升级改造经费的开支。</w:t>
      </w:r>
    </w:p>
    <w:p w14:paraId="1FA9B674">
      <w:pPr>
        <w:spacing w:line="600" w:lineRule="exact"/>
        <w:ind w:firstLine="640"/>
        <w:rPr>
          <w:rFonts w:eastAsia="仿宋_GB2312"/>
          <w:sz w:val="32"/>
          <w:szCs w:val="32"/>
        </w:rPr>
      </w:pPr>
      <w:r>
        <w:rPr>
          <w:rFonts w:eastAsia="仿宋_GB2312"/>
          <w:sz w:val="32"/>
          <w:szCs w:val="32"/>
        </w:rPr>
        <w:t>13.</w:t>
      </w:r>
      <w:r>
        <w:rPr>
          <w:rFonts w:hAnsi="仿宋_GB2312" w:eastAsia="仿宋_GB2312"/>
          <w:sz w:val="32"/>
          <w:szCs w:val="32"/>
        </w:rPr>
        <w:t>基本支出：指为保障机构正常运转、完成日常工作任务而发生的人员支出和公用支出。</w:t>
      </w:r>
    </w:p>
    <w:p w14:paraId="0766785E">
      <w:pPr>
        <w:spacing w:line="600" w:lineRule="exact"/>
        <w:ind w:firstLine="640"/>
        <w:rPr>
          <w:rFonts w:eastAsia="仿宋_GB2312"/>
          <w:sz w:val="32"/>
          <w:szCs w:val="32"/>
        </w:rPr>
      </w:pPr>
      <w:r>
        <w:rPr>
          <w:rFonts w:eastAsia="仿宋_GB2312"/>
          <w:sz w:val="32"/>
          <w:szCs w:val="32"/>
        </w:rPr>
        <w:t>14.</w:t>
      </w:r>
      <w:r>
        <w:rPr>
          <w:rFonts w:hAnsi="仿宋_GB2312" w:eastAsia="仿宋_GB2312"/>
          <w:sz w:val="32"/>
          <w:szCs w:val="32"/>
        </w:rPr>
        <w:t>项目支出：指在基本支出之外为完成特定行政任务和事业发展目标所发生的支出。</w:t>
      </w:r>
      <w:r>
        <w:rPr>
          <w:rFonts w:eastAsia="仿宋_GB2312"/>
          <w:sz w:val="32"/>
          <w:szCs w:val="32"/>
        </w:rPr>
        <w:t xml:space="preserve"> </w:t>
      </w:r>
    </w:p>
    <w:p w14:paraId="5FF60C2D">
      <w:pPr>
        <w:spacing w:line="600" w:lineRule="exact"/>
        <w:ind w:firstLine="640"/>
        <w:rPr>
          <w:rFonts w:eastAsia="仿宋_GB2312"/>
          <w:color w:val="000000"/>
          <w:sz w:val="32"/>
          <w:szCs w:val="32"/>
        </w:rPr>
      </w:pPr>
      <w:r>
        <w:rPr>
          <w:rFonts w:eastAsia="仿宋_GB2312"/>
          <w:sz w:val="32"/>
          <w:szCs w:val="32"/>
        </w:rPr>
        <w:t>15.“</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eastAsia="仿宋_GB2312"/>
          <w:color w:val="000000"/>
          <w:sz w:val="32"/>
          <w:szCs w:val="32"/>
        </w:rPr>
        <w:t xml:space="preserve"> </w:t>
      </w:r>
    </w:p>
    <w:p w14:paraId="004A1AC1">
      <w:pPr>
        <w:ind w:firstLine="640" w:firstLineChars="200"/>
        <w:rPr>
          <w:rFonts w:eastAsia="仿宋_GB2312"/>
          <w:sz w:val="32"/>
          <w:szCs w:val="32"/>
        </w:rPr>
      </w:pPr>
      <w:r>
        <w:rPr>
          <w:rFonts w:eastAsia="仿宋_GB2312"/>
          <w:color w:val="000000"/>
          <w:sz w:val="32"/>
          <w:szCs w:val="32"/>
        </w:rPr>
        <w:t>16.</w:t>
      </w:r>
      <w:r>
        <w:rPr>
          <w:rFonts w:eastAsia="仿宋_GB2312"/>
          <w:sz w:val="32"/>
          <w:szCs w:val="32"/>
        </w:rPr>
        <w:t>机关运行经费：为保障行政单位（含参照公务员法管理的事业单位）运行用于购买货物和服务的各项资金，包括办公及印刷费、邮电费、差旅费、会议费、福利费、日常维修费及一般设备购置费、办公用房水电费、公务用车运行维护费以及其他费用。</w:t>
      </w:r>
    </w:p>
    <w:p w14:paraId="7DB4E999">
      <w:pPr>
        <w:ind w:firstLine="643" w:firstLineChars="200"/>
        <w:rPr>
          <w:rFonts w:ascii="仿宋" w:hAnsi="仿宋" w:eastAsia="仿宋"/>
          <w:b/>
          <w:sz w:val="32"/>
          <w:szCs w:val="32"/>
        </w:rPr>
      </w:pPr>
      <w:r>
        <w:rPr>
          <w:rFonts w:ascii="仿宋" w:hAnsi="仿宋" w:eastAsia="仿宋"/>
          <w:b/>
          <w:sz w:val="32"/>
          <w:szCs w:val="32"/>
        </w:rPr>
        <w:br w:type="page"/>
      </w:r>
    </w:p>
    <w:p w14:paraId="7F8B0396">
      <w:pPr>
        <w:pStyle w:val="3"/>
        <w:jc w:val="center"/>
        <w:rPr>
          <w:rFonts w:ascii="黑体" w:hAnsi="黑体" w:eastAsia="黑体"/>
          <w:b w:val="0"/>
        </w:rPr>
      </w:pPr>
      <w:r>
        <w:rPr>
          <w:rFonts w:hint="eastAsia" w:ascii="黑体" w:hAnsi="黑体" w:eastAsia="黑体"/>
          <w:b w:val="0"/>
        </w:rPr>
        <w:t>第四部分 附件</w:t>
      </w:r>
    </w:p>
    <w:p w14:paraId="06217701"/>
    <w:p w14:paraId="4A34E389">
      <w:pPr>
        <w:rPr>
          <w:rFonts w:ascii="黑体" w:hAnsi="黑体" w:eastAsia="黑体"/>
          <w:sz w:val="32"/>
          <w:szCs w:val="32"/>
        </w:rPr>
      </w:pPr>
      <w:r>
        <w:rPr>
          <w:rFonts w:hint="eastAsia" w:ascii="黑体" w:hAnsi="黑体" w:eastAsia="黑体"/>
          <w:sz w:val="32"/>
          <w:szCs w:val="32"/>
        </w:rPr>
        <w:t>附件1</w:t>
      </w:r>
    </w:p>
    <w:p w14:paraId="6F9E611E">
      <w:pPr>
        <w:keepNext w:val="0"/>
        <w:keepLines w:val="0"/>
        <w:widowControl/>
        <w:suppressLineNumbers w:val="0"/>
        <w:spacing w:before="0" w:beforeAutospacing="0" w:after="0" w:afterAutospacing="0" w:line="578" w:lineRule="exact"/>
        <w:ind w:left="0" w:right="0"/>
        <w:contextualSpacing/>
        <w:jc w:val="center"/>
        <w:rPr>
          <w:rFonts w:hint="default" w:ascii="Times New Roman" w:hAnsi="Times New Roman" w:eastAsia="方正小标宋简体" w:cs="Times New Roman"/>
          <w:bCs/>
          <w:kern w:val="2"/>
          <w:sz w:val="44"/>
          <w:szCs w:val="44"/>
          <w:shd w:val="clear" w:fill="FFFFFF"/>
        </w:rPr>
      </w:pPr>
      <w:r>
        <w:rPr>
          <w:rFonts w:hint="eastAsia" w:ascii="方正小标宋简体" w:hAnsi="方正小标宋简体" w:eastAsia="方正小标宋简体" w:cs="方正小标宋简体"/>
          <w:bCs/>
          <w:kern w:val="2"/>
          <w:sz w:val="44"/>
          <w:szCs w:val="44"/>
          <w:shd w:val="clear" w:fill="FFFFFF"/>
          <w:lang w:val="en-US" w:eastAsia="zh-CN" w:bidi="ar"/>
        </w:rPr>
        <w:t>达州市党风廉政教育中心大竹工作点</w:t>
      </w:r>
    </w:p>
    <w:p w14:paraId="32394904">
      <w:pPr>
        <w:keepNext w:val="0"/>
        <w:keepLines w:val="0"/>
        <w:widowControl/>
        <w:suppressLineNumbers w:val="0"/>
        <w:spacing w:before="0" w:beforeAutospacing="0" w:after="0" w:afterAutospacing="0" w:line="578" w:lineRule="exact"/>
        <w:ind w:left="0" w:right="0"/>
        <w:contextualSpacing/>
        <w:jc w:val="center"/>
        <w:rPr>
          <w:rFonts w:hint="default" w:ascii="Times New Roman" w:hAnsi="Times New Roman" w:eastAsia="方正小标宋简体" w:cs="Times New Roman"/>
          <w:bCs/>
          <w:kern w:val="2"/>
          <w:sz w:val="44"/>
          <w:szCs w:val="44"/>
          <w:shd w:val="clear" w:fill="FFFFFF"/>
        </w:rPr>
      </w:pPr>
      <w:r>
        <w:rPr>
          <w:rFonts w:hint="eastAsia" w:ascii="方正小标宋简体" w:hAnsi="方正小标宋简体" w:eastAsia="方正小标宋简体" w:cs="方正小标宋简体"/>
          <w:bCs/>
          <w:kern w:val="2"/>
          <w:sz w:val="44"/>
          <w:szCs w:val="44"/>
          <w:shd w:val="clear" w:fill="FFFFFF"/>
          <w:lang w:val="en-US" w:eastAsia="zh-CN" w:bidi="ar"/>
        </w:rPr>
        <w:t>预算绩效评价报告</w:t>
      </w:r>
    </w:p>
    <w:p w14:paraId="5F3C23A8">
      <w:pPr>
        <w:keepNext w:val="0"/>
        <w:keepLines w:val="0"/>
        <w:widowControl/>
        <w:suppressLineNumbers w:val="0"/>
        <w:adjustRightInd w:val="0"/>
        <w:snapToGrid w:val="0"/>
        <w:spacing w:before="0" w:beforeAutospacing="0" w:after="0" w:afterAutospacing="0" w:line="578" w:lineRule="exact"/>
        <w:ind w:left="0" w:right="0" w:firstLine="480" w:firstLineChars="200"/>
        <w:contextualSpacing/>
        <w:jc w:val="left"/>
        <w:rPr>
          <w:rFonts w:hint="default" w:ascii="Times New Roman" w:hAnsi="Times New Roman" w:eastAsia="黑体" w:cs="Times New Roman"/>
          <w:color w:val="000000"/>
          <w:kern w:val="0"/>
          <w:sz w:val="24"/>
          <w:szCs w:val="24"/>
          <w:shd w:val="clear" w:fill="FFFFFF"/>
        </w:rPr>
      </w:pPr>
      <w:r>
        <w:rPr>
          <w:rFonts w:hint="default" w:ascii="Times New Roman" w:hAnsi="Times New Roman" w:eastAsia="黑体" w:cs="Times New Roman"/>
          <w:color w:val="000000"/>
          <w:kern w:val="0"/>
          <w:sz w:val="24"/>
          <w:szCs w:val="24"/>
          <w:shd w:val="clear" w:fill="FFFFFF"/>
          <w:lang w:val="en-US" w:eastAsia="zh-CN" w:bidi="ar"/>
        </w:rPr>
        <w:t xml:space="preserve"> </w:t>
      </w:r>
    </w:p>
    <w:p w14:paraId="2AEC6D37">
      <w:pPr>
        <w:keepNext w:val="0"/>
        <w:keepLines w:val="0"/>
        <w:widowControl/>
        <w:suppressLineNumbers w:val="0"/>
        <w:adjustRightInd w:val="0"/>
        <w:snapToGrid w:val="0"/>
        <w:spacing w:before="0" w:beforeAutospacing="0" w:after="0" w:afterAutospacing="0" w:line="578" w:lineRule="exact"/>
        <w:ind w:left="0" w:right="0" w:firstLine="640" w:firstLineChars="200"/>
        <w:contextualSpacing/>
        <w:jc w:val="left"/>
        <w:rPr>
          <w:rFonts w:hint="default" w:ascii="Times New Roman" w:hAnsi="Times New Roman" w:eastAsia="仿宋_GB2312" w:cs="Times New Roman"/>
          <w:kern w:val="2"/>
          <w:sz w:val="32"/>
          <w:szCs w:val="32"/>
        </w:rPr>
      </w:pPr>
      <w:r>
        <w:rPr>
          <w:rFonts w:hint="default" w:ascii="黑体" w:hAnsi="宋体" w:eastAsia="黑体" w:cs="黑体"/>
          <w:color w:val="000000"/>
          <w:kern w:val="0"/>
          <w:sz w:val="32"/>
          <w:szCs w:val="32"/>
          <w:shd w:val="clear" w:fill="FFFFFF"/>
          <w:lang w:val="en-US" w:eastAsia="zh-CN" w:bidi="ar"/>
        </w:rPr>
        <w:t>一、部门（单位）基本情况</w:t>
      </w:r>
    </w:p>
    <w:p w14:paraId="3B1F6831">
      <w:pPr>
        <w:keepNext w:val="0"/>
        <w:keepLines w:val="0"/>
        <w:widowControl/>
        <w:suppressLineNumbers w:val="0"/>
        <w:adjustRightInd w:val="0"/>
        <w:snapToGrid w:val="0"/>
        <w:spacing w:before="0" w:beforeAutospacing="0" w:after="0" w:afterAutospacing="0" w:line="578" w:lineRule="exact"/>
        <w:ind w:left="0" w:right="0" w:firstLine="643" w:firstLineChars="200"/>
        <w:contextualSpacing/>
        <w:jc w:val="left"/>
        <w:rPr>
          <w:rFonts w:hint="default" w:ascii="Times New Roman" w:hAnsi="Times New Roman" w:eastAsia="楷体_GB2312" w:cs="Times New Roman"/>
          <w:b/>
          <w:bCs/>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（一）机构组成。</w:t>
      </w:r>
    </w:p>
    <w:p w14:paraId="11A9FC7C">
      <w:pPr>
        <w:keepNext w:val="0"/>
        <w:keepLines w:val="0"/>
        <w:widowControl w:val="0"/>
        <w:suppressLineNumbers w:val="0"/>
        <w:snapToGrid w:val="0"/>
        <w:spacing w:before="0" w:beforeAutospacing="0" w:after="0" w:afterAutospacing="0" w:line="52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仿宋" w:eastAsia="仿宋_GB2312" w:cs="仿宋_GB2312"/>
          <w:kern w:val="2"/>
          <w:sz w:val="32"/>
          <w:szCs w:val="32"/>
          <w:lang w:val="en-US" w:eastAsia="zh-CN" w:bidi="ar"/>
        </w:rPr>
        <w:t>我中心是全额拨款的事业单位，执行政府会计制度。单位事业编制8人。</w:t>
      </w:r>
      <w:r>
        <w:rPr>
          <w:rFonts w:hint="default" w:ascii="仿宋" w:hAnsi="仿宋" w:eastAsia="仿宋" w:cs="仿宋"/>
          <w:kern w:val="2"/>
          <w:sz w:val="32"/>
          <w:szCs w:val="32"/>
          <w:lang w:val="en-US" w:eastAsia="zh-CN" w:bidi="ar"/>
        </w:rPr>
        <w:t>202</w:t>
      </w:r>
      <w:r>
        <w:rPr>
          <w:rFonts w:hint="eastAsia" w:ascii="仿宋" w:hAnsi="仿宋" w:eastAsia="仿宋" w:cs="仿宋"/>
          <w:kern w:val="2"/>
          <w:sz w:val="32"/>
          <w:szCs w:val="32"/>
          <w:lang w:val="en-US" w:eastAsia="zh-CN" w:bidi="ar"/>
        </w:rPr>
        <w:t>4</w:t>
      </w:r>
      <w:r>
        <w:rPr>
          <w:rFonts w:hint="default" w:ascii="仿宋" w:hAnsi="仿宋" w:eastAsia="仿宋" w:cs="仿宋"/>
          <w:kern w:val="2"/>
          <w:sz w:val="32"/>
          <w:szCs w:val="32"/>
          <w:lang w:val="en-US" w:eastAsia="zh-CN" w:bidi="ar"/>
        </w:rPr>
        <w:t>年末职工人数7人，其中；在职7人。</w:t>
      </w:r>
    </w:p>
    <w:p w14:paraId="230D0619">
      <w:pPr>
        <w:keepNext w:val="0"/>
        <w:keepLines w:val="0"/>
        <w:widowControl/>
        <w:numPr>
          <w:ilvl w:val="0"/>
          <w:numId w:val="5"/>
        </w:numPr>
        <w:suppressLineNumbers w:val="0"/>
        <w:adjustRightInd w:val="0"/>
        <w:snapToGrid w:val="0"/>
        <w:spacing w:before="0" w:beforeAutospacing="0" w:after="0" w:afterAutospacing="0" w:line="578" w:lineRule="exact"/>
        <w:ind w:left="0" w:right="0" w:firstLine="643" w:firstLineChars="200"/>
        <w:contextualSpacing/>
        <w:jc w:val="left"/>
        <w:rPr>
          <w:rFonts w:hint="default" w:ascii="Times New Roman" w:hAnsi="Times New Roman" w:eastAsia="楷体_GB2312" w:cs="Times New Roman"/>
          <w:b/>
          <w:bCs/>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机构职能。</w:t>
      </w:r>
    </w:p>
    <w:p w14:paraId="367572DE">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Times New Roman" w:eastAsia="仿宋_GB2312" w:cs="仿宋_GB2312"/>
          <w:color w:val="000000"/>
          <w:kern w:val="0"/>
          <w:sz w:val="32"/>
          <w:szCs w:val="32"/>
          <w:shd w:val="clear" w:fill="FFFFFF"/>
          <w:lang w:val="en-US" w:eastAsia="zh-CN" w:bidi="ar"/>
        </w:rPr>
      </w:pPr>
      <w:r>
        <w:rPr>
          <w:rFonts w:hint="default" w:ascii="仿宋_GB2312" w:hAnsi="Times New Roman" w:eastAsia="仿宋_GB2312" w:cs="仿宋_GB2312"/>
          <w:color w:val="000000"/>
          <w:kern w:val="0"/>
          <w:sz w:val="32"/>
          <w:szCs w:val="32"/>
          <w:shd w:val="clear" w:fill="FFFFFF"/>
          <w:lang w:val="en-US" w:eastAsia="zh-CN" w:bidi="ar"/>
        </w:rPr>
        <w:t>为全县纪检监察系统教育培训、会议提供硬件支持和服务保障；为全县开展领导干部党风廉政教育工作提供硬件支持和服务保障；负责全县纪检监察机关查办重大案件的后勤保障和服务工作；负责查办案件的纪检监察组织实施“两规”、“两指”措施提供硬件支持和服务保障；完成县纪中心监中心交办的其他事项。</w:t>
      </w:r>
    </w:p>
    <w:p w14:paraId="36DF5D3E">
      <w:pPr>
        <w:keepNext w:val="0"/>
        <w:keepLines w:val="0"/>
        <w:widowControl w:val="0"/>
        <w:suppressLineNumbers w:val="0"/>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rPr>
      </w:pPr>
      <w:r>
        <w:rPr>
          <w:rFonts w:hint="default" w:ascii="楷体_GB2312" w:hAnsi="Times New Roman" w:eastAsia="楷体_GB2312" w:cs="楷体_GB2312"/>
          <w:b/>
          <w:bCs/>
          <w:color w:val="000000"/>
          <w:kern w:val="0"/>
          <w:sz w:val="32"/>
          <w:szCs w:val="32"/>
          <w:shd w:val="clear" w:fill="FFFFFF"/>
          <w:lang w:val="en-US" w:eastAsia="zh-CN" w:bidi="ar"/>
        </w:rPr>
        <w:t>（三）人员概况。</w:t>
      </w:r>
      <w:r>
        <w:rPr>
          <w:rFonts w:hint="default" w:ascii="仿宋_GB2312" w:hAnsi="仿宋" w:eastAsia="仿宋_GB2312" w:cs="仿宋_GB2312"/>
          <w:kern w:val="2"/>
          <w:sz w:val="32"/>
          <w:szCs w:val="32"/>
          <w:lang w:val="en-US" w:eastAsia="zh-CN" w:bidi="ar"/>
        </w:rPr>
        <w:t>我中心事业编制8人。</w:t>
      </w:r>
      <w:r>
        <w:rPr>
          <w:rFonts w:hint="default" w:ascii="仿宋" w:hAnsi="仿宋" w:eastAsia="仿宋" w:cs="仿宋"/>
          <w:kern w:val="2"/>
          <w:sz w:val="32"/>
          <w:szCs w:val="32"/>
          <w:lang w:val="en-US" w:eastAsia="zh-CN" w:bidi="ar"/>
        </w:rPr>
        <w:t>202</w:t>
      </w:r>
      <w:r>
        <w:rPr>
          <w:rFonts w:hint="eastAsia" w:ascii="仿宋" w:hAnsi="仿宋" w:eastAsia="仿宋" w:cs="仿宋"/>
          <w:kern w:val="2"/>
          <w:sz w:val="32"/>
          <w:szCs w:val="32"/>
          <w:lang w:val="en-US" w:eastAsia="zh-CN" w:bidi="ar"/>
        </w:rPr>
        <w:t>4</w:t>
      </w:r>
      <w:r>
        <w:rPr>
          <w:rFonts w:hint="default" w:ascii="仿宋" w:hAnsi="仿宋" w:eastAsia="仿宋" w:cs="仿宋"/>
          <w:kern w:val="2"/>
          <w:sz w:val="32"/>
          <w:szCs w:val="32"/>
          <w:lang w:val="en-US" w:eastAsia="zh-CN" w:bidi="ar"/>
        </w:rPr>
        <w:t>年末职工人数7人，其中；在职7人。</w:t>
      </w:r>
    </w:p>
    <w:p w14:paraId="3B599A2E">
      <w:pPr>
        <w:keepNext w:val="0"/>
        <w:keepLines w:val="0"/>
        <w:widowControl/>
        <w:suppressLineNumbers w:val="0"/>
        <w:adjustRightInd w:val="0"/>
        <w:snapToGrid w:val="0"/>
        <w:spacing w:before="0" w:beforeAutospacing="0" w:after="0" w:afterAutospacing="0" w:line="578" w:lineRule="exact"/>
        <w:ind w:left="0" w:right="0" w:firstLine="640" w:firstLineChars="200"/>
        <w:contextualSpacing/>
        <w:jc w:val="left"/>
        <w:rPr>
          <w:rFonts w:hint="default" w:ascii="Times New Roman" w:hAnsi="Times New Roman" w:eastAsia="黑体" w:cs="Times New Roman"/>
          <w:color w:val="000000"/>
          <w:kern w:val="0"/>
          <w:sz w:val="32"/>
          <w:szCs w:val="32"/>
          <w:shd w:val="clear" w:fill="FFFFFF"/>
        </w:rPr>
      </w:pPr>
      <w:r>
        <w:rPr>
          <w:rFonts w:hint="default" w:ascii="黑体" w:hAnsi="宋体" w:eastAsia="黑体" w:cs="黑体"/>
          <w:color w:val="000000"/>
          <w:kern w:val="0"/>
          <w:sz w:val="32"/>
          <w:szCs w:val="32"/>
          <w:shd w:val="clear" w:fill="FFFFFF"/>
          <w:lang w:val="en-US" w:eastAsia="zh-CN" w:bidi="ar"/>
        </w:rPr>
        <w:t>二、部门资金收支情况</w:t>
      </w:r>
    </w:p>
    <w:p w14:paraId="68ACF805">
      <w:pPr>
        <w:keepNext w:val="0"/>
        <w:keepLines w:val="0"/>
        <w:widowControl/>
        <w:suppressLineNumbers w:val="0"/>
        <w:adjustRightInd w:val="0"/>
        <w:snapToGrid w:val="0"/>
        <w:spacing w:before="0" w:beforeAutospacing="0" w:after="0" w:afterAutospacing="0" w:line="578" w:lineRule="exact"/>
        <w:ind w:left="0" w:right="0" w:firstLine="643" w:firstLineChars="200"/>
        <w:contextualSpacing/>
        <w:jc w:val="left"/>
        <w:rPr>
          <w:rFonts w:hint="default" w:ascii="仿宋_GB2312" w:hAnsi="Times New Roman" w:eastAsia="仿宋_GB2312" w:cs="仿宋_GB2312"/>
          <w:kern w:val="2"/>
          <w:sz w:val="30"/>
          <w:szCs w:val="30"/>
          <w:lang w:val="en-US" w:eastAsia="zh-CN" w:bidi="ar"/>
        </w:rPr>
      </w:pPr>
      <w:r>
        <w:rPr>
          <w:rFonts w:hint="default" w:ascii="楷体_GB2312" w:hAnsi="Times New Roman" w:eastAsia="楷体_GB2312" w:cs="楷体_GB2312"/>
          <w:b/>
          <w:bCs/>
          <w:color w:val="000000"/>
          <w:kern w:val="0"/>
          <w:sz w:val="32"/>
          <w:szCs w:val="32"/>
          <w:shd w:val="clear" w:fill="FFFFFF"/>
          <w:lang w:val="en-US" w:eastAsia="zh-CN" w:bidi="ar"/>
        </w:rPr>
        <w:t>（一）收入情况。</w:t>
      </w:r>
      <w:r>
        <w:rPr>
          <w:rFonts w:hint="default" w:ascii="仿宋_GB2312" w:hAnsi="Times New Roman" w:eastAsia="仿宋_GB2312" w:cs="仿宋_GB2312"/>
          <w:kern w:val="2"/>
          <w:sz w:val="30"/>
          <w:szCs w:val="30"/>
          <w:lang w:val="en-US" w:eastAsia="zh-CN" w:bidi="ar"/>
        </w:rPr>
        <w:t>中国共产党大竹县纪律检查委员会2024年年初预算收入205.11万元、决算收入</w:t>
      </w:r>
      <w:r>
        <w:rPr>
          <w:rFonts w:hint="eastAsia" w:ascii="仿宋_GB2312" w:eastAsia="仿宋_GB2312" w:cs="仿宋_GB2312"/>
          <w:kern w:val="2"/>
          <w:sz w:val="30"/>
          <w:szCs w:val="30"/>
          <w:lang w:val="en-US" w:eastAsia="zh-CN" w:bidi="ar"/>
        </w:rPr>
        <w:t>470.01</w:t>
      </w:r>
      <w:r>
        <w:rPr>
          <w:rFonts w:hint="default" w:ascii="仿宋_GB2312" w:hAnsi="Times New Roman" w:eastAsia="仿宋_GB2312" w:cs="仿宋_GB2312"/>
          <w:kern w:val="2"/>
          <w:sz w:val="30"/>
          <w:szCs w:val="30"/>
          <w:lang w:val="en-US" w:eastAsia="zh-CN" w:bidi="ar"/>
        </w:rPr>
        <w:t>万元。</w:t>
      </w:r>
    </w:p>
    <w:p w14:paraId="2774285F">
      <w:pPr>
        <w:keepNext w:val="0"/>
        <w:keepLines w:val="0"/>
        <w:widowControl/>
        <w:suppressLineNumbers w:val="0"/>
        <w:adjustRightInd w:val="0"/>
        <w:snapToGrid w:val="0"/>
        <w:spacing w:before="0" w:beforeAutospacing="0" w:after="0" w:afterAutospacing="0" w:line="578" w:lineRule="exact"/>
        <w:ind w:left="0" w:right="0" w:firstLine="643" w:firstLineChars="200"/>
        <w:contextualSpacing/>
        <w:jc w:val="left"/>
        <w:rPr>
          <w:rFonts w:hint="default" w:ascii="Times New Roman" w:hAnsi="Times New Roman" w:eastAsia="仿宋_GB2312" w:cs="Times New Roman"/>
          <w:kern w:val="2"/>
          <w:sz w:val="32"/>
          <w:szCs w:val="32"/>
        </w:rPr>
      </w:pPr>
      <w:r>
        <w:rPr>
          <w:rFonts w:hint="default" w:ascii="楷体_GB2312" w:hAnsi="Times New Roman" w:eastAsia="楷体_GB2312" w:cs="楷体_GB2312"/>
          <w:b/>
          <w:bCs/>
          <w:color w:val="000000"/>
          <w:kern w:val="0"/>
          <w:sz w:val="32"/>
          <w:szCs w:val="32"/>
          <w:shd w:val="clear" w:fill="FFFFFF"/>
          <w:lang w:val="en-US" w:eastAsia="zh-CN" w:bidi="ar"/>
        </w:rPr>
        <w:t>（二）支出情况。</w:t>
      </w:r>
      <w:r>
        <w:rPr>
          <w:rFonts w:hint="default" w:ascii="仿宋_GB2312" w:hAnsi="Times New Roman" w:eastAsia="仿宋_GB2312" w:cs="仿宋_GB2312"/>
          <w:kern w:val="2"/>
          <w:sz w:val="30"/>
          <w:szCs w:val="30"/>
          <w:lang w:val="en-US" w:eastAsia="zh-CN" w:bidi="ar"/>
        </w:rPr>
        <w:t>中国共产党大竹县纪律检查委员会2024年年初预算支出205.11万元、决算支出</w:t>
      </w:r>
      <w:r>
        <w:rPr>
          <w:rFonts w:hint="eastAsia" w:ascii="仿宋_GB2312" w:eastAsia="仿宋_GB2312" w:cs="仿宋_GB2312"/>
          <w:kern w:val="2"/>
          <w:sz w:val="30"/>
          <w:szCs w:val="30"/>
          <w:lang w:val="en-US" w:eastAsia="zh-CN" w:bidi="ar"/>
        </w:rPr>
        <w:t>470.01</w:t>
      </w:r>
      <w:r>
        <w:rPr>
          <w:rFonts w:hint="default" w:ascii="仿宋_GB2312" w:hAnsi="Times New Roman" w:eastAsia="仿宋_GB2312" w:cs="仿宋_GB2312"/>
          <w:kern w:val="2"/>
          <w:sz w:val="30"/>
          <w:szCs w:val="30"/>
          <w:lang w:val="en-US" w:eastAsia="zh-CN" w:bidi="ar"/>
        </w:rPr>
        <w:t>万元。</w:t>
      </w:r>
    </w:p>
    <w:p w14:paraId="57BB91D4">
      <w:pPr>
        <w:keepNext w:val="0"/>
        <w:keepLines w:val="0"/>
        <w:widowControl/>
        <w:suppressLineNumbers w:val="0"/>
        <w:adjustRightInd w:val="0"/>
        <w:snapToGrid w:val="0"/>
        <w:spacing w:before="0" w:beforeAutospacing="0" w:after="0" w:afterAutospacing="0" w:line="578" w:lineRule="exact"/>
        <w:ind w:left="0" w:right="0" w:firstLine="643" w:firstLineChars="200"/>
        <w:contextualSpacing/>
        <w:jc w:val="left"/>
        <w:rPr>
          <w:rFonts w:hint="default" w:ascii="Times New Roman" w:hAnsi="Times New Roman" w:eastAsia="仿宋_GB2312" w:cs="Times New Roman"/>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（三）</w:t>
      </w:r>
      <w:r>
        <w:rPr>
          <w:rFonts w:hint="default" w:ascii="楷体_GB2312" w:hAnsi="Times New Roman" w:eastAsia="楷体_GB2312" w:cs="楷体_GB2312"/>
          <w:b/>
          <w:bCs w:val="0"/>
          <w:kern w:val="2"/>
          <w:sz w:val="32"/>
          <w:szCs w:val="32"/>
          <w:lang w:val="en-US" w:eastAsia="zh-CN" w:bidi="ar"/>
        </w:rPr>
        <w:t>结余分配和结转结余情况。</w:t>
      </w:r>
      <w:r>
        <w:rPr>
          <w:rFonts w:hint="default" w:ascii="仿宋_GB2312" w:hAnsi="Times New Roman" w:eastAsia="仿宋_GB2312" w:cs="仿宋_GB2312"/>
          <w:kern w:val="2"/>
          <w:sz w:val="32"/>
          <w:szCs w:val="32"/>
          <w:lang w:val="en-US" w:eastAsia="zh-CN" w:bidi="ar"/>
        </w:rPr>
        <w:t>我中心</w:t>
      </w:r>
      <w:r>
        <w:rPr>
          <w:rFonts w:hint="default" w:ascii="仿宋_GB2312" w:hAnsi="Times New Roman" w:eastAsia="仿宋_GB2312" w:cs="仿宋_GB2312"/>
          <w:kern w:val="2"/>
          <w:sz w:val="30"/>
          <w:szCs w:val="30"/>
          <w:lang w:val="en-US" w:eastAsia="zh-CN" w:bidi="ar"/>
        </w:rPr>
        <w:t>202</w:t>
      </w:r>
      <w:r>
        <w:rPr>
          <w:rFonts w:hint="eastAsia" w:ascii="仿宋_GB2312" w:eastAsia="仿宋_GB2312" w:cs="仿宋_GB2312"/>
          <w:kern w:val="2"/>
          <w:sz w:val="30"/>
          <w:szCs w:val="30"/>
          <w:lang w:val="en-US" w:eastAsia="zh-CN" w:bidi="ar"/>
        </w:rPr>
        <w:t>4</w:t>
      </w:r>
      <w:r>
        <w:rPr>
          <w:rFonts w:hint="default" w:ascii="仿宋_GB2312" w:hAnsi="Times New Roman" w:eastAsia="仿宋_GB2312" w:cs="仿宋_GB2312"/>
          <w:kern w:val="2"/>
          <w:sz w:val="32"/>
          <w:szCs w:val="32"/>
          <w:lang w:val="en-US" w:eastAsia="zh-CN" w:bidi="ar"/>
        </w:rPr>
        <w:t>年决算报表无</w:t>
      </w:r>
      <w:r>
        <w:rPr>
          <w:rFonts w:hint="default" w:ascii="仿宋_GB2312" w:hAnsi="Times New Roman" w:eastAsia="仿宋_GB2312" w:cs="仿宋_GB2312"/>
          <w:color w:val="000000"/>
          <w:kern w:val="0"/>
          <w:sz w:val="32"/>
          <w:szCs w:val="32"/>
          <w:shd w:val="clear" w:fill="FFFFFF"/>
          <w:lang w:val="en-US" w:eastAsia="zh-CN" w:bidi="ar"/>
        </w:rPr>
        <w:t>结转结余。</w:t>
      </w:r>
    </w:p>
    <w:p w14:paraId="67635466">
      <w:pPr>
        <w:keepNext w:val="0"/>
        <w:keepLines w:val="0"/>
        <w:widowControl/>
        <w:suppressLineNumbers w:val="0"/>
        <w:adjustRightInd w:val="0"/>
        <w:snapToGrid w:val="0"/>
        <w:spacing w:before="0" w:beforeAutospacing="0" w:after="0" w:afterAutospacing="0" w:line="578" w:lineRule="exact"/>
        <w:ind w:left="0" w:right="0" w:firstLine="640" w:firstLineChars="200"/>
        <w:contextualSpacing/>
        <w:jc w:val="left"/>
        <w:rPr>
          <w:rFonts w:hint="default" w:ascii="Times New Roman" w:hAnsi="Times New Roman" w:eastAsia="黑体" w:cs="Times New Roman"/>
          <w:color w:val="000000"/>
          <w:kern w:val="0"/>
          <w:sz w:val="32"/>
          <w:szCs w:val="32"/>
          <w:shd w:val="clear" w:fill="FFFFFF"/>
        </w:rPr>
      </w:pPr>
      <w:r>
        <w:rPr>
          <w:rFonts w:hint="default" w:ascii="黑体" w:hAnsi="宋体" w:eastAsia="黑体" w:cs="黑体"/>
          <w:color w:val="000000"/>
          <w:kern w:val="0"/>
          <w:sz w:val="32"/>
          <w:szCs w:val="32"/>
          <w:shd w:val="clear" w:fill="FFFFFF"/>
          <w:lang w:val="en-US" w:eastAsia="zh-CN" w:bidi="ar"/>
        </w:rPr>
        <w:t>三、部门预算绩效分析</w:t>
      </w:r>
    </w:p>
    <w:p w14:paraId="458E6FD0">
      <w:pPr>
        <w:adjustRightInd w:val="0"/>
        <w:snapToGrid w:val="0"/>
        <w:spacing w:beforeLines="0" w:afterLines="0" w:line="578" w:lineRule="exact"/>
        <w:ind w:firstLine="643" w:firstLineChars="200"/>
        <w:jc w:val="left"/>
        <w:rPr>
          <w:rFonts w:hint="eastAsia"/>
          <w:color w:val="000000"/>
          <w:kern w:val="0"/>
          <w:sz w:val="32"/>
          <w:szCs w:val="32"/>
          <w:shd w:val="clear" w:color="auto" w:fill="FFFFFF"/>
          <w:lang w:val="zh-CN"/>
        </w:rPr>
      </w:pPr>
      <w:r>
        <w:rPr>
          <w:rFonts w:hint="default" w:ascii="楷体_GB2312" w:hAnsi="Times New Roman" w:eastAsia="楷体_GB2312" w:cs="楷体_GB2312"/>
          <w:b/>
          <w:bCs/>
          <w:color w:val="000000"/>
          <w:kern w:val="0"/>
          <w:sz w:val="32"/>
          <w:szCs w:val="32"/>
          <w:shd w:val="clear" w:fill="FFFFFF"/>
          <w:lang w:val="en-US" w:eastAsia="zh-CN" w:bidi="ar"/>
        </w:rPr>
        <w:t>（</w:t>
      </w:r>
      <w:r>
        <w:rPr>
          <w:rFonts w:hint="eastAsia" w:eastAsia="楷体_GB2312"/>
          <w:b/>
          <w:color w:val="000000"/>
          <w:kern w:val="0"/>
          <w:sz w:val="32"/>
          <w:szCs w:val="32"/>
          <w:shd w:val="clear" w:color="auto" w:fill="FFFFFF"/>
          <w:lang w:val="zh-CN"/>
        </w:rPr>
        <w:t>一）部门预算总体绩效分析。</w:t>
      </w:r>
      <w:r>
        <w:rPr>
          <w:rFonts w:hint="eastAsia" w:eastAsia="仿宋_GB2312"/>
          <w:color w:val="000000"/>
          <w:kern w:val="0"/>
          <w:sz w:val="32"/>
          <w:szCs w:val="32"/>
          <w:shd w:val="clear" w:color="auto" w:fill="FFFFFF"/>
          <w:lang w:val="zh-CN"/>
        </w:rPr>
        <w:t>根据部门预算绩效评价指标体系“总体绩效”涉及二、三级指标进行逐项绩效分析并评分，依次包括履职效能、预算管理、财务管理、资产管理、采购管理等情况。</w:t>
      </w:r>
    </w:p>
    <w:p w14:paraId="6882EBCC">
      <w:pPr>
        <w:snapToGrid w:val="0"/>
        <w:spacing w:beforeLines="0" w:afterLines="0" w:line="578" w:lineRule="exact"/>
        <w:ind w:firstLine="640" w:firstLineChars="200"/>
        <w:rPr>
          <w:rFonts w:hint="eastAsia"/>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履职效能。</w:t>
      </w:r>
      <w:r>
        <w:rPr>
          <w:rFonts w:hint="eastAsia" w:eastAsia="仿宋_GB2312"/>
          <w:color w:val="000000"/>
          <w:kern w:val="0"/>
          <w:sz w:val="32"/>
          <w:szCs w:val="32"/>
          <w:shd w:val="clear" w:color="auto" w:fill="FFFFFF"/>
          <w:lang w:val="zh-CN"/>
        </w:rPr>
        <w:t>加强了中心体系综合能力和规范化建设，提升了全县纪检系统的教育培训工作；对全县开展领导干部党风廉政教育、上级纪委交办的重大案件查处及全县纪检监察机关查办重大案件工作等提供了硬件支持和服务保障；同时还完成了县纪委监委交办的各项任务。</w:t>
      </w:r>
      <w:r>
        <w:rPr>
          <w:rFonts w:hint="eastAsia" w:ascii="仿宋_GB2312" w:hAnsi="仿宋_GB2312" w:eastAsia="仿宋_GB2312" w:cs="仿宋_GB2312"/>
          <w:kern w:val="0"/>
          <w:sz w:val="32"/>
          <w:szCs w:val="32"/>
          <w:lang w:val="zh-CN"/>
        </w:rPr>
        <w:t>根据评价指标体系测算根据部门预算绩效评价指标体系表作出的自评结果得分为</w:t>
      </w:r>
      <w:r>
        <w:rPr>
          <w:rFonts w:hint="eastAsia" w:ascii="仿宋_GB2312" w:hAnsi="仿宋_GB2312" w:eastAsia="仿宋_GB2312" w:cs="仿宋_GB2312"/>
          <w:kern w:val="0"/>
          <w:sz w:val="32"/>
          <w:szCs w:val="32"/>
        </w:rPr>
        <w:t>15</w:t>
      </w:r>
      <w:r>
        <w:rPr>
          <w:rFonts w:hint="eastAsia" w:ascii="仿宋_GB2312" w:hAnsi="仿宋_GB2312" w:eastAsia="仿宋_GB2312" w:cs="仿宋_GB2312"/>
          <w:kern w:val="0"/>
          <w:sz w:val="32"/>
          <w:szCs w:val="32"/>
          <w:lang w:val="zh-CN"/>
        </w:rPr>
        <w:t>分。</w:t>
      </w:r>
    </w:p>
    <w:p w14:paraId="72A689B7">
      <w:pPr>
        <w:adjustRightInd w:val="0"/>
        <w:snapToGrid w:val="0"/>
        <w:spacing w:beforeLines="0" w:afterLines="0" w:line="578" w:lineRule="exact"/>
        <w:ind w:firstLine="640" w:firstLineChars="200"/>
        <w:jc w:val="left"/>
        <w:rPr>
          <w:rFonts w:hint="eastAsia"/>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2.</w:t>
      </w:r>
      <w:r>
        <w:rPr>
          <w:rFonts w:hint="eastAsia" w:ascii="楷体_GB2312" w:hAnsi="楷体_GB2312" w:eastAsia="楷体_GB2312" w:cs="楷体_GB2312"/>
          <w:color w:val="000000"/>
          <w:kern w:val="0"/>
          <w:sz w:val="32"/>
          <w:szCs w:val="32"/>
          <w:shd w:val="clear" w:color="auto" w:fill="FFFFFF"/>
          <w:lang w:val="zh-CN"/>
        </w:rPr>
        <w:t>预算管理。</w:t>
      </w:r>
      <w:r>
        <w:rPr>
          <w:rFonts w:hint="eastAsia" w:eastAsia="仿宋_GB2312"/>
          <w:color w:val="000000"/>
          <w:kern w:val="0"/>
          <w:sz w:val="32"/>
          <w:szCs w:val="32"/>
          <w:shd w:val="clear" w:color="auto" w:fill="FFFFFF"/>
          <w:lang w:val="zh-CN"/>
        </w:rPr>
        <w:t>（</w:t>
      </w:r>
      <w:r>
        <w:rPr>
          <w:rFonts w:hint="eastAsia" w:eastAsia="仿宋_GB2312"/>
          <w:color w:val="000000"/>
          <w:kern w:val="0"/>
          <w:sz w:val="32"/>
          <w:szCs w:val="32"/>
          <w:shd w:val="clear" w:color="auto" w:fill="FFFFFF"/>
        </w:rPr>
        <w:t>1</w:t>
      </w:r>
      <w:r>
        <w:rPr>
          <w:rFonts w:hint="eastAsia" w:eastAsia="仿宋_GB2312"/>
          <w:color w:val="000000"/>
          <w:kern w:val="0"/>
          <w:sz w:val="32"/>
          <w:szCs w:val="32"/>
          <w:shd w:val="clear" w:color="auto" w:fill="FFFFFF"/>
          <w:lang w:val="zh-CN"/>
        </w:rPr>
        <w:t>）预算编制质量：通过精细化预算编制流程和涵盖了人员经费、公用经费、项目经费等各个方面的完整预算编制内容，严格按要求编制年初部门预算，确保预算编制与部门发展战略紧密结合，提高了预算的准确性和科学性。（</w:t>
      </w:r>
      <w:r>
        <w:rPr>
          <w:rFonts w:hint="eastAsia" w:eastAsia="仿宋_GB2312"/>
          <w:color w:val="000000"/>
          <w:kern w:val="0"/>
          <w:sz w:val="32"/>
          <w:szCs w:val="32"/>
          <w:shd w:val="clear" w:color="auto" w:fill="FFFFFF"/>
        </w:rPr>
        <w:t>2</w:t>
      </w:r>
      <w:r>
        <w:rPr>
          <w:rFonts w:hint="eastAsia" w:eastAsia="仿宋_GB2312"/>
          <w:color w:val="000000"/>
          <w:kern w:val="0"/>
          <w:sz w:val="32"/>
          <w:szCs w:val="32"/>
          <w:shd w:val="clear" w:color="auto" w:fill="FFFFFF"/>
          <w:lang w:val="zh-CN"/>
        </w:rPr>
        <w:t>）单位收入统筹：有效整合单位各类收入，实现收入多元化和稳定化，为机关运营提供坚实的财力保障。（</w:t>
      </w:r>
      <w:r>
        <w:rPr>
          <w:rFonts w:hint="eastAsia" w:eastAsia="仿宋_GB2312"/>
          <w:color w:val="000000"/>
          <w:kern w:val="0"/>
          <w:sz w:val="32"/>
          <w:szCs w:val="32"/>
          <w:shd w:val="clear" w:color="auto" w:fill="FFFFFF"/>
        </w:rPr>
        <w:t>3</w:t>
      </w:r>
      <w:r>
        <w:rPr>
          <w:rFonts w:hint="eastAsia" w:eastAsia="仿宋_GB2312"/>
          <w:color w:val="000000"/>
          <w:kern w:val="0"/>
          <w:sz w:val="32"/>
          <w:szCs w:val="32"/>
          <w:shd w:val="clear" w:color="auto" w:fill="FFFFFF"/>
          <w:lang w:val="zh-CN"/>
        </w:rPr>
        <w:t>）支出执行进度：严格执行预算计划，合理控制支出进度，确保各项支出计划有序进行，避免资金浪费。（</w:t>
      </w:r>
      <w:r>
        <w:rPr>
          <w:rFonts w:hint="eastAsia" w:eastAsia="仿宋_GB2312"/>
          <w:color w:val="000000"/>
          <w:kern w:val="0"/>
          <w:sz w:val="32"/>
          <w:szCs w:val="32"/>
          <w:shd w:val="clear" w:color="auto" w:fill="FFFFFF"/>
        </w:rPr>
        <w:t>4</w:t>
      </w:r>
      <w:r>
        <w:rPr>
          <w:rFonts w:hint="eastAsia" w:eastAsia="仿宋_GB2312"/>
          <w:color w:val="000000"/>
          <w:kern w:val="0"/>
          <w:sz w:val="32"/>
          <w:szCs w:val="32"/>
          <w:shd w:val="clear" w:color="auto" w:fill="FFFFFF"/>
          <w:lang w:val="zh-CN"/>
        </w:rPr>
        <w:t>）预算年终结余：</w:t>
      </w:r>
      <w:r>
        <w:rPr>
          <w:rFonts w:hint="eastAsia" w:eastAsia="仿宋_GB2312"/>
          <w:color w:val="000000"/>
          <w:kern w:val="0"/>
          <w:sz w:val="32"/>
          <w:szCs w:val="32"/>
          <w:shd w:val="clear" w:color="auto" w:fill="FFFFFF"/>
        </w:rPr>
        <w:t>通过预算分析与监控，有效控制年终结余，确保了预算资金高效利用，为下一年度预算制定提供参考。（5）</w:t>
      </w:r>
      <w:r>
        <w:rPr>
          <w:rFonts w:hint="eastAsia" w:eastAsia="仿宋_GB2312"/>
          <w:color w:val="000000"/>
          <w:kern w:val="0"/>
          <w:sz w:val="32"/>
          <w:szCs w:val="32"/>
          <w:shd w:val="clear" w:color="auto" w:fill="FFFFFF"/>
          <w:lang w:val="zh-CN"/>
        </w:rPr>
        <w:t>严控一般性支出：加强一般性支出的审核与监管，部门严控“三公”经费、会议、培训、差旅、办公设备购置、信息网络及软件购置更新经费等一般性支出，降低非必要开支，提高预算资金使用效率，推动单位可持续发展。</w:t>
      </w:r>
      <w:r>
        <w:rPr>
          <w:rFonts w:hint="eastAsia" w:ascii="仿宋_GB2312" w:hAnsi="仿宋_GB2312" w:eastAsia="仿宋_GB2312" w:cs="仿宋_GB2312"/>
          <w:kern w:val="0"/>
          <w:sz w:val="32"/>
          <w:szCs w:val="32"/>
          <w:lang w:val="zh-CN"/>
        </w:rPr>
        <w:t>根据评价指标体系测算根据部门预算绩效评价指标体系表作出的自评结果得分为</w:t>
      </w:r>
      <w:r>
        <w:rPr>
          <w:rFonts w:hint="eastAsia" w:ascii="仿宋_GB2312" w:hAnsi="仿宋_GB2312" w:eastAsia="仿宋_GB2312" w:cs="仿宋_GB2312"/>
          <w:kern w:val="0"/>
          <w:sz w:val="32"/>
          <w:szCs w:val="32"/>
        </w:rPr>
        <w:t>24</w:t>
      </w:r>
      <w:r>
        <w:rPr>
          <w:rFonts w:hint="eastAsia" w:ascii="仿宋_GB2312" w:hAnsi="仿宋_GB2312" w:eastAsia="仿宋_GB2312" w:cs="仿宋_GB2312"/>
          <w:kern w:val="0"/>
          <w:sz w:val="32"/>
          <w:szCs w:val="32"/>
          <w:lang w:val="zh-CN"/>
        </w:rPr>
        <w:t>分。</w:t>
      </w:r>
    </w:p>
    <w:p w14:paraId="773142B3">
      <w:pPr>
        <w:adjustRightInd w:val="0"/>
        <w:snapToGrid w:val="0"/>
        <w:spacing w:beforeLines="0" w:afterLines="0" w:line="578" w:lineRule="exact"/>
        <w:ind w:firstLine="640" w:firstLineChars="200"/>
        <w:jc w:val="left"/>
        <w:rPr>
          <w:rFonts w:hint="eastAsia"/>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3.</w:t>
      </w:r>
      <w:r>
        <w:rPr>
          <w:rFonts w:hint="eastAsia" w:ascii="楷体_GB2312" w:hAnsi="楷体_GB2312" w:eastAsia="楷体_GB2312" w:cs="楷体_GB2312"/>
          <w:color w:val="000000"/>
          <w:kern w:val="0"/>
          <w:sz w:val="32"/>
          <w:szCs w:val="32"/>
          <w:shd w:val="clear" w:color="auto" w:fill="FFFFFF"/>
          <w:lang w:val="zh-CN"/>
        </w:rPr>
        <w:t>财务管理。（</w:t>
      </w: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w:t>
      </w:r>
      <w:r>
        <w:rPr>
          <w:rFonts w:hint="eastAsia" w:eastAsia="仿宋_GB2312"/>
          <w:color w:val="000000"/>
          <w:kern w:val="0"/>
          <w:sz w:val="32"/>
          <w:szCs w:val="32"/>
          <w:shd w:val="clear" w:color="auto" w:fill="FFFFFF"/>
          <w:lang w:val="zh-CN"/>
        </w:rPr>
        <w:t>财务管理制度：本单位财务管理制度健全，明确了财务管理流程、责任分工和风险控制要求，定期对财务制度进行修订和完善，确保了财务工作的规范性和有效性。（</w:t>
      </w:r>
      <w:r>
        <w:rPr>
          <w:rFonts w:hint="eastAsia" w:eastAsia="仿宋_GB2312"/>
          <w:color w:val="000000"/>
          <w:kern w:val="0"/>
          <w:sz w:val="32"/>
          <w:szCs w:val="32"/>
          <w:shd w:val="clear" w:color="auto" w:fill="FFFFFF"/>
        </w:rPr>
        <w:t>2</w:t>
      </w:r>
      <w:r>
        <w:rPr>
          <w:rFonts w:hint="eastAsia" w:eastAsia="仿宋_GB2312"/>
          <w:color w:val="000000"/>
          <w:kern w:val="0"/>
          <w:sz w:val="32"/>
          <w:szCs w:val="32"/>
          <w:shd w:val="clear" w:color="auto" w:fill="FFFFFF"/>
          <w:lang w:val="zh-CN"/>
        </w:rPr>
        <w:t>）财务岗位设置：充分考虑了财务管理工作的专业性和复杂性、配备了具有相应资质和经验的财务人员，确保了财务工作的专业性和高效性。（</w:t>
      </w:r>
      <w:r>
        <w:rPr>
          <w:rFonts w:hint="eastAsia" w:eastAsia="仿宋_GB2312"/>
          <w:color w:val="000000"/>
          <w:kern w:val="0"/>
          <w:sz w:val="32"/>
          <w:szCs w:val="32"/>
          <w:shd w:val="clear" w:color="auto" w:fill="FFFFFF"/>
        </w:rPr>
        <w:t>3</w:t>
      </w:r>
      <w:r>
        <w:rPr>
          <w:rFonts w:hint="eastAsia" w:eastAsia="仿宋_GB2312"/>
          <w:color w:val="000000"/>
          <w:kern w:val="0"/>
          <w:sz w:val="32"/>
          <w:szCs w:val="32"/>
          <w:shd w:val="clear" w:color="auto" w:fill="FFFFFF"/>
          <w:lang w:val="zh-CN"/>
        </w:rPr>
        <w:t>）资金使用规范：本单位严格遵守财务制度和预算管理规定，确保了资金的合规使用和高效配置。同时，加强了资金使用情况的监控和评估，及时发现并纠正问题。</w:t>
      </w:r>
      <w:r>
        <w:rPr>
          <w:rFonts w:hint="eastAsia" w:ascii="仿宋_GB2312" w:hAnsi="仿宋_GB2312" w:eastAsia="仿宋_GB2312" w:cs="仿宋_GB2312"/>
          <w:kern w:val="0"/>
          <w:sz w:val="32"/>
          <w:szCs w:val="32"/>
          <w:lang w:val="zh-CN"/>
        </w:rPr>
        <w:t>根据评价指标体系测算根据部门预算绩效评价指标体系表作出的自评结果得分为</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分。</w:t>
      </w:r>
    </w:p>
    <w:p w14:paraId="0230A052">
      <w:pPr>
        <w:adjustRightInd w:val="0"/>
        <w:snapToGrid w:val="0"/>
        <w:spacing w:beforeLines="0" w:afterLines="0" w:line="578" w:lineRule="exact"/>
        <w:ind w:firstLine="640" w:firstLineChars="200"/>
        <w:jc w:val="left"/>
        <w:rPr>
          <w:rFonts w:hint="eastAsia" w:ascii="楷体_GB2312" w:hAnsi="楷体_GB2312" w:eastAsia="楷体_GB2312" w:cs="楷体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rPr>
        <w:t>4.</w:t>
      </w:r>
      <w:r>
        <w:rPr>
          <w:rFonts w:hint="eastAsia" w:ascii="楷体_GB2312" w:hAnsi="楷体_GB2312" w:eastAsia="楷体_GB2312" w:cs="楷体_GB2312"/>
          <w:color w:val="000000"/>
          <w:kern w:val="0"/>
          <w:sz w:val="32"/>
          <w:szCs w:val="32"/>
          <w:shd w:val="clear" w:color="auto" w:fill="FFFFFF"/>
          <w:lang w:val="zh-CN"/>
        </w:rPr>
        <w:t>资产管理。</w:t>
      </w:r>
      <w:r>
        <w:rPr>
          <w:rFonts w:hint="eastAsia" w:eastAsia="仿宋_GB2312"/>
          <w:color w:val="000000"/>
          <w:kern w:val="0"/>
          <w:sz w:val="32"/>
          <w:szCs w:val="32"/>
          <w:shd w:val="clear" w:color="auto" w:fill="FFFFFF"/>
          <w:lang w:val="zh-CN"/>
        </w:rPr>
        <w:t>严格按照本单位制定的资产管理内控制度执行，定期进行资产盘点，保证账实、账证、账账相符。人均资产变化率无变化，资产利用率</w:t>
      </w:r>
      <w:r>
        <w:rPr>
          <w:rFonts w:hint="eastAsia" w:eastAsia="仿宋_GB2312"/>
          <w:color w:val="000000"/>
          <w:kern w:val="0"/>
          <w:sz w:val="32"/>
          <w:szCs w:val="32"/>
          <w:shd w:val="clear" w:color="auto" w:fill="FFFFFF"/>
        </w:rPr>
        <w:t>100% ，不存在盘活资产。</w:t>
      </w:r>
      <w:r>
        <w:rPr>
          <w:rFonts w:hint="eastAsia" w:ascii="仿宋_GB2312" w:hAnsi="仿宋_GB2312" w:eastAsia="仿宋_GB2312" w:cs="仿宋_GB2312"/>
          <w:kern w:val="0"/>
          <w:sz w:val="32"/>
          <w:szCs w:val="32"/>
          <w:lang w:val="zh-CN"/>
        </w:rPr>
        <w:t>根据评价指标体系测算根据部门预算绩效评价指标体系表作出的自评结果得分为</w:t>
      </w:r>
      <w:r>
        <w:rPr>
          <w:rFonts w:hint="eastAsia" w:ascii="仿宋_GB2312" w:hAnsi="仿宋_GB2312" w:eastAsia="仿宋_GB2312" w:cs="仿宋_GB2312"/>
          <w:kern w:val="0"/>
          <w:sz w:val="32"/>
          <w:szCs w:val="32"/>
        </w:rPr>
        <w:t>9</w:t>
      </w:r>
      <w:r>
        <w:rPr>
          <w:rFonts w:hint="eastAsia" w:ascii="仿宋_GB2312" w:hAnsi="仿宋_GB2312" w:eastAsia="仿宋_GB2312" w:cs="仿宋_GB2312"/>
          <w:kern w:val="0"/>
          <w:sz w:val="32"/>
          <w:szCs w:val="32"/>
          <w:lang w:val="zh-CN"/>
        </w:rPr>
        <w:t>分。</w:t>
      </w:r>
    </w:p>
    <w:p w14:paraId="55E851D4">
      <w:pPr>
        <w:adjustRightInd w:val="0"/>
        <w:snapToGrid w:val="0"/>
        <w:spacing w:beforeLines="0" w:afterLines="0" w:line="578" w:lineRule="exact"/>
        <w:ind w:firstLine="640" w:firstLineChars="200"/>
        <w:jc w:val="left"/>
        <w:rPr>
          <w:rFonts w:hint="eastAsia"/>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5.</w:t>
      </w:r>
      <w:r>
        <w:rPr>
          <w:rFonts w:hint="eastAsia" w:ascii="楷体_GB2312" w:hAnsi="楷体_GB2312" w:eastAsia="楷体_GB2312" w:cs="楷体_GB2312"/>
          <w:color w:val="000000"/>
          <w:kern w:val="0"/>
          <w:sz w:val="32"/>
          <w:szCs w:val="32"/>
          <w:shd w:val="clear" w:color="auto" w:fill="FFFFFF"/>
          <w:lang w:val="zh-CN"/>
        </w:rPr>
        <w:t>采购管理。</w:t>
      </w:r>
      <w:r>
        <w:rPr>
          <w:rFonts w:hint="eastAsia" w:eastAsia="仿宋_GB2312"/>
          <w:color w:val="000000"/>
          <w:kern w:val="0"/>
          <w:sz w:val="32"/>
          <w:szCs w:val="32"/>
          <w:shd w:val="clear" w:color="auto" w:fill="FFFFFF"/>
          <w:lang w:val="zh-CN"/>
        </w:rPr>
        <w:t>在采购执行率方面，建立了严格的考核机制，确保采购计划得到有效执行，本年度的采购与执行率达到了既定目标。</w:t>
      </w:r>
      <w:r>
        <w:rPr>
          <w:rFonts w:hint="eastAsia" w:ascii="仿宋_GB2312" w:hAnsi="仿宋_GB2312" w:eastAsia="仿宋_GB2312" w:cs="仿宋_GB2312"/>
          <w:kern w:val="0"/>
          <w:sz w:val="32"/>
          <w:szCs w:val="32"/>
          <w:lang w:val="zh-CN"/>
        </w:rPr>
        <w:t>根据评价指标体系测算根据部门预算绩效评价指标体系表作出的自评结果得分为</w:t>
      </w: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分。</w:t>
      </w:r>
    </w:p>
    <w:p w14:paraId="41B201F2">
      <w:pPr>
        <w:widowControl/>
        <w:adjustRightInd w:val="0"/>
        <w:snapToGrid w:val="0"/>
        <w:spacing w:beforeLines="0" w:afterLines="0" w:line="578" w:lineRule="exact"/>
        <w:ind w:firstLine="643" w:firstLineChars="200"/>
        <w:jc w:val="left"/>
        <w:rPr>
          <w:rFonts w:hint="eastAsia"/>
          <w:color w:val="000000"/>
          <w:kern w:val="0"/>
          <w:sz w:val="32"/>
          <w:szCs w:val="32"/>
          <w:shd w:val="clear" w:color="auto" w:fill="FFFFFF"/>
        </w:rPr>
      </w:pPr>
      <w:r>
        <w:rPr>
          <w:rFonts w:hint="eastAsia" w:eastAsia="楷体_GB2312"/>
          <w:b/>
          <w:color w:val="000000"/>
          <w:kern w:val="0"/>
          <w:sz w:val="32"/>
          <w:szCs w:val="32"/>
          <w:shd w:val="clear" w:color="auto" w:fill="FFFFFF"/>
          <w:lang w:val="zh-CN"/>
        </w:rPr>
        <w:t>（二）部门预算项目绩效分析。</w:t>
      </w:r>
      <w:r>
        <w:rPr>
          <w:rFonts w:hint="eastAsia" w:eastAsia="仿宋_GB2312"/>
          <w:color w:val="000000"/>
          <w:kern w:val="0"/>
          <w:sz w:val="32"/>
          <w:szCs w:val="32"/>
          <w:shd w:val="clear" w:color="auto" w:fill="FFFFFF"/>
          <w:lang w:val="zh-CN"/>
        </w:rPr>
        <w:t>填报以下数据，并根据部门预算绩效评价指标体系“项目绩效”涉及二、三级指标进行逐项绩效分析并评分，依次包括项目</w:t>
      </w:r>
      <w:r>
        <w:rPr>
          <w:rFonts w:hint="eastAsia" w:eastAsia="仿宋_GB2312"/>
          <w:color w:val="000000"/>
          <w:kern w:val="0"/>
          <w:sz w:val="32"/>
          <w:szCs w:val="32"/>
          <w:shd w:val="clear" w:color="auto" w:fill="FFFFFF"/>
        </w:rPr>
        <w:t>决策、项目执行、目标实现等情况。</w:t>
      </w:r>
    </w:p>
    <w:p w14:paraId="4F945E74">
      <w:pPr>
        <w:adjustRightInd w:val="0"/>
        <w:snapToGrid w:val="0"/>
        <w:spacing w:beforeLines="0" w:afterLines="0" w:line="578" w:lineRule="exact"/>
        <w:ind w:firstLine="640" w:firstLineChars="200"/>
        <w:jc w:val="left"/>
        <w:rPr>
          <w:rFonts w:hint="eastAsia"/>
          <w:color w:val="000000"/>
          <w:kern w:val="0"/>
          <w:sz w:val="32"/>
          <w:szCs w:val="32"/>
          <w:shd w:val="clear" w:color="auto" w:fill="FFFFFF"/>
          <w:lang w:val="zh-CN"/>
        </w:rPr>
      </w:pPr>
      <w:r>
        <w:rPr>
          <w:rFonts w:hint="eastAsia" w:eastAsia="仿宋_GB2312"/>
          <w:color w:val="000000"/>
          <w:kern w:val="0"/>
          <w:sz w:val="32"/>
          <w:szCs w:val="32"/>
          <w:shd w:val="clear" w:color="auto" w:fill="FFFFFF"/>
        </w:rPr>
        <w:t>常年项目绩效分析。</w:t>
      </w:r>
      <w:r>
        <w:rPr>
          <w:rFonts w:hint="eastAsia" w:eastAsia="仿宋_GB2312"/>
          <w:color w:val="000000"/>
          <w:kern w:val="0"/>
          <w:sz w:val="32"/>
          <w:szCs w:val="32"/>
          <w:shd w:val="clear" w:color="auto" w:fill="FFFFFF"/>
          <w:lang w:val="zh-CN"/>
        </w:rPr>
        <w:t>该类项目总数</w:t>
      </w:r>
      <w:r>
        <w:rPr>
          <w:rFonts w:hint="eastAsia" w:eastAsia="仿宋_GB2312"/>
          <w:color w:val="000000"/>
          <w:kern w:val="0"/>
          <w:sz w:val="32"/>
          <w:szCs w:val="32"/>
          <w:shd w:val="clear" w:color="auto" w:fill="FFFFFF"/>
        </w:rPr>
        <w:t>0</w:t>
      </w:r>
      <w:r>
        <w:rPr>
          <w:rFonts w:hint="eastAsia" w:eastAsia="仿宋_GB2312"/>
          <w:color w:val="000000"/>
          <w:kern w:val="0"/>
          <w:sz w:val="32"/>
          <w:szCs w:val="32"/>
          <w:shd w:val="clear" w:color="auto" w:fill="FFFFFF"/>
          <w:lang w:val="zh-CN"/>
        </w:rPr>
        <w:t>个，涉及预算总金额</w:t>
      </w:r>
      <w:r>
        <w:rPr>
          <w:rFonts w:hint="eastAsia" w:eastAsia="仿宋_GB2312"/>
          <w:color w:val="000000"/>
          <w:kern w:val="0"/>
          <w:sz w:val="32"/>
          <w:szCs w:val="32"/>
          <w:shd w:val="clear" w:color="auto" w:fill="FFFFFF"/>
        </w:rPr>
        <w:t>0</w:t>
      </w:r>
      <w:r>
        <w:rPr>
          <w:rFonts w:hint="eastAsia" w:eastAsia="仿宋_GB2312"/>
          <w:color w:val="000000"/>
          <w:kern w:val="0"/>
          <w:sz w:val="32"/>
          <w:szCs w:val="32"/>
          <w:shd w:val="clear" w:color="auto" w:fill="FFFFFF"/>
          <w:lang w:val="zh-CN"/>
        </w:rPr>
        <w:t>万元</w:t>
      </w:r>
      <w:r>
        <w:rPr>
          <w:rFonts w:hint="eastAsia" w:eastAsia="仿宋_GB2312"/>
          <w:color w:val="000000"/>
          <w:kern w:val="0"/>
          <w:sz w:val="32"/>
          <w:szCs w:val="32"/>
          <w:shd w:val="clear" w:color="auto" w:fill="FFFFFF"/>
        </w:rPr>
        <w:t>。</w:t>
      </w:r>
    </w:p>
    <w:p w14:paraId="11B8E5C7">
      <w:pPr>
        <w:adjustRightInd w:val="0"/>
        <w:snapToGrid w:val="0"/>
        <w:spacing w:beforeLines="0" w:afterLines="0" w:line="578" w:lineRule="exact"/>
        <w:ind w:firstLine="640" w:firstLineChars="200"/>
        <w:jc w:val="left"/>
        <w:rPr>
          <w:rFonts w:hint="eastAsia"/>
          <w:color w:val="000000"/>
          <w:kern w:val="0"/>
          <w:sz w:val="32"/>
          <w:szCs w:val="32"/>
          <w:shd w:val="clear" w:color="auto" w:fill="FFFFFF"/>
          <w:lang w:val="zh-CN"/>
        </w:rPr>
      </w:pPr>
      <w:r>
        <w:rPr>
          <w:rFonts w:hint="eastAsia" w:eastAsia="仿宋_GB2312"/>
          <w:color w:val="000000"/>
          <w:kern w:val="0"/>
          <w:sz w:val="32"/>
          <w:szCs w:val="32"/>
          <w:shd w:val="clear" w:color="auto" w:fill="FFFFFF"/>
        </w:rPr>
        <w:t>阶段（一次性）项目绩效分析。</w:t>
      </w:r>
      <w:r>
        <w:rPr>
          <w:rFonts w:hint="eastAsia" w:eastAsia="仿宋_GB2312"/>
          <w:color w:val="000000"/>
          <w:kern w:val="0"/>
          <w:sz w:val="32"/>
          <w:szCs w:val="32"/>
          <w:shd w:val="clear" w:color="auto" w:fill="FFFFFF"/>
          <w:lang w:val="zh-CN"/>
        </w:rPr>
        <w:t>该类项目总数</w:t>
      </w:r>
      <w:r>
        <w:rPr>
          <w:rFonts w:hint="eastAsia" w:eastAsia="仿宋_GB2312"/>
          <w:color w:val="000000"/>
          <w:kern w:val="0"/>
          <w:sz w:val="32"/>
          <w:szCs w:val="32"/>
          <w:shd w:val="clear" w:color="auto" w:fill="FFFFFF"/>
        </w:rPr>
        <w:t>0</w:t>
      </w:r>
      <w:r>
        <w:rPr>
          <w:rFonts w:hint="eastAsia" w:eastAsia="仿宋_GB2312"/>
          <w:color w:val="000000"/>
          <w:kern w:val="0"/>
          <w:sz w:val="32"/>
          <w:szCs w:val="32"/>
          <w:shd w:val="clear" w:color="auto" w:fill="FFFFFF"/>
          <w:lang w:val="zh-CN"/>
        </w:rPr>
        <w:t>个，涉及预算总金额</w:t>
      </w:r>
      <w:r>
        <w:rPr>
          <w:rFonts w:hint="eastAsia" w:eastAsia="仿宋_GB2312"/>
          <w:color w:val="000000"/>
          <w:kern w:val="0"/>
          <w:sz w:val="32"/>
          <w:szCs w:val="32"/>
          <w:shd w:val="clear" w:color="auto" w:fill="FFFFFF"/>
        </w:rPr>
        <w:t>0</w:t>
      </w:r>
      <w:r>
        <w:rPr>
          <w:rFonts w:hint="eastAsia" w:eastAsia="仿宋_GB2312"/>
          <w:color w:val="000000"/>
          <w:kern w:val="0"/>
          <w:sz w:val="32"/>
          <w:szCs w:val="32"/>
          <w:shd w:val="clear" w:color="auto" w:fill="FFFFFF"/>
          <w:lang w:val="zh-CN"/>
        </w:rPr>
        <w:t>万元。</w:t>
      </w:r>
    </w:p>
    <w:p w14:paraId="1C88FDD4">
      <w:pPr>
        <w:adjustRightInd w:val="0"/>
        <w:snapToGrid w:val="0"/>
        <w:spacing w:beforeLines="0" w:afterLines="0" w:line="578" w:lineRule="exact"/>
        <w:ind w:firstLine="640" w:firstLineChars="200"/>
        <w:jc w:val="left"/>
        <w:rPr>
          <w:rFonts w:hint="eastAsia"/>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1.项目决策</w:t>
      </w:r>
      <w:r>
        <w:rPr>
          <w:rFonts w:hint="eastAsia" w:ascii="楷体_GB2312" w:hAnsi="楷体_GB2312" w:eastAsia="楷体_GB2312" w:cs="楷体_GB2312"/>
          <w:color w:val="000000"/>
          <w:kern w:val="0"/>
          <w:sz w:val="32"/>
          <w:szCs w:val="32"/>
          <w:shd w:val="clear" w:color="auto" w:fill="FFFFFF"/>
          <w:lang w:val="zh-CN"/>
        </w:rPr>
        <w:t>。（</w:t>
      </w: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w:t>
      </w:r>
      <w:r>
        <w:rPr>
          <w:rFonts w:hint="eastAsia" w:eastAsia="仿宋_GB2312"/>
          <w:color w:val="000000"/>
          <w:kern w:val="0"/>
          <w:sz w:val="32"/>
          <w:szCs w:val="32"/>
          <w:shd w:val="clear" w:color="auto" w:fill="FFFFFF"/>
          <w:lang w:val="zh-CN"/>
        </w:rPr>
        <w:t>决策程序：项目决策遵循既定流程，首先，</w:t>
      </w:r>
      <w:r>
        <w:rPr>
          <w:rFonts w:hint="eastAsia" w:eastAsia="仿宋_GB2312"/>
          <w:color w:val="000000"/>
          <w:kern w:val="0"/>
          <w:sz w:val="32"/>
          <w:szCs w:val="32"/>
          <w:shd w:val="clear" w:color="auto" w:fill="FFFFFF"/>
        </w:rPr>
        <w:t>明确项目决策目标，确保方向清晰，全面收集决策所需信息为决策提供依据，深入分析项目决策条件，评估环境对项目决策的影响，通过风险评估与收益，制定多种决策方案。进行绩效预测与模拟，评估各方案效果，选择最佳方案后持续监测执行并及时反馈调整，确保预算绩效项目的顺利实施。（2）</w:t>
      </w:r>
      <w:r>
        <w:rPr>
          <w:rFonts w:hint="eastAsia" w:eastAsia="仿宋_GB2312"/>
          <w:color w:val="000000"/>
          <w:kern w:val="0"/>
          <w:sz w:val="32"/>
          <w:szCs w:val="32"/>
          <w:shd w:val="clear" w:color="auto" w:fill="FFFFFF"/>
          <w:lang w:val="zh-CN"/>
        </w:rPr>
        <w:t>目标设置：科学设定预算绩效项目决策目标，确保项目决策预部门整体发展方向一致，具备实际可行性，与计划期内的任务量、预算安排的资金量相匹配，绩效目标设置是科学合理、规范完整、量化细化。（</w:t>
      </w:r>
      <w:r>
        <w:rPr>
          <w:rFonts w:hint="eastAsia" w:eastAsia="仿宋_GB2312"/>
          <w:color w:val="000000"/>
          <w:kern w:val="0"/>
          <w:sz w:val="32"/>
          <w:szCs w:val="32"/>
          <w:shd w:val="clear" w:color="auto" w:fill="FFFFFF"/>
        </w:rPr>
        <w:t>3</w:t>
      </w:r>
      <w:r>
        <w:rPr>
          <w:rFonts w:hint="eastAsia" w:eastAsia="仿宋_GB2312"/>
          <w:color w:val="000000"/>
          <w:kern w:val="0"/>
          <w:sz w:val="32"/>
          <w:szCs w:val="32"/>
          <w:shd w:val="clear" w:color="auto" w:fill="FFFFFF"/>
          <w:lang w:val="zh-CN"/>
        </w:rPr>
        <w:t>）项目入库：在规定时间完成项目入库，对项目进行全面评估，包括项目的可行性、风险性和预期绩效，确保入库项目质量和符合部门预算绩效要求，为后续项目执行提供有力保障。</w:t>
      </w:r>
      <w:r>
        <w:rPr>
          <w:rFonts w:hint="eastAsia" w:ascii="仿宋_GB2312" w:hAnsi="仿宋_GB2312" w:eastAsia="仿宋_GB2312" w:cs="仿宋_GB2312"/>
          <w:kern w:val="0"/>
          <w:sz w:val="32"/>
          <w:szCs w:val="32"/>
          <w:lang w:val="zh-CN"/>
        </w:rPr>
        <w:t>根据评价指标体系测算根据部门预算绩效评价指标体系表作出的自评结果得分为</w:t>
      </w:r>
      <w:r>
        <w:rPr>
          <w:rFonts w:hint="eastAsia" w:ascii="仿宋_GB2312" w:hAnsi="仿宋_GB2312" w:eastAsia="仿宋_GB2312" w:cs="仿宋_GB2312"/>
          <w:kern w:val="0"/>
          <w:sz w:val="32"/>
          <w:szCs w:val="32"/>
        </w:rPr>
        <w:t>11</w:t>
      </w:r>
      <w:r>
        <w:rPr>
          <w:rFonts w:hint="eastAsia" w:ascii="仿宋_GB2312" w:hAnsi="仿宋_GB2312" w:eastAsia="仿宋_GB2312" w:cs="仿宋_GB2312"/>
          <w:kern w:val="0"/>
          <w:sz w:val="32"/>
          <w:szCs w:val="32"/>
          <w:lang w:val="zh-CN"/>
        </w:rPr>
        <w:t>分。</w:t>
      </w:r>
    </w:p>
    <w:p w14:paraId="191F3D14">
      <w:pPr>
        <w:adjustRightInd w:val="0"/>
        <w:snapToGrid w:val="0"/>
        <w:spacing w:beforeLines="0" w:afterLines="0" w:line="578" w:lineRule="exact"/>
        <w:ind w:firstLine="640" w:firstLineChars="20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2.项目执行</w:t>
      </w:r>
      <w:r>
        <w:rPr>
          <w:rFonts w:hint="eastAsia" w:ascii="楷体_GB2312" w:hAnsi="楷体_GB2312" w:eastAsia="楷体_GB2312" w:cs="楷体_GB2312"/>
          <w:color w:val="000000"/>
          <w:kern w:val="0"/>
          <w:sz w:val="32"/>
          <w:szCs w:val="32"/>
          <w:shd w:val="clear" w:color="auto" w:fill="FFFFFF"/>
          <w:lang w:val="zh-CN"/>
        </w:rPr>
        <w:t>。</w:t>
      </w:r>
      <w:r>
        <w:rPr>
          <w:rFonts w:hint="eastAsia" w:eastAsia="仿宋_GB2312"/>
          <w:color w:val="000000"/>
          <w:kern w:val="0"/>
          <w:sz w:val="32"/>
          <w:szCs w:val="32"/>
          <w:shd w:val="clear" w:color="auto" w:fill="FFFFFF"/>
          <w:lang w:val="zh-CN"/>
        </w:rPr>
        <w:t>（</w:t>
      </w:r>
      <w:r>
        <w:rPr>
          <w:rFonts w:hint="eastAsia" w:eastAsia="仿宋_GB2312"/>
          <w:color w:val="000000"/>
          <w:kern w:val="0"/>
          <w:sz w:val="32"/>
          <w:szCs w:val="32"/>
          <w:shd w:val="clear" w:color="auto" w:fill="FFFFFF"/>
        </w:rPr>
        <w:t>1</w:t>
      </w:r>
      <w:r>
        <w:rPr>
          <w:rFonts w:hint="eastAsia" w:eastAsia="仿宋_GB2312"/>
          <w:color w:val="000000"/>
          <w:kern w:val="0"/>
          <w:sz w:val="32"/>
          <w:szCs w:val="32"/>
          <w:shd w:val="clear" w:color="auto" w:fill="FFFFFF"/>
          <w:lang w:val="zh-CN"/>
        </w:rPr>
        <w:t>）资金执行同向：部门预算项目实际列支内容与绩效目标设置方向相符，具备实际可行性。（</w:t>
      </w:r>
      <w:r>
        <w:rPr>
          <w:rFonts w:hint="eastAsia" w:eastAsia="仿宋_GB2312"/>
          <w:color w:val="000000"/>
          <w:kern w:val="0"/>
          <w:sz w:val="32"/>
          <w:szCs w:val="32"/>
          <w:shd w:val="clear" w:color="auto" w:fill="FFFFFF"/>
        </w:rPr>
        <w:t>2</w:t>
      </w:r>
      <w:r>
        <w:rPr>
          <w:rFonts w:hint="eastAsia" w:eastAsia="仿宋_GB2312"/>
          <w:color w:val="000000"/>
          <w:kern w:val="0"/>
          <w:sz w:val="32"/>
          <w:szCs w:val="32"/>
          <w:shd w:val="clear" w:color="auto" w:fill="FFFFFF"/>
          <w:lang w:val="zh-CN"/>
        </w:rPr>
        <w:t>）项目调整：能根据项目执行中的实际情况，及时、准确地做出调整，确保项目顺利执行，提升项目整体绩效。（</w:t>
      </w:r>
      <w:r>
        <w:rPr>
          <w:rFonts w:hint="eastAsia" w:eastAsia="仿宋_GB2312"/>
          <w:color w:val="000000"/>
          <w:kern w:val="0"/>
          <w:sz w:val="32"/>
          <w:szCs w:val="32"/>
          <w:shd w:val="clear" w:color="auto" w:fill="FFFFFF"/>
        </w:rPr>
        <w:t>3</w:t>
      </w:r>
      <w:r>
        <w:rPr>
          <w:rFonts w:hint="eastAsia" w:eastAsia="仿宋_GB2312"/>
          <w:color w:val="000000"/>
          <w:kern w:val="0"/>
          <w:sz w:val="32"/>
          <w:szCs w:val="32"/>
          <w:shd w:val="clear" w:color="auto" w:fill="FFFFFF"/>
          <w:lang w:val="zh-CN"/>
        </w:rPr>
        <w:t>）执行结果：项目执行达到预期效益。</w:t>
      </w:r>
      <w:r>
        <w:rPr>
          <w:rFonts w:hint="eastAsia" w:ascii="仿宋_GB2312" w:hAnsi="仿宋_GB2312" w:eastAsia="仿宋_GB2312" w:cs="仿宋_GB2312"/>
          <w:kern w:val="0"/>
          <w:sz w:val="32"/>
          <w:szCs w:val="32"/>
          <w:lang w:val="zh-CN"/>
        </w:rPr>
        <w:t>根据评价指标体系测算根据部门预算绩效评价指标体系表作出的自评结果得分为</w:t>
      </w:r>
      <w:r>
        <w:rPr>
          <w:rFonts w:hint="eastAsia" w:ascii="仿宋_GB2312" w:hAnsi="仿宋_GB2312" w:eastAsia="仿宋_GB2312" w:cs="仿宋_GB2312"/>
          <w:kern w:val="0"/>
          <w:sz w:val="32"/>
          <w:szCs w:val="32"/>
        </w:rPr>
        <w:t>11</w:t>
      </w:r>
      <w:r>
        <w:rPr>
          <w:rFonts w:hint="eastAsia" w:ascii="仿宋_GB2312" w:hAnsi="仿宋_GB2312" w:eastAsia="仿宋_GB2312" w:cs="仿宋_GB2312"/>
          <w:kern w:val="0"/>
          <w:sz w:val="32"/>
          <w:szCs w:val="32"/>
          <w:lang w:val="zh-CN"/>
        </w:rPr>
        <w:t>分。</w:t>
      </w:r>
    </w:p>
    <w:p w14:paraId="798FF0E6">
      <w:pPr>
        <w:adjustRightInd w:val="0"/>
        <w:snapToGrid w:val="0"/>
        <w:spacing w:beforeLines="0" w:afterLines="0" w:line="578" w:lineRule="exact"/>
        <w:ind w:firstLine="640" w:firstLineChars="200"/>
        <w:jc w:val="left"/>
        <w:rPr>
          <w:rFonts w:hint="eastAsia"/>
          <w:color w:val="333333"/>
          <w:sz w:val="32"/>
          <w:szCs w:val="32"/>
        </w:rPr>
      </w:pPr>
      <w:r>
        <w:rPr>
          <w:rFonts w:hint="eastAsia" w:ascii="楷体_GB2312" w:hAnsi="楷体_GB2312" w:eastAsia="楷体_GB2312" w:cs="楷体_GB2312"/>
          <w:color w:val="000000"/>
          <w:kern w:val="0"/>
          <w:sz w:val="32"/>
          <w:szCs w:val="32"/>
          <w:shd w:val="clear" w:color="auto" w:fill="FFFFFF"/>
        </w:rPr>
        <w:t>3.</w:t>
      </w:r>
      <w:r>
        <w:rPr>
          <w:rFonts w:hint="eastAsia" w:ascii="楷体_GB2312" w:hAnsi="楷体_GB2312" w:eastAsia="楷体_GB2312" w:cs="楷体_GB2312"/>
          <w:color w:val="000000"/>
          <w:kern w:val="0"/>
          <w:sz w:val="32"/>
          <w:szCs w:val="32"/>
          <w:shd w:val="clear" w:color="auto" w:fill="FFFFFF"/>
          <w:lang w:val="zh-CN"/>
        </w:rPr>
        <w:t>目标实现</w:t>
      </w:r>
      <w:r>
        <w:rPr>
          <w:rFonts w:hint="eastAsia" w:eastAsia="仿宋_GB2312"/>
          <w:color w:val="000000"/>
          <w:kern w:val="0"/>
          <w:sz w:val="32"/>
          <w:szCs w:val="32"/>
          <w:shd w:val="clear" w:color="auto" w:fill="FFFFFF"/>
          <w:lang w:val="zh-CN"/>
        </w:rPr>
        <w:t>。（</w:t>
      </w:r>
      <w:r>
        <w:rPr>
          <w:rFonts w:hint="eastAsia" w:eastAsia="仿宋_GB2312"/>
          <w:color w:val="000000"/>
          <w:kern w:val="0"/>
          <w:sz w:val="32"/>
          <w:szCs w:val="32"/>
          <w:shd w:val="clear" w:color="auto" w:fill="FFFFFF"/>
        </w:rPr>
        <w:t>1</w:t>
      </w:r>
      <w:r>
        <w:rPr>
          <w:rFonts w:hint="eastAsia" w:eastAsia="仿宋_GB2312"/>
          <w:color w:val="000000"/>
          <w:kern w:val="0"/>
          <w:sz w:val="32"/>
          <w:szCs w:val="32"/>
          <w:shd w:val="clear" w:color="auto" w:fill="FFFFFF"/>
          <w:lang w:val="zh-CN"/>
        </w:rPr>
        <w:t>）目标完成：部门预算项目绩效目标数量指标全部完成。（</w:t>
      </w:r>
      <w:r>
        <w:rPr>
          <w:rFonts w:hint="eastAsia" w:eastAsia="仿宋_GB2312"/>
          <w:color w:val="000000"/>
          <w:kern w:val="0"/>
          <w:sz w:val="32"/>
          <w:szCs w:val="32"/>
          <w:shd w:val="clear" w:color="auto" w:fill="FFFFFF"/>
        </w:rPr>
        <w:t>2</w:t>
      </w:r>
      <w:r>
        <w:rPr>
          <w:rFonts w:hint="eastAsia" w:eastAsia="仿宋_GB2312"/>
          <w:color w:val="000000"/>
          <w:kern w:val="0"/>
          <w:sz w:val="32"/>
          <w:szCs w:val="32"/>
          <w:shd w:val="clear" w:color="auto" w:fill="FFFFFF"/>
          <w:lang w:val="zh-CN"/>
        </w:rPr>
        <w:t>）目标偏离：存在个别部门预算项目绩效目标数量指标实现程度与预期目标的有较小偏离的情况。（</w:t>
      </w:r>
      <w:r>
        <w:rPr>
          <w:rFonts w:hint="eastAsia" w:eastAsia="仿宋_GB2312"/>
          <w:color w:val="000000"/>
          <w:kern w:val="0"/>
          <w:sz w:val="32"/>
          <w:szCs w:val="32"/>
          <w:shd w:val="clear" w:color="auto" w:fill="FFFFFF"/>
        </w:rPr>
        <w:t>3</w:t>
      </w:r>
      <w:r>
        <w:rPr>
          <w:rFonts w:hint="eastAsia" w:eastAsia="仿宋_GB2312"/>
          <w:color w:val="000000"/>
          <w:kern w:val="0"/>
          <w:sz w:val="32"/>
          <w:szCs w:val="32"/>
          <w:shd w:val="clear" w:color="auto" w:fill="FFFFFF"/>
          <w:lang w:val="zh-CN"/>
        </w:rPr>
        <w:t>）实现效果：项目预算得到了合理使用，资源配置效率得到提升。</w:t>
      </w:r>
      <w:r>
        <w:rPr>
          <w:rFonts w:hint="eastAsia" w:ascii="仿宋_GB2312" w:hAnsi="仿宋_GB2312" w:eastAsia="仿宋_GB2312" w:cs="仿宋_GB2312"/>
          <w:kern w:val="0"/>
          <w:sz w:val="32"/>
          <w:szCs w:val="32"/>
          <w:lang w:val="zh-CN"/>
        </w:rPr>
        <w:t>根据评价指标体系测算根据部门预算绩效评价指标体系表作出的自评结果得分为</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分。</w:t>
      </w:r>
    </w:p>
    <w:p w14:paraId="5B4EAF89">
      <w:pPr>
        <w:keepNext w:val="0"/>
        <w:keepLines w:val="0"/>
        <w:widowControl w:val="0"/>
        <w:suppressLineNumbers w:val="0"/>
        <w:snapToGrid w:val="0"/>
        <w:spacing w:before="0" w:beforeAutospacing="0" w:after="0" w:afterAutospacing="0" w:line="600" w:lineRule="exact"/>
        <w:ind w:left="0" w:right="0" w:firstLine="643" w:firstLineChars="200"/>
        <w:jc w:val="both"/>
        <w:rPr>
          <w:rFonts w:hint="default" w:ascii="Times New Roman" w:hAnsi="Times New Roman" w:eastAsia="仿宋_GB2312" w:cs="Times New Roman"/>
          <w:color w:val="000000"/>
          <w:kern w:val="0"/>
          <w:sz w:val="32"/>
          <w:szCs w:val="32"/>
          <w:shd w:val="clear" w:fill="FFFFFF"/>
        </w:rPr>
      </w:pPr>
      <w:r>
        <w:rPr>
          <w:rFonts w:hint="eastAsia" w:eastAsia="楷体_GB2312"/>
          <w:b/>
          <w:sz w:val="32"/>
          <w:szCs w:val="32"/>
          <w:lang w:val="zh-CN"/>
        </w:rPr>
        <w:t>（三）绩效结果应用</w:t>
      </w:r>
      <w:r>
        <w:rPr>
          <w:rFonts w:hint="eastAsia" w:eastAsia="楷体_GB2312"/>
          <w:b/>
          <w:color w:val="000000"/>
          <w:kern w:val="0"/>
          <w:sz w:val="32"/>
          <w:szCs w:val="32"/>
          <w:shd w:val="clear" w:color="auto" w:fill="FFFFFF"/>
          <w:lang w:val="zh-CN"/>
        </w:rPr>
        <w:t>情况。</w:t>
      </w:r>
      <w:r>
        <w:rPr>
          <w:rFonts w:hint="eastAsia" w:eastAsia="仿宋_GB2312"/>
          <w:color w:val="000000"/>
          <w:kern w:val="0"/>
          <w:sz w:val="32"/>
          <w:szCs w:val="32"/>
          <w:shd w:val="clear" w:color="auto" w:fill="FFFFFF"/>
          <w:lang w:val="zh-CN"/>
        </w:rPr>
        <w:t>严格遵循相关绩效政策文件，按照预算执行计划，及时公开信息，使其信息透明化和高效化。</w:t>
      </w:r>
    </w:p>
    <w:p w14:paraId="41FD975B">
      <w:pPr>
        <w:keepNext w:val="0"/>
        <w:keepLines w:val="0"/>
        <w:widowControl/>
        <w:suppressLineNumbers w:val="0"/>
        <w:adjustRightInd w:val="0"/>
        <w:snapToGrid w:val="0"/>
        <w:spacing w:before="0" w:beforeAutospacing="0" w:after="0" w:afterAutospacing="0" w:line="578" w:lineRule="exact"/>
        <w:ind w:left="0" w:right="0" w:firstLine="640" w:firstLineChars="200"/>
        <w:contextualSpacing/>
        <w:jc w:val="left"/>
        <w:rPr>
          <w:rFonts w:hint="default" w:ascii="Times New Roman" w:hAnsi="Times New Roman" w:eastAsia="黑体" w:cs="Times New Roman"/>
          <w:color w:val="000000"/>
          <w:kern w:val="0"/>
          <w:sz w:val="32"/>
          <w:szCs w:val="32"/>
          <w:shd w:val="clear" w:fill="FFFFFF"/>
        </w:rPr>
      </w:pPr>
      <w:r>
        <w:rPr>
          <w:rFonts w:hint="default" w:ascii="黑体" w:hAnsi="宋体" w:eastAsia="黑体" w:cs="黑体"/>
          <w:color w:val="000000"/>
          <w:kern w:val="0"/>
          <w:sz w:val="32"/>
          <w:szCs w:val="32"/>
          <w:shd w:val="clear" w:fill="FFFFFF"/>
          <w:lang w:val="en-US" w:eastAsia="zh-CN" w:bidi="ar"/>
        </w:rPr>
        <w:t>四、评价结论及建议</w:t>
      </w:r>
    </w:p>
    <w:p w14:paraId="7284C0F7">
      <w:pPr>
        <w:adjustRightInd w:val="0"/>
        <w:snapToGrid w:val="0"/>
        <w:spacing w:beforeLines="0" w:afterLines="0" w:line="578" w:lineRule="exact"/>
        <w:ind w:firstLine="643" w:firstLineChars="200"/>
        <w:jc w:val="left"/>
        <w:rPr>
          <w:rFonts w:hint="eastAsia"/>
          <w:b/>
          <w:color w:val="000000"/>
          <w:kern w:val="0"/>
          <w:sz w:val="32"/>
          <w:szCs w:val="32"/>
          <w:shd w:val="clear" w:color="auto" w:fill="FFFFFF"/>
        </w:rPr>
      </w:pPr>
      <w:r>
        <w:rPr>
          <w:rFonts w:hint="eastAsia" w:eastAsia="楷体_GB2312"/>
          <w:b/>
          <w:color w:val="000000"/>
          <w:kern w:val="0"/>
          <w:sz w:val="32"/>
          <w:szCs w:val="32"/>
          <w:shd w:val="clear" w:color="auto" w:fill="FFFFFF"/>
          <w:lang w:val="zh-CN"/>
        </w:rPr>
        <w:t>（一）评价结论。</w:t>
      </w:r>
      <w:r>
        <w:rPr>
          <w:rFonts w:hint="eastAsia" w:ascii="仿宋_GB2312" w:hAnsi="仿宋_GB2312" w:eastAsia="仿宋_GB2312" w:cs="仿宋_GB2312"/>
          <w:kern w:val="0"/>
          <w:sz w:val="32"/>
          <w:szCs w:val="32"/>
          <w:lang w:val="zh-CN"/>
        </w:rPr>
        <w:t>本单位高度重视财政资金的支出绩效，在资金预算、审批、执行、支付等方面做到了层层把关，严格按照单位预算，严守各项财经纪律，严格执行资金管理相关规定及单位财务制度，无违规现象发生。根据评价指标体系测算根据部门预算绩效评价指标体系表作出的自评结果得分为9</w:t>
      </w: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分。</w:t>
      </w:r>
    </w:p>
    <w:p w14:paraId="03AB0B53">
      <w:pPr>
        <w:widowControl/>
        <w:adjustRightInd w:val="0"/>
        <w:snapToGrid w:val="0"/>
        <w:spacing w:beforeLines="0" w:afterLines="0" w:line="578" w:lineRule="exact"/>
        <w:ind w:firstLine="643" w:firstLineChars="200"/>
        <w:jc w:val="left"/>
        <w:rPr>
          <w:rFonts w:hint="eastAsia" w:ascii="仿宋_GB2312" w:hAnsi="仿宋_GB2312" w:eastAsia="仿宋_GB2312" w:cs="仿宋_GB2312"/>
          <w:kern w:val="0"/>
          <w:sz w:val="32"/>
          <w:szCs w:val="32"/>
        </w:rPr>
      </w:pPr>
      <w:r>
        <w:rPr>
          <w:rFonts w:hint="eastAsia" w:eastAsia="楷体_GB2312"/>
          <w:b/>
          <w:color w:val="000000"/>
          <w:kern w:val="0"/>
          <w:sz w:val="32"/>
          <w:szCs w:val="32"/>
          <w:shd w:val="clear" w:color="auto" w:fill="FFFFFF"/>
          <w:lang w:val="zh-CN"/>
        </w:rPr>
        <w:t>（二）存在问题。</w:t>
      </w:r>
      <w:r>
        <w:rPr>
          <w:rFonts w:hint="eastAsia" w:ascii="仿宋_GB2312" w:hAnsi="仿宋_GB2312" w:eastAsia="仿宋_GB2312" w:cs="仿宋_GB2312"/>
          <w:kern w:val="0"/>
          <w:sz w:val="32"/>
          <w:szCs w:val="32"/>
          <w:lang w:val="zh-CN"/>
        </w:rPr>
        <w:t>在预算编制过程中，由于部分支出项目具有难预测性和不确定性等特点，造成实际支出与预算编制不符。</w:t>
      </w:r>
    </w:p>
    <w:p w14:paraId="01AD7F36">
      <w:pPr>
        <w:widowControl/>
        <w:adjustRightInd w:val="0"/>
        <w:snapToGrid w:val="0"/>
        <w:spacing w:beforeLines="0" w:afterLines="0" w:line="578" w:lineRule="exact"/>
        <w:ind w:firstLine="643" w:firstLineChars="200"/>
        <w:jc w:val="left"/>
        <w:rPr>
          <w:rFonts w:hint="eastAsia"/>
          <w:b/>
          <w:color w:val="000000"/>
          <w:kern w:val="0"/>
          <w:sz w:val="32"/>
          <w:szCs w:val="32"/>
          <w:shd w:val="clear" w:color="auto" w:fill="FFFFFF"/>
          <w:lang w:val="zh-CN"/>
        </w:rPr>
      </w:pPr>
      <w:r>
        <w:rPr>
          <w:rFonts w:hint="eastAsia" w:eastAsia="楷体_GB2312"/>
          <w:b/>
          <w:color w:val="000000"/>
          <w:kern w:val="0"/>
          <w:sz w:val="32"/>
          <w:szCs w:val="32"/>
          <w:shd w:val="clear" w:color="auto" w:fill="FFFFFF"/>
          <w:lang w:val="zh-CN"/>
        </w:rPr>
        <w:t>（三）改进建议。</w:t>
      </w:r>
    </w:p>
    <w:p w14:paraId="0B14CB47">
      <w:pPr>
        <w:widowControl/>
        <w:adjustRightInd w:val="0"/>
        <w:snapToGrid w:val="0"/>
        <w:spacing w:beforeLines="0" w:afterLines="0" w:line="578" w:lineRule="exact"/>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在今后的预算绩效申报时，加强与业务科室的沟通联系，将全年工作任务细化分解为具体的工作目标，尽量使用定量指标，合理确定指标标准。严格按照相关制度和要求，全面编制预算项目，优先保障相对固定的支出项目，进一步提高预算编制的科学性、可控性。</w:t>
      </w:r>
    </w:p>
    <w:p w14:paraId="7BE36E13">
      <w:pPr>
        <w:spacing w:line="600" w:lineRule="exact"/>
        <w:jc w:val="center"/>
        <w:outlineLvl w:val="0"/>
        <w:rPr>
          <w:kern w:val="0"/>
          <w:sz w:val="28"/>
          <w:szCs w:val="28"/>
        </w:rPr>
      </w:pPr>
    </w:p>
    <w:p w14:paraId="40B596C1">
      <w:pPr>
        <w:pStyle w:val="2"/>
        <w:rPr>
          <w:kern w:val="0"/>
          <w:sz w:val="28"/>
          <w:szCs w:val="28"/>
        </w:rPr>
      </w:pPr>
    </w:p>
    <w:p w14:paraId="1A6F9F38">
      <w:pPr>
        <w:pStyle w:val="2"/>
        <w:rPr>
          <w:kern w:val="0"/>
          <w:sz w:val="28"/>
          <w:szCs w:val="28"/>
        </w:rPr>
      </w:pPr>
    </w:p>
    <w:p w14:paraId="03E27FCB">
      <w:pPr>
        <w:pStyle w:val="2"/>
        <w:rPr>
          <w:kern w:val="0"/>
          <w:sz w:val="28"/>
          <w:szCs w:val="28"/>
        </w:rPr>
      </w:pPr>
    </w:p>
    <w:p w14:paraId="681211D9">
      <w:pPr>
        <w:pStyle w:val="2"/>
        <w:rPr>
          <w:kern w:val="0"/>
          <w:sz w:val="28"/>
          <w:szCs w:val="28"/>
        </w:rPr>
      </w:pPr>
    </w:p>
    <w:p w14:paraId="5E3F70AD">
      <w:pPr>
        <w:pStyle w:val="2"/>
        <w:rPr>
          <w:kern w:val="0"/>
          <w:sz w:val="28"/>
          <w:szCs w:val="28"/>
        </w:rPr>
      </w:pPr>
    </w:p>
    <w:p w14:paraId="5903D90C">
      <w:pPr>
        <w:spacing w:line="600" w:lineRule="exact"/>
        <w:jc w:val="center"/>
        <w:outlineLvl w:val="0"/>
        <w:rPr>
          <w:kern w:val="0"/>
          <w:sz w:val="28"/>
          <w:szCs w:val="28"/>
        </w:rPr>
      </w:pPr>
    </w:p>
    <w:p w14:paraId="44127E2C">
      <w:pPr>
        <w:spacing w:line="600" w:lineRule="exact"/>
        <w:jc w:val="center"/>
        <w:outlineLvl w:val="0"/>
        <w:rPr>
          <w:kern w:val="0"/>
          <w:sz w:val="28"/>
          <w:szCs w:val="28"/>
        </w:rPr>
      </w:pPr>
    </w:p>
    <w:p w14:paraId="3BD6BFBB">
      <w:pPr>
        <w:spacing w:line="600" w:lineRule="exact"/>
        <w:jc w:val="both"/>
        <w:outlineLvl w:val="0"/>
        <w:rPr>
          <w:kern w:val="0"/>
          <w:sz w:val="28"/>
          <w:szCs w:val="28"/>
        </w:rPr>
      </w:pPr>
    </w:p>
    <w:p w14:paraId="376837AE">
      <w:pPr>
        <w:spacing w:line="578" w:lineRule="exact"/>
        <w:ind w:firstLine="420" w:firstLineChars="200"/>
        <w:rPr>
          <w:rFonts w:hint="eastAsia" w:ascii="黑体" w:hAnsi="黑体" w:eastAsia="黑体" w:cs="黑体"/>
        </w:rPr>
      </w:pPr>
    </w:p>
    <w:p w14:paraId="2AA80CE1">
      <w:pPr>
        <w:spacing w:line="578" w:lineRule="exact"/>
        <w:ind w:firstLine="420" w:firstLineChars="200"/>
        <w:rPr>
          <w:rFonts w:hint="eastAsia" w:ascii="黑体" w:hAnsi="黑体" w:eastAsia="黑体" w:cs="黑体"/>
        </w:rPr>
      </w:pPr>
    </w:p>
    <w:p w14:paraId="3E3D37CE">
      <w:pPr>
        <w:spacing w:line="578" w:lineRule="exact"/>
        <w:ind w:firstLine="420" w:firstLineChars="200"/>
        <w:rPr>
          <w:rFonts w:hint="eastAsia" w:ascii="黑体" w:hAnsi="黑体" w:eastAsia="黑体" w:cs="黑体"/>
        </w:rPr>
      </w:pPr>
    </w:p>
    <w:p w14:paraId="15291D0A">
      <w:pPr>
        <w:spacing w:line="578" w:lineRule="exact"/>
        <w:ind w:firstLine="420" w:firstLineChars="200"/>
        <w:rPr>
          <w:rFonts w:hint="eastAsia" w:ascii="黑体" w:hAnsi="黑体" w:eastAsia="黑体" w:cs="黑体"/>
        </w:rPr>
      </w:pPr>
    </w:p>
    <w:p w14:paraId="7CD73FCA">
      <w:pPr>
        <w:spacing w:line="578" w:lineRule="exact"/>
        <w:ind w:firstLine="420" w:firstLineChars="200"/>
      </w:pPr>
      <w:r>
        <w:rPr>
          <w:rFonts w:hint="eastAsia" w:ascii="黑体" w:hAnsi="黑体" w:eastAsia="黑体" w:cs="黑体"/>
        </w:rPr>
        <w:t>附表</w:t>
      </w:r>
    </w:p>
    <w:tbl>
      <w:tblPr>
        <w:tblStyle w:val="16"/>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14:paraId="3F189256">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14:paraId="01A7CF80">
            <w:pPr>
              <w:widowControl/>
              <w:spacing w:line="600" w:lineRule="exact"/>
              <w:jc w:val="center"/>
              <w:textAlignment w:val="center"/>
              <w:rPr>
                <w:rFonts w:eastAsia="黑体"/>
                <w:color w:val="000000"/>
                <w:sz w:val="28"/>
                <w:szCs w:val="28"/>
              </w:rPr>
            </w:pPr>
            <w:r>
              <w:rPr>
                <w:rFonts w:eastAsia="方正小标宋简体"/>
                <w:color w:val="000000"/>
                <w:kern w:val="0"/>
                <w:sz w:val="44"/>
                <w:szCs w:val="44"/>
              </w:rPr>
              <w:t>部门整体支出绩效目标完成情况自评表</w:t>
            </w:r>
          </w:p>
        </w:tc>
      </w:tr>
      <w:tr w14:paraId="70AEC255">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14:paraId="0A32F849">
            <w:pPr>
              <w:widowControl/>
              <w:spacing w:line="300" w:lineRule="exact"/>
              <w:jc w:val="center"/>
              <w:textAlignment w:val="center"/>
              <w:rPr>
                <w:rFonts w:eastAsia="宋体"/>
                <w:color w:val="000000"/>
                <w:sz w:val="28"/>
                <w:szCs w:val="28"/>
              </w:rPr>
            </w:pPr>
            <w:r>
              <w:rPr>
                <w:rFonts w:eastAsia="宋体"/>
                <w:color w:val="000000"/>
                <w:kern w:val="0"/>
                <w:sz w:val="28"/>
                <w:szCs w:val="28"/>
              </w:rPr>
              <w:t>（202</w:t>
            </w:r>
            <w:r>
              <w:rPr>
                <w:rFonts w:hint="eastAsia" w:eastAsia="宋体"/>
                <w:color w:val="000000"/>
                <w:kern w:val="0"/>
                <w:sz w:val="28"/>
                <w:szCs w:val="28"/>
                <w:lang w:val="en-US" w:eastAsia="zh-CN"/>
              </w:rPr>
              <w:t>4</w:t>
            </w:r>
            <w:r>
              <w:rPr>
                <w:rFonts w:eastAsia="宋体"/>
                <w:color w:val="000000"/>
                <w:kern w:val="0"/>
                <w:sz w:val="28"/>
                <w:szCs w:val="28"/>
              </w:rPr>
              <w:t>年度）</w:t>
            </w:r>
          </w:p>
        </w:tc>
      </w:tr>
      <w:tr w14:paraId="2AF8A4A6">
        <w:tblPrEx>
          <w:tblCellMar>
            <w:top w:w="15" w:type="dxa"/>
            <w:left w:w="15" w:type="dxa"/>
            <w:bottom w:w="15" w:type="dxa"/>
            <w:right w:w="15" w:type="dxa"/>
          </w:tblCellMar>
        </w:tblPrEx>
        <w:trPr>
          <w:trHeight w:val="183" w:hRule="atLeast"/>
          <w:jc w:val="center"/>
        </w:trPr>
        <w:tc>
          <w:tcPr>
            <w:tcW w:w="10560" w:type="dxa"/>
            <w:gridSpan w:val="9"/>
            <w:tcBorders>
              <w:bottom w:val="single" w:color="000000" w:sz="4" w:space="0"/>
            </w:tcBorders>
            <w:shd w:val="clear" w:color="auto" w:fill="auto"/>
            <w:vAlign w:val="center"/>
          </w:tcPr>
          <w:p w14:paraId="57053890">
            <w:pPr>
              <w:widowControl/>
              <w:spacing w:line="300" w:lineRule="exact"/>
              <w:jc w:val="right"/>
              <w:textAlignment w:val="center"/>
              <w:rPr>
                <w:rFonts w:eastAsia="宋体"/>
                <w:color w:val="000000"/>
                <w:sz w:val="21"/>
                <w:szCs w:val="21"/>
              </w:rPr>
            </w:pPr>
            <w:r>
              <w:rPr>
                <w:rFonts w:eastAsia="宋体"/>
                <w:color w:val="000000"/>
                <w:kern w:val="0"/>
                <w:sz w:val="21"/>
                <w:szCs w:val="21"/>
              </w:rPr>
              <w:t>单位：万元</w:t>
            </w:r>
          </w:p>
        </w:tc>
      </w:tr>
      <w:tr w14:paraId="01486A8A">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D36DE">
            <w:pPr>
              <w:widowControl/>
              <w:spacing w:line="300" w:lineRule="exact"/>
              <w:jc w:val="center"/>
              <w:textAlignment w:val="center"/>
              <w:rPr>
                <w:rFonts w:eastAsia="宋体"/>
                <w:color w:val="000000"/>
                <w:sz w:val="24"/>
              </w:rPr>
            </w:pPr>
            <w:r>
              <w:rPr>
                <w:rFonts w:eastAsia="宋体"/>
                <w:color w:val="000000"/>
                <w:kern w:val="0"/>
                <w:sz w:val="24"/>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632CEC">
            <w:pPr>
              <w:widowControl/>
              <w:spacing w:line="300" w:lineRule="exact"/>
              <w:jc w:val="center"/>
              <w:textAlignment w:val="center"/>
              <w:rPr>
                <w:rFonts w:eastAsia="宋体"/>
                <w:color w:val="000000"/>
                <w:sz w:val="24"/>
              </w:rPr>
            </w:pPr>
            <w:r>
              <w:rPr>
                <w:rFonts w:hint="eastAsia" w:eastAsia="宋体"/>
                <w:color w:val="000000"/>
                <w:sz w:val="24"/>
              </w:rPr>
              <w:t>达州市党风廉政教育中心大竹工作点</w:t>
            </w:r>
          </w:p>
        </w:tc>
      </w:tr>
      <w:tr w14:paraId="5ADDFA21">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C2CED">
            <w:pPr>
              <w:widowControl/>
              <w:spacing w:line="300" w:lineRule="exact"/>
              <w:jc w:val="center"/>
              <w:textAlignment w:val="center"/>
              <w:rPr>
                <w:rFonts w:eastAsia="宋体"/>
                <w:color w:val="000000"/>
                <w:sz w:val="24"/>
              </w:rPr>
            </w:pPr>
            <w:r>
              <w:rPr>
                <w:rFonts w:eastAsia="宋体"/>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D459E">
            <w:pPr>
              <w:widowControl/>
              <w:spacing w:line="300" w:lineRule="exact"/>
              <w:jc w:val="center"/>
              <w:textAlignment w:val="center"/>
              <w:rPr>
                <w:rFonts w:eastAsia="宋体"/>
                <w:color w:val="000000"/>
                <w:sz w:val="24"/>
              </w:rPr>
            </w:pPr>
            <w:r>
              <w:rPr>
                <w:rFonts w:eastAsia="宋体"/>
                <w:color w:val="000000"/>
                <w:kern w:val="0"/>
                <w:sz w:val="24"/>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A4BCF">
            <w:pPr>
              <w:widowControl/>
              <w:spacing w:line="300" w:lineRule="exact"/>
              <w:jc w:val="center"/>
              <w:textAlignment w:val="center"/>
              <w:rPr>
                <w:rFonts w:eastAsia="宋体"/>
                <w:color w:val="000000"/>
                <w:sz w:val="24"/>
              </w:rPr>
            </w:pPr>
            <w:r>
              <w:rPr>
                <w:rFonts w:eastAsia="宋体"/>
                <w:color w:val="000000"/>
                <w:kern w:val="0"/>
                <w:sz w:val="24"/>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256AAC">
            <w:pPr>
              <w:widowControl/>
              <w:spacing w:line="300" w:lineRule="exact"/>
              <w:jc w:val="center"/>
              <w:textAlignment w:val="center"/>
              <w:rPr>
                <w:rFonts w:eastAsia="宋体"/>
                <w:color w:val="000000"/>
                <w:sz w:val="24"/>
              </w:rPr>
            </w:pPr>
            <w:r>
              <w:rPr>
                <w:rFonts w:eastAsia="宋体"/>
                <w:color w:val="000000"/>
                <w:kern w:val="0"/>
                <w:sz w:val="24"/>
              </w:rPr>
              <w:t>其他资金</w:t>
            </w:r>
          </w:p>
        </w:tc>
      </w:tr>
      <w:tr w14:paraId="418A57B1">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B25C">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AC679">
            <w:pPr>
              <w:widowControl/>
              <w:spacing w:line="300" w:lineRule="exact"/>
              <w:jc w:val="center"/>
              <w:textAlignment w:val="center"/>
              <w:rPr>
                <w:rFonts w:hint="default" w:eastAsia="宋体"/>
                <w:color w:val="000000"/>
                <w:sz w:val="24"/>
                <w:lang w:val="en-US" w:eastAsia="zh-CN"/>
              </w:rPr>
            </w:pPr>
            <w:r>
              <w:rPr>
                <w:rFonts w:hint="eastAsia" w:ascii="仿宋_GB2312" w:eastAsia="宋体"/>
                <w:sz w:val="30"/>
                <w:szCs w:val="30"/>
                <w:lang w:val="en-US" w:eastAsia="zh-CN"/>
              </w:rPr>
              <w:t>205.11</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6DFC6">
            <w:pPr>
              <w:widowControl/>
              <w:spacing w:line="300" w:lineRule="exact"/>
              <w:jc w:val="center"/>
              <w:textAlignment w:val="center"/>
              <w:rPr>
                <w:rFonts w:eastAsia="宋体"/>
                <w:color w:val="000000"/>
                <w:sz w:val="24"/>
              </w:rPr>
            </w:pPr>
            <w:r>
              <w:rPr>
                <w:rFonts w:hint="eastAsia" w:ascii="仿宋_GB2312" w:eastAsia="宋体"/>
                <w:sz w:val="30"/>
                <w:szCs w:val="30"/>
                <w:lang w:val="en-US" w:eastAsia="zh-CN"/>
              </w:rPr>
              <w:t>205.11</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D409F5">
            <w:pPr>
              <w:widowControl/>
              <w:spacing w:line="300" w:lineRule="exact"/>
              <w:jc w:val="center"/>
              <w:textAlignment w:val="center"/>
              <w:rPr>
                <w:rFonts w:eastAsia="宋体"/>
                <w:color w:val="000000"/>
                <w:sz w:val="24"/>
              </w:rPr>
            </w:pPr>
            <w:r>
              <w:rPr>
                <w:rFonts w:hint="eastAsia" w:eastAsia="宋体"/>
                <w:color w:val="000000"/>
                <w:kern w:val="0"/>
                <w:sz w:val="24"/>
              </w:rPr>
              <w:t>0</w:t>
            </w:r>
          </w:p>
        </w:tc>
      </w:tr>
      <w:tr w14:paraId="4E83CDCD">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F7E2">
            <w:pPr>
              <w:widowControl/>
              <w:spacing w:line="300" w:lineRule="exact"/>
              <w:jc w:val="center"/>
              <w:textAlignment w:val="center"/>
              <w:rPr>
                <w:rFonts w:eastAsia="宋体"/>
                <w:color w:val="000000"/>
                <w:kern w:val="0"/>
                <w:sz w:val="24"/>
              </w:rPr>
            </w:pPr>
            <w:r>
              <w:rPr>
                <w:rFonts w:eastAsia="宋体"/>
                <w:color w:val="000000"/>
                <w:kern w:val="0"/>
                <w:sz w:val="24"/>
              </w:rPr>
              <w:t>年度总体</w:t>
            </w:r>
          </w:p>
          <w:p w14:paraId="2D08A45D">
            <w:pPr>
              <w:widowControl/>
              <w:spacing w:line="300" w:lineRule="exact"/>
              <w:jc w:val="center"/>
              <w:textAlignment w:val="center"/>
              <w:rPr>
                <w:rFonts w:eastAsia="宋体"/>
                <w:color w:val="000000"/>
                <w:sz w:val="24"/>
              </w:rPr>
            </w:pPr>
            <w:r>
              <w:rPr>
                <w:rFonts w:eastAsia="宋体"/>
                <w:color w:val="000000"/>
                <w:kern w:val="0"/>
                <w:sz w:val="24"/>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6FD1ED">
            <w:pPr>
              <w:widowControl/>
              <w:spacing w:line="300" w:lineRule="exact"/>
              <w:ind w:firstLine="480" w:firstLineChars="200"/>
              <w:jc w:val="left"/>
              <w:textAlignment w:val="center"/>
              <w:rPr>
                <w:rFonts w:eastAsia="宋体"/>
                <w:color w:val="000000"/>
                <w:sz w:val="24"/>
              </w:rPr>
            </w:pPr>
            <w:r>
              <w:rPr>
                <w:rFonts w:eastAsia="宋体"/>
                <w:color w:val="000000"/>
                <w:kern w:val="0"/>
                <w:sz w:val="24"/>
              </w:rPr>
              <w:t>保障完成全县纪检监察系统教育培训、会议提供硬件支持和服务保障工作；保障完成全县开展领导干部党风廉政教育工作提供硬件支持和服务保障工作；保障完成全县纪检监察机关查办重大案件的后勤保障和服务工作工作；保障完成查办案件的纪检监察组织实施“两规”、“两指”措施提供硬件支持和服务保障工作；保障完成县纪委监委交办的其他事项。</w:t>
            </w:r>
          </w:p>
        </w:tc>
      </w:tr>
      <w:tr w14:paraId="716BC833">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right w:val="single" w:color="000000" w:sz="4" w:space="0"/>
            </w:tcBorders>
            <w:shd w:val="clear" w:color="auto" w:fill="auto"/>
            <w:vAlign w:val="center"/>
          </w:tcPr>
          <w:p w14:paraId="4E99448B">
            <w:pPr>
              <w:widowControl/>
              <w:spacing w:line="300" w:lineRule="exact"/>
              <w:jc w:val="center"/>
              <w:textAlignment w:val="center"/>
              <w:rPr>
                <w:rFonts w:eastAsia="宋体"/>
                <w:color w:val="000000"/>
                <w:kern w:val="0"/>
                <w:sz w:val="24"/>
              </w:rPr>
            </w:pPr>
            <w:r>
              <w:rPr>
                <w:rFonts w:eastAsia="宋体"/>
                <w:color w:val="000000"/>
                <w:kern w:val="0"/>
                <w:sz w:val="24"/>
              </w:rPr>
              <w:t>年度主要</w:t>
            </w:r>
          </w:p>
          <w:p w14:paraId="00AB54C3">
            <w:pPr>
              <w:widowControl/>
              <w:spacing w:line="300" w:lineRule="exact"/>
              <w:jc w:val="center"/>
              <w:textAlignment w:val="center"/>
              <w:rPr>
                <w:rFonts w:eastAsia="宋体"/>
                <w:color w:val="000000"/>
                <w:sz w:val="24"/>
              </w:rPr>
            </w:pPr>
            <w:r>
              <w:rPr>
                <w:rFonts w:eastAsia="宋体"/>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BAEE">
            <w:pPr>
              <w:widowControl/>
              <w:spacing w:line="300" w:lineRule="exact"/>
              <w:jc w:val="center"/>
              <w:textAlignment w:val="center"/>
              <w:rPr>
                <w:rFonts w:eastAsia="宋体"/>
                <w:color w:val="000000"/>
                <w:sz w:val="24"/>
              </w:rPr>
            </w:pPr>
            <w:r>
              <w:rPr>
                <w:rFonts w:eastAsia="宋体"/>
                <w:color w:val="000000"/>
                <w:kern w:val="0"/>
                <w:sz w:val="24"/>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22D8BD">
            <w:pPr>
              <w:widowControl/>
              <w:spacing w:line="300" w:lineRule="exact"/>
              <w:jc w:val="center"/>
              <w:textAlignment w:val="center"/>
              <w:rPr>
                <w:rFonts w:eastAsia="宋体"/>
                <w:color w:val="000000"/>
                <w:sz w:val="24"/>
              </w:rPr>
            </w:pPr>
            <w:r>
              <w:rPr>
                <w:rFonts w:eastAsia="宋体"/>
                <w:color w:val="000000"/>
                <w:kern w:val="0"/>
                <w:sz w:val="24"/>
              </w:rPr>
              <w:t>主要内容</w:t>
            </w:r>
          </w:p>
        </w:tc>
      </w:tr>
      <w:tr w14:paraId="444E3510">
        <w:tblPrEx>
          <w:tblCellMar>
            <w:top w:w="15" w:type="dxa"/>
            <w:left w:w="15" w:type="dxa"/>
            <w:bottom w:w="15" w:type="dxa"/>
            <w:right w:w="15" w:type="dxa"/>
          </w:tblCellMar>
        </w:tblPrEx>
        <w:trPr>
          <w:trHeight w:val="611" w:hRule="atLeast"/>
          <w:jc w:val="center"/>
        </w:trPr>
        <w:tc>
          <w:tcPr>
            <w:tcW w:w="1308" w:type="dxa"/>
            <w:vMerge w:val="continue"/>
            <w:tcBorders>
              <w:left w:val="single" w:color="000000" w:sz="4" w:space="0"/>
              <w:right w:val="single" w:color="000000" w:sz="4" w:space="0"/>
            </w:tcBorders>
            <w:shd w:val="clear" w:color="auto" w:fill="auto"/>
            <w:vAlign w:val="center"/>
          </w:tcPr>
          <w:p w14:paraId="36DE3D56">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F8050">
            <w:pPr>
              <w:widowControl/>
              <w:spacing w:line="300" w:lineRule="exact"/>
              <w:jc w:val="left"/>
              <w:textAlignment w:val="center"/>
              <w:rPr>
                <w:rFonts w:eastAsia="宋体"/>
                <w:color w:val="000000"/>
                <w:sz w:val="24"/>
              </w:rPr>
            </w:pPr>
            <w:r>
              <w:rPr>
                <w:rFonts w:eastAsia="宋体"/>
                <w:color w:val="000000"/>
                <w:kern w:val="0"/>
                <w:sz w:val="24"/>
              </w:rPr>
              <w:t>办理案件后勤保障服务</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8F97B1">
            <w:pPr>
              <w:widowControl/>
              <w:spacing w:line="300" w:lineRule="exact"/>
              <w:ind w:firstLine="480" w:firstLineChars="200"/>
              <w:jc w:val="left"/>
              <w:textAlignment w:val="center"/>
              <w:rPr>
                <w:rFonts w:eastAsia="宋体"/>
                <w:color w:val="000000"/>
                <w:sz w:val="24"/>
              </w:rPr>
            </w:pPr>
            <w:r>
              <w:rPr>
                <w:rFonts w:eastAsia="宋体"/>
                <w:color w:val="000000"/>
                <w:kern w:val="0"/>
                <w:sz w:val="24"/>
              </w:rPr>
              <w:t>按照中央、省、市纪委全会精神，完成上级纪委监委及县纪委监委交办的一切案件查处和教育的后勤保障工作。</w:t>
            </w:r>
          </w:p>
        </w:tc>
      </w:tr>
      <w:tr w14:paraId="333C4E54">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BA3E0">
            <w:pPr>
              <w:widowControl/>
              <w:spacing w:line="300" w:lineRule="exact"/>
              <w:jc w:val="center"/>
              <w:textAlignment w:val="center"/>
              <w:rPr>
                <w:rFonts w:eastAsia="宋体"/>
                <w:color w:val="000000"/>
                <w:kern w:val="0"/>
                <w:sz w:val="24"/>
              </w:rPr>
            </w:pPr>
            <w:r>
              <w:rPr>
                <w:rFonts w:eastAsia="宋体"/>
                <w:color w:val="000000"/>
                <w:kern w:val="0"/>
                <w:sz w:val="24"/>
              </w:rPr>
              <w:t>年度绩效</w:t>
            </w:r>
          </w:p>
          <w:p w14:paraId="36F3774D">
            <w:pPr>
              <w:widowControl/>
              <w:spacing w:line="300" w:lineRule="exact"/>
              <w:jc w:val="center"/>
              <w:textAlignment w:val="center"/>
              <w:rPr>
                <w:rFonts w:eastAsia="宋体"/>
                <w:color w:val="000000"/>
                <w:sz w:val="24"/>
              </w:rPr>
            </w:pPr>
            <w:r>
              <w:rPr>
                <w:rFonts w:eastAsia="宋体"/>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2E58">
            <w:pPr>
              <w:widowControl/>
              <w:spacing w:line="300" w:lineRule="exact"/>
              <w:jc w:val="center"/>
              <w:textAlignment w:val="center"/>
              <w:rPr>
                <w:rFonts w:eastAsia="宋体"/>
                <w:color w:val="000000"/>
                <w:sz w:val="24"/>
              </w:rPr>
            </w:pPr>
            <w:r>
              <w:rPr>
                <w:rFonts w:eastAsia="宋体"/>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B9CB">
            <w:pPr>
              <w:widowControl/>
              <w:spacing w:line="300" w:lineRule="exact"/>
              <w:jc w:val="center"/>
              <w:textAlignment w:val="center"/>
              <w:rPr>
                <w:rFonts w:eastAsia="宋体"/>
                <w:color w:val="000000"/>
                <w:sz w:val="24"/>
              </w:rPr>
            </w:pPr>
            <w:r>
              <w:rPr>
                <w:rFonts w:eastAsia="宋体"/>
                <w:color w:val="000000"/>
                <w:kern w:val="0"/>
                <w:sz w:val="24"/>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2F68">
            <w:pPr>
              <w:widowControl/>
              <w:spacing w:line="300" w:lineRule="exact"/>
              <w:jc w:val="center"/>
              <w:textAlignment w:val="center"/>
              <w:rPr>
                <w:rFonts w:eastAsia="宋体"/>
                <w:color w:val="000000"/>
                <w:sz w:val="24"/>
              </w:rPr>
            </w:pPr>
            <w:r>
              <w:rPr>
                <w:rFonts w:eastAsia="宋体"/>
                <w:color w:val="000000"/>
                <w:kern w:val="0"/>
                <w:sz w:val="24"/>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FE0A">
            <w:pPr>
              <w:widowControl/>
              <w:spacing w:line="300" w:lineRule="exact"/>
              <w:jc w:val="center"/>
              <w:textAlignment w:val="center"/>
              <w:rPr>
                <w:rFonts w:eastAsia="宋体"/>
                <w:color w:val="000000"/>
                <w:kern w:val="0"/>
                <w:sz w:val="24"/>
              </w:rPr>
            </w:pPr>
            <w:r>
              <w:rPr>
                <w:rFonts w:eastAsia="宋体"/>
                <w:color w:val="000000"/>
                <w:kern w:val="0"/>
                <w:sz w:val="24"/>
              </w:rPr>
              <w:t>绩效指标</w:t>
            </w:r>
          </w:p>
          <w:p w14:paraId="719AFAE6">
            <w:pPr>
              <w:widowControl/>
              <w:spacing w:line="300" w:lineRule="exact"/>
              <w:jc w:val="center"/>
              <w:textAlignment w:val="center"/>
              <w:rPr>
                <w:rFonts w:eastAsia="宋体"/>
                <w:color w:val="000000"/>
                <w:sz w:val="24"/>
              </w:rPr>
            </w:pPr>
            <w:r>
              <w:rPr>
                <w:rFonts w:eastAsia="宋体"/>
                <w:color w:val="000000"/>
                <w:kern w:val="0"/>
                <w:sz w:val="24"/>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2328">
            <w:pPr>
              <w:widowControl/>
              <w:spacing w:line="300" w:lineRule="exact"/>
              <w:jc w:val="center"/>
              <w:textAlignment w:val="center"/>
              <w:rPr>
                <w:rFonts w:eastAsia="宋体"/>
                <w:color w:val="000000"/>
                <w:sz w:val="24"/>
              </w:rPr>
            </w:pPr>
            <w:r>
              <w:rPr>
                <w:rFonts w:eastAsia="宋体"/>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3CC9">
            <w:pPr>
              <w:widowControl/>
              <w:spacing w:line="300" w:lineRule="exact"/>
              <w:jc w:val="center"/>
              <w:textAlignment w:val="center"/>
              <w:rPr>
                <w:rFonts w:eastAsia="宋体"/>
                <w:color w:val="000000"/>
                <w:sz w:val="24"/>
              </w:rPr>
            </w:pPr>
            <w:r>
              <w:rPr>
                <w:rFonts w:eastAsia="宋体"/>
                <w:color w:val="000000"/>
                <w:kern w:val="0"/>
                <w:sz w:val="24"/>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6FF2032E">
            <w:pPr>
              <w:widowControl/>
              <w:spacing w:line="300" w:lineRule="exact"/>
              <w:jc w:val="center"/>
              <w:textAlignment w:val="center"/>
              <w:rPr>
                <w:rFonts w:eastAsia="宋体"/>
                <w:color w:val="000000"/>
                <w:sz w:val="24"/>
              </w:rPr>
            </w:pPr>
            <w:r>
              <w:rPr>
                <w:rFonts w:eastAsia="宋体"/>
                <w:color w:val="000000"/>
                <w:kern w:val="0"/>
                <w:sz w:val="24"/>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48A4">
            <w:pPr>
              <w:widowControl/>
              <w:spacing w:line="300" w:lineRule="exact"/>
              <w:jc w:val="center"/>
              <w:textAlignment w:val="center"/>
              <w:rPr>
                <w:rFonts w:eastAsia="宋体"/>
                <w:color w:val="000000"/>
                <w:kern w:val="0"/>
                <w:sz w:val="24"/>
              </w:rPr>
            </w:pPr>
            <w:r>
              <w:rPr>
                <w:rFonts w:eastAsia="宋体"/>
                <w:color w:val="000000"/>
                <w:kern w:val="0"/>
                <w:sz w:val="24"/>
              </w:rPr>
              <w:t>实际完成</w:t>
            </w:r>
          </w:p>
          <w:p w14:paraId="65D194F2">
            <w:pPr>
              <w:widowControl/>
              <w:spacing w:line="300" w:lineRule="exact"/>
              <w:jc w:val="center"/>
              <w:textAlignment w:val="center"/>
              <w:rPr>
                <w:rFonts w:eastAsia="宋体"/>
                <w:color w:val="000000"/>
                <w:sz w:val="24"/>
              </w:rPr>
            </w:pPr>
            <w:r>
              <w:rPr>
                <w:rFonts w:eastAsia="宋体"/>
                <w:color w:val="000000"/>
                <w:kern w:val="0"/>
                <w:sz w:val="24"/>
              </w:rPr>
              <w:t>指标值</w:t>
            </w:r>
          </w:p>
        </w:tc>
      </w:tr>
      <w:tr w14:paraId="17ACC945">
        <w:tblPrEx>
          <w:tblCellMar>
            <w:top w:w="15" w:type="dxa"/>
            <w:left w:w="15" w:type="dxa"/>
            <w:bottom w:w="15" w:type="dxa"/>
            <w:right w:w="15" w:type="dxa"/>
          </w:tblCellMar>
        </w:tblPrEx>
        <w:trPr>
          <w:trHeight w:val="736"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8652E">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6D729">
            <w:pPr>
              <w:widowControl/>
              <w:spacing w:line="300" w:lineRule="exact"/>
              <w:jc w:val="center"/>
              <w:textAlignment w:val="center"/>
              <w:rPr>
                <w:rFonts w:eastAsia="宋体"/>
                <w:color w:val="000000"/>
                <w:sz w:val="24"/>
              </w:rPr>
            </w:pPr>
            <w:r>
              <w:rPr>
                <w:rFonts w:eastAsia="宋体"/>
                <w:color w:val="000000"/>
                <w:kern w:val="0"/>
                <w:sz w:val="24"/>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44E9">
            <w:pPr>
              <w:widowControl/>
              <w:spacing w:line="300" w:lineRule="exact"/>
              <w:jc w:val="center"/>
              <w:textAlignment w:val="center"/>
              <w:rPr>
                <w:rFonts w:eastAsia="宋体"/>
                <w:color w:val="000000"/>
                <w:sz w:val="24"/>
              </w:rPr>
            </w:pPr>
            <w:r>
              <w:rPr>
                <w:rFonts w:eastAsia="宋体"/>
                <w:color w:val="000000"/>
                <w:kern w:val="0"/>
                <w:sz w:val="24"/>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96F1">
            <w:pPr>
              <w:keepNext w:val="0"/>
              <w:keepLines w:val="0"/>
              <w:widowControl/>
              <w:suppressLineNumbers w:val="0"/>
              <w:jc w:val="left"/>
              <w:textAlignment w:val="center"/>
              <w:rPr>
                <w:rFonts w:ascii="宋体" w:hAnsi="宋体" w:eastAsia="宋体" w:cs="宋体"/>
                <w:color w:val="000000"/>
                <w:sz w:val="18"/>
                <w:szCs w:val="18"/>
              </w:rPr>
            </w:pPr>
            <w:r>
              <w:rPr>
                <w:rFonts w:ascii="宋体" w:hAnsi="宋体" w:eastAsia="宋体" w:cs="宋体"/>
                <w:i w:val="0"/>
                <w:iCs w:val="0"/>
                <w:color w:val="000000"/>
                <w:kern w:val="0"/>
                <w:sz w:val="18"/>
                <w:szCs w:val="18"/>
                <w:u w:val="none"/>
                <w:lang w:val="en-US" w:eastAsia="zh-CN" w:bidi="ar"/>
              </w:rPr>
              <w:t>后勤保障办案案件数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0BFB">
            <w:pPr>
              <w:keepNext w:val="0"/>
              <w:keepLines w:val="0"/>
              <w:widowControl/>
              <w:suppressLineNumbers w:val="0"/>
              <w:jc w:val="left"/>
              <w:textAlignment w:val="center"/>
              <w:rPr>
                <w:rFonts w:ascii="宋体" w:hAnsi="宋体" w:eastAsia="宋体" w:cs="宋体"/>
                <w:color w:val="000000"/>
                <w:sz w:val="18"/>
                <w:szCs w:val="18"/>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0971">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280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2108">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件</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F22D">
            <w:pPr>
              <w:widowControl/>
              <w:jc w:val="left"/>
              <w:textAlignment w:val="center"/>
              <w:rPr>
                <w:rFonts w:eastAsia="宋体"/>
                <w:color w:val="000000"/>
                <w:sz w:val="24"/>
              </w:rPr>
            </w:pP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5</w:t>
            </w:r>
          </w:p>
        </w:tc>
        <w:tc>
          <w:tcPr>
            <w:tcW w:w="1114" w:type="dxa"/>
            <w:tcBorders>
              <w:left w:val="single" w:color="000000" w:sz="4" w:space="0"/>
              <w:bottom w:val="single" w:color="000000" w:sz="4" w:space="0"/>
              <w:right w:val="single" w:color="000000" w:sz="4" w:space="0"/>
            </w:tcBorders>
            <w:shd w:val="clear" w:color="auto" w:fill="auto"/>
            <w:vAlign w:val="center"/>
          </w:tcPr>
          <w:p w14:paraId="45F88739">
            <w:pPr>
              <w:widowControl/>
              <w:spacing w:line="300" w:lineRule="exact"/>
              <w:jc w:val="left"/>
              <w:textAlignment w:val="center"/>
              <w:rPr>
                <w:rFonts w:eastAsia="宋体"/>
                <w:color w:val="000000"/>
                <w:sz w:val="24"/>
              </w:rPr>
            </w:pPr>
            <w:r>
              <w:rPr>
                <w:rFonts w:hint="eastAsia" w:eastAsia="宋体"/>
                <w:color w:val="000000"/>
                <w:kern w:val="0"/>
                <w:sz w:val="24"/>
              </w:rPr>
              <w:t>312件</w:t>
            </w:r>
          </w:p>
        </w:tc>
      </w:tr>
      <w:tr w14:paraId="7C451D34">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8F938">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FB33A">
            <w:pPr>
              <w:widowControl/>
              <w:spacing w:line="300" w:lineRule="exact"/>
              <w:jc w:val="center"/>
              <w:rPr>
                <w:rFonts w:eastAsia="宋体"/>
                <w:color w:val="000000"/>
                <w:sz w:val="24"/>
              </w:rPr>
            </w:pPr>
          </w:p>
        </w:tc>
        <w:tc>
          <w:tcPr>
            <w:tcW w:w="1273" w:type="dxa"/>
            <w:tcBorders>
              <w:top w:val="single" w:color="000000" w:sz="4" w:space="0"/>
              <w:left w:val="single" w:color="000000" w:sz="4" w:space="0"/>
              <w:right w:val="single" w:color="000000" w:sz="4" w:space="0"/>
            </w:tcBorders>
            <w:shd w:val="clear" w:color="auto" w:fill="auto"/>
            <w:vAlign w:val="center"/>
          </w:tcPr>
          <w:p w14:paraId="0A5C442D">
            <w:pPr>
              <w:widowControl/>
              <w:spacing w:line="300" w:lineRule="exact"/>
              <w:jc w:val="center"/>
              <w:textAlignment w:val="center"/>
              <w:rPr>
                <w:rFonts w:eastAsia="宋体"/>
                <w:color w:val="000000"/>
                <w:sz w:val="24"/>
              </w:rPr>
            </w:pPr>
            <w:r>
              <w:rPr>
                <w:rFonts w:eastAsia="宋体"/>
                <w:color w:val="000000"/>
                <w:kern w:val="0"/>
                <w:sz w:val="24"/>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80BA">
            <w:pPr>
              <w:keepNext w:val="0"/>
              <w:keepLines w:val="0"/>
              <w:widowControl/>
              <w:suppressLineNumbers w:val="0"/>
              <w:jc w:val="left"/>
              <w:textAlignment w:val="center"/>
              <w:rPr>
                <w:rFonts w:ascii="宋体" w:hAnsi="宋体" w:eastAsia="宋体" w:cs="宋体"/>
                <w:color w:val="000000"/>
                <w:sz w:val="18"/>
                <w:szCs w:val="18"/>
              </w:rPr>
            </w:pPr>
            <w:r>
              <w:rPr>
                <w:rFonts w:ascii="宋体" w:hAnsi="宋体" w:eastAsia="宋体" w:cs="宋体"/>
                <w:i w:val="0"/>
                <w:iCs w:val="0"/>
                <w:color w:val="000000"/>
                <w:kern w:val="0"/>
                <w:sz w:val="18"/>
                <w:szCs w:val="18"/>
                <w:u w:val="none"/>
                <w:lang w:val="en-US" w:eastAsia="zh-CN" w:bidi="ar"/>
              </w:rPr>
              <w:t>全面后勤保障审查调查案件数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5BF2">
            <w:pPr>
              <w:keepNext w:val="0"/>
              <w:keepLines w:val="0"/>
              <w:widowControl/>
              <w:suppressLineNumbers w:val="0"/>
              <w:jc w:val="left"/>
              <w:textAlignment w:val="center"/>
              <w:rPr>
                <w:rFonts w:ascii="宋体" w:hAnsi="宋体" w:eastAsia="宋体" w:cs="宋体"/>
                <w:color w:val="000000"/>
                <w:sz w:val="18"/>
                <w:szCs w:val="18"/>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6025">
            <w:pPr>
              <w:keepNext w:val="0"/>
              <w:keepLines w:val="0"/>
              <w:widowControl/>
              <w:suppressLineNumbers w:val="0"/>
              <w:jc w:val="left"/>
              <w:textAlignment w:val="center"/>
              <w:rPr>
                <w:rFonts w:ascii="宋体" w:hAnsi="宋体" w:eastAsia="宋体" w:cs="宋体"/>
                <w:color w:val="000000"/>
                <w:sz w:val="18"/>
                <w:szCs w:val="18"/>
              </w:rPr>
            </w:pPr>
            <w:r>
              <w:rPr>
                <w:rFonts w:ascii="宋体" w:hAnsi="宋体" w:eastAsia="宋体" w:cs="宋体"/>
                <w:i w:val="0"/>
                <w:iCs w:val="0"/>
                <w:color w:val="000000"/>
                <w:kern w:val="0"/>
                <w:sz w:val="18"/>
                <w:szCs w:val="18"/>
                <w:u w:val="none"/>
                <w:lang w:val="en-US" w:eastAsia="zh-CN" w:bidi="ar"/>
              </w:rPr>
              <w:t>280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69C1">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件</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D12E">
            <w:pPr>
              <w:widowControl/>
              <w:jc w:val="left"/>
              <w:textAlignment w:val="center"/>
              <w:rPr>
                <w:rFonts w:eastAsia="宋体"/>
                <w:color w:val="000000"/>
                <w:sz w:val="24"/>
              </w:rPr>
            </w:pP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63F8">
            <w:pPr>
              <w:widowControl/>
              <w:spacing w:line="300" w:lineRule="exact"/>
              <w:jc w:val="left"/>
              <w:rPr>
                <w:rFonts w:eastAsia="宋体"/>
                <w:color w:val="000000"/>
                <w:sz w:val="24"/>
              </w:rPr>
            </w:pPr>
            <w:r>
              <w:rPr>
                <w:rFonts w:hint="eastAsia" w:eastAsia="宋体"/>
                <w:color w:val="000000"/>
                <w:kern w:val="0"/>
                <w:sz w:val="24"/>
              </w:rPr>
              <w:t>312件</w:t>
            </w:r>
          </w:p>
        </w:tc>
      </w:tr>
      <w:tr w14:paraId="2CCA4E73">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5DE9C">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80C7">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2921">
            <w:pPr>
              <w:widowControl/>
              <w:spacing w:line="300" w:lineRule="exact"/>
              <w:jc w:val="center"/>
              <w:textAlignment w:val="center"/>
              <w:rPr>
                <w:rFonts w:eastAsia="宋体"/>
                <w:color w:val="000000"/>
                <w:sz w:val="24"/>
              </w:rPr>
            </w:pPr>
            <w:r>
              <w:rPr>
                <w:rFonts w:eastAsia="宋体"/>
                <w:color w:val="000000"/>
                <w:kern w:val="0"/>
                <w:sz w:val="24"/>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5D73">
            <w:pPr>
              <w:keepNext w:val="0"/>
              <w:keepLines w:val="0"/>
              <w:widowControl/>
              <w:suppressLineNumbers w:val="0"/>
              <w:jc w:val="left"/>
              <w:textAlignment w:val="center"/>
              <w:rPr>
                <w:rFonts w:ascii="宋体" w:hAnsi="宋体" w:eastAsia="宋体" w:cs="宋体"/>
                <w:color w:val="000000"/>
                <w:sz w:val="18"/>
                <w:szCs w:val="18"/>
              </w:rPr>
            </w:pPr>
            <w:r>
              <w:rPr>
                <w:rFonts w:ascii="宋体" w:hAnsi="宋体" w:eastAsia="宋体" w:cs="宋体"/>
                <w:i w:val="0"/>
                <w:iCs w:val="0"/>
                <w:color w:val="000000"/>
                <w:kern w:val="0"/>
                <w:sz w:val="18"/>
                <w:szCs w:val="18"/>
                <w:u w:val="none"/>
                <w:lang w:val="en-US" w:eastAsia="zh-CN" w:bidi="ar"/>
              </w:rPr>
              <w:t>案件办理时间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FFAD">
            <w:pPr>
              <w:keepNext w:val="0"/>
              <w:keepLines w:val="0"/>
              <w:widowControl/>
              <w:suppressLineNumbers w:val="0"/>
              <w:jc w:val="left"/>
              <w:textAlignment w:val="center"/>
              <w:rPr>
                <w:rFonts w:ascii="宋体" w:hAnsi="宋体" w:eastAsia="宋体" w:cs="宋体"/>
                <w:color w:val="000000"/>
                <w:sz w:val="18"/>
                <w:szCs w:val="18"/>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3A7B">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AADD">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62F1">
            <w:pPr>
              <w:widowControl/>
              <w:spacing w:line="300" w:lineRule="exact"/>
              <w:jc w:val="left"/>
              <w:rPr>
                <w:rFonts w:eastAsia="宋体"/>
                <w:color w:val="000000"/>
                <w:sz w:val="24"/>
              </w:rPr>
            </w:pPr>
            <w:r>
              <w:rPr>
                <w:rFonts w:hint="eastAsia" w:eastAsia="宋体"/>
                <w:color w:val="000000"/>
                <w:sz w:val="24"/>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BBA1">
            <w:pPr>
              <w:widowControl/>
              <w:spacing w:line="300" w:lineRule="exact"/>
              <w:jc w:val="left"/>
              <w:rPr>
                <w:rFonts w:eastAsia="宋体"/>
                <w:color w:val="000000"/>
                <w:sz w:val="24"/>
              </w:rPr>
            </w:pPr>
            <w:r>
              <w:rPr>
                <w:rFonts w:hint="eastAsia" w:eastAsia="宋体"/>
                <w:color w:val="000000"/>
                <w:sz w:val="24"/>
              </w:rPr>
              <w:t>1年以内完成案件办理</w:t>
            </w:r>
          </w:p>
        </w:tc>
      </w:tr>
      <w:tr w14:paraId="5D60A5A7">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9B619">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123B4">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3749">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经济效益指标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8751">
            <w:pPr>
              <w:keepNext w:val="0"/>
              <w:keepLines w:val="0"/>
              <w:widowControl/>
              <w:suppressLineNumbers w:val="0"/>
              <w:jc w:val="left"/>
              <w:textAlignment w:val="center"/>
              <w:rPr>
                <w:rFonts w:ascii="宋体" w:hAnsi="宋体" w:eastAsia="宋体" w:cs="宋体"/>
                <w:color w:val="000000"/>
                <w:sz w:val="18"/>
                <w:szCs w:val="18"/>
              </w:rPr>
            </w:pPr>
            <w:r>
              <w:rPr>
                <w:rFonts w:ascii="宋体" w:hAnsi="宋体" w:eastAsia="宋体" w:cs="宋体"/>
                <w:i w:val="0"/>
                <w:iCs w:val="0"/>
                <w:color w:val="000000"/>
                <w:kern w:val="0"/>
                <w:sz w:val="18"/>
                <w:szCs w:val="18"/>
                <w:u w:val="none"/>
                <w:lang w:val="en-US" w:eastAsia="zh-CN" w:bidi="ar"/>
              </w:rPr>
              <w:t>保护国家及个人利益</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F9D4">
            <w:pPr>
              <w:keepNext w:val="0"/>
              <w:keepLines w:val="0"/>
              <w:widowControl/>
              <w:suppressLineNumbers w:val="0"/>
              <w:jc w:val="left"/>
              <w:textAlignment w:val="center"/>
              <w:rPr>
                <w:rFonts w:ascii="宋体" w:hAnsi="宋体" w:eastAsia="宋体" w:cs="宋体"/>
                <w:color w:val="000000"/>
                <w:sz w:val="18"/>
                <w:szCs w:val="18"/>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9B14">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5AE3">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B67F">
            <w:pPr>
              <w:widowControl/>
              <w:spacing w:line="300" w:lineRule="exact"/>
              <w:jc w:val="left"/>
              <w:rPr>
                <w:rFonts w:eastAsia="宋体"/>
                <w:color w:val="000000"/>
                <w:sz w:val="24"/>
              </w:rPr>
            </w:pPr>
            <w:r>
              <w:rPr>
                <w:rFonts w:hint="eastAsia" w:eastAsia="宋体"/>
                <w:color w:val="000000"/>
                <w:sz w:val="24"/>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959B">
            <w:pPr>
              <w:widowControl/>
              <w:spacing w:line="300" w:lineRule="exact"/>
              <w:jc w:val="left"/>
              <w:rPr>
                <w:rFonts w:eastAsia="宋体"/>
                <w:color w:val="000000"/>
                <w:sz w:val="24"/>
              </w:rPr>
            </w:pPr>
            <w:r>
              <w:rPr>
                <w:rFonts w:hint="eastAsia" w:eastAsia="宋体"/>
                <w:color w:val="000000"/>
                <w:sz w:val="24"/>
              </w:rPr>
              <w:t>完成2100万元</w:t>
            </w:r>
          </w:p>
        </w:tc>
      </w:tr>
      <w:tr w14:paraId="66FE67D6">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555DE">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ACA06">
            <w:pPr>
              <w:widowControl/>
              <w:spacing w:line="300" w:lineRule="exact"/>
              <w:jc w:val="center"/>
              <w:textAlignment w:val="center"/>
              <w:rPr>
                <w:rFonts w:eastAsia="宋体"/>
                <w:color w:val="000000"/>
                <w:sz w:val="24"/>
              </w:rPr>
            </w:pPr>
            <w:r>
              <w:rPr>
                <w:rFonts w:eastAsia="宋体"/>
                <w:color w:val="000000"/>
                <w:kern w:val="0"/>
                <w:sz w:val="24"/>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14:paraId="1DC4D0B2">
            <w:pPr>
              <w:widowControl/>
              <w:spacing w:line="300" w:lineRule="exact"/>
              <w:jc w:val="center"/>
              <w:textAlignment w:val="center"/>
              <w:rPr>
                <w:rFonts w:eastAsia="宋体"/>
                <w:color w:val="000000"/>
                <w:kern w:val="0"/>
                <w:sz w:val="24"/>
              </w:rPr>
            </w:pPr>
            <w:r>
              <w:rPr>
                <w:rFonts w:eastAsia="宋体"/>
                <w:color w:val="000000"/>
                <w:kern w:val="0"/>
                <w:sz w:val="24"/>
              </w:rPr>
              <w:t>社会效益</w:t>
            </w:r>
          </w:p>
          <w:p w14:paraId="647E93DE">
            <w:pPr>
              <w:widowControl/>
              <w:spacing w:line="300" w:lineRule="exact"/>
              <w:jc w:val="center"/>
              <w:textAlignment w:val="center"/>
              <w:rPr>
                <w:rFonts w:eastAsia="宋体"/>
                <w:color w:val="000000"/>
                <w:sz w:val="24"/>
              </w:rPr>
            </w:pPr>
            <w:r>
              <w:rPr>
                <w:rFonts w:eastAsia="宋体"/>
                <w:color w:val="000000"/>
                <w:kern w:val="0"/>
                <w:sz w:val="24"/>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0ABE">
            <w:pPr>
              <w:keepNext w:val="0"/>
              <w:keepLines w:val="0"/>
              <w:widowControl/>
              <w:suppressLineNumbers w:val="0"/>
              <w:jc w:val="left"/>
              <w:textAlignment w:val="center"/>
              <w:rPr>
                <w:rFonts w:ascii="宋体" w:hAnsi="宋体" w:eastAsia="宋体" w:cs="宋体"/>
                <w:color w:val="000000"/>
                <w:sz w:val="18"/>
                <w:szCs w:val="18"/>
              </w:rPr>
            </w:pPr>
            <w:r>
              <w:rPr>
                <w:rFonts w:ascii="宋体" w:hAnsi="宋体" w:eastAsia="宋体" w:cs="宋体"/>
                <w:i w:val="0"/>
                <w:iCs w:val="0"/>
                <w:color w:val="000000"/>
                <w:kern w:val="0"/>
                <w:sz w:val="18"/>
                <w:szCs w:val="18"/>
                <w:u w:val="none"/>
                <w:lang w:val="en-US" w:eastAsia="zh-CN" w:bidi="ar"/>
              </w:rPr>
              <w:t>对党员干部警示教育</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26D3">
            <w:pPr>
              <w:keepNext w:val="0"/>
              <w:keepLines w:val="0"/>
              <w:widowControl/>
              <w:suppressLineNumbers w:val="0"/>
              <w:jc w:val="left"/>
              <w:textAlignment w:val="center"/>
              <w:rPr>
                <w:rFonts w:ascii="宋体" w:hAnsi="宋体" w:eastAsia="宋体" w:cs="宋体"/>
                <w:color w:val="000000"/>
                <w:sz w:val="18"/>
                <w:szCs w:val="18"/>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82B8">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7F02">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57EA">
            <w:pPr>
              <w:widowControl/>
              <w:spacing w:line="300" w:lineRule="exact"/>
              <w:jc w:val="left"/>
              <w:rPr>
                <w:rFonts w:eastAsia="宋体"/>
                <w:color w:val="000000"/>
                <w:sz w:val="24"/>
              </w:rPr>
            </w:pPr>
            <w:r>
              <w:rPr>
                <w:rFonts w:hint="eastAsia" w:eastAsia="宋体"/>
                <w:color w:val="000000"/>
                <w:sz w:val="24"/>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5D72">
            <w:pPr>
              <w:widowControl/>
              <w:spacing w:line="300" w:lineRule="exact"/>
              <w:jc w:val="left"/>
              <w:rPr>
                <w:rFonts w:eastAsia="宋体"/>
                <w:color w:val="000000"/>
                <w:sz w:val="24"/>
              </w:rPr>
            </w:pPr>
            <w:r>
              <w:rPr>
                <w:rFonts w:hint="eastAsia" w:ascii="宋体" w:hAnsi="宋体" w:eastAsia="宋体" w:cs="宋体"/>
                <w:color w:val="000000"/>
                <w:kern w:val="0"/>
                <w:sz w:val="18"/>
                <w:szCs w:val="18"/>
              </w:rPr>
              <w:t>100%</w:t>
            </w:r>
          </w:p>
        </w:tc>
      </w:tr>
      <w:tr w14:paraId="70AEF7C3">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017AE">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2A23">
            <w:pPr>
              <w:widowControl/>
              <w:spacing w:line="300" w:lineRule="exact"/>
              <w:jc w:val="center"/>
              <w:rPr>
                <w:rFonts w:eastAsia="宋体"/>
                <w:color w:val="000000"/>
                <w:sz w:val="24"/>
              </w:rPr>
            </w:pPr>
          </w:p>
        </w:tc>
        <w:tc>
          <w:tcPr>
            <w:tcW w:w="1273" w:type="dxa"/>
            <w:tcBorders>
              <w:top w:val="single" w:color="000000" w:sz="4" w:space="0"/>
              <w:left w:val="single" w:color="000000" w:sz="4" w:space="0"/>
              <w:right w:val="single" w:color="000000" w:sz="4" w:space="0"/>
            </w:tcBorders>
            <w:shd w:val="clear" w:color="auto" w:fill="auto"/>
            <w:vAlign w:val="center"/>
          </w:tcPr>
          <w:p w14:paraId="5CD7DECF">
            <w:pPr>
              <w:widowControl/>
              <w:jc w:val="left"/>
              <w:textAlignment w:val="center"/>
              <w:rPr>
                <w:rFonts w:ascii="宋体" w:hAnsi="宋体" w:eastAsia="宋体" w:cs="宋体"/>
                <w:color w:val="000000"/>
                <w:sz w:val="18"/>
                <w:szCs w:val="18"/>
              </w:rPr>
            </w:pPr>
            <w:r>
              <w:rPr>
                <w:rFonts w:eastAsia="宋体"/>
                <w:color w:val="000000"/>
                <w:kern w:val="0"/>
                <w:sz w:val="24"/>
              </w:rPr>
              <w:t>可持续发展指标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9255">
            <w:pPr>
              <w:keepNext w:val="0"/>
              <w:keepLines w:val="0"/>
              <w:widowControl/>
              <w:suppressLineNumbers w:val="0"/>
              <w:jc w:val="left"/>
              <w:textAlignment w:val="center"/>
              <w:rPr>
                <w:rFonts w:ascii="宋体" w:hAnsi="宋体" w:eastAsia="宋体" w:cs="宋体"/>
                <w:color w:val="000000"/>
                <w:sz w:val="18"/>
                <w:szCs w:val="18"/>
              </w:rPr>
            </w:pPr>
            <w:r>
              <w:rPr>
                <w:rFonts w:ascii="宋体" w:hAnsi="宋体" w:eastAsia="宋体" w:cs="宋体"/>
                <w:i w:val="0"/>
                <w:iCs w:val="0"/>
                <w:color w:val="000000"/>
                <w:kern w:val="0"/>
                <w:sz w:val="18"/>
                <w:szCs w:val="18"/>
                <w:u w:val="none"/>
                <w:lang w:val="en-US" w:eastAsia="zh-CN" w:bidi="ar"/>
              </w:rPr>
              <w:t>对党员干部警示教育</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F50">
            <w:pPr>
              <w:keepNext w:val="0"/>
              <w:keepLines w:val="0"/>
              <w:widowControl/>
              <w:suppressLineNumbers w:val="0"/>
              <w:jc w:val="left"/>
              <w:textAlignment w:val="center"/>
              <w:rPr>
                <w:rFonts w:ascii="宋体" w:hAnsi="宋体" w:eastAsia="宋体" w:cs="宋体"/>
                <w:color w:val="000000"/>
                <w:sz w:val="18"/>
                <w:szCs w:val="18"/>
              </w:rPr>
            </w:pPr>
            <w:r>
              <w:rPr>
                <w:rFonts w:ascii="宋体" w:hAnsi="宋体" w:eastAsia="宋体" w:cs="宋体"/>
                <w:i w:val="0"/>
                <w:iCs w:val="0"/>
                <w:color w:val="000000"/>
                <w:kern w:val="0"/>
                <w:sz w:val="18"/>
                <w:szCs w:val="18"/>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69B2">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0CBE">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2620">
            <w:pPr>
              <w:widowControl/>
              <w:spacing w:line="300" w:lineRule="exact"/>
              <w:jc w:val="left"/>
              <w:rPr>
                <w:rFonts w:eastAsia="宋体"/>
                <w:color w:val="000000"/>
                <w:sz w:val="24"/>
              </w:rPr>
            </w:pPr>
            <w:r>
              <w:rPr>
                <w:rFonts w:hint="eastAsia" w:eastAsia="宋体"/>
                <w:color w:val="000000"/>
                <w:sz w:val="24"/>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3444">
            <w:pPr>
              <w:widowControl/>
              <w:spacing w:line="300" w:lineRule="exact"/>
              <w:jc w:val="left"/>
              <w:rPr>
                <w:rFonts w:eastAsia="宋体"/>
                <w:color w:val="000000"/>
                <w:sz w:val="24"/>
              </w:rPr>
            </w:pP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1年</w:t>
            </w:r>
          </w:p>
        </w:tc>
      </w:tr>
      <w:tr w14:paraId="52795E6D">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333F">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14:paraId="4522C04D">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629C">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服务对象满意度指标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525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w:t>
            </w:r>
            <w:r>
              <w:rPr>
                <w:rFonts w:ascii="宋体" w:hAnsi="宋体" w:eastAsia="宋体" w:cs="宋体"/>
                <w:color w:val="000000"/>
                <w:kern w:val="0"/>
                <w:sz w:val="18"/>
                <w:szCs w:val="18"/>
              </w:rPr>
              <w:t>案人员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3F68">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C4E4">
            <w:pPr>
              <w:widowControl/>
              <w:spacing w:line="300" w:lineRule="exact"/>
              <w:jc w:val="left"/>
              <w:rPr>
                <w:rFonts w:eastAsia="宋体"/>
                <w:color w:val="000000"/>
                <w:sz w:val="24"/>
              </w:rPr>
            </w:pPr>
            <w:r>
              <w:rPr>
                <w:rFonts w:hint="eastAsia" w:eastAsia="宋体"/>
                <w:color w:val="000000"/>
                <w:sz w:val="24"/>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80E9">
            <w:pPr>
              <w:widowControl/>
              <w:spacing w:line="300" w:lineRule="exact"/>
              <w:jc w:val="left"/>
              <w:rPr>
                <w:rFonts w:eastAsia="宋体"/>
                <w:color w:val="000000"/>
                <w:sz w:val="24"/>
              </w:rPr>
            </w:pPr>
            <w:r>
              <w:rPr>
                <w:rFonts w:hint="eastAsia" w:eastAsia="宋体"/>
                <w:color w:val="000000"/>
                <w:sz w:val="24"/>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73E2">
            <w:pPr>
              <w:widowControl/>
              <w:spacing w:line="300" w:lineRule="exact"/>
              <w:jc w:val="left"/>
              <w:rPr>
                <w:rFonts w:eastAsia="宋体"/>
                <w:color w:val="000000"/>
                <w:sz w:val="24"/>
              </w:rPr>
            </w:pPr>
            <w:r>
              <w:rPr>
                <w:rFonts w:hint="eastAsia" w:eastAsia="宋体"/>
                <w:color w:val="000000"/>
                <w:sz w:val="24"/>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A4FD">
            <w:pPr>
              <w:widowControl/>
              <w:spacing w:line="3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100%满意</w:t>
            </w:r>
          </w:p>
        </w:tc>
      </w:tr>
      <w:tr w14:paraId="4B91AC1C">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37AAC">
            <w:pPr>
              <w:widowControl/>
              <w:spacing w:line="300" w:lineRule="exact"/>
              <w:jc w:val="center"/>
              <w:rPr>
                <w:rFonts w:eastAsia="宋体"/>
                <w:color w:val="000000"/>
                <w:sz w:val="24"/>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14:paraId="73AF31D0">
            <w:pPr>
              <w:widowControl/>
              <w:spacing w:line="300" w:lineRule="exact"/>
              <w:jc w:val="center"/>
              <w:textAlignment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9AA2">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42E3">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群众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D38F">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3319">
            <w:pPr>
              <w:widowControl/>
              <w:spacing w:line="300" w:lineRule="exact"/>
              <w:jc w:val="left"/>
              <w:rPr>
                <w:rFonts w:eastAsia="宋体"/>
                <w:color w:val="000000"/>
                <w:sz w:val="24"/>
              </w:rPr>
            </w:pPr>
            <w:r>
              <w:rPr>
                <w:rFonts w:hint="eastAsia" w:eastAsia="宋体"/>
                <w:color w:val="000000"/>
                <w:sz w:val="24"/>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564F">
            <w:pPr>
              <w:widowControl/>
              <w:spacing w:line="300" w:lineRule="exact"/>
              <w:jc w:val="left"/>
              <w:rPr>
                <w:rFonts w:eastAsia="宋体"/>
                <w:color w:val="000000"/>
                <w:sz w:val="24"/>
              </w:rPr>
            </w:pPr>
            <w:r>
              <w:rPr>
                <w:rFonts w:hint="eastAsia" w:eastAsia="宋体"/>
                <w:color w:val="000000"/>
                <w:sz w:val="24"/>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115A">
            <w:pPr>
              <w:widowControl/>
              <w:spacing w:line="300" w:lineRule="exact"/>
              <w:jc w:val="left"/>
              <w:rPr>
                <w:rFonts w:eastAsia="宋体"/>
                <w:color w:val="000000"/>
                <w:sz w:val="24"/>
              </w:rPr>
            </w:pPr>
            <w:r>
              <w:rPr>
                <w:rFonts w:hint="eastAsia" w:eastAsia="宋体"/>
                <w:color w:val="000000"/>
                <w:sz w:val="24"/>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9836">
            <w:pPr>
              <w:widowControl/>
              <w:spacing w:line="300" w:lineRule="exact"/>
              <w:jc w:val="left"/>
              <w:rPr>
                <w:rFonts w:eastAsia="宋体"/>
                <w:color w:val="000000"/>
                <w:sz w:val="24"/>
              </w:rPr>
            </w:pPr>
            <w:r>
              <w:rPr>
                <w:rFonts w:hint="eastAsia" w:ascii="宋体" w:hAnsi="宋体" w:eastAsia="宋体" w:cs="宋体"/>
                <w:color w:val="000000"/>
                <w:kern w:val="0"/>
                <w:sz w:val="18"/>
                <w:szCs w:val="18"/>
              </w:rPr>
              <w:t>100%满意</w:t>
            </w:r>
          </w:p>
        </w:tc>
      </w:tr>
      <w:tr w14:paraId="1CED4FDE">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0C3C"/>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AC62">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成本指标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D47D">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经济成本指标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9D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案件成本</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D708">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85D3">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0.5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2EC1">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万元/个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AF70">
            <w:pPr>
              <w:widowControl/>
              <w:spacing w:line="300" w:lineRule="exact"/>
              <w:jc w:val="left"/>
              <w:rPr>
                <w:rFonts w:eastAsia="宋体"/>
                <w:color w:val="000000"/>
                <w:sz w:val="24"/>
              </w:rPr>
            </w:pPr>
            <w:r>
              <w:rPr>
                <w:rFonts w:hint="eastAsia" w:eastAsia="宋体"/>
                <w:color w:val="000000"/>
                <w:sz w:val="24"/>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7113">
            <w:pPr>
              <w:widowControl/>
              <w:spacing w:line="300" w:lineRule="exact"/>
              <w:jc w:val="left"/>
              <w:rPr>
                <w:rFonts w:eastAsia="宋体"/>
                <w:color w:val="000000"/>
                <w:sz w:val="24"/>
              </w:rPr>
            </w:pPr>
            <w:r>
              <w:rPr>
                <w:rFonts w:hint="eastAsia" w:ascii="宋体" w:hAnsi="宋体" w:eastAsia="宋体" w:cs="宋体"/>
                <w:color w:val="000000"/>
                <w:kern w:val="0"/>
                <w:sz w:val="18"/>
                <w:szCs w:val="18"/>
              </w:rPr>
              <w:t>0.</w:t>
            </w:r>
            <w:r>
              <w:rPr>
                <w:rFonts w:hint="eastAsia" w:ascii="宋体" w:hAnsi="宋体" w:eastAsia="宋体" w:cs="宋体"/>
                <w:color w:val="000000"/>
                <w:kern w:val="0"/>
                <w:sz w:val="18"/>
                <w:szCs w:val="18"/>
                <w:lang w:val="en-US" w:eastAsia="zh-CN"/>
              </w:rPr>
              <w:t>5</w:t>
            </w:r>
            <w:r>
              <w:rPr>
                <w:rFonts w:ascii="宋体" w:hAnsi="宋体" w:eastAsia="宋体" w:cs="宋体"/>
                <w:color w:val="000000"/>
                <w:kern w:val="0"/>
                <w:sz w:val="18"/>
                <w:szCs w:val="18"/>
              </w:rPr>
              <w:t>万元/个</w:t>
            </w:r>
          </w:p>
        </w:tc>
      </w:tr>
    </w:tbl>
    <w:p w14:paraId="48B3ED0F">
      <w:pPr>
        <w:rPr>
          <w:highlight w:val="yellow"/>
        </w:rPr>
      </w:pPr>
    </w:p>
    <w:p w14:paraId="7A684E11">
      <w:pPr>
        <w:pStyle w:val="3"/>
        <w:jc w:val="center"/>
        <w:rPr>
          <w:rFonts w:ascii="黑体" w:hAnsi="黑体" w:eastAsia="黑体"/>
        </w:rPr>
      </w:pPr>
      <w:r>
        <w:rPr>
          <w:rFonts w:hint="eastAsia" w:ascii="黑体" w:hAnsi="黑体" w:eastAsia="黑体"/>
        </w:rPr>
        <w:t>第五部分 附表</w:t>
      </w:r>
    </w:p>
    <w:p w14:paraId="0DD52417">
      <w:pPr>
        <w:rPr>
          <w:rFonts w:ascii="仿宋" w:hAnsi="仿宋" w:eastAsia="仿宋"/>
          <w:sz w:val="32"/>
          <w:szCs w:val="32"/>
        </w:rPr>
      </w:pPr>
      <w:r>
        <w:rPr>
          <w:rFonts w:hint="eastAsia" w:ascii="仿宋" w:hAnsi="仿宋" w:eastAsia="仿宋"/>
          <w:sz w:val="32"/>
          <w:szCs w:val="32"/>
        </w:rPr>
        <w:t>一、收入支出决算总表</w:t>
      </w:r>
    </w:p>
    <w:p w14:paraId="139C5266">
      <w:pPr>
        <w:rPr>
          <w:rFonts w:ascii="仿宋" w:hAnsi="仿宋" w:eastAsia="仿宋"/>
          <w:sz w:val="32"/>
          <w:szCs w:val="32"/>
        </w:rPr>
      </w:pPr>
      <w:r>
        <w:rPr>
          <w:rFonts w:hint="eastAsia" w:ascii="仿宋" w:hAnsi="仿宋" w:eastAsia="仿宋"/>
          <w:sz w:val="32"/>
          <w:szCs w:val="32"/>
        </w:rPr>
        <w:t>二、收入决算表</w:t>
      </w:r>
    </w:p>
    <w:p w14:paraId="52642A91">
      <w:pPr>
        <w:rPr>
          <w:rFonts w:ascii="仿宋" w:hAnsi="仿宋" w:eastAsia="仿宋"/>
          <w:sz w:val="32"/>
          <w:szCs w:val="32"/>
        </w:rPr>
      </w:pPr>
      <w:r>
        <w:rPr>
          <w:rFonts w:hint="eastAsia" w:ascii="仿宋" w:hAnsi="仿宋" w:eastAsia="仿宋"/>
          <w:sz w:val="32"/>
          <w:szCs w:val="32"/>
        </w:rPr>
        <w:t>三、支出决算表</w:t>
      </w:r>
    </w:p>
    <w:p w14:paraId="6A0AD661">
      <w:pPr>
        <w:rPr>
          <w:rFonts w:ascii="仿宋" w:hAnsi="仿宋" w:eastAsia="仿宋"/>
          <w:sz w:val="32"/>
          <w:szCs w:val="32"/>
        </w:rPr>
      </w:pPr>
      <w:r>
        <w:rPr>
          <w:rFonts w:hint="eastAsia" w:ascii="仿宋" w:hAnsi="仿宋" w:eastAsia="仿宋"/>
          <w:sz w:val="32"/>
          <w:szCs w:val="32"/>
        </w:rPr>
        <w:t>四、财政拨款收入支出决算总表</w:t>
      </w:r>
    </w:p>
    <w:p w14:paraId="5ACC2AD0">
      <w:pPr>
        <w:rPr>
          <w:rFonts w:ascii="仿宋" w:hAnsi="仿宋" w:eastAsia="仿宋"/>
          <w:sz w:val="32"/>
          <w:szCs w:val="32"/>
        </w:rPr>
      </w:pPr>
      <w:r>
        <w:rPr>
          <w:rFonts w:hint="eastAsia" w:ascii="仿宋" w:hAnsi="仿宋" w:eastAsia="仿宋"/>
          <w:sz w:val="32"/>
          <w:szCs w:val="32"/>
        </w:rPr>
        <w:t>五、财政拨款支出决算明细表</w:t>
      </w:r>
    </w:p>
    <w:p w14:paraId="614ADE8F">
      <w:pPr>
        <w:rPr>
          <w:rFonts w:ascii="仿宋" w:hAnsi="仿宋" w:eastAsia="仿宋"/>
          <w:sz w:val="32"/>
          <w:szCs w:val="32"/>
        </w:rPr>
      </w:pPr>
      <w:r>
        <w:rPr>
          <w:rFonts w:hint="eastAsia" w:ascii="仿宋" w:hAnsi="仿宋" w:eastAsia="仿宋"/>
          <w:sz w:val="32"/>
          <w:szCs w:val="32"/>
        </w:rPr>
        <w:t>六、一般公共预算财政拨款支出决算表</w:t>
      </w:r>
    </w:p>
    <w:p w14:paraId="509AABC9">
      <w:pPr>
        <w:rPr>
          <w:rFonts w:ascii="仿宋" w:hAnsi="仿宋" w:eastAsia="仿宋"/>
          <w:sz w:val="32"/>
          <w:szCs w:val="32"/>
        </w:rPr>
      </w:pPr>
      <w:r>
        <w:rPr>
          <w:rFonts w:hint="eastAsia" w:ascii="仿宋" w:hAnsi="仿宋" w:eastAsia="仿宋"/>
          <w:sz w:val="32"/>
          <w:szCs w:val="32"/>
        </w:rPr>
        <w:t>七、一般公共预算财政拨款支出决算明细表</w:t>
      </w:r>
    </w:p>
    <w:p w14:paraId="018BA06B">
      <w:pPr>
        <w:rPr>
          <w:rFonts w:ascii="仿宋" w:hAnsi="仿宋" w:eastAsia="仿宋"/>
          <w:sz w:val="32"/>
          <w:szCs w:val="32"/>
        </w:rPr>
      </w:pPr>
      <w:r>
        <w:rPr>
          <w:rFonts w:hint="eastAsia" w:ascii="仿宋" w:hAnsi="仿宋" w:eastAsia="仿宋"/>
          <w:sz w:val="32"/>
          <w:szCs w:val="32"/>
        </w:rPr>
        <w:t>八、一般公共预算财政拨款基本支出决算表</w:t>
      </w:r>
    </w:p>
    <w:p w14:paraId="68559B4E">
      <w:pPr>
        <w:rPr>
          <w:rFonts w:ascii="仿宋" w:hAnsi="仿宋" w:eastAsia="仿宋"/>
          <w:sz w:val="32"/>
          <w:szCs w:val="32"/>
        </w:rPr>
      </w:pPr>
      <w:r>
        <w:rPr>
          <w:rFonts w:hint="eastAsia" w:ascii="仿宋" w:hAnsi="仿宋" w:eastAsia="仿宋"/>
          <w:sz w:val="32"/>
          <w:szCs w:val="32"/>
        </w:rPr>
        <w:t>九、一般公共预算财政拨款项目支出决算表</w:t>
      </w:r>
    </w:p>
    <w:p w14:paraId="5ADD8F47">
      <w:pPr>
        <w:rPr>
          <w:rFonts w:ascii="仿宋" w:hAnsi="仿宋" w:eastAsia="仿宋"/>
          <w:sz w:val="32"/>
          <w:szCs w:val="32"/>
        </w:rPr>
      </w:pPr>
      <w:r>
        <w:rPr>
          <w:rFonts w:hint="eastAsia" w:ascii="仿宋" w:hAnsi="仿宋" w:eastAsia="仿宋"/>
          <w:sz w:val="32"/>
          <w:szCs w:val="32"/>
        </w:rPr>
        <w:t>十、政府性基金预算财政拨款收入支出决算表</w:t>
      </w:r>
    </w:p>
    <w:p w14:paraId="05EFB25E">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47BD973D">
      <w:pPr>
        <w:rPr>
          <w:rFonts w:ascii="仿宋" w:hAnsi="仿宋" w:eastAsia="仿宋"/>
          <w:sz w:val="32"/>
          <w:szCs w:val="32"/>
        </w:rPr>
      </w:pPr>
      <w:r>
        <w:rPr>
          <w:rFonts w:hint="eastAsia" w:ascii="仿宋" w:hAnsi="仿宋" w:eastAsia="仿宋"/>
          <w:sz w:val="32"/>
          <w:szCs w:val="32"/>
        </w:rPr>
        <w:t>十二、国有资本经营预算财政拨款支出决算表</w:t>
      </w:r>
    </w:p>
    <w:p w14:paraId="69538D8B">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EB396D1">
        <w:pPr>
          <w:pStyle w:val="10"/>
          <w:jc w:val="center"/>
        </w:pPr>
        <w:r>
          <w:fldChar w:fldCharType="begin"/>
        </w:r>
        <w:r>
          <w:instrText xml:space="preserve">PAGE   \* MERGEFORMAT</w:instrText>
        </w:r>
        <w:r>
          <w:fldChar w:fldCharType="separate"/>
        </w:r>
        <w:r>
          <w:rPr>
            <w:lang w:val="zh-CN"/>
          </w:rPr>
          <w:t>23</w:t>
        </w:r>
        <w:r>
          <w:fldChar w:fldCharType="end"/>
        </w:r>
      </w:p>
    </w:sdtContent>
  </w:sdt>
  <w:p w14:paraId="377576A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C199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F6F3BE25"/>
    <w:multiLevelType w:val="singleLevel"/>
    <w:tmpl w:val="F6F3BE25"/>
    <w:lvl w:ilvl="0" w:tentative="0">
      <w:start w:val="1"/>
      <w:numFmt w:val="decimal"/>
      <w:lvlText w:val="%1."/>
      <w:lvlJc w:val="left"/>
      <w:pPr>
        <w:tabs>
          <w:tab w:val="left" w:pos="312"/>
        </w:tabs>
      </w:pPr>
      <w:rPr>
        <w:rFonts w:hint="default"/>
        <w:b w:val="0"/>
        <w:bCs w:val="0"/>
        <w:sz w:val="32"/>
        <w:szCs w:val="32"/>
      </w:rPr>
    </w:lvl>
  </w:abstractNum>
  <w:abstractNum w:abstractNumId="2">
    <w:nsid w:val="FFE28287"/>
    <w:multiLevelType w:val="multilevel"/>
    <w:tmpl w:val="FFE28287"/>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BFCE2A9"/>
    <w:multiLevelType w:val="singleLevel"/>
    <w:tmpl w:val="1BFCE2A9"/>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TdjNzM3OTQzZGJiMjdlOGM4ZDA4NjFlYzM2ZjEifQ=="/>
  </w:docVars>
  <w:rsids>
    <w:rsidRoot w:val="00172A27"/>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6E0107"/>
    <w:rsid w:val="07996F6E"/>
    <w:rsid w:val="07DFD8BA"/>
    <w:rsid w:val="0A2032A3"/>
    <w:rsid w:val="0D35B1ED"/>
    <w:rsid w:val="0E7ED1F5"/>
    <w:rsid w:val="0F98263C"/>
    <w:rsid w:val="101860EC"/>
    <w:rsid w:val="10C055FF"/>
    <w:rsid w:val="118107EC"/>
    <w:rsid w:val="1279351E"/>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41C0764"/>
    <w:rsid w:val="257C638F"/>
    <w:rsid w:val="29FD04D3"/>
    <w:rsid w:val="2BFF7BC6"/>
    <w:rsid w:val="2C8A61B5"/>
    <w:rsid w:val="2CD59C95"/>
    <w:rsid w:val="2D5F45E6"/>
    <w:rsid w:val="2DF04E50"/>
    <w:rsid w:val="2EFD05E5"/>
    <w:rsid w:val="2F040D46"/>
    <w:rsid w:val="2F4F95CE"/>
    <w:rsid w:val="2FACAFDD"/>
    <w:rsid w:val="2FAE5751"/>
    <w:rsid w:val="2FB1A395"/>
    <w:rsid w:val="2FCF0B76"/>
    <w:rsid w:val="2FD9A7D8"/>
    <w:rsid w:val="319F7F4E"/>
    <w:rsid w:val="32780CA4"/>
    <w:rsid w:val="3304709D"/>
    <w:rsid w:val="353C245D"/>
    <w:rsid w:val="36AA5135"/>
    <w:rsid w:val="36BE0DA7"/>
    <w:rsid w:val="374101FF"/>
    <w:rsid w:val="376B6AA6"/>
    <w:rsid w:val="376D39B2"/>
    <w:rsid w:val="37E16F03"/>
    <w:rsid w:val="37F53A3B"/>
    <w:rsid w:val="38D469F0"/>
    <w:rsid w:val="38F78389"/>
    <w:rsid w:val="39772561"/>
    <w:rsid w:val="397BAF1F"/>
    <w:rsid w:val="39E7B272"/>
    <w:rsid w:val="39F7642F"/>
    <w:rsid w:val="39FE23F9"/>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14201FF"/>
    <w:rsid w:val="44E268DA"/>
    <w:rsid w:val="457F4F6B"/>
    <w:rsid w:val="4737FB58"/>
    <w:rsid w:val="47ECCB02"/>
    <w:rsid w:val="47FA6A3F"/>
    <w:rsid w:val="49B04D70"/>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400944"/>
    <w:rsid w:val="4F7EA413"/>
    <w:rsid w:val="4F992700"/>
    <w:rsid w:val="4FAB812F"/>
    <w:rsid w:val="4FE9BD67"/>
    <w:rsid w:val="4FEE4C07"/>
    <w:rsid w:val="4FFB052F"/>
    <w:rsid w:val="537E6D0A"/>
    <w:rsid w:val="53AB6B88"/>
    <w:rsid w:val="53F74C96"/>
    <w:rsid w:val="557AC2A2"/>
    <w:rsid w:val="5583522D"/>
    <w:rsid w:val="57BD3DD4"/>
    <w:rsid w:val="57F9CD1E"/>
    <w:rsid w:val="5AF92295"/>
    <w:rsid w:val="5AF9D8E9"/>
    <w:rsid w:val="5BDD38BD"/>
    <w:rsid w:val="5BDD79E6"/>
    <w:rsid w:val="5BEFC772"/>
    <w:rsid w:val="5BFF5DFC"/>
    <w:rsid w:val="5C065600"/>
    <w:rsid w:val="5CD71FC4"/>
    <w:rsid w:val="5D1F11B5"/>
    <w:rsid w:val="5D3647F9"/>
    <w:rsid w:val="5DA644D4"/>
    <w:rsid w:val="5DAE1B18"/>
    <w:rsid w:val="5DE7D9E5"/>
    <w:rsid w:val="5DEBB55F"/>
    <w:rsid w:val="5ECEC941"/>
    <w:rsid w:val="5EFF8FC6"/>
    <w:rsid w:val="5F5BA39A"/>
    <w:rsid w:val="5F7D3B79"/>
    <w:rsid w:val="5F7F4610"/>
    <w:rsid w:val="5FBF9FF3"/>
    <w:rsid w:val="5FCD4E2C"/>
    <w:rsid w:val="5FEF394A"/>
    <w:rsid w:val="5FF67715"/>
    <w:rsid w:val="6030716F"/>
    <w:rsid w:val="61CA71D5"/>
    <w:rsid w:val="627EE9EA"/>
    <w:rsid w:val="63B23AA5"/>
    <w:rsid w:val="643248A8"/>
    <w:rsid w:val="647F5392"/>
    <w:rsid w:val="64E322C4"/>
    <w:rsid w:val="65FB93B9"/>
    <w:rsid w:val="6633C463"/>
    <w:rsid w:val="677D4A6A"/>
    <w:rsid w:val="67D55B77"/>
    <w:rsid w:val="67EE7F84"/>
    <w:rsid w:val="686F5F53"/>
    <w:rsid w:val="6AFFCEAF"/>
    <w:rsid w:val="6B96E9E6"/>
    <w:rsid w:val="6BCE57B5"/>
    <w:rsid w:val="6BFEA4DB"/>
    <w:rsid w:val="6BFFB662"/>
    <w:rsid w:val="6C4A05C8"/>
    <w:rsid w:val="6CFF4FB8"/>
    <w:rsid w:val="6D6BD6E0"/>
    <w:rsid w:val="6D77E73C"/>
    <w:rsid w:val="6DBF5E93"/>
    <w:rsid w:val="6DFDBB88"/>
    <w:rsid w:val="6DFF077E"/>
    <w:rsid w:val="6E7E3605"/>
    <w:rsid w:val="6E7FDCC7"/>
    <w:rsid w:val="6ED6A62E"/>
    <w:rsid w:val="6EE00B15"/>
    <w:rsid w:val="6EE737B2"/>
    <w:rsid w:val="6EEB2329"/>
    <w:rsid w:val="6EECE67A"/>
    <w:rsid w:val="6F6E0612"/>
    <w:rsid w:val="6F6F90A8"/>
    <w:rsid w:val="6F6FB3EB"/>
    <w:rsid w:val="6F8731EA"/>
    <w:rsid w:val="6FBC2ADD"/>
    <w:rsid w:val="6FD52440"/>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B2CB0"/>
    <w:rsid w:val="76FF5125"/>
    <w:rsid w:val="773570D3"/>
    <w:rsid w:val="77597F31"/>
    <w:rsid w:val="776F6FFA"/>
    <w:rsid w:val="7777A522"/>
    <w:rsid w:val="77858688"/>
    <w:rsid w:val="778769C8"/>
    <w:rsid w:val="77AFB7DC"/>
    <w:rsid w:val="77CB741A"/>
    <w:rsid w:val="77D67F5A"/>
    <w:rsid w:val="77D7BE3A"/>
    <w:rsid w:val="77DBA111"/>
    <w:rsid w:val="77DC22F5"/>
    <w:rsid w:val="797E3A6C"/>
    <w:rsid w:val="79CF70E2"/>
    <w:rsid w:val="79D7FD79"/>
    <w:rsid w:val="79E75806"/>
    <w:rsid w:val="79EE5BA4"/>
    <w:rsid w:val="79EFC20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87FC1CBE"/>
    <w:rsid w:val="8E3F81AE"/>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8FF1E17"/>
    <w:rsid w:val="B9EF5647"/>
    <w:rsid w:val="BABB6AA1"/>
    <w:rsid w:val="BAFCD398"/>
    <w:rsid w:val="BAFFDA0F"/>
    <w:rsid w:val="BB2F4199"/>
    <w:rsid w:val="BBFBD24E"/>
    <w:rsid w:val="BD079C78"/>
    <w:rsid w:val="BD2DD278"/>
    <w:rsid w:val="BD733540"/>
    <w:rsid w:val="BDF7970E"/>
    <w:rsid w:val="BDFE68BD"/>
    <w:rsid w:val="BDFF96EC"/>
    <w:rsid w:val="BDFFB73E"/>
    <w:rsid w:val="BE6FC990"/>
    <w:rsid w:val="BEBE9537"/>
    <w:rsid w:val="BEFF0D62"/>
    <w:rsid w:val="BEFF90EF"/>
    <w:rsid w:val="BF3735D5"/>
    <w:rsid w:val="BF7F09AC"/>
    <w:rsid w:val="BFB3380D"/>
    <w:rsid w:val="BFB7E7A2"/>
    <w:rsid w:val="BFC2F103"/>
    <w:rsid w:val="BFD475C3"/>
    <w:rsid w:val="BFDE5EA6"/>
    <w:rsid w:val="BFEF99E9"/>
    <w:rsid w:val="BFF9E564"/>
    <w:rsid w:val="BFFF3A69"/>
    <w:rsid w:val="C57CA46A"/>
    <w:rsid w:val="C7BFEF9C"/>
    <w:rsid w:val="C8BD8F25"/>
    <w:rsid w:val="C8D5E171"/>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BF61F9A"/>
    <w:rsid w:val="DCFFC0D1"/>
    <w:rsid w:val="DD1FB521"/>
    <w:rsid w:val="DDCB2E5E"/>
    <w:rsid w:val="DDFB6C02"/>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B5B6B"/>
    <w:rsid w:val="F7FDC2B1"/>
    <w:rsid w:val="F8DDDAC6"/>
    <w:rsid w:val="F96B55C8"/>
    <w:rsid w:val="F9F79720"/>
    <w:rsid w:val="FA2F5BEB"/>
    <w:rsid w:val="FA5F1E70"/>
    <w:rsid w:val="FA5FDB97"/>
    <w:rsid w:val="FB1BB959"/>
    <w:rsid w:val="FB75E3C8"/>
    <w:rsid w:val="FB7F461B"/>
    <w:rsid w:val="FB7F486A"/>
    <w:rsid w:val="FB7F6E28"/>
    <w:rsid w:val="FB8778F4"/>
    <w:rsid w:val="FBB61866"/>
    <w:rsid w:val="FBEE055A"/>
    <w:rsid w:val="FBEFAB10"/>
    <w:rsid w:val="FBF91527"/>
    <w:rsid w:val="FBFD1260"/>
    <w:rsid w:val="FBFF5B2E"/>
    <w:rsid w:val="FC833EBB"/>
    <w:rsid w:val="FCEA00C6"/>
    <w:rsid w:val="FCFE0B49"/>
    <w:rsid w:val="FD4B388D"/>
    <w:rsid w:val="FD77A83C"/>
    <w:rsid w:val="FD7FFE2B"/>
    <w:rsid w:val="FDADA43D"/>
    <w:rsid w:val="FDBDC432"/>
    <w:rsid w:val="FDEB412A"/>
    <w:rsid w:val="FDEE196B"/>
    <w:rsid w:val="FDEF50BC"/>
    <w:rsid w:val="FDFD5EC3"/>
    <w:rsid w:val="FDFE6575"/>
    <w:rsid w:val="FE79B4C8"/>
    <w:rsid w:val="FE9E11AB"/>
    <w:rsid w:val="FEBF38CD"/>
    <w:rsid w:val="FEDFDDC2"/>
    <w:rsid w:val="FEEB4E4D"/>
    <w:rsid w:val="FEED32F6"/>
    <w:rsid w:val="FEF781DD"/>
    <w:rsid w:val="FEF9D8C4"/>
    <w:rsid w:val="FEFF9AA6"/>
    <w:rsid w:val="FEFFB61B"/>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unhideWhenUsed/>
    <w:qFormat/>
    <w:uiPriority w:val="0"/>
    <w:pPr>
      <w:spacing w:beforeLines="0" w:afterLines="0"/>
      <w:textAlignment w:val="baseline"/>
    </w:pPr>
    <w:rPr>
      <w:rFonts w:hint="eastAsia"/>
      <w:sz w:val="32"/>
      <w:szCs w:val="24"/>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media/Lenovo/E61F-B393/2023&#24180;&#20915;&#31639;&#20844;&#24320;/&#20915;&#31639;&#20844;&#24320;&#39292;&#29366;&#22270;&#27169;&#26495;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Lenovo/E61F-B393/2023&#24180;&#20915;&#31639;&#20844;&#24320;/&#20915;&#31639;&#20844;&#24320;&#39292;&#29366;&#22270;&#27169;&#26495;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media/Lenovo/E61F-B393/2023&#24180;&#20915;&#31639;&#20844;&#24320;/&#20915;&#31639;&#20844;&#24320;&#39292;&#29366;&#22270;&#27169;&#26495;2.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media/Lenovo/E61F-B393/2023&#24180;&#20915;&#31639;&#20844;&#24320;/&#20915;&#31639;&#20844;&#24320;&#39292;&#29366;&#22270;&#27169;&#26495;2.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media/Lenovo/E61F-B393/2023&#24180;&#20915;&#31639;&#20844;&#24320;/&#20915;&#31639;&#20844;&#24320;&#39292;&#29366;&#22270;&#27169;&#26495;2.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media/Lenovo/E61F-B393/2023&#24180;&#20915;&#31639;&#20844;&#24320;/&#20915;&#31639;&#20844;&#24320;&#39292;&#29366;&#22270;&#27169;&#26495;2.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media/Lenovo/E61F-B393/2023&#24180;&#20915;&#31639;&#20844;&#24320;/&#20915;&#31639;&#20844;&#24320;&#39292;&#29366;&#22270;&#27169;&#26495;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[决算公开饼状图模板2.xlsx]决算公开!$B$3</c:f>
              <c:strCache>
                <c:ptCount val="1"/>
                <c:pt idx="0">
                  <c:v>收、支决算总计变动情况（万元）</c:v>
                </c:pt>
              </c:strCache>
            </c:strRef>
          </c:tx>
          <c:spPr>
            <a:solidFill>
              <a:schemeClr val="accent1"/>
            </a:solidFill>
            <a:ln>
              <a:noFill/>
            </a:ln>
            <a:effectLst/>
          </c:spPr>
          <c:invertIfNegative val="0"/>
          <c:dLbls>
            <c:delete val="1"/>
          </c:dLbls>
          <c:cat>
            <c:strRef>
              <c:f>[决算公开饼状图模板2.xlsx]决算公开!$A$4:$A$5</c:f>
              <c:strCache>
                <c:ptCount val="2"/>
                <c:pt idx="0">
                  <c:v>2023年</c:v>
                </c:pt>
                <c:pt idx="1">
                  <c:v>2024年</c:v>
                </c:pt>
              </c:strCache>
            </c:strRef>
          </c:cat>
          <c:val>
            <c:numRef>
              <c:f>[决算公开饼状图模板2.xlsx]决算公开!$B$4:$B$5</c:f>
              <c:numCache>
                <c:formatCode>General</c:formatCode>
                <c:ptCount val="2"/>
                <c:pt idx="0">
                  <c:v>748.42</c:v>
                </c:pt>
                <c:pt idx="1">
                  <c:v>940.02</c:v>
                </c:pt>
              </c:numCache>
            </c:numRef>
          </c:val>
        </c:ser>
        <c:dLbls>
          <c:showLegendKey val="0"/>
          <c:showVal val="0"/>
          <c:showCatName val="0"/>
          <c:showSerName val="0"/>
          <c:showPercent val="0"/>
          <c:showBubbleSize val="0"/>
        </c:dLbls>
        <c:gapWidth val="246"/>
        <c:overlap val="-28"/>
        <c:axId val="986142298"/>
        <c:axId val="745124134"/>
      </c:barChart>
      <c:catAx>
        <c:axId val="9861422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5124134"/>
        <c:crosses val="autoZero"/>
        <c:auto val="1"/>
        <c:lblAlgn val="ctr"/>
        <c:lblOffset val="100"/>
        <c:noMultiLvlLbl val="0"/>
      </c:catAx>
      <c:valAx>
        <c:axId val="74512413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14229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6573f3-c791-4d2c-852e-15bd6fd45e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4166666666667"/>
          <c:y val="0.0069444444444444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[决算公开饼状图模板2.xlsx]决算公开!$A$28</c:f>
              <c:strCache>
                <c:ptCount val="1"/>
                <c:pt idx="0">
                  <c:v>本年收入（万元）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00416666666666667"/>
                  <c:y val="-0.21070234113712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[决算公开饼状图模板2.xlsx]决算公开!$B$27:$H$27</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[决算公开饼状图模板2.xlsx]决算公开!$B$28:$H$28</c:f>
              <c:numCache>
                <c:formatCode>General</c:formatCode>
                <c:ptCount val="7"/>
                <c:pt idx="0">
                  <c:v>470.01</c:v>
                </c:pt>
                <c:pt idx="1">
                  <c:v>0</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a554578-550e-438d-9bcb-add0bcac1dd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0833333333333"/>
          <c:y val="0.0069444444444444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[决算公开饼状图模板2.xlsx]决算公开!$A$48</c:f>
              <c:strCache>
                <c:ptCount val="1"/>
                <c:pt idx="0">
                  <c:v>本年支出情况（万元）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0.0577792160136555"/>
                  <c:y val="0.11204709688268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delete val="1"/>
            </c:dLbl>
            <c:dLbl>
              <c:idx val="3"/>
              <c:delete val="1"/>
            </c:dLbl>
            <c:dLbl>
              <c:idx val="4"/>
              <c:delete val="1"/>
            </c:dLbl>
            <c:dLbl>
              <c:idx val="5"/>
              <c:layout>
                <c:manualLayout>
                  <c:x val="0.270833333333333"/>
                  <c:y val="0.0138888888888889"/>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58611111111111"/>
                      <c:h val="0.0694444444444444"/>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[决算公开饼状图模板2.xlsx]决算公开!$B$47:$G$47</c:f>
              <c:strCache>
                <c:ptCount val="6"/>
                <c:pt idx="0">
                  <c:v>基本支出</c:v>
                </c:pt>
                <c:pt idx="1">
                  <c:v>项目支出</c:v>
                </c:pt>
                <c:pt idx="2">
                  <c:v>上缴上级支出</c:v>
                </c:pt>
                <c:pt idx="3">
                  <c:v>经营支出</c:v>
                </c:pt>
                <c:pt idx="4">
                  <c:v>对附属单位补助支出</c:v>
                </c:pt>
              </c:strCache>
            </c:strRef>
          </c:cat>
          <c:val>
            <c:numRef>
              <c:f>[决算公开饼状图模板2.xlsx]决算公开!$B$48:$G$48</c:f>
              <c:numCache>
                <c:formatCode>General</c:formatCode>
                <c:ptCount val="6"/>
                <c:pt idx="0">
                  <c:v>236.01</c:v>
                </c:pt>
                <c:pt idx="1">
                  <c:v>234</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54e6608-f072-4706-b652-93176cca88d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[决算公开饼状图模板2.xlsx]决算公开!$A$70</c:f>
              <c:strCache>
                <c:ptCount val="1"/>
                <c:pt idx="0">
                  <c:v>2023年</c:v>
                </c:pt>
              </c:strCache>
            </c:strRef>
          </c:tx>
          <c:spPr>
            <a:solidFill>
              <a:schemeClr val="accent1"/>
            </a:solidFill>
            <a:ln>
              <a:noFill/>
            </a:ln>
            <a:effectLst/>
          </c:spPr>
          <c:invertIfNegative val="0"/>
          <c:dLbls>
            <c:delete val="1"/>
          </c:dLbls>
          <c:cat>
            <c:multiLvlStrRef>
              <c:f>[决算公开饼状图模板2.xlsx]决算公开!$B$68:$C$69</c:f>
              <c:multiLvlStrCache>
                <c:ptCount val="2"/>
                <c:lvl>
                  <c:pt idx="0">
                    <c:v>收入（万元）</c:v>
                  </c:pt>
                  <c:pt idx="1">
                    <c:v>支出（万元）</c:v>
                  </c:pt>
                </c:lvl>
                <c:lvl/>
              </c:multiLvlStrCache>
            </c:multiLvlStrRef>
          </c:cat>
          <c:val>
            <c:numRef>
              <c:f>[决算公开饼状图模板2.xlsx]决算公开!$B$70:$C$70</c:f>
              <c:numCache>
                <c:formatCode>General</c:formatCode>
                <c:ptCount val="2"/>
                <c:pt idx="0">
                  <c:v>374.21</c:v>
                </c:pt>
                <c:pt idx="1">
                  <c:v>374.21</c:v>
                </c:pt>
              </c:numCache>
            </c:numRef>
          </c:val>
        </c:ser>
        <c:ser>
          <c:idx val="1"/>
          <c:order val="1"/>
          <c:tx>
            <c:strRef>
              <c:f>[决算公开饼状图模板2.xlsx]决算公开!$A$71</c:f>
              <c:strCache>
                <c:ptCount val="1"/>
                <c:pt idx="0">
                  <c:v>2024年</c:v>
                </c:pt>
              </c:strCache>
            </c:strRef>
          </c:tx>
          <c:spPr>
            <a:solidFill>
              <a:schemeClr val="accent2"/>
            </a:solidFill>
            <a:ln>
              <a:noFill/>
            </a:ln>
            <a:effectLst/>
          </c:spPr>
          <c:invertIfNegative val="0"/>
          <c:dLbls>
            <c:delete val="1"/>
          </c:dLbls>
          <c:cat>
            <c:multiLvlStrRef>
              <c:f>[决算公开饼状图模板2.xlsx]决算公开!$B$68:$C$69</c:f>
              <c:multiLvlStrCache>
                <c:ptCount val="2"/>
                <c:lvl>
                  <c:pt idx="0">
                    <c:v>收入（万元）</c:v>
                  </c:pt>
                  <c:pt idx="1">
                    <c:v>支出（万元）</c:v>
                  </c:pt>
                </c:lvl>
                <c:lvl/>
              </c:multiLvlStrCache>
            </c:multiLvlStrRef>
          </c:cat>
          <c:val>
            <c:numRef>
              <c:f>[决算公开饼状图模板2.xlsx]决算公开!$B$71:$C$71</c:f>
              <c:numCache>
                <c:formatCode>General</c:formatCode>
                <c:ptCount val="2"/>
                <c:pt idx="0">
                  <c:v>470.01</c:v>
                </c:pt>
                <c:pt idx="1">
                  <c:v>470.01</c:v>
                </c:pt>
              </c:numCache>
            </c:numRef>
          </c:val>
        </c:ser>
        <c:dLbls>
          <c:showLegendKey val="0"/>
          <c:showVal val="0"/>
          <c:showCatName val="0"/>
          <c:showSerName val="0"/>
          <c:showPercent val="0"/>
          <c:showBubbleSize val="0"/>
        </c:dLbls>
        <c:gapWidth val="246"/>
        <c:overlap val="-28"/>
        <c:axId val="900341438"/>
        <c:axId val="203281234"/>
      </c:barChart>
      <c:catAx>
        <c:axId val="9003414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281234"/>
        <c:crosses val="autoZero"/>
        <c:auto val="1"/>
        <c:lblAlgn val="ctr"/>
        <c:lblOffset val="100"/>
        <c:noMultiLvlLbl val="0"/>
      </c:catAx>
      <c:valAx>
        <c:axId val="20328123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03414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88bc473-3d0c-47ea-8ef8-05aa40ae116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[决算公开饼状图模板2.xlsx]决算公开!$A$84</c:f>
              <c:strCache>
                <c:ptCount val="1"/>
                <c:pt idx="0">
                  <c:v>一般公共预算财政拨款支出（万元）</c:v>
                </c:pt>
              </c:strCache>
            </c:strRef>
          </c:tx>
          <c:spPr>
            <a:solidFill>
              <a:schemeClr val="accent1"/>
            </a:solidFill>
            <a:ln>
              <a:noFill/>
            </a:ln>
            <a:effectLst/>
          </c:spPr>
          <c:invertIfNegative val="0"/>
          <c:dLbls>
            <c:delete val="1"/>
          </c:dLbls>
          <c:cat>
            <c:numRef>
              <c:f>[决算公开饼状图模板2.xlsx]决算公开!$B$83:$C$83</c:f>
              <c:numCache>
                <c:formatCode>General</c:formatCode>
                <c:ptCount val="2"/>
                <c:pt idx="0">
                  <c:v>2023</c:v>
                </c:pt>
                <c:pt idx="1">
                  <c:v>2024</c:v>
                </c:pt>
              </c:numCache>
            </c:numRef>
          </c:cat>
          <c:val>
            <c:numRef>
              <c:f>[决算公开饼状图模板2.xlsx]决算公开!$B$84:$C$84</c:f>
              <c:numCache>
                <c:formatCode>General</c:formatCode>
                <c:ptCount val="2"/>
                <c:pt idx="0">
                  <c:v>365.26</c:v>
                </c:pt>
                <c:pt idx="1">
                  <c:v>470.01</c:v>
                </c:pt>
              </c:numCache>
            </c:numRef>
          </c:val>
        </c:ser>
        <c:dLbls>
          <c:showLegendKey val="0"/>
          <c:showVal val="0"/>
          <c:showCatName val="0"/>
          <c:showSerName val="0"/>
          <c:showPercent val="0"/>
          <c:showBubbleSize val="0"/>
        </c:dLbls>
        <c:gapWidth val="246"/>
        <c:overlap val="-28"/>
        <c:axId val="549721102"/>
        <c:axId val="961231085"/>
      </c:barChart>
      <c:catAx>
        <c:axId val="5497211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1231085"/>
        <c:crosses val="autoZero"/>
        <c:auto val="1"/>
        <c:lblAlgn val="ctr"/>
        <c:lblOffset val="100"/>
        <c:noMultiLvlLbl val="0"/>
      </c:catAx>
      <c:valAx>
        <c:axId val="96123108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97211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50dc95d-9358-4988-b172-2329a6a3390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5757192424461"/>
          <c:y val="0.00674157303370787"/>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298027777777778"/>
          <c:y val="0.273264604810997"/>
          <c:w val="0.358111111111111"/>
          <c:h val="0.590698739977091"/>
        </c:manualLayout>
      </c:layout>
      <c:pieChart>
        <c:varyColors val="1"/>
        <c:ser>
          <c:idx val="0"/>
          <c:order val="0"/>
          <c:tx>
            <c:strRef>
              <c:f>[决算公开饼状图模板2.xlsx]决算公开!$A$101</c:f>
              <c:strCache>
                <c:ptCount val="1"/>
                <c:pt idx="0">
                  <c:v>一般公共预算财政拨款支出决算结构（万元）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833333333333333"/>
                  <c:y val="-0.18556701030927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225213512269229"/>
                  <c:y val="0.025813082502124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846832201112334"/>
                  <c:y val="-0.049731059664424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194199839889851"/>
                  <c:y val="0.012134366009911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[决算公开饼状图模板2.xlsx]决算公开!$B$100:$E$100</c:f>
              <c:strCache>
                <c:ptCount val="4"/>
                <c:pt idx="0">
                  <c:v>一般公共服务支出</c:v>
                </c:pt>
                <c:pt idx="1">
                  <c:v>社会保障和就业支出</c:v>
                </c:pt>
                <c:pt idx="2">
                  <c:v>医疗卫生支出</c:v>
                </c:pt>
                <c:pt idx="3">
                  <c:v>住房保障支出</c:v>
                </c:pt>
              </c:strCache>
            </c:strRef>
          </c:cat>
          <c:val>
            <c:numRef>
              <c:f>[决算公开饼状图模板2.xlsx]决算公开!$B$101:$E$101</c:f>
              <c:numCache>
                <c:formatCode>General</c:formatCode>
                <c:ptCount val="4"/>
                <c:pt idx="0">
                  <c:v>447.25</c:v>
                </c:pt>
                <c:pt idx="1">
                  <c:v>10.43</c:v>
                </c:pt>
                <c:pt idx="2">
                  <c:v>4.51</c:v>
                </c:pt>
                <c:pt idx="3">
                  <c:v>7.82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613373b-bfae-4468-a78c-43bc23c63b7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[决算公开饼状图模板2.xlsx]决算公开!$A$121</c:f>
              <c:strCache>
                <c:ptCount val="1"/>
                <c:pt idx="0">
                  <c:v>三公经费支出（万元）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20625"/>
                  <c:y val="0.097222222222222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20625"/>
                  <c:y val="0.055555555555555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[决算公开饼状图模板2.xlsx]决算公开!$B$120:$D$120</c:f>
              <c:strCache>
                <c:ptCount val="3"/>
                <c:pt idx="0">
                  <c:v>公务接待费</c:v>
                </c:pt>
                <c:pt idx="1">
                  <c:v>公务用车购置及运行维护费</c:v>
                </c:pt>
                <c:pt idx="2">
                  <c:v>因公出国（境）费</c:v>
                </c:pt>
              </c:strCache>
            </c:strRef>
          </c:cat>
          <c:val>
            <c:numRef>
              <c:f>[决算公开饼状图模板2.xlsx]决算公开!$B$121:$D$121</c:f>
              <c:numCache>
                <c:formatCode>General</c:formatCode>
                <c:ptCount val="3"/>
                <c:pt idx="0">
                  <c:v>0.07</c:v>
                </c:pt>
                <c:pt idx="1">
                  <c:v>0</c:v>
                </c:pt>
                <c:pt idx="2">
                  <c:v>0</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ba62d72-f84f-4519-86ee-892d9a16ed6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3224</Words>
  <Characters>3667</Characters>
  <Lines>1</Lines>
  <Paragraphs>1</Paragraphs>
  <TotalTime>1</TotalTime>
  <ScaleCrop>false</ScaleCrop>
  <LinksUpToDate>false</LinksUpToDate>
  <CharactersWithSpaces>3715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2024-08-07T15:12:00Z</dcterms:created>
  <dc:creator>曹颖</dc:creator>
  <cp:lastModifiedBy>李易</cp:lastModifiedBy>
  <cp:lastPrinted>2025-08-29T01:49:00Z</cp:lastPrinted>
  <dcterms:modified xsi:type="dcterms:W3CDTF">2025-08-29T02:35:50Z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7715409984A84C35A773718F45DA8E8B_13</vt:lpwstr>
  </property>
  <property fmtid="{D5CDD505-2E9C-101B-9397-08002B2CF9AE}" pid="4" name="KSOTemplateDocerSaveRecord">
    <vt:lpwstr>eyJoZGlkIjoiNDE5NzViMGQwYWNkMTFlZTEzMjlkOTVlZmFhNDQ4MjgiLCJ1c2VySWQiOiI4MDgyNjIzNTgifQ==</vt:lpwstr>
  </property>
</Properties>
</file>