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5AD3E">
      <w:pPr>
        <w:spacing w:line="600" w:lineRule="exact"/>
        <w:jc w:val="left"/>
        <w:outlineLvl w:val="0"/>
        <w:rPr>
          <w:rFonts w:ascii="方正小标宋简体" w:hAnsi="宋体" w:eastAsia="方正小标宋简体"/>
          <w:color w:val="auto"/>
          <w:szCs w:val="21"/>
        </w:rPr>
      </w:pPr>
      <w:bookmarkStart w:id="0" w:name="_Toc15306267"/>
    </w:p>
    <w:p w14:paraId="0603538D">
      <w:pPr>
        <w:pStyle w:val="2"/>
        <w:spacing w:before="93"/>
        <w:rPr>
          <w:color w:val="auto"/>
        </w:rPr>
      </w:pPr>
    </w:p>
    <w:p w14:paraId="76ABF5DC">
      <w:pPr>
        <w:spacing w:line="600" w:lineRule="exact"/>
        <w:jc w:val="center"/>
        <w:outlineLvl w:val="0"/>
        <w:rPr>
          <w:rFonts w:ascii="方正小标宋简体" w:hAnsi="宋体" w:eastAsia="方正小标宋简体"/>
          <w:color w:val="auto"/>
          <w:sz w:val="72"/>
          <w:szCs w:val="72"/>
        </w:rPr>
      </w:pPr>
    </w:p>
    <w:p w14:paraId="1C0D1A2F">
      <w:pPr>
        <w:spacing w:line="600" w:lineRule="exact"/>
        <w:jc w:val="center"/>
        <w:outlineLvl w:val="0"/>
        <w:rPr>
          <w:rFonts w:ascii="方正小标宋简体" w:hAnsi="宋体" w:eastAsia="方正小标宋简体"/>
          <w:color w:val="auto"/>
          <w:sz w:val="72"/>
          <w:szCs w:val="72"/>
        </w:rPr>
      </w:pPr>
    </w:p>
    <w:p w14:paraId="35E52B68">
      <w:pPr>
        <w:adjustRightInd w:val="0"/>
        <w:snapToGrid w:val="0"/>
        <w:spacing w:line="360" w:lineRule="auto"/>
        <w:jc w:val="center"/>
        <w:outlineLvl w:val="0"/>
        <w:rPr>
          <w:rFonts w:ascii="方正小标宋简体" w:hAnsi="方正小标宋简体" w:eastAsia="方正小标宋简体" w:cs="方正小标宋简体"/>
          <w:color w:val="auto"/>
          <w:sz w:val="72"/>
          <w:szCs w:val="72"/>
        </w:rPr>
      </w:pPr>
      <w:bookmarkStart w:id="1" w:name="_Toc30994"/>
      <w:bookmarkStart w:id="2" w:name="_Toc15378441"/>
      <w:bookmarkStart w:id="3" w:name="_Toc29230"/>
      <w:bookmarkStart w:id="4" w:name="_Toc15377193"/>
      <w:bookmarkStart w:id="5" w:name="_Toc15396597"/>
      <w:bookmarkStart w:id="6" w:name="_Toc15377425"/>
      <w:bookmarkStart w:id="7" w:name="_Toc15396475"/>
      <w:r>
        <w:rPr>
          <w:rFonts w:hint="eastAsia" w:ascii="方正小标宋简体" w:hAnsi="方正小标宋简体" w:eastAsia="方正小标宋简体" w:cs="方正小标宋简体"/>
          <w:color w:val="auto"/>
          <w:sz w:val="72"/>
          <w:szCs w:val="72"/>
          <w:lang w:eastAsia="zh-CN"/>
        </w:rPr>
        <w:t>2024</w:t>
      </w:r>
      <w:r>
        <w:rPr>
          <w:rFonts w:hint="eastAsia" w:ascii="方正小标宋简体" w:hAnsi="方正小标宋简体" w:eastAsia="方正小标宋简体" w:cs="方正小标宋简体"/>
          <w:color w:val="auto"/>
          <w:sz w:val="72"/>
          <w:szCs w:val="72"/>
        </w:rPr>
        <w:t>年度</w:t>
      </w:r>
      <w:bookmarkEnd w:id="1"/>
      <w:bookmarkEnd w:id="2"/>
      <w:bookmarkEnd w:id="3"/>
      <w:bookmarkEnd w:id="4"/>
      <w:bookmarkEnd w:id="5"/>
      <w:bookmarkEnd w:id="6"/>
      <w:bookmarkEnd w:id="7"/>
    </w:p>
    <w:bookmarkEnd w:id="0"/>
    <w:p w14:paraId="39DA2502">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8" w:name="_Toc15378442"/>
      <w:bookmarkStart w:id="9" w:name="_Toc6581"/>
      <w:bookmarkStart w:id="10" w:name="_Toc15396476"/>
      <w:bookmarkStart w:id="11" w:name="_Toc15377426"/>
      <w:bookmarkStart w:id="12" w:name="_Toc15396598"/>
      <w:bookmarkStart w:id="13" w:name="_Toc4400"/>
      <w:bookmarkStart w:id="14" w:name="_Toc15377194"/>
      <w:r>
        <w:rPr>
          <w:rFonts w:hint="eastAsia" w:ascii="方正小标宋简体" w:hAnsi="方正小标宋简体" w:eastAsia="方正小标宋简体" w:cs="方正小标宋简体"/>
          <w:color w:val="auto"/>
          <w:sz w:val="72"/>
          <w:szCs w:val="72"/>
          <w:highlight w:val="none"/>
          <w:lang w:eastAsia="zh-CN"/>
        </w:rPr>
        <w:t>大竹县</w:t>
      </w:r>
      <w:bookmarkStart w:id="15" w:name="_Toc15306268"/>
      <w:r>
        <w:rPr>
          <w:rFonts w:hint="eastAsia" w:ascii="方正小标宋简体" w:hAnsi="方正小标宋简体" w:eastAsia="方正小标宋简体" w:cs="方正小标宋简体"/>
          <w:color w:val="auto"/>
          <w:sz w:val="72"/>
          <w:szCs w:val="72"/>
          <w:highlight w:val="none"/>
          <w:lang w:eastAsia="zh-CN"/>
        </w:rPr>
        <w:t>川主乡人民政府单位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bookmarkEnd w:id="15"/>
    </w:p>
    <w:p w14:paraId="37755C7A">
      <w:pPr>
        <w:rPr>
          <w:color w:val="auto"/>
        </w:rPr>
      </w:pPr>
    </w:p>
    <w:p w14:paraId="4D64B5D6">
      <w:pPr>
        <w:widowControl/>
        <w:jc w:val="center"/>
        <w:rPr>
          <w:rFonts w:hint="eastAsia" w:ascii="黑体" w:hAnsi="黑体" w:eastAsia="黑体"/>
          <w:color w:val="auto"/>
          <w:sz w:val="48"/>
          <w:szCs w:val="48"/>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14:paraId="7E07C2BE">
      <w:pPr>
        <w:widowControl/>
        <w:jc w:val="center"/>
        <w:rPr>
          <w:rFonts w:ascii="黑体" w:hAnsi="黑体" w:eastAsia="黑体"/>
          <w:color w:val="auto"/>
          <w:sz w:val="48"/>
          <w:szCs w:val="48"/>
        </w:rPr>
      </w:pPr>
      <w:r>
        <w:rPr>
          <w:rFonts w:hint="eastAsia" w:ascii="黑体" w:hAnsi="黑体" w:eastAsia="黑体"/>
          <w:color w:val="auto"/>
          <w:sz w:val="48"/>
          <w:szCs w:val="48"/>
        </w:rPr>
        <w:t>目录</w:t>
      </w:r>
    </w:p>
    <w:p w14:paraId="1DE869CC">
      <w:pPr>
        <w:widowControl/>
        <w:jc w:val="center"/>
        <w:rPr>
          <w:rFonts w:ascii="黑体" w:hAnsi="黑体" w:eastAsia="黑体" w:cstheme="minorBidi"/>
          <w:color w:val="auto"/>
          <w:sz w:val="28"/>
          <w:szCs w:val="28"/>
        </w:rPr>
      </w:pPr>
    </w:p>
    <w:p w14:paraId="00DE8259">
      <w:pPr>
        <w:pStyle w:val="11"/>
        <w:rPr>
          <w:rFonts w:hint="eastAsia" w:ascii="宋体" w:hAnsi="宋体" w:eastAsia="宋体" w:cs="宋体"/>
          <w:color w:val="auto"/>
          <w:shd w:val="clear" w:color="FFFFFF" w:fill="D9D9D9"/>
        </w:rPr>
      </w:pPr>
      <w:r>
        <w:rPr>
          <w:rFonts w:hint="eastAsia"/>
          <w:color w:val="auto"/>
          <w:highlight w:val="none"/>
        </w:rPr>
        <w:t>公开时间：202</w:t>
      </w:r>
      <w:r>
        <w:rPr>
          <w:rFonts w:hint="eastAsia"/>
          <w:color w:val="auto"/>
          <w:highlight w:val="none"/>
          <w:lang w:val="en-US" w:eastAsia="zh-CN"/>
        </w:rPr>
        <w:t>5</w:t>
      </w:r>
      <w:r>
        <w:rPr>
          <w:rFonts w:hint="eastAsia"/>
          <w:color w:val="auto"/>
          <w:highlight w:val="none"/>
        </w:rPr>
        <w:t>年</w:t>
      </w:r>
      <w:r>
        <w:rPr>
          <w:rFonts w:hint="eastAsia"/>
          <w:color w:val="auto"/>
          <w:highlight w:val="none"/>
          <w:lang w:val="en-US" w:eastAsia="zh-CN"/>
        </w:rPr>
        <w:t>8</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bookmarkStart w:id="16" w:name="_Toc15377196"/>
      <w:bookmarkStart w:id="17" w:name="_Toc15396599"/>
      <w:r>
        <w:rPr>
          <w:rFonts w:hint="eastAsia" w:ascii="宋体" w:hAnsi="宋体" w:eastAsia="宋体" w:cs="宋体"/>
          <w:color w:val="auto"/>
          <w:shd w:val="clear" w:color="FFFFFF" w:fill="D9D9D9"/>
        </w:rPr>
        <w:fldChar w:fldCharType="begin"/>
      </w:r>
      <w:r>
        <w:rPr>
          <w:rFonts w:hint="eastAsia" w:ascii="宋体" w:hAnsi="宋体" w:eastAsia="宋体" w:cs="宋体"/>
          <w:color w:val="auto"/>
          <w:shd w:val="clear" w:color="FFFFFF" w:fill="D9D9D9"/>
        </w:rPr>
        <w:instrText xml:space="preserve">TOC \o "1-3" \h \u </w:instrText>
      </w:r>
      <w:r>
        <w:rPr>
          <w:rFonts w:hint="eastAsia" w:ascii="宋体" w:hAnsi="宋体" w:eastAsia="宋体" w:cs="宋体"/>
          <w:color w:val="auto"/>
          <w:shd w:val="clear" w:color="FFFFFF" w:fill="D9D9D9"/>
        </w:rPr>
        <w:fldChar w:fldCharType="separate"/>
      </w:r>
    </w:p>
    <w:p w14:paraId="6FE87E65">
      <w:pPr>
        <w:pStyle w:val="11"/>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_Toc9303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第一部分 单位</w:t>
      </w:r>
      <w:r>
        <w:rPr>
          <w:rFonts w:hint="eastAsia" w:ascii="宋体" w:hAnsi="宋体" w:eastAsia="宋体" w:cs="宋体"/>
          <w:bCs w:val="0"/>
          <w:color w:val="auto"/>
          <w:highlight w:val="none"/>
          <w:shd w:val="clear" w:color="auto" w:fill="auto"/>
        </w:rPr>
        <w:t>概况</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_Toc9303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2</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18789097">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_Toc25666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bCs w:val="0"/>
          <w:color w:val="auto"/>
          <w:highlight w:val="none"/>
          <w:shd w:val="clear" w:color="auto" w:fill="auto"/>
          <w:lang w:eastAsia="zh-CN"/>
        </w:rPr>
        <w:t>一、主要职责</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_Toc25666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2</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56134F64">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_Toc21695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lang w:val="en-US" w:eastAsia="zh-CN"/>
        </w:rPr>
        <w:t>二、机构设置</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_Toc21695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2</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0D2F9DBC">
      <w:pPr>
        <w:pStyle w:val="11"/>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_Toc17275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 xml:space="preserve">第二部分 </w:t>
      </w:r>
      <w:r>
        <w:rPr>
          <w:rFonts w:hint="eastAsia" w:ascii="宋体" w:hAnsi="宋体" w:eastAsia="宋体" w:cs="宋体"/>
          <w:color w:val="auto"/>
          <w:highlight w:val="none"/>
          <w:shd w:val="clear" w:color="auto" w:fill="auto"/>
          <w:lang w:eastAsia="zh-CN"/>
        </w:rPr>
        <w:t>2024</w:t>
      </w:r>
      <w:r>
        <w:rPr>
          <w:rFonts w:hint="eastAsia" w:ascii="宋体" w:hAnsi="宋体" w:eastAsia="宋体" w:cs="宋体"/>
          <w:color w:val="auto"/>
          <w:highlight w:val="none"/>
          <w:shd w:val="clear" w:color="auto" w:fill="auto"/>
        </w:rPr>
        <w:t>年度</w:t>
      </w:r>
      <w:r>
        <w:rPr>
          <w:rFonts w:hint="eastAsia" w:ascii="宋体" w:hAnsi="宋体" w:eastAsia="宋体" w:cs="宋体"/>
          <w:bCs/>
          <w:color w:val="auto"/>
          <w:highlight w:val="none"/>
          <w:shd w:val="clear" w:color="auto" w:fill="auto"/>
        </w:rPr>
        <w:t>单位决算情况说明</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_Toc17275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3</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0E50E84D">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_Toc993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 xml:space="preserve">一、 </w:t>
      </w:r>
      <w:r>
        <w:rPr>
          <w:rFonts w:hint="eastAsia" w:ascii="宋体" w:hAnsi="宋体" w:eastAsia="宋体" w:cs="宋体"/>
          <w:color w:val="auto"/>
          <w:szCs w:val="32"/>
          <w:highlight w:val="none"/>
          <w:shd w:val="clear" w:color="auto" w:fill="auto"/>
        </w:rPr>
        <w:t>收</w:t>
      </w:r>
      <w:r>
        <w:rPr>
          <w:rFonts w:hint="eastAsia" w:ascii="宋体" w:hAnsi="宋体" w:eastAsia="宋体" w:cs="宋体"/>
          <w:color w:val="auto"/>
          <w:highlight w:val="none"/>
          <w:shd w:val="clear" w:color="auto" w:fill="auto"/>
        </w:rPr>
        <w:t>入支出决算总体情况说明</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_Toc993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3</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5C440190">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_Toc8079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 xml:space="preserve">二、 </w:t>
      </w:r>
      <w:r>
        <w:rPr>
          <w:rFonts w:hint="eastAsia" w:ascii="宋体" w:hAnsi="宋体" w:eastAsia="宋体" w:cs="宋体"/>
          <w:color w:val="auto"/>
          <w:szCs w:val="32"/>
          <w:highlight w:val="none"/>
          <w:shd w:val="clear" w:color="auto" w:fill="auto"/>
        </w:rPr>
        <w:t>收</w:t>
      </w:r>
      <w:r>
        <w:rPr>
          <w:rFonts w:hint="eastAsia" w:ascii="宋体" w:hAnsi="宋体" w:eastAsia="宋体" w:cs="宋体"/>
          <w:color w:val="auto"/>
          <w:highlight w:val="none"/>
          <w:shd w:val="clear" w:color="auto" w:fill="auto"/>
        </w:rPr>
        <w:t>入决算情况说明</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_Toc8079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3</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14189CBB">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_Toc29571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 xml:space="preserve">三、 </w:t>
      </w:r>
      <w:r>
        <w:rPr>
          <w:rFonts w:hint="eastAsia" w:ascii="宋体" w:hAnsi="宋体" w:eastAsia="宋体" w:cs="宋体"/>
          <w:color w:val="auto"/>
          <w:szCs w:val="32"/>
          <w:highlight w:val="none"/>
          <w:shd w:val="clear" w:color="auto" w:fill="auto"/>
        </w:rPr>
        <w:t>支</w:t>
      </w:r>
      <w:r>
        <w:rPr>
          <w:rFonts w:hint="eastAsia" w:ascii="宋体" w:hAnsi="宋体" w:eastAsia="宋体" w:cs="宋体"/>
          <w:color w:val="auto"/>
          <w:highlight w:val="none"/>
          <w:shd w:val="clear" w:color="auto" w:fill="auto"/>
        </w:rPr>
        <w:t>出决算情况说明</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_Toc29571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4</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1B533419">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_Toc3635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szCs w:val="32"/>
          <w:highlight w:val="none"/>
          <w:shd w:val="clear" w:color="auto" w:fill="auto"/>
        </w:rPr>
        <w:t>四、财</w:t>
      </w:r>
      <w:r>
        <w:rPr>
          <w:rFonts w:hint="eastAsia" w:ascii="宋体" w:hAnsi="宋体" w:eastAsia="宋体" w:cs="宋体"/>
          <w:color w:val="auto"/>
          <w:highlight w:val="none"/>
          <w:shd w:val="clear" w:color="auto" w:fill="auto"/>
        </w:rPr>
        <w:t>政拨款收入支出决算总体情况说明</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_Toc3635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4</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3C94B7DF">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_Toc29744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szCs w:val="32"/>
          <w:highlight w:val="none"/>
          <w:shd w:val="clear" w:color="auto" w:fill="auto"/>
        </w:rPr>
        <w:t>五、一</w:t>
      </w:r>
      <w:r>
        <w:rPr>
          <w:rFonts w:hint="eastAsia" w:ascii="宋体" w:hAnsi="宋体" w:eastAsia="宋体" w:cs="宋体"/>
          <w:color w:val="auto"/>
          <w:highlight w:val="none"/>
          <w:shd w:val="clear" w:color="auto" w:fill="auto"/>
        </w:rPr>
        <w:t>般公共预算财政拨款支出决算情况说明</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_Toc29744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08AED0FD">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_Toc11578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szCs w:val="32"/>
          <w:highlight w:val="none"/>
          <w:shd w:val="clear" w:color="auto" w:fill="auto"/>
        </w:rPr>
        <w:t>六、一</w:t>
      </w:r>
      <w:r>
        <w:rPr>
          <w:rFonts w:hint="eastAsia" w:ascii="宋体" w:hAnsi="宋体" w:eastAsia="宋体" w:cs="宋体"/>
          <w:color w:val="auto"/>
          <w:highlight w:val="none"/>
          <w:shd w:val="clear" w:color="auto" w:fill="auto"/>
        </w:rPr>
        <w:t>般公共预算财政拨款基本支出决算情况说明</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_Toc11578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11</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10C06CA5">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_Toc31482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szCs w:val="32"/>
          <w:highlight w:val="none"/>
          <w:shd w:val="clear" w:color="auto" w:fill="auto"/>
        </w:rPr>
        <w:t>七、</w:t>
      </w:r>
      <w:r>
        <w:rPr>
          <w:rFonts w:hint="eastAsia" w:ascii="宋体" w:hAnsi="宋体" w:eastAsia="宋体" w:cs="宋体"/>
          <w:color w:val="auto"/>
          <w:highlight w:val="none"/>
          <w:shd w:val="clear" w:color="auto" w:fill="auto"/>
        </w:rPr>
        <w:t>财政拨款“三公”经费支出决算情况说明</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_Toc31482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12</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439DB712">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_Toc30541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szCs w:val="32"/>
          <w:highlight w:val="none"/>
          <w:shd w:val="clear" w:color="auto" w:fill="auto"/>
        </w:rPr>
        <w:t>八、</w:t>
      </w:r>
      <w:r>
        <w:rPr>
          <w:rFonts w:hint="eastAsia" w:ascii="宋体" w:hAnsi="宋体" w:eastAsia="宋体" w:cs="宋体"/>
          <w:color w:val="auto"/>
          <w:highlight w:val="none"/>
          <w:shd w:val="clear" w:color="auto" w:fill="auto"/>
        </w:rPr>
        <w:t>政府性基金预算支出决算情况说明</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_Toc30541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14</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40F9EB50">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_Toc18910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九、 国有资本经营预算支出决算情况说明</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_Toc18910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14</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1D6CD50F">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_Toc10816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十、 其他重要事项的情况说明</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_Toc10816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14</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228E1840">
      <w:pPr>
        <w:pStyle w:val="11"/>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_Toc14442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szCs w:val="44"/>
          <w:highlight w:val="none"/>
          <w:shd w:val="clear" w:color="auto" w:fill="auto"/>
        </w:rPr>
        <w:t>第三部分 名</w:t>
      </w:r>
      <w:r>
        <w:rPr>
          <w:rFonts w:hint="eastAsia" w:ascii="宋体" w:hAnsi="宋体" w:eastAsia="宋体" w:cs="宋体"/>
          <w:color w:val="auto"/>
          <w:highlight w:val="none"/>
          <w:shd w:val="clear" w:color="auto" w:fill="auto"/>
        </w:rPr>
        <w:t>词解释</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_Toc14442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17</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371F5D02">
      <w:pPr>
        <w:pStyle w:val="11"/>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_Toc25831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szCs w:val="44"/>
          <w:highlight w:val="none"/>
          <w:shd w:val="clear" w:color="auto" w:fill="auto"/>
        </w:rPr>
        <w:t>第</w:t>
      </w:r>
      <w:r>
        <w:rPr>
          <w:rFonts w:hint="eastAsia" w:ascii="宋体" w:hAnsi="宋体" w:eastAsia="宋体" w:cs="宋体"/>
          <w:color w:val="auto"/>
          <w:highlight w:val="none"/>
          <w:shd w:val="clear" w:color="auto" w:fill="auto"/>
        </w:rPr>
        <w:t>四部分 附件</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_Toc25831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23</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1ACC2A1E">
      <w:pPr>
        <w:pStyle w:val="11"/>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_Toc21796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szCs w:val="44"/>
          <w:highlight w:val="none"/>
          <w:shd w:val="clear" w:color="auto" w:fill="auto"/>
        </w:rPr>
        <w:t>第</w:t>
      </w:r>
      <w:r>
        <w:rPr>
          <w:rFonts w:hint="eastAsia" w:ascii="宋体" w:hAnsi="宋体" w:eastAsia="宋体" w:cs="宋体"/>
          <w:color w:val="auto"/>
          <w:highlight w:val="none"/>
          <w:shd w:val="clear" w:color="auto" w:fill="auto"/>
        </w:rPr>
        <w:t>五部分 附表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_Toc21796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57</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5911ADAF">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_Toc5869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一、收</w:t>
      </w:r>
      <w:r>
        <w:rPr>
          <w:rFonts w:hint="eastAsia" w:ascii="宋体" w:hAnsi="宋体" w:eastAsia="宋体" w:cs="宋体"/>
          <w:bCs w:val="0"/>
          <w:color w:val="auto"/>
          <w:highlight w:val="none"/>
          <w:shd w:val="clear" w:color="auto" w:fill="auto"/>
        </w:rPr>
        <w:t>入支出决算总表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_Toc5869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58</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1DAFEF07">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_Toc12404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二、收</w:t>
      </w:r>
      <w:r>
        <w:rPr>
          <w:rFonts w:hint="eastAsia" w:ascii="宋体" w:hAnsi="宋体" w:eastAsia="宋体" w:cs="宋体"/>
          <w:bCs w:val="0"/>
          <w:color w:val="auto"/>
          <w:highlight w:val="none"/>
          <w:shd w:val="clear" w:color="auto" w:fill="auto"/>
        </w:rPr>
        <w:t>入决算表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_Toc12404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58</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528CD506">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_Toc19568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bCs w:val="0"/>
          <w:color w:val="auto"/>
          <w:highlight w:val="none"/>
          <w:shd w:val="clear" w:color="auto" w:fill="auto"/>
        </w:rPr>
        <w:t>三、</w:t>
      </w:r>
      <w:r>
        <w:rPr>
          <w:rFonts w:hint="eastAsia" w:ascii="宋体" w:hAnsi="宋体" w:eastAsia="宋体" w:cs="宋体"/>
          <w:color w:val="auto"/>
          <w:highlight w:val="none"/>
          <w:shd w:val="clear" w:color="auto" w:fill="auto"/>
        </w:rPr>
        <w:t>支</w:t>
      </w:r>
      <w:r>
        <w:rPr>
          <w:rFonts w:hint="eastAsia" w:ascii="宋体" w:hAnsi="宋体" w:eastAsia="宋体" w:cs="宋体"/>
          <w:bCs w:val="0"/>
          <w:color w:val="auto"/>
          <w:highlight w:val="none"/>
          <w:shd w:val="clear" w:color="auto" w:fill="auto"/>
        </w:rPr>
        <w:t>出决算表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_Toc19568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58</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76749137">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_Toc28470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bCs w:val="0"/>
          <w:color w:val="auto"/>
          <w:highlight w:val="none"/>
          <w:shd w:val="clear" w:color="auto" w:fill="auto"/>
        </w:rPr>
        <w:t>四、</w:t>
      </w:r>
      <w:r>
        <w:rPr>
          <w:rFonts w:hint="eastAsia" w:ascii="宋体" w:hAnsi="宋体" w:eastAsia="宋体" w:cs="宋体"/>
          <w:color w:val="auto"/>
          <w:highlight w:val="none"/>
          <w:shd w:val="clear" w:color="auto" w:fill="auto"/>
        </w:rPr>
        <w:t>财</w:t>
      </w:r>
      <w:r>
        <w:rPr>
          <w:rFonts w:hint="eastAsia" w:ascii="宋体" w:hAnsi="宋体" w:eastAsia="宋体" w:cs="宋体"/>
          <w:bCs w:val="0"/>
          <w:color w:val="auto"/>
          <w:highlight w:val="none"/>
          <w:shd w:val="clear" w:color="auto" w:fill="auto"/>
        </w:rPr>
        <w:t>政拨款收入支出决算总表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_Toc28470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58</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0D714A1A">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_Toc20833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bCs w:val="0"/>
          <w:color w:val="auto"/>
          <w:highlight w:val="none"/>
          <w:shd w:val="clear" w:color="auto" w:fill="auto"/>
        </w:rPr>
        <w:t>五、</w:t>
      </w:r>
      <w:r>
        <w:rPr>
          <w:rFonts w:hint="eastAsia" w:ascii="宋体" w:hAnsi="宋体" w:eastAsia="宋体" w:cs="宋体"/>
          <w:color w:val="auto"/>
          <w:highlight w:val="none"/>
          <w:shd w:val="clear" w:color="auto" w:fill="auto"/>
        </w:rPr>
        <w:t>财</w:t>
      </w:r>
      <w:r>
        <w:rPr>
          <w:rFonts w:hint="eastAsia" w:ascii="宋体" w:hAnsi="宋体" w:eastAsia="宋体" w:cs="宋体"/>
          <w:bCs w:val="0"/>
          <w:color w:val="auto"/>
          <w:highlight w:val="none"/>
          <w:shd w:val="clear" w:color="auto" w:fill="auto"/>
        </w:rPr>
        <w:t>政拨款支出决算明细表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_Toc20833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58</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3852D6C7">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_Toc32602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bCs w:val="0"/>
          <w:color w:val="auto"/>
          <w:highlight w:val="none"/>
          <w:shd w:val="clear" w:color="auto" w:fill="auto"/>
        </w:rPr>
        <w:t>六、</w:t>
      </w:r>
      <w:r>
        <w:rPr>
          <w:rFonts w:hint="eastAsia" w:ascii="宋体" w:hAnsi="宋体" w:eastAsia="宋体" w:cs="宋体"/>
          <w:color w:val="auto"/>
          <w:highlight w:val="none"/>
          <w:shd w:val="clear" w:color="auto" w:fill="auto"/>
        </w:rPr>
        <w:t>一</w:t>
      </w:r>
      <w:r>
        <w:rPr>
          <w:rFonts w:hint="eastAsia" w:ascii="宋体" w:hAnsi="宋体" w:eastAsia="宋体" w:cs="宋体"/>
          <w:bCs w:val="0"/>
          <w:color w:val="auto"/>
          <w:highlight w:val="none"/>
          <w:shd w:val="clear" w:color="auto" w:fill="auto"/>
        </w:rPr>
        <w:t>般公共预算财政拨款支出决算表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_Toc32602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58</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7F1D8292">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_Toc7213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bCs w:val="0"/>
          <w:color w:val="auto"/>
          <w:highlight w:val="none"/>
          <w:shd w:val="clear" w:color="auto" w:fill="auto"/>
        </w:rPr>
        <w:t>七、</w:t>
      </w:r>
      <w:r>
        <w:rPr>
          <w:rFonts w:hint="eastAsia" w:ascii="宋体" w:hAnsi="宋体" w:eastAsia="宋体" w:cs="宋体"/>
          <w:color w:val="auto"/>
          <w:highlight w:val="none"/>
          <w:shd w:val="clear" w:color="auto" w:fill="auto"/>
        </w:rPr>
        <w:t>一</w:t>
      </w:r>
      <w:r>
        <w:rPr>
          <w:rFonts w:hint="eastAsia" w:ascii="宋体" w:hAnsi="宋体" w:eastAsia="宋体" w:cs="宋体"/>
          <w:bCs w:val="0"/>
          <w:color w:val="auto"/>
          <w:highlight w:val="none"/>
          <w:shd w:val="clear" w:color="auto" w:fill="auto"/>
        </w:rPr>
        <w:t>般公共预算财政拨款支出决算明细表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_Toc7213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58</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363F2B24">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_Toc9450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bCs w:val="0"/>
          <w:color w:val="auto"/>
          <w:highlight w:val="none"/>
          <w:shd w:val="clear" w:color="auto" w:fill="auto"/>
        </w:rPr>
        <w:t>八、</w:t>
      </w:r>
      <w:r>
        <w:rPr>
          <w:rFonts w:hint="eastAsia" w:ascii="宋体" w:hAnsi="宋体" w:eastAsia="宋体" w:cs="宋体"/>
          <w:color w:val="auto"/>
          <w:highlight w:val="none"/>
          <w:shd w:val="clear" w:color="auto" w:fill="auto"/>
        </w:rPr>
        <w:t>一</w:t>
      </w:r>
      <w:r>
        <w:rPr>
          <w:rFonts w:hint="eastAsia" w:ascii="宋体" w:hAnsi="宋体" w:eastAsia="宋体" w:cs="宋体"/>
          <w:bCs w:val="0"/>
          <w:color w:val="auto"/>
          <w:highlight w:val="none"/>
          <w:shd w:val="clear" w:color="auto" w:fill="auto"/>
        </w:rPr>
        <w:t>般公共预算财政拨款基本支出决算表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_Toc9450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58</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643C17D6">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_Toc12996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bCs w:val="0"/>
          <w:color w:val="auto"/>
          <w:highlight w:val="none"/>
          <w:shd w:val="clear" w:color="auto" w:fill="auto"/>
        </w:rPr>
        <w:t>九、</w:t>
      </w:r>
      <w:r>
        <w:rPr>
          <w:rFonts w:hint="eastAsia" w:ascii="宋体" w:hAnsi="宋体" w:eastAsia="宋体" w:cs="宋体"/>
          <w:color w:val="auto"/>
          <w:highlight w:val="none"/>
          <w:shd w:val="clear" w:color="auto" w:fill="auto"/>
        </w:rPr>
        <w:t>一</w:t>
      </w:r>
      <w:r>
        <w:rPr>
          <w:rFonts w:hint="eastAsia" w:ascii="宋体" w:hAnsi="宋体" w:eastAsia="宋体" w:cs="宋体"/>
          <w:bCs w:val="0"/>
          <w:color w:val="auto"/>
          <w:highlight w:val="none"/>
          <w:shd w:val="clear" w:color="auto" w:fill="auto"/>
        </w:rPr>
        <w:t>般公共预算财政拨款项目支出决算表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_Toc12996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58</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5B2A995A">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_Toc32761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bCs w:val="0"/>
          <w:color w:val="auto"/>
          <w:highlight w:val="none"/>
          <w:shd w:val="clear" w:color="auto" w:fill="auto"/>
        </w:rPr>
        <w:t>十、</w:t>
      </w:r>
      <w:r>
        <w:rPr>
          <w:rFonts w:hint="eastAsia" w:ascii="宋体" w:hAnsi="宋体" w:eastAsia="宋体" w:cs="宋体"/>
          <w:color w:val="auto"/>
          <w:highlight w:val="none"/>
          <w:shd w:val="clear" w:color="auto" w:fill="auto"/>
        </w:rPr>
        <w:t>政</w:t>
      </w:r>
      <w:r>
        <w:rPr>
          <w:rFonts w:hint="eastAsia" w:ascii="宋体" w:hAnsi="宋体" w:eastAsia="宋体" w:cs="宋体"/>
          <w:bCs w:val="0"/>
          <w:color w:val="auto"/>
          <w:highlight w:val="none"/>
          <w:shd w:val="clear" w:color="auto" w:fill="auto"/>
        </w:rPr>
        <w:t>府性基金预算财政拨款收入支出决算表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_Toc32761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58</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63AAD5FB">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_Toc10048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bCs w:val="0"/>
          <w:color w:val="auto"/>
          <w:highlight w:val="none"/>
          <w:shd w:val="clear" w:color="auto" w:fill="auto"/>
        </w:rPr>
        <w:t>十一、</w:t>
      </w:r>
      <w:r>
        <w:rPr>
          <w:rFonts w:hint="eastAsia" w:ascii="宋体" w:hAnsi="宋体" w:eastAsia="宋体" w:cs="宋体"/>
          <w:color w:val="auto"/>
          <w:highlight w:val="none"/>
          <w:shd w:val="clear" w:color="auto" w:fill="auto"/>
        </w:rPr>
        <w:t>国</w:t>
      </w:r>
      <w:r>
        <w:rPr>
          <w:rFonts w:hint="eastAsia" w:ascii="宋体" w:hAnsi="宋体" w:eastAsia="宋体" w:cs="宋体"/>
          <w:bCs w:val="0"/>
          <w:color w:val="auto"/>
          <w:highlight w:val="none"/>
          <w:shd w:val="clear" w:color="auto" w:fill="auto"/>
        </w:rPr>
        <w:t>有资本经营预算财政拨款收入支出决算表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_Toc10048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58</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6B2BBD0F">
      <w:pPr>
        <w:pStyle w:val="12"/>
        <w:tabs>
          <w:tab w:val="right" w:leader="dot" w:pos="8306"/>
          <w:tab w:val="clear" w:pos="8296"/>
        </w:tabs>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_Toc27432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bCs w:val="0"/>
          <w:color w:val="auto"/>
          <w:highlight w:val="none"/>
          <w:shd w:val="clear" w:color="auto" w:fill="auto"/>
        </w:rPr>
        <w:t>十二、国有资本经营预算财政拨款支出决算表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_Toc27432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58</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0B6780FD">
      <w:pPr>
        <w:pStyle w:val="12"/>
        <w:tabs>
          <w:tab w:val="right" w:leader="dot" w:pos="8306"/>
          <w:tab w:val="clear" w:pos="8296"/>
        </w:tabs>
        <w:rPr>
          <w:rFonts w:hint="eastAsia" w:ascii="宋体" w:hAnsi="宋体" w:eastAsia="宋体" w:cs="宋体"/>
          <w:color w:val="auto"/>
          <w:shd w:val="clear" w:color="FFFFFF" w:fill="D9D9D9"/>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HYPERLINK \l _Toc32494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bCs w:val="0"/>
          <w:color w:val="auto"/>
          <w:highlight w:val="none"/>
          <w:shd w:val="clear" w:color="auto" w:fill="auto"/>
        </w:rPr>
        <w:t>十三、财政拨款“三公”经费支出决算表</w:t>
      </w:r>
      <w:r>
        <w:rPr>
          <w:rFonts w:hint="eastAsia" w:ascii="宋体" w:hAnsi="宋体" w:eastAsia="宋体" w:cs="宋体"/>
          <w:color w:val="auto"/>
          <w:highlight w:val="none"/>
          <w:shd w:val="clear" w:color="auto" w:fill="auto"/>
        </w:rPr>
        <w:tab/>
      </w: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 PAGEREF _Toc32494 \h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highlight w:val="none"/>
          <w:shd w:val="clear" w:color="auto" w:fill="auto"/>
        </w:rPr>
        <w:t>58</w:t>
      </w:r>
      <w:r>
        <w:rPr>
          <w:rFonts w:hint="eastAsia" w:ascii="宋体" w:hAnsi="宋体" w:eastAsia="宋体" w:cs="宋体"/>
          <w:color w:val="auto"/>
          <w:highlight w:val="none"/>
          <w:shd w:val="clear" w:color="auto" w:fill="auto"/>
        </w:rPr>
        <w:fldChar w:fldCharType="end"/>
      </w:r>
      <w:r>
        <w:rPr>
          <w:rFonts w:hint="eastAsia" w:ascii="宋体" w:hAnsi="宋体" w:eastAsia="宋体" w:cs="宋体"/>
          <w:color w:val="auto"/>
          <w:highlight w:val="none"/>
          <w:shd w:val="clear" w:color="auto" w:fill="auto"/>
        </w:rPr>
        <w:fldChar w:fldCharType="end"/>
      </w:r>
    </w:p>
    <w:p w14:paraId="31DB4190">
      <w:pPr>
        <w:pStyle w:val="2"/>
        <w:rPr>
          <w:rFonts w:hint="eastAsia" w:ascii="宋体" w:hAnsi="宋体" w:eastAsia="宋体" w:cs="宋体"/>
          <w:color w:val="auto"/>
          <w:shd w:val="clear" w:color="FFFFFF" w:fill="D9D9D9"/>
        </w:rPr>
      </w:pPr>
      <w:r>
        <w:rPr>
          <w:rFonts w:hint="eastAsia" w:ascii="宋体" w:hAnsi="宋体" w:eastAsia="宋体" w:cs="宋体"/>
          <w:color w:val="auto"/>
          <w:shd w:val="clear" w:color="FFFFFF" w:fill="D9D9D9"/>
        </w:rPr>
        <w:fldChar w:fldCharType="end"/>
      </w:r>
    </w:p>
    <w:p w14:paraId="1E474B43">
      <w:pPr>
        <w:pStyle w:val="3"/>
        <w:jc w:val="center"/>
        <w:rPr>
          <w:rStyle w:val="27"/>
          <w:rFonts w:ascii="黑体" w:hAnsi="黑体" w:eastAsia="黑体"/>
          <w:b/>
          <w:bCs w:val="0"/>
          <w:color w:val="auto"/>
        </w:rPr>
      </w:pPr>
      <w:bookmarkStart w:id="18" w:name="_Toc9303"/>
      <w:bookmarkStart w:id="19" w:name="_Toc14479"/>
      <w:r>
        <w:rPr>
          <w:rFonts w:hint="eastAsia" w:ascii="黑体" w:hAnsi="黑体" w:eastAsia="黑体"/>
          <w:b w:val="0"/>
          <w:color w:val="auto"/>
        </w:rPr>
        <w:t>第一部分 单位</w:t>
      </w:r>
      <w:r>
        <w:rPr>
          <w:rStyle w:val="27"/>
          <w:rFonts w:hint="eastAsia" w:ascii="黑体" w:hAnsi="黑体" w:eastAsia="黑体"/>
          <w:b w:val="0"/>
          <w:bCs w:val="0"/>
          <w:color w:val="auto"/>
        </w:rPr>
        <w:t>概况</w:t>
      </w:r>
      <w:bookmarkEnd w:id="16"/>
      <w:bookmarkEnd w:id="17"/>
      <w:bookmarkEnd w:id="18"/>
      <w:bookmarkEnd w:id="19"/>
    </w:p>
    <w:p w14:paraId="7344AAD6">
      <w:pPr>
        <w:widowControl/>
        <w:jc w:val="left"/>
        <w:rPr>
          <w:rFonts w:ascii="黑体" w:eastAsia="黑体"/>
          <w:color w:val="auto"/>
          <w:sz w:val="32"/>
          <w:szCs w:val="32"/>
        </w:rPr>
      </w:pPr>
    </w:p>
    <w:p w14:paraId="2FCE285D">
      <w:pPr>
        <w:pStyle w:val="4"/>
        <w:numPr>
          <w:ilvl w:val="0"/>
          <w:numId w:val="1"/>
        </w:numPr>
        <w:rPr>
          <w:rStyle w:val="33"/>
          <w:rFonts w:hint="eastAsia" w:ascii="黑体" w:hAnsi="黑体" w:eastAsia="黑体"/>
          <w:b w:val="0"/>
          <w:bCs w:val="0"/>
          <w:color w:val="auto"/>
          <w:highlight w:val="none"/>
          <w:lang w:eastAsia="zh-CN"/>
        </w:rPr>
      </w:pPr>
      <w:bookmarkStart w:id="20" w:name="_Toc25666"/>
      <w:bookmarkStart w:id="21" w:name="_Toc3700"/>
      <w:bookmarkStart w:id="22" w:name="_Toc15377197"/>
      <w:bookmarkStart w:id="23" w:name="_Toc15396600"/>
      <w:r>
        <w:rPr>
          <w:rStyle w:val="33"/>
          <w:rFonts w:hint="eastAsia" w:ascii="黑体" w:hAnsi="黑体" w:eastAsia="黑体"/>
          <w:b w:val="0"/>
          <w:bCs w:val="0"/>
          <w:color w:val="auto"/>
          <w:highlight w:val="none"/>
          <w:lang w:eastAsia="zh-CN"/>
        </w:rPr>
        <w:t>主要职责</w:t>
      </w:r>
      <w:bookmarkEnd w:id="20"/>
      <w:bookmarkEnd w:id="21"/>
    </w:p>
    <w:p w14:paraId="34BF1D33">
      <w:pPr>
        <w:ind w:firstLine="640" w:firstLineChars="200"/>
        <w:rPr>
          <w:rFonts w:hint="eastAsia"/>
          <w:color w:val="auto"/>
          <w:lang w:eastAsia="zh-CN"/>
        </w:rPr>
      </w:pPr>
      <w:r>
        <w:rPr>
          <w:rFonts w:hint="eastAsia" w:ascii="仿宋_GB2312" w:hAnsi="仿宋_GB2312" w:eastAsia="仿宋_GB2312" w:cs="仿宋_GB2312"/>
          <w:color w:val="auto"/>
          <w:kern w:val="0"/>
          <w:sz w:val="32"/>
          <w:szCs w:val="32"/>
        </w:rPr>
        <w:t>贯彻党的路线、方针、政策，执行本级党代会、人代会的决议和上级党委、政府的决定和命令，承担加强社会管理、促进经济发展、搞好公共服务、维护社会稳定和巩固基层政权等职能，推动物质文明、政治文明、精神文明协调发展。</w:t>
      </w:r>
    </w:p>
    <w:p w14:paraId="4EBA7103">
      <w:pPr>
        <w:pStyle w:val="4"/>
        <w:numPr>
          <w:ilvl w:val="0"/>
          <w:numId w:val="0"/>
        </w:numPr>
        <w:rPr>
          <w:rFonts w:hint="eastAsia" w:ascii="黑体" w:hAnsi="黑体" w:eastAsia="黑体"/>
          <w:b w:val="0"/>
          <w:color w:val="auto"/>
          <w:highlight w:val="none"/>
          <w:lang w:val="en-US" w:eastAsia="zh-CN"/>
        </w:rPr>
      </w:pPr>
      <w:bookmarkStart w:id="24" w:name="_Toc23853"/>
      <w:bookmarkStart w:id="25" w:name="_Toc21695"/>
      <w:r>
        <w:rPr>
          <w:rFonts w:hint="eastAsia" w:ascii="黑体" w:hAnsi="黑体" w:eastAsia="黑体"/>
          <w:b w:val="0"/>
          <w:color w:val="auto"/>
          <w:highlight w:val="none"/>
          <w:lang w:val="en-US" w:eastAsia="zh-CN"/>
        </w:rPr>
        <w:t>二、机构设置</w:t>
      </w:r>
      <w:bookmarkEnd w:id="24"/>
      <w:bookmarkEnd w:id="25"/>
    </w:p>
    <w:bookmarkEnd w:id="22"/>
    <w:bookmarkEnd w:id="23"/>
    <w:p w14:paraId="3550ED3E">
      <w:pPr>
        <w:ind w:firstLine="640" w:firstLineChars="200"/>
        <w:rPr>
          <w:rFonts w:hint="eastAsia" w:ascii="仿宋_GB2312" w:eastAsia="仿宋_GB2312"/>
          <w:color w:val="auto"/>
          <w:sz w:val="36"/>
          <w:szCs w:val="36"/>
        </w:rPr>
      </w:pPr>
      <w:r>
        <w:rPr>
          <w:rFonts w:hint="default" w:ascii="Times New Roman" w:hAnsi="Times New Roman" w:eastAsia="仿宋_GB2312" w:cs="Times New Roman"/>
          <w:i w:val="0"/>
          <w:caps w:val="0"/>
          <w:color w:val="auto"/>
          <w:spacing w:val="0"/>
          <w:kern w:val="0"/>
          <w:sz w:val="32"/>
          <w:szCs w:val="32"/>
          <w:lang w:val="en-US" w:eastAsia="zh-CN" w:bidi="ar"/>
        </w:rPr>
        <w:t>川主乡人民政府下属二级预算单位</w:t>
      </w:r>
      <w:r>
        <w:rPr>
          <w:rFonts w:hint="eastAsia" w:ascii="Times New Roman" w:hAnsi="Times New Roman" w:eastAsia="仿宋_GB2312" w:cs="Times New Roman"/>
          <w:i w:val="0"/>
          <w:caps w:val="0"/>
          <w:color w:val="auto"/>
          <w:spacing w:val="0"/>
          <w:kern w:val="0"/>
          <w:sz w:val="32"/>
          <w:szCs w:val="32"/>
          <w:lang w:val="en-US" w:eastAsia="zh-CN" w:bidi="ar"/>
        </w:rPr>
        <w:t>4</w:t>
      </w:r>
      <w:r>
        <w:rPr>
          <w:rFonts w:hint="default" w:ascii="Times New Roman" w:hAnsi="Times New Roman" w:eastAsia="仿宋_GB2312" w:cs="Times New Roman"/>
          <w:i w:val="0"/>
          <w:caps w:val="0"/>
          <w:color w:val="auto"/>
          <w:spacing w:val="0"/>
          <w:kern w:val="0"/>
          <w:sz w:val="32"/>
          <w:szCs w:val="32"/>
          <w:lang w:val="en-US" w:eastAsia="zh-CN" w:bidi="ar"/>
        </w:rPr>
        <w:t>个，其中行政单位</w:t>
      </w:r>
      <w:r>
        <w:rPr>
          <w:rFonts w:hint="eastAsia" w:ascii="Times New Roman" w:hAnsi="Times New Roman" w:eastAsia="仿宋_GB2312" w:cs="Times New Roman"/>
          <w:i w:val="0"/>
          <w:caps w:val="0"/>
          <w:color w:val="auto"/>
          <w:spacing w:val="0"/>
          <w:kern w:val="0"/>
          <w:sz w:val="32"/>
          <w:szCs w:val="32"/>
          <w:lang w:val="en-US" w:eastAsia="zh-CN" w:bidi="ar"/>
        </w:rPr>
        <w:t>0</w:t>
      </w:r>
      <w:r>
        <w:rPr>
          <w:rFonts w:hint="default" w:ascii="Times New Roman" w:hAnsi="Times New Roman" w:eastAsia="仿宋_GB2312" w:cs="Times New Roman"/>
          <w:i w:val="0"/>
          <w:caps w:val="0"/>
          <w:color w:val="auto"/>
          <w:spacing w:val="0"/>
          <w:kern w:val="0"/>
          <w:sz w:val="32"/>
          <w:szCs w:val="32"/>
          <w:lang w:val="en-US" w:eastAsia="zh-CN" w:bidi="ar"/>
        </w:rPr>
        <w:t>个，</w:t>
      </w:r>
      <w:r>
        <w:rPr>
          <w:rFonts w:hint="eastAsia" w:ascii="仿宋" w:hAnsi="仿宋" w:eastAsia="仿宋" w:cs="仿宋"/>
          <w:color w:val="auto"/>
          <w:sz w:val="32"/>
          <w:szCs w:val="32"/>
        </w:rPr>
        <w:t>参照公务员法管理的事业单位</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个</w:t>
      </w:r>
      <w:r>
        <w:rPr>
          <w:rFonts w:hint="eastAsia" w:ascii="仿宋" w:hAnsi="仿宋" w:eastAsia="仿宋" w:cs="仿宋"/>
          <w:color w:val="auto"/>
          <w:sz w:val="32"/>
          <w:szCs w:val="32"/>
          <w:lang w:eastAsia="zh-CN"/>
        </w:rPr>
        <w:t>，</w:t>
      </w:r>
      <w:r>
        <w:rPr>
          <w:rFonts w:hint="default" w:ascii="Times New Roman" w:hAnsi="Times New Roman" w:eastAsia="仿宋_GB2312" w:cs="Times New Roman"/>
          <w:i w:val="0"/>
          <w:caps w:val="0"/>
          <w:color w:val="auto"/>
          <w:spacing w:val="0"/>
          <w:kern w:val="0"/>
          <w:sz w:val="32"/>
          <w:szCs w:val="32"/>
          <w:lang w:val="en-US" w:eastAsia="zh-CN" w:bidi="ar"/>
        </w:rPr>
        <w:t>其他事业单位4个。</w:t>
      </w:r>
    </w:p>
    <w:p w14:paraId="3D310D5D">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纳入</w:t>
      </w:r>
      <w:r>
        <w:rPr>
          <w:rFonts w:hint="eastAsia" w:ascii="仿宋" w:hAnsi="仿宋" w:eastAsia="仿宋" w:cs="仿宋"/>
          <w:color w:val="auto"/>
          <w:sz w:val="32"/>
          <w:szCs w:val="32"/>
          <w:lang w:eastAsia="zh-CN"/>
        </w:rPr>
        <w:t>川主乡人民政府2024</w:t>
      </w:r>
      <w:r>
        <w:rPr>
          <w:rFonts w:hint="eastAsia" w:ascii="仿宋" w:hAnsi="仿宋" w:eastAsia="仿宋" w:cs="仿宋"/>
          <w:color w:val="auto"/>
          <w:sz w:val="32"/>
          <w:szCs w:val="32"/>
        </w:rPr>
        <w:t>年度部门决算编制范围的二级预算单位包括：</w:t>
      </w:r>
    </w:p>
    <w:p w14:paraId="42A5C737">
      <w:pPr>
        <w:pStyle w:val="2"/>
        <w:numPr>
          <w:ilvl w:val="0"/>
          <w:numId w:val="0"/>
        </w:numPr>
        <w:ind w:firstLine="600" w:firstLineChars="200"/>
        <w:rPr>
          <w:rFonts w:hint="eastAsia"/>
          <w:color w:val="auto"/>
          <w:lang w:val="en-US" w:eastAsia="zh-CN"/>
        </w:rPr>
      </w:pPr>
      <w:r>
        <w:rPr>
          <w:rFonts w:hint="eastAsia"/>
          <w:color w:val="auto"/>
          <w:lang w:val="en-US" w:eastAsia="zh-CN"/>
        </w:rPr>
        <w:t>1.川主乡便民服务中心</w:t>
      </w:r>
    </w:p>
    <w:p w14:paraId="3AD0E1F2">
      <w:pPr>
        <w:pStyle w:val="2"/>
        <w:numPr>
          <w:ilvl w:val="0"/>
          <w:numId w:val="0"/>
        </w:numPr>
        <w:ind w:firstLine="600"/>
        <w:rPr>
          <w:rFonts w:hint="eastAsia"/>
          <w:color w:val="auto"/>
          <w:lang w:val="en-US" w:eastAsia="zh-CN"/>
        </w:rPr>
      </w:pPr>
      <w:r>
        <w:rPr>
          <w:rFonts w:hint="eastAsia"/>
          <w:color w:val="auto"/>
          <w:lang w:val="en-US" w:eastAsia="zh-CN"/>
        </w:rPr>
        <w:t>2.川主乡农业综合服务中心</w:t>
      </w:r>
    </w:p>
    <w:p w14:paraId="1AA5B7A0">
      <w:pPr>
        <w:pStyle w:val="2"/>
        <w:numPr>
          <w:ilvl w:val="0"/>
          <w:numId w:val="0"/>
        </w:numPr>
        <w:ind w:firstLine="600"/>
        <w:rPr>
          <w:rFonts w:hint="eastAsia"/>
          <w:color w:val="auto"/>
          <w:lang w:val="en-US" w:eastAsia="zh-CN"/>
        </w:rPr>
      </w:pPr>
      <w:r>
        <w:rPr>
          <w:rFonts w:hint="eastAsia"/>
          <w:color w:val="auto"/>
          <w:lang w:val="en-US" w:eastAsia="zh-CN"/>
        </w:rPr>
        <w:t>3.川主乡社会事务服务中心</w:t>
      </w:r>
    </w:p>
    <w:p w14:paraId="59E7A44B">
      <w:pPr>
        <w:pStyle w:val="2"/>
        <w:numPr>
          <w:ilvl w:val="0"/>
          <w:numId w:val="0"/>
        </w:numPr>
        <w:ind w:firstLine="600"/>
        <w:rPr>
          <w:rFonts w:hint="default"/>
          <w:color w:val="auto"/>
          <w:lang w:val="en-US" w:eastAsia="zh-CN"/>
        </w:rPr>
      </w:pPr>
      <w:r>
        <w:rPr>
          <w:rFonts w:hint="eastAsia"/>
          <w:color w:val="auto"/>
          <w:lang w:val="en-US" w:eastAsia="zh-CN"/>
        </w:rPr>
        <w:t>4.川主乡农民工服务中心</w:t>
      </w:r>
    </w:p>
    <w:p w14:paraId="56495E31">
      <w:pPr>
        <w:widowControl/>
        <w:jc w:val="left"/>
        <w:rPr>
          <w:rFonts w:ascii="仿宋" w:hAnsi="仿宋" w:eastAsia="仿宋"/>
          <w:color w:val="auto"/>
          <w:kern w:val="0"/>
          <w:sz w:val="32"/>
          <w:szCs w:val="32"/>
          <w:highlight w:val="yellow"/>
        </w:rPr>
      </w:pPr>
      <w:r>
        <w:rPr>
          <w:rFonts w:ascii="仿宋" w:hAnsi="仿宋" w:eastAsia="仿宋"/>
          <w:color w:val="auto"/>
          <w:sz w:val="32"/>
          <w:szCs w:val="32"/>
          <w:highlight w:val="yellow"/>
        </w:rPr>
        <w:br w:type="page"/>
      </w:r>
    </w:p>
    <w:p w14:paraId="01330769">
      <w:pPr>
        <w:pStyle w:val="3"/>
        <w:ind w:right="440"/>
        <w:jc w:val="center"/>
        <w:rPr>
          <w:rStyle w:val="27"/>
          <w:rFonts w:ascii="黑体" w:hAnsi="黑体" w:eastAsia="黑体"/>
          <w:b w:val="0"/>
          <w:bCs/>
          <w:color w:val="auto"/>
        </w:rPr>
      </w:pPr>
      <w:bookmarkStart w:id="26" w:name="_Toc15377204"/>
      <w:bookmarkStart w:id="27" w:name="_Toc17275"/>
      <w:bookmarkStart w:id="28" w:name="_Toc15396602"/>
      <w:bookmarkStart w:id="29" w:name="_Toc8823"/>
      <w:r>
        <w:rPr>
          <w:rFonts w:hint="eastAsia" w:ascii="黑体" w:hAnsi="黑体" w:eastAsia="黑体"/>
          <w:b w:val="0"/>
          <w:color w:val="auto"/>
        </w:rPr>
        <w:t xml:space="preserve">第二部分 </w:t>
      </w:r>
      <w:r>
        <w:rPr>
          <w:rFonts w:hint="eastAsia" w:ascii="黑体" w:hAnsi="黑体" w:eastAsia="黑体"/>
          <w:b w:val="0"/>
          <w:color w:val="auto"/>
          <w:lang w:eastAsia="zh-CN"/>
        </w:rPr>
        <w:t>2024</w:t>
      </w:r>
      <w:r>
        <w:rPr>
          <w:rFonts w:hint="eastAsia" w:ascii="黑体" w:hAnsi="黑体" w:eastAsia="黑体"/>
          <w:b w:val="0"/>
          <w:color w:val="auto"/>
        </w:rPr>
        <w:t>年度</w:t>
      </w:r>
      <w:r>
        <w:rPr>
          <w:rStyle w:val="27"/>
          <w:rFonts w:hint="eastAsia" w:ascii="黑体" w:hAnsi="黑体" w:eastAsia="黑体"/>
          <w:b w:val="0"/>
          <w:bCs/>
          <w:color w:val="auto"/>
        </w:rPr>
        <w:t>单位决算情况说明</w:t>
      </w:r>
      <w:bookmarkEnd w:id="26"/>
      <w:bookmarkEnd w:id="27"/>
      <w:bookmarkEnd w:id="28"/>
      <w:bookmarkEnd w:id="29"/>
    </w:p>
    <w:p w14:paraId="2967E9A6">
      <w:pPr>
        <w:rPr>
          <w:color w:val="auto"/>
        </w:rPr>
      </w:pPr>
    </w:p>
    <w:p w14:paraId="286C31BE">
      <w:pPr>
        <w:pStyle w:val="26"/>
        <w:numPr>
          <w:ilvl w:val="0"/>
          <w:numId w:val="2"/>
        </w:numPr>
        <w:spacing w:line="600" w:lineRule="exact"/>
        <w:ind w:firstLineChars="0"/>
        <w:outlineLvl w:val="1"/>
        <w:rPr>
          <w:rStyle w:val="28"/>
          <w:rFonts w:ascii="黑体" w:hAnsi="黑体" w:eastAsia="黑体"/>
          <w:b w:val="0"/>
          <w:color w:val="auto"/>
        </w:rPr>
      </w:pPr>
      <w:bookmarkStart w:id="30" w:name="_Toc993"/>
      <w:bookmarkStart w:id="31" w:name="_Toc15396603"/>
      <w:bookmarkStart w:id="32" w:name="_Toc15377205"/>
      <w:bookmarkStart w:id="33" w:name="_Toc5673"/>
      <w:r>
        <w:rPr>
          <w:rFonts w:hint="eastAsia" w:ascii="黑体" w:hAnsi="黑体" w:eastAsia="黑体"/>
          <w:color w:val="auto"/>
          <w:sz w:val="32"/>
          <w:szCs w:val="32"/>
        </w:rPr>
        <w:t>收</w:t>
      </w:r>
      <w:r>
        <w:rPr>
          <w:rStyle w:val="28"/>
          <w:rFonts w:hint="eastAsia" w:ascii="黑体" w:hAnsi="黑体" w:eastAsia="黑体"/>
          <w:b w:val="0"/>
          <w:color w:val="auto"/>
        </w:rPr>
        <w:t>入支出决算总体情况说明</w:t>
      </w:r>
      <w:bookmarkEnd w:id="30"/>
      <w:bookmarkEnd w:id="31"/>
      <w:bookmarkEnd w:id="32"/>
      <w:bookmarkEnd w:id="33"/>
    </w:p>
    <w:p w14:paraId="17BA2C65">
      <w:pPr>
        <w:spacing w:line="600" w:lineRule="exact"/>
        <w:ind w:firstLine="640" w:firstLineChars="200"/>
        <w:outlineLvl w:val="1"/>
        <w:rPr>
          <w:rFonts w:hint="eastAsia" w:ascii="仿宋" w:hAnsi="仿宋" w:eastAsia="仿宋"/>
          <w:color w:val="auto"/>
          <w:sz w:val="32"/>
          <w:szCs w:val="32"/>
          <w:highlight w:val="none"/>
        </w:rPr>
      </w:pPr>
      <w:bookmarkStart w:id="34" w:name="_Toc16354"/>
      <w:bookmarkStart w:id="35" w:name="_Toc16456"/>
      <w:bookmarkStart w:id="36" w:name="_Toc15377206"/>
      <w:bookmarkStart w:id="37" w:name="_Toc15396604"/>
      <w:r>
        <w:rPr>
          <w:rFonts w:hint="eastAsia" w:ascii="仿宋" w:hAnsi="仿宋" w:eastAsia="仿宋"/>
          <w:color w:val="auto"/>
          <w:sz w:val="32"/>
          <w:szCs w:val="32"/>
          <w:highlight w:val="none"/>
          <w:lang w:eastAsia="zh-CN"/>
        </w:rPr>
        <w:t>2024</w:t>
      </w:r>
      <w:r>
        <w:rPr>
          <w:rFonts w:hint="eastAsia" w:ascii="仿宋" w:hAnsi="仿宋" w:eastAsia="仿宋"/>
          <w:color w:val="auto"/>
          <w:sz w:val="32"/>
          <w:szCs w:val="32"/>
          <w:highlight w:val="none"/>
        </w:rPr>
        <w:t>年度收入</w:t>
      </w:r>
      <w:r>
        <w:rPr>
          <w:rFonts w:hint="eastAsia" w:ascii="仿宋" w:hAnsi="仿宋" w:eastAsia="仿宋"/>
          <w:color w:val="auto"/>
          <w:sz w:val="32"/>
          <w:szCs w:val="32"/>
          <w:highlight w:val="none"/>
          <w:lang w:val="en-US" w:eastAsia="zh-CN"/>
        </w:rPr>
        <w:t>2024.64</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年相比，收入</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600.24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22.87</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人员减少、政府性基金拨款收入减少</w:t>
      </w:r>
      <w:r>
        <w:rPr>
          <w:rFonts w:hint="eastAsia" w:ascii="仿宋" w:hAnsi="仿宋" w:eastAsia="仿宋"/>
          <w:color w:val="auto"/>
          <w:sz w:val="32"/>
          <w:szCs w:val="32"/>
          <w:highlight w:val="none"/>
        </w:rPr>
        <w:t>。</w:t>
      </w:r>
    </w:p>
    <w:p w14:paraId="6488F532">
      <w:pPr>
        <w:spacing w:line="600" w:lineRule="exact"/>
        <w:ind w:firstLine="640" w:firstLineChars="200"/>
        <w:outlineLvl w:val="1"/>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2024</w:t>
      </w:r>
      <w:r>
        <w:rPr>
          <w:rFonts w:hint="eastAsia" w:ascii="仿宋" w:hAnsi="仿宋" w:eastAsia="仿宋"/>
          <w:color w:val="auto"/>
          <w:sz w:val="32"/>
          <w:szCs w:val="32"/>
          <w:highlight w:val="none"/>
        </w:rPr>
        <w:t>年度支出</w:t>
      </w:r>
      <w:r>
        <w:rPr>
          <w:rFonts w:hint="eastAsia" w:ascii="仿宋" w:hAnsi="仿宋" w:eastAsia="仿宋"/>
          <w:color w:val="auto"/>
          <w:sz w:val="32"/>
          <w:szCs w:val="32"/>
          <w:highlight w:val="none"/>
          <w:lang w:val="en-US" w:eastAsia="zh-CN"/>
        </w:rPr>
        <w:t>2118.31</w:t>
      </w:r>
      <w:r>
        <w:rPr>
          <w:rFonts w:hint="eastAsia" w:ascii="仿宋" w:hAnsi="仿宋" w:eastAsia="仿宋"/>
          <w:color w:val="auto"/>
          <w:sz w:val="32"/>
          <w:szCs w:val="32"/>
          <w:highlight w:val="none"/>
        </w:rPr>
        <w:t>万元。与202</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年相比，支出</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717.29</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25.3</w:t>
      </w:r>
      <w:r>
        <w:rPr>
          <w:rFonts w:hint="eastAsia" w:ascii="仿宋" w:hAnsi="仿宋" w:eastAsia="仿宋"/>
          <w:color w:val="auto"/>
          <w:sz w:val="32"/>
          <w:szCs w:val="32"/>
          <w:highlight w:val="none"/>
        </w:rPr>
        <w:t>%。主要变动原因是项目建设</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rPr>
        <w:t>。</w:t>
      </w:r>
      <w:bookmarkEnd w:id="34"/>
      <w:bookmarkEnd w:id="35"/>
    </w:p>
    <w:p w14:paraId="39CB380F">
      <w:pPr>
        <w:pStyle w:val="2"/>
        <w:rPr>
          <w:rFonts w:hint="eastAsia"/>
          <w:color w:val="auto"/>
        </w:rPr>
      </w:pPr>
      <w:r>
        <w:rPr>
          <w:color w:val="auto"/>
        </w:rPr>
        <w:drawing>
          <wp:inline distT="0" distB="0" distL="114300" distR="114300">
            <wp:extent cx="4826000" cy="2743200"/>
            <wp:effectExtent l="4445" t="4445" r="8255" b="14605"/>
            <wp:docPr id="1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844A3C">
      <w:pPr>
        <w:pStyle w:val="26"/>
        <w:numPr>
          <w:ilvl w:val="0"/>
          <w:numId w:val="2"/>
        </w:numPr>
        <w:spacing w:line="600" w:lineRule="exact"/>
        <w:ind w:firstLineChars="0"/>
        <w:outlineLvl w:val="1"/>
        <w:rPr>
          <w:rStyle w:val="28"/>
          <w:rFonts w:ascii="黑体" w:hAnsi="黑体" w:eastAsia="黑体"/>
          <w:b w:val="0"/>
          <w:color w:val="auto"/>
        </w:rPr>
      </w:pPr>
      <w:bookmarkStart w:id="38" w:name="_Toc8079"/>
      <w:bookmarkStart w:id="39" w:name="_Toc1537"/>
      <w:r>
        <w:rPr>
          <w:rFonts w:hint="eastAsia" w:ascii="黑体" w:hAnsi="黑体" w:eastAsia="黑体"/>
          <w:color w:val="auto"/>
          <w:sz w:val="32"/>
          <w:szCs w:val="32"/>
        </w:rPr>
        <w:t>收</w:t>
      </w:r>
      <w:r>
        <w:rPr>
          <w:rStyle w:val="28"/>
          <w:rFonts w:hint="eastAsia" w:ascii="黑体" w:hAnsi="黑体" w:eastAsia="黑体"/>
          <w:b w:val="0"/>
          <w:color w:val="auto"/>
        </w:rPr>
        <w:t>入决算情况说明</w:t>
      </w:r>
      <w:bookmarkEnd w:id="36"/>
      <w:bookmarkEnd w:id="37"/>
      <w:bookmarkEnd w:id="38"/>
      <w:bookmarkEnd w:id="39"/>
    </w:p>
    <w:p w14:paraId="3FB2D060">
      <w:pPr>
        <w:spacing w:line="600" w:lineRule="exact"/>
        <w:ind w:firstLine="640" w:firstLineChars="200"/>
        <w:outlineLvl w:val="1"/>
        <w:rPr>
          <w:color w:val="auto"/>
        </w:rPr>
      </w:pPr>
      <w:bookmarkStart w:id="40" w:name="_Toc24894"/>
      <w:bookmarkStart w:id="41" w:name="_Toc11888"/>
      <w:r>
        <w:rPr>
          <w:rFonts w:hint="eastAsia" w:ascii="仿宋" w:hAnsi="仿宋" w:eastAsia="仿宋"/>
          <w:color w:val="auto"/>
          <w:sz w:val="32"/>
          <w:szCs w:val="32"/>
          <w:lang w:eastAsia="zh-CN"/>
        </w:rPr>
        <w:t>2024</w:t>
      </w:r>
      <w:r>
        <w:rPr>
          <w:rFonts w:hint="eastAsia" w:ascii="仿宋" w:hAnsi="仿宋" w:eastAsia="仿宋"/>
          <w:color w:val="auto"/>
          <w:sz w:val="32"/>
          <w:szCs w:val="32"/>
        </w:rPr>
        <w:t>年度本年收入合计</w:t>
      </w:r>
      <w:r>
        <w:rPr>
          <w:rFonts w:hint="eastAsia" w:ascii="仿宋" w:hAnsi="仿宋" w:eastAsia="仿宋"/>
          <w:color w:val="auto"/>
          <w:sz w:val="32"/>
          <w:szCs w:val="32"/>
          <w:highlight w:val="none"/>
          <w:lang w:val="en-US" w:eastAsia="zh-CN"/>
        </w:rPr>
        <w:t>2024.64</w:t>
      </w:r>
      <w:r>
        <w:rPr>
          <w:rFonts w:hint="eastAsia" w:ascii="仿宋" w:hAnsi="仿宋" w:eastAsia="仿宋"/>
          <w:color w:val="auto"/>
          <w:sz w:val="32"/>
          <w:szCs w:val="32"/>
        </w:rPr>
        <w:t>万元，其中：一般公共预算财政拨款收入</w:t>
      </w:r>
      <w:r>
        <w:rPr>
          <w:rFonts w:hint="eastAsia" w:ascii="仿宋" w:hAnsi="仿宋" w:eastAsia="仿宋"/>
          <w:b/>
          <w:color w:val="auto"/>
          <w:sz w:val="32"/>
          <w:szCs w:val="32"/>
          <w:lang w:val="en-US" w:eastAsia="zh-CN"/>
        </w:rPr>
        <w:t>1897.95</w:t>
      </w:r>
      <w:r>
        <w:rPr>
          <w:rFonts w:hint="eastAsia" w:ascii="仿宋" w:hAnsi="仿宋" w:eastAsia="仿宋"/>
          <w:color w:val="auto"/>
          <w:sz w:val="32"/>
          <w:szCs w:val="32"/>
        </w:rPr>
        <w:t>万元，占</w:t>
      </w:r>
      <w:r>
        <w:rPr>
          <w:rFonts w:hint="eastAsia" w:ascii="仿宋" w:hAnsi="仿宋" w:eastAsia="仿宋"/>
          <w:b/>
          <w:color w:val="auto"/>
          <w:sz w:val="32"/>
          <w:szCs w:val="32"/>
          <w:lang w:val="en-US" w:eastAsia="zh-CN"/>
        </w:rPr>
        <w:t>93.74</w:t>
      </w:r>
      <w:r>
        <w:rPr>
          <w:rFonts w:ascii="仿宋" w:hAnsi="仿宋" w:eastAsia="仿宋"/>
          <w:b/>
          <w:color w:val="auto"/>
          <w:sz w:val="32"/>
          <w:szCs w:val="32"/>
        </w:rPr>
        <w:t>%</w:t>
      </w:r>
      <w:r>
        <w:rPr>
          <w:rFonts w:hint="eastAsia" w:ascii="仿宋" w:hAnsi="仿宋" w:eastAsia="仿宋"/>
          <w:color w:val="auto"/>
          <w:sz w:val="32"/>
          <w:szCs w:val="32"/>
        </w:rPr>
        <w:t>；政府性基金预算财政拨款收入</w:t>
      </w:r>
      <w:r>
        <w:rPr>
          <w:rFonts w:hint="eastAsia" w:ascii="仿宋" w:hAnsi="仿宋" w:eastAsia="仿宋"/>
          <w:b/>
          <w:color w:val="auto"/>
          <w:sz w:val="32"/>
          <w:szCs w:val="32"/>
          <w:lang w:val="en-US" w:eastAsia="zh-CN"/>
        </w:rPr>
        <w:t>126.69</w:t>
      </w:r>
      <w:r>
        <w:rPr>
          <w:rFonts w:hint="eastAsia" w:ascii="仿宋" w:hAnsi="仿宋" w:eastAsia="仿宋"/>
          <w:color w:val="auto"/>
          <w:sz w:val="32"/>
          <w:szCs w:val="32"/>
        </w:rPr>
        <w:t>万元，占</w:t>
      </w:r>
      <w:r>
        <w:rPr>
          <w:rFonts w:hint="eastAsia" w:ascii="仿宋" w:hAnsi="仿宋" w:eastAsia="仿宋"/>
          <w:b/>
          <w:color w:val="auto"/>
          <w:sz w:val="32"/>
          <w:szCs w:val="32"/>
          <w:lang w:val="en-US" w:eastAsia="zh-CN"/>
        </w:rPr>
        <w:t>6.26</w:t>
      </w:r>
      <w:r>
        <w:rPr>
          <w:rFonts w:ascii="仿宋" w:hAnsi="仿宋" w:eastAsia="仿宋"/>
          <w:color w:val="auto"/>
          <w:sz w:val="32"/>
          <w:szCs w:val="32"/>
        </w:rPr>
        <w:t>%</w:t>
      </w:r>
      <w:r>
        <w:rPr>
          <w:rFonts w:hint="eastAsia" w:ascii="仿宋" w:hAnsi="仿宋" w:eastAsia="仿宋"/>
          <w:color w:val="auto"/>
          <w:sz w:val="32"/>
          <w:szCs w:val="32"/>
          <w:lang w:val="en-US" w:eastAsia="zh-CN"/>
        </w:rPr>
        <w:t>.</w:t>
      </w:r>
      <w:bookmarkEnd w:id="40"/>
      <w:bookmarkEnd w:id="41"/>
    </w:p>
    <w:p w14:paraId="4726ED3A">
      <w:pPr>
        <w:pStyle w:val="2"/>
        <w:rPr>
          <w:color w:val="auto"/>
        </w:rPr>
      </w:pPr>
    </w:p>
    <w:p w14:paraId="3CCBD361">
      <w:pPr>
        <w:pStyle w:val="2"/>
        <w:rPr>
          <w:color w:val="auto"/>
        </w:rPr>
      </w:pPr>
      <w:r>
        <w:rPr>
          <w:color w:val="auto"/>
        </w:rPr>
        <w:drawing>
          <wp:inline distT="0" distB="0" distL="114300" distR="114300">
            <wp:extent cx="5184140" cy="2608580"/>
            <wp:effectExtent l="4445" t="4445" r="12065" b="15875"/>
            <wp:docPr id="1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A9C0A6E">
      <w:pPr>
        <w:spacing w:line="600" w:lineRule="exact"/>
        <w:rPr>
          <w:rFonts w:ascii="仿宋_GB2312" w:eastAsia="仿宋_GB2312"/>
          <w:color w:val="auto"/>
          <w:sz w:val="32"/>
          <w:szCs w:val="32"/>
          <w:highlight w:val="yellow"/>
        </w:rPr>
      </w:pPr>
    </w:p>
    <w:p w14:paraId="0E9CFF00">
      <w:pPr>
        <w:pStyle w:val="26"/>
        <w:numPr>
          <w:ilvl w:val="0"/>
          <w:numId w:val="2"/>
        </w:numPr>
        <w:spacing w:line="600" w:lineRule="exact"/>
        <w:ind w:firstLineChars="0"/>
        <w:outlineLvl w:val="1"/>
        <w:rPr>
          <w:rStyle w:val="28"/>
          <w:rFonts w:ascii="黑体" w:hAnsi="黑体" w:eastAsia="黑体"/>
          <w:b w:val="0"/>
          <w:color w:val="auto"/>
        </w:rPr>
      </w:pPr>
      <w:bookmarkStart w:id="42" w:name="_Toc15377207"/>
      <w:bookmarkStart w:id="43" w:name="_Toc15396605"/>
      <w:bookmarkStart w:id="44" w:name="_Toc29571"/>
      <w:bookmarkStart w:id="45" w:name="_Toc4479"/>
      <w:r>
        <w:rPr>
          <w:rFonts w:hint="eastAsia" w:ascii="黑体" w:hAnsi="黑体" w:eastAsia="黑体"/>
          <w:color w:val="auto"/>
          <w:sz w:val="32"/>
          <w:szCs w:val="32"/>
        </w:rPr>
        <w:t>支</w:t>
      </w:r>
      <w:r>
        <w:rPr>
          <w:rStyle w:val="28"/>
          <w:rFonts w:hint="eastAsia" w:ascii="黑体" w:hAnsi="黑体" w:eastAsia="黑体"/>
          <w:b w:val="0"/>
          <w:color w:val="auto"/>
        </w:rPr>
        <w:t>出决算情况说明</w:t>
      </w:r>
      <w:bookmarkEnd w:id="42"/>
      <w:bookmarkEnd w:id="43"/>
      <w:bookmarkEnd w:id="44"/>
      <w:bookmarkEnd w:id="45"/>
    </w:p>
    <w:p w14:paraId="5673FDBA">
      <w:pPr>
        <w:spacing w:line="600" w:lineRule="exact"/>
        <w:ind w:firstLine="640" w:firstLineChars="200"/>
        <w:outlineLvl w:val="1"/>
        <w:rPr>
          <w:rFonts w:ascii="仿宋_GB2312" w:eastAsia="仿宋_GB2312"/>
          <w:color w:val="auto"/>
          <w:sz w:val="32"/>
          <w:szCs w:val="32"/>
          <w:highlight w:val="yellow"/>
        </w:rPr>
      </w:pPr>
      <w:bookmarkStart w:id="46" w:name="_Toc9541"/>
      <w:bookmarkStart w:id="47" w:name="_Toc7381"/>
      <w:r>
        <w:rPr>
          <w:rFonts w:hint="eastAsia" w:ascii="仿宋" w:hAnsi="仿宋" w:eastAsia="仿宋"/>
          <w:color w:val="auto"/>
          <w:sz w:val="32"/>
          <w:szCs w:val="32"/>
          <w:lang w:eastAsia="zh-CN"/>
        </w:rPr>
        <w:t>2024</w:t>
      </w:r>
      <w:r>
        <w:rPr>
          <w:rFonts w:hint="eastAsia" w:ascii="仿宋" w:hAnsi="仿宋" w:eastAsia="仿宋"/>
          <w:color w:val="auto"/>
          <w:sz w:val="32"/>
          <w:szCs w:val="32"/>
        </w:rPr>
        <w:t>年度本年支出合计</w:t>
      </w:r>
      <w:r>
        <w:rPr>
          <w:rFonts w:hint="eastAsia" w:ascii="仿宋" w:hAnsi="仿宋" w:eastAsia="仿宋"/>
          <w:color w:val="auto"/>
          <w:sz w:val="32"/>
          <w:szCs w:val="32"/>
          <w:highlight w:val="none"/>
          <w:lang w:val="en-US" w:eastAsia="zh-CN"/>
        </w:rPr>
        <w:t>2118.31</w:t>
      </w:r>
      <w:r>
        <w:rPr>
          <w:rFonts w:hint="eastAsia" w:ascii="仿宋" w:hAnsi="仿宋" w:eastAsia="仿宋"/>
          <w:color w:val="auto"/>
          <w:sz w:val="32"/>
          <w:szCs w:val="32"/>
        </w:rPr>
        <w:t>万元，其中：基本支出</w:t>
      </w:r>
      <w:r>
        <w:rPr>
          <w:rFonts w:hint="eastAsia" w:ascii="仿宋" w:hAnsi="仿宋" w:eastAsia="仿宋"/>
          <w:b/>
          <w:color w:val="auto"/>
          <w:sz w:val="32"/>
          <w:szCs w:val="32"/>
          <w:lang w:val="en-US" w:eastAsia="zh-CN"/>
        </w:rPr>
        <w:t>1356.64</w:t>
      </w:r>
      <w:r>
        <w:rPr>
          <w:rFonts w:hint="eastAsia" w:ascii="仿宋" w:hAnsi="仿宋" w:eastAsia="仿宋"/>
          <w:color w:val="auto"/>
          <w:sz w:val="32"/>
          <w:szCs w:val="32"/>
        </w:rPr>
        <w:t>万元，占</w:t>
      </w:r>
      <w:r>
        <w:rPr>
          <w:rFonts w:hint="eastAsia" w:ascii="仿宋" w:hAnsi="仿宋" w:eastAsia="仿宋"/>
          <w:b/>
          <w:color w:val="auto"/>
          <w:sz w:val="32"/>
          <w:szCs w:val="32"/>
          <w:lang w:val="en-US" w:eastAsia="zh-CN"/>
        </w:rPr>
        <w:t>64.04</w:t>
      </w:r>
      <w:r>
        <w:rPr>
          <w:rFonts w:ascii="仿宋" w:hAnsi="仿宋" w:eastAsia="仿宋"/>
          <w:color w:val="auto"/>
          <w:sz w:val="32"/>
          <w:szCs w:val="32"/>
        </w:rPr>
        <w:t>%</w:t>
      </w:r>
      <w:r>
        <w:rPr>
          <w:rFonts w:hint="eastAsia" w:ascii="仿宋" w:hAnsi="仿宋" w:eastAsia="仿宋"/>
          <w:color w:val="auto"/>
          <w:sz w:val="32"/>
          <w:szCs w:val="32"/>
        </w:rPr>
        <w:t>；项目支出</w:t>
      </w:r>
      <w:r>
        <w:rPr>
          <w:rFonts w:hint="eastAsia" w:ascii="仿宋" w:hAnsi="仿宋" w:eastAsia="仿宋"/>
          <w:b/>
          <w:color w:val="auto"/>
          <w:sz w:val="32"/>
          <w:szCs w:val="32"/>
          <w:lang w:val="en-US" w:eastAsia="zh-CN"/>
        </w:rPr>
        <w:t>761.67</w:t>
      </w:r>
      <w:r>
        <w:rPr>
          <w:rFonts w:hint="eastAsia" w:ascii="仿宋" w:hAnsi="仿宋" w:eastAsia="仿宋"/>
          <w:color w:val="auto"/>
          <w:sz w:val="32"/>
          <w:szCs w:val="32"/>
        </w:rPr>
        <w:t>万元，占</w:t>
      </w:r>
      <w:r>
        <w:rPr>
          <w:rFonts w:hint="eastAsia" w:ascii="仿宋" w:hAnsi="仿宋" w:eastAsia="仿宋"/>
          <w:b/>
          <w:color w:val="auto"/>
          <w:sz w:val="32"/>
          <w:szCs w:val="32"/>
          <w:lang w:val="en-US" w:eastAsia="zh-CN"/>
        </w:rPr>
        <w:t>35.96</w:t>
      </w:r>
      <w:r>
        <w:rPr>
          <w:rFonts w:ascii="仿宋" w:hAnsi="仿宋" w:eastAsia="仿宋"/>
          <w:color w:val="auto"/>
          <w:sz w:val="32"/>
          <w:szCs w:val="32"/>
        </w:rPr>
        <w:t>%</w:t>
      </w:r>
      <w:r>
        <w:rPr>
          <w:rFonts w:hint="eastAsia" w:ascii="仿宋" w:hAnsi="仿宋" w:eastAsia="仿宋"/>
          <w:color w:val="auto"/>
          <w:sz w:val="32"/>
          <w:szCs w:val="32"/>
        </w:rPr>
        <w:t>。</w:t>
      </w:r>
      <w:bookmarkEnd w:id="46"/>
      <w:bookmarkEnd w:id="47"/>
    </w:p>
    <w:p w14:paraId="01BCF83D">
      <w:pPr>
        <w:pStyle w:val="2"/>
        <w:rPr>
          <w:rFonts w:ascii="仿宋_GB2312" w:eastAsia="仿宋_GB2312"/>
          <w:color w:val="auto"/>
          <w:sz w:val="32"/>
          <w:szCs w:val="32"/>
          <w:highlight w:val="yellow"/>
        </w:rPr>
      </w:pPr>
      <w:r>
        <w:rPr>
          <w:color w:val="auto"/>
        </w:rPr>
        <w:drawing>
          <wp:inline distT="0" distB="0" distL="114300" distR="114300">
            <wp:extent cx="4826000" cy="2743200"/>
            <wp:effectExtent l="4445" t="4445" r="8255" b="1460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82E01DA">
      <w:pPr>
        <w:spacing w:line="600" w:lineRule="exact"/>
        <w:ind w:firstLine="640" w:firstLineChars="200"/>
        <w:outlineLvl w:val="1"/>
        <w:rPr>
          <w:rStyle w:val="28"/>
          <w:rFonts w:ascii="黑体" w:hAnsi="黑体" w:eastAsia="黑体"/>
          <w:b w:val="0"/>
          <w:color w:val="auto"/>
        </w:rPr>
      </w:pPr>
      <w:bookmarkStart w:id="48" w:name="_Toc15396606"/>
      <w:bookmarkStart w:id="49" w:name="_Toc15377208"/>
      <w:bookmarkStart w:id="50" w:name="_Toc3635"/>
      <w:bookmarkStart w:id="51" w:name="_Toc32009"/>
      <w:r>
        <w:rPr>
          <w:rFonts w:hint="eastAsia" w:ascii="黑体" w:hAnsi="黑体" w:eastAsia="黑体"/>
          <w:color w:val="auto"/>
          <w:sz w:val="32"/>
          <w:szCs w:val="32"/>
        </w:rPr>
        <w:t>四、财</w:t>
      </w:r>
      <w:r>
        <w:rPr>
          <w:rStyle w:val="28"/>
          <w:rFonts w:hint="eastAsia" w:ascii="黑体" w:hAnsi="黑体" w:eastAsia="黑体"/>
          <w:b w:val="0"/>
          <w:color w:val="auto"/>
        </w:rPr>
        <w:t>政拨款收入支出决算总体情况说明</w:t>
      </w:r>
      <w:bookmarkEnd w:id="48"/>
      <w:bookmarkEnd w:id="49"/>
      <w:bookmarkEnd w:id="50"/>
      <w:bookmarkEnd w:id="51"/>
    </w:p>
    <w:p w14:paraId="23041FF8">
      <w:pPr>
        <w:spacing w:line="600" w:lineRule="exact"/>
        <w:ind w:firstLine="640" w:firstLineChars="200"/>
        <w:outlineLvl w:val="1"/>
        <w:rPr>
          <w:rFonts w:hint="eastAsia" w:ascii="仿宋" w:hAnsi="仿宋" w:eastAsia="仿宋"/>
          <w:color w:val="auto"/>
          <w:sz w:val="32"/>
          <w:szCs w:val="32"/>
          <w:highlight w:val="none"/>
        </w:rPr>
      </w:pPr>
      <w:bookmarkStart w:id="52" w:name="_Toc31335"/>
      <w:bookmarkStart w:id="53" w:name="_Toc11594"/>
      <w:r>
        <w:rPr>
          <w:rFonts w:hint="eastAsia" w:ascii="仿宋" w:hAnsi="仿宋" w:eastAsia="仿宋"/>
          <w:color w:val="auto"/>
          <w:sz w:val="32"/>
          <w:szCs w:val="32"/>
          <w:lang w:eastAsia="zh-CN"/>
        </w:rPr>
        <w:t>2024</w:t>
      </w:r>
      <w:r>
        <w:rPr>
          <w:rFonts w:hint="eastAsia" w:ascii="仿宋" w:hAnsi="仿宋" w:eastAsia="仿宋"/>
          <w:color w:val="auto"/>
          <w:sz w:val="32"/>
          <w:szCs w:val="32"/>
        </w:rPr>
        <w:t>年度</w:t>
      </w:r>
      <w:r>
        <w:rPr>
          <w:rFonts w:hint="eastAsia" w:ascii="仿宋" w:hAnsi="仿宋" w:eastAsia="仿宋"/>
          <w:color w:val="auto"/>
          <w:sz w:val="32"/>
          <w:szCs w:val="32"/>
          <w:highlight w:val="none"/>
        </w:rPr>
        <w:t>财政拨款收入</w:t>
      </w:r>
      <w:r>
        <w:rPr>
          <w:rFonts w:hint="eastAsia" w:ascii="仿宋" w:hAnsi="仿宋" w:eastAsia="仿宋"/>
          <w:color w:val="auto"/>
          <w:sz w:val="32"/>
          <w:szCs w:val="32"/>
        </w:rPr>
        <w:t>为</w:t>
      </w:r>
      <w:r>
        <w:rPr>
          <w:rFonts w:hint="eastAsia" w:ascii="仿宋" w:hAnsi="仿宋" w:eastAsia="仿宋" w:cs="Times New Roman"/>
          <w:color w:val="auto"/>
          <w:sz w:val="32"/>
          <w:szCs w:val="32"/>
          <w:highlight w:val="none"/>
          <w:lang w:val="en-US" w:eastAsia="zh-CN"/>
        </w:rPr>
        <w:t>2,024.64</w:t>
      </w:r>
      <w:r>
        <w:rPr>
          <w:rFonts w:hint="eastAsia" w:ascii="仿宋" w:hAnsi="仿宋" w:eastAsia="仿宋"/>
          <w:color w:val="auto"/>
          <w:sz w:val="32"/>
          <w:szCs w:val="32"/>
        </w:rPr>
        <w:t>万元。与</w:t>
      </w:r>
      <w:r>
        <w:rPr>
          <w:rFonts w:hint="eastAsia" w:ascii="仿宋" w:hAnsi="仿宋" w:eastAsia="仿宋"/>
          <w:color w:val="auto"/>
          <w:sz w:val="32"/>
          <w:szCs w:val="32"/>
          <w:lang w:eastAsia="zh-CN"/>
        </w:rPr>
        <w:t>2023</w:t>
      </w:r>
      <w:r>
        <w:rPr>
          <w:rFonts w:hint="eastAsia" w:ascii="仿宋" w:hAnsi="仿宋" w:eastAsia="仿宋"/>
          <w:color w:val="auto"/>
          <w:sz w:val="32"/>
          <w:szCs w:val="32"/>
        </w:rPr>
        <w:t>年度相比，</w:t>
      </w:r>
      <w:r>
        <w:rPr>
          <w:rFonts w:hint="eastAsia" w:ascii="仿宋" w:hAnsi="仿宋" w:eastAsia="仿宋"/>
          <w:color w:val="auto"/>
          <w:sz w:val="32"/>
          <w:szCs w:val="32"/>
          <w:highlight w:val="none"/>
        </w:rPr>
        <w:t>收入</w:t>
      </w:r>
      <w:r>
        <w:rPr>
          <w:rFonts w:hint="eastAsia" w:ascii="仿宋" w:hAnsi="仿宋" w:eastAsia="仿宋"/>
          <w:color w:val="auto"/>
          <w:sz w:val="32"/>
          <w:szCs w:val="32"/>
          <w:highlight w:val="none"/>
          <w:lang w:val="en-US" w:eastAsia="zh-CN"/>
        </w:rPr>
        <w:t>减少192.68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减少8.69</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rPr>
        <w:t>政府性基金预算财政拨款收入</w:t>
      </w:r>
      <w:r>
        <w:rPr>
          <w:rFonts w:hint="eastAsia" w:ascii="仿宋" w:hAnsi="仿宋" w:eastAsia="仿宋"/>
          <w:color w:val="auto"/>
          <w:sz w:val="32"/>
          <w:szCs w:val="32"/>
          <w:lang w:eastAsia="zh-CN"/>
        </w:rPr>
        <w:t>减少</w:t>
      </w:r>
      <w:r>
        <w:rPr>
          <w:rFonts w:hint="eastAsia" w:ascii="仿宋" w:hAnsi="仿宋" w:eastAsia="仿宋"/>
          <w:color w:val="auto"/>
          <w:sz w:val="32"/>
          <w:szCs w:val="32"/>
          <w:highlight w:val="none"/>
        </w:rPr>
        <w:t>。</w:t>
      </w:r>
      <w:bookmarkEnd w:id="52"/>
      <w:bookmarkEnd w:id="53"/>
    </w:p>
    <w:p w14:paraId="4A6AE7C0">
      <w:pPr>
        <w:spacing w:line="600" w:lineRule="exact"/>
        <w:ind w:firstLine="640" w:firstLineChars="200"/>
        <w:outlineLvl w:val="1"/>
        <w:rPr>
          <w:rFonts w:hint="eastAsia" w:ascii="仿宋" w:hAnsi="仿宋" w:eastAsia="仿宋"/>
          <w:color w:val="auto"/>
          <w:sz w:val="32"/>
          <w:szCs w:val="32"/>
          <w:highlight w:val="none"/>
          <w:lang w:val="en-US" w:eastAsia="zh-CN"/>
        </w:rPr>
      </w:pPr>
      <w:bookmarkStart w:id="54" w:name="_Toc31355"/>
      <w:bookmarkStart w:id="55" w:name="_Toc1251"/>
      <w:r>
        <w:rPr>
          <w:rFonts w:hint="eastAsia" w:ascii="仿宋" w:hAnsi="仿宋" w:eastAsia="仿宋"/>
          <w:color w:val="auto"/>
          <w:sz w:val="32"/>
          <w:szCs w:val="32"/>
          <w:highlight w:val="none"/>
          <w:lang w:eastAsia="zh-CN"/>
        </w:rPr>
        <w:t>2024</w:t>
      </w:r>
      <w:r>
        <w:rPr>
          <w:rFonts w:hint="eastAsia" w:ascii="仿宋" w:hAnsi="仿宋" w:eastAsia="仿宋"/>
          <w:color w:val="auto"/>
          <w:sz w:val="32"/>
          <w:szCs w:val="32"/>
          <w:highlight w:val="none"/>
        </w:rPr>
        <w:t>年度财政拨款支出</w:t>
      </w:r>
      <w:r>
        <w:rPr>
          <w:rFonts w:hint="eastAsia" w:ascii="仿宋" w:hAnsi="仿宋" w:eastAsia="仿宋"/>
          <w:color w:val="auto"/>
          <w:sz w:val="32"/>
          <w:szCs w:val="32"/>
          <w:highlight w:val="none"/>
          <w:lang w:val="en-US" w:eastAsia="zh-CN"/>
        </w:rPr>
        <w:t>2118.31</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年相比，支出</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717.29</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25.3</w:t>
      </w:r>
      <w:r>
        <w:rPr>
          <w:rFonts w:hint="eastAsia" w:ascii="仿宋" w:hAnsi="仿宋" w:eastAsia="仿宋"/>
          <w:color w:val="auto"/>
          <w:sz w:val="32"/>
          <w:szCs w:val="32"/>
          <w:highlight w:val="none"/>
        </w:rPr>
        <w:t>%。主要变动原因是项目建设</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rPr>
        <w:t>。</w:t>
      </w:r>
      <w:bookmarkEnd w:id="54"/>
      <w:bookmarkEnd w:id="55"/>
      <w:bookmarkStart w:id="56" w:name="_Toc15396607"/>
      <w:bookmarkStart w:id="57" w:name="_Toc15377209"/>
      <w:r>
        <w:rPr>
          <w:rFonts w:hint="eastAsia" w:ascii="仿宋" w:hAnsi="仿宋" w:eastAsia="仿宋"/>
          <w:color w:val="auto"/>
          <w:sz w:val="32"/>
          <w:szCs w:val="32"/>
          <w:highlight w:val="none"/>
          <w:lang w:val="en-US" w:eastAsia="zh-CN"/>
        </w:rPr>
        <w:t xml:space="preserve">  </w:t>
      </w:r>
    </w:p>
    <w:p w14:paraId="35479095">
      <w:pPr>
        <w:pStyle w:val="2"/>
        <w:rPr>
          <w:rFonts w:hint="default" w:ascii="仿宋" w:hAnsi="仿宋" w:eastAsia="仿宋"/>
          <w:color w:val="auto"/>
          <w:sz w:val="32"/>
          <w:szCs w:val="32"/>
          <w:highlight w:val="none"/>
          <w:lang w:val="en-US" w:eastAsia="zh-CN"/>
        </w:rPr>
      </w:pPr>
      <w:r>
        <w:rPr>
          <w:color w:val="auto"/>
        </w:rPr>
        <w:drawing>
          <wp:inline distT="0" distB="0" distL="114300" distR="114300">
            <wp:extent cx="5097780" cy="2781300"/>
            <wp:effectExtent l="4445" t="4445" r="22225" b="1460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817D587">
      <w:pPr>
        <w:spacing w:line="600" w:lineRule="exact"/>
        <w:ind w:firstLine="640" w:firstLineChars="200"/>
        <w:outlineLvl w:val="1"/>
        <w:rPr>
          <w:rStyle w:val="28"/>
          <w:rFonts w:ascii="黑体" w:hAnsi="黑体" w:eastAsia="黑体"/>
          <w:b w:val="0"/>
          <w:color w:val="auto"/>
        </w:rPr>
      </w:pPr>
      <w:bookmarkStart w:id="58" w:name="_Toc29744"/>
      <w:bookmarkStart w:id="59" w:name="_Toc16169"/>
      <w:r>
        <w:rPr>
          <w:rFonts w:hint="eastAsia" w:ascii="黑体" w:hAnsi="黑体" w:eastAsia="黑体"/>
          <w:color w:val="auto"/>
          <w:sz w:val="32"/>
          <w:szCs w:val="32"/>
        </w:rPr>
        <w:t>五、</w:t>
      </w:r>
      <w:r>
        <w:rPr>
          <w:rFonts w:hint="eastAsia" w:ascii="黑体" w:hAnsi="黑体" w:eastAsia="黑体"/>
          <w:b/>
          <w:color w:val="auto"/>
          <w:sz w:val="32"/>
          <w:szCs w:val="32"/>
        </w:rPr>
        <w:t>一</w:t>
      </w:r>
      <w:r>
        <w:rPr>
          <w:rStyle w:val="28"/>
          <w:rFonts w:hint="eastAsia" w:ascii="黑体" w:hAnsi="黑体" w:eastAsia="黑体"/>
          <w:b w:val="0"/>
          <w:color w:val="auto"/>
        </w:rPr>
        <w:t>般公共预算财政拨款支出决算情况说明</w:t>
      </w:r>
      <w:bookmarkEnd w:id="56"/>
      <w:bookmarkEnd w:id="57"/>
      <w:bookmarkEnd w:id="58"/>
      <w:bookmarkEnd w:id="59"/>
    </w:p>
    <w:p w14:paraId="62CA5256">
      <w:pPr>
        <w:spacing w:line="600" w:lineRule="exact"/>
        <w:ind w:firstLine="643" w:firstLineChars="200"/>
        <w:outlineLvl w:val="2"/>
        <w:rPr>
          <w:rFonts w:ascii="仿宋" w:hAnsi="仿宋" w:eastAsia="仿宋"/>
          <w:b/>
          <w:color w:val="auto"/>
          <w:sz w:val="32"/>
          <w:szCs w:val="32"/>
        </w:rPr>
      </w:pPr>
      <w:bookmarkStart w:id="60" w:name="_Toc15377210"/>
      <w:bookmarkStart w:id="61" w:name="_Toc23056"/>
      <w:bookmarkStart w:id="62" w:name="_Toc17905"/>
      <w:r>
        <w:rPr>
          <w:rFonts w:hint="eastAsia" w:ascii="仿宋" w:hAnsi="仿宋" w:eastAsia="仿宋"/>
          <w:b/>
          <w:color w:val="auto"/>
          <w:sz w:val="32"/>
          <w:szCs w:val="32"/>
        </w:rPr>
        <w:t>（一）一般公共预算财政拨款支出决算总体情况</w:t>
      </w:r>
      <w:bookmarkEnd w:id="60"/>
      <w:bookmarkEnd w:id="61"/>
      <w:bookmarkEnd w:id="62"/>
    </w:p>
    <w:p w14:paraId="409AC934">
      <w:pPr>
        <w:spacing w:line="600" w:lineRule="exact"/>
        <w:ind w:firstLine="640" w:firstLineChars="200"/>
        <w:rPr>
          <w:rFonts w:hint="eastAsia" w:ascii="仿宋" w:hAnsi="仿宋" w:eastAsia="仿宋"/>
          <w:b/>
          <w:color w:val="auto"/>
          <w:sz w:val="32"/>
          <w:szCs w:val="32"/>
        </w:rPr>
      </w:pPr>
      <w:r>
        <w:rPr>
          <w:rFonts w:hint="eastAsia" w:ascii="仿宋" w:hAnsi="仿宋" w:eastAsia="仿宋"/>
          <w:color w:val="auto"/>
          <w:sz w:val="32"/>
          <w:szCs w:val="32"/>
          <w:highlight w:val="none"/>
          <w:lang w:eastAsia="zh-CN"/>
        </w:rPr>
        <w:t>2024</w:t>
      </w:r>
      <w:r>
        <w:rPr>
          <w:rFonts w:hint="eastAsia" w:ascii="仿宋" w:hAnsi="仿宋" w:eastAsia="仿宋"/>
          <w:color w:val="auto"/>
          <w:sz w:val="32"/>
          <w:szCs w:val="32"/>
          <w:highlight w:val="none"/>
        </w:rPr>
        <w:t>年度一般公共预算财政拨款支出</w:t>
      </w:r>
      <w:r>
        <w:rPr>
          <w:rFonts w:hint="eastAsia" w:ascii="仿宋" w:hAnsi="仿宋" w:eastAsia="仿宋"/>
          <w:b/>
          <w:color w:val="auto"/>
          <w:sz w:val="32"/>
          <w:szCs w:val="32"/>
          <w:highlight w:val="none"/>
          <w:lang w:val="en-US" w:eastAsia="zh-CN"/>
        </w:rPr>
        <w:t>1991.62</w:t>
      </w:r>
      <w:r>
        <w:rPr>
          <w:rFonts w:hint="eastAsia" w:ascii="仿宋" w:hAnsi="仿宋" w:eastAsia="仿宋"/>
          <w:color w:val="auto"/>
          <w:sz w:val="32"/>
          <w:szCs w:val="32"/>
          <w:highlight w:val="none"/>
        </w:rPr>
        <w:t>万元，占本年支出合计的</w:t>
      </w:r>
      <w:r>
        <w:rPr>
          <w:rFonts w:hint="eastAsia" w:ascii="仿宋" w:hAnsi="仿宋" w:eastAsia="仿宋"/>
          <w:b/>
          <w:color w:val="auto"/>
          <w:sz w:val="32"/>
          <w:szCs w:val="32"/>
          <w:highlight w:val="none"/>
          <w:lang w:val="en-US" w:eastAsia="zh-CN"/>
        </w:rPr>
        <w:t>94.02</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年度相比，一般公共预算财政拨款支出减少</w:t>
      </w:r>
      <w:r>
        <w:rPr>
          <w:rFonts w:hint="eastAsia" w:ascii="仿宋" w:hAnsi="仿宋" w:eastAsia="仿宋"/>
          <w:color w:val="auto"/>
          <w:sz w:val="32"/>
          <w:szCs w:val="32"/>
          <w:highlight w:val="none"/>
          <w:lang w:val="en-US" w:eastAsia="zh-CN"/>
        </w:rPr>
        <w:t>436.42</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17.97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人员减少、项目减少。</w:t>
      </w:r>
      <w:bookmarkStart w:id="63" w:name="_Toc15377211"/>
    </w:p>
    <w:p w14:paraId="5C4AF2DC">
      <w:pPr>
        <w:pStyle w:val="2"/>
        <w:rPr>
          <w:rFonts w:hint="eastAsia" w:ascii="仿宋" w:hAnsi="仿宋" w:eastAsia="仿宋"/>
          <w:b/>
          <w:color w:val="auto"/>
          <w:sz w:val="32"/>
          <w:szCs w:val="32"/>
        </w:rPr>
      </w:pPr>
      <w:r>
        <w:rPr>
          <w:color w:val="auto"/>
        </w:rPr>
        <w:drawing>
          <wp:inline distT="0" distB="0" distL="114300" distR="114300">
            <wp:extent cx="5046345" cy="1995170"/>
            <wp:effectExtent l="4445" t="4445" r="16510" b="1968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5BACC1C">
      <w:pPr>
        <w:pStyle w:val="2"/>
        <w:rPr>
          <w:rFonts w:hint="eastAsia" w:ascii="仿宋" w:hAnsi="仿宋" w:eastAsia="仿宋"/>
          <w:b/>
          <w:color w:val="auto"/>
          <w:sz w:val="32"/>
          <w:szCs w:val="32"/>
        </w:rPr>
      </w:pPr>
    </w:p>
    <w:p w14:paraId="0E63CF05">
      <w:pPr>
        <w:spacing w:line="600" w:lineRule="exact"/>
        <w:ind w:firstLine="643" w:firstLineChars="200"/>
        <w:outlineLvl w:val="2"/>
        <w:rPr>
          <w:rFonts w:ascii="仿宋" w:hAnsi="仿宋" w:eastAsia="仿宋"/>
          <w:b/>
          <w:color w:val="auto"/>
          <w:sz w:val="32"/>
          <w:szCs w:val="32"/>
        </w:rPr>
      </w:pPr>
      <w:bookmarkStart w:id="64" w:name="_Toc11236"/>
      <w:bookmarkStart w:id="65" w:name="_Toc26487"/>
      <w:r>
        <w:rPr>
          <w:rFonts w:hint="eastAsia" w:ascii="仿宋" w:hAnsi="仿宋" w:eastAsia="仿宋"/>
          <w:b/>
          <w:color w:val="auto"/>
          <w:sz w:val="32"/>
          <w:szCs w:val="32"/>
        </w:rPr>
        <w:t>（二）一般公共预算财政拨款支出决算结构情况</w:t>
      </w:r>
      <w:bookmarkEnd w:id="63"/>
      <w:bookmarkEnd w:id="64"/>
      <w:bookmarkEnd w:id="65"/>
    </w:p>
    <w:p w14:paraId="788F1D45">
      <w:pPr>
        <w:spacing w:line="600" w:lineRule="exact"/>
        <w:ind w:firstLine="640"/>
        <w:rPr>
          <w:rFonts w:ascii="仿宋" w:hAnsi="仿宋" w:eastAsia="仿宋"/>
          <w:color w:val="auto"/>
          <w:sz w:val="32"/>
          <w:szCs w:val="32"/>
        </w:rPr>
      </w:pPr>
      <w:r>
        <w:rPr>
          <w:rFonts w:hint="eastAsia" w:ascii="仿宋" w:hAnsi="仿宋" w:eastAsia="仿宋"/>
          <w:color w:val="auto"/>
          <w:sz w:val="32"/>
          <w:szCs w:val="32"/>
          <w:lang w:eastAsia="zh-CN"/>
        </w:rPr>
        <w:t>2024</w:t>
      </w:r>
      <w:r>
        <w:rPr>
          <w:rFonts w:hint="eastAsia" w:ascii="仿宋" w:hAnsi="仿宋" w:eastAsia="仿宋"/>
          <w:color w:val="auto"/>
          <w:sz w:val="32"/>
          <w:szCs w:val="32"/>
        </w:rPr>
        <w:t>年度一般公共预算财政拨款支出</w:t>
      </w:r>
      <w:r>
        <w:rPr>
          <w:rFonts w:hint="eastAsia" w:ascii="仿宋" w:hAnsi="仿宋" w:eastAsia="仿宋"/>
          <w:b/>
          <w:color w:val="auto"/>
          <w:sz w:val="32"/>
          <w:szCs w:val="32"/>
          <w:highlight w:val="none"/>
          <w:lang w:val="en-US" w:eastAsia="zh-CN"/>
        </w:rPr>
        <w:t>1991.62</w:t>
      </w:r>
      <w:r>
        <w:rPr>
          <w:rFonts w:hint="eastAsia" w:ascii="仿宋" w:hAnsi="仿宋" w:eastAsia="仿宋"/>
          <w:color w:val="auto"/>
          <w:sz w:val="32"/>
          <w:szCs w:val="32"/>
        </w:rPr>
        <w:t>万元，主要用于以下方面</w:t>
      </w:r>
      <w:r>
        <w:rPr>
          <w:rFonts w:ascii="仿宋" w:hAnsi="仿宋" w:eastAsia="仿宋"/>
          <w:color w:val="auto"/>
          <w:sz w:val="32"/>
          <w:szCs w:val="32"/>
        </w:rPr>
        <w:t>:</w:t>
      </w:r>
      <w:r>
        <w:rPr>
          <w:rFonts w:hint="eastAsia" w:ascii="仿宋" w:hAnsi="仿宋" w:eastAsia="仿宋" w:cs="Times New Roman"/>
          <w:color w:val="auto"/>
          <w:sz w:val="32"/>
          <w:szCs w:val="32"/>
          <w:highlight w:val="none"/>
        </w:rPr>
        <w:t>一般公共服务支出</w:t>
      </w:r>
      <w:r>
        <w:rPr>
          <w:rFonts w:hint="eastAsia" w:ascii="仿宋" w:hAnsi="仿宋" w:eastAsia="仿宋" w:cs="Times New Roman"/>
          <w:color w:val="auto"/>
          <w:sz w:val="32"/>
          <w:szCs w:val="32"/>
          <w:highlight w:val="none"/>
          <w:lang w:val="en-US" w:eastAsia="zh-CN"/>
        </w:rPr>
        <w:t>699.06</w:t>
      </w:r>
      <w:r>
        <w:rPr>
          <w:rFonts w:hint="eastAsia" w:ascii="仿宋" w:hAnsi="仿宋" w:eastAsia="仿宋" w:cs="Times New Roman"/>
          <w:color w:val="auto"/>
          <w:sz w:val="32"/>
          <w:szCs w:val="32"/>
          <w:highlight w:val="none"/>
        </w:rPr>
        <w:t>万元，占</w:t>
      </w:r>
      <w:r>
        <w:rPr>
          <w:rFonts w:hint="eastAsia" w:ascii="仿宋" w:hAnsi="仿宋" w:eastAsia="仿宋" w:cs="Times New Roman"/>
          <w:color w:val="auto"/>
          <w:sz w:val="32"/>
          <w:szCs w:val="32"/>
          <w:highlight w:val="none"/>
          <w:lang w:val="en-US" w:eastAsia="zh-CN"/>
        </w:rPr>
        <w:t>35.1</w:t>
      </w:r>
      <w:r>
        <w:rPr>
          <w:rFonts w:hint="eastAsia" w:ascii="仿宋" w:hAnsi="仿宋" w:eastAsia="仿宋" w:cs="Times New Roman"/>
          <w:color w:val="auto"/>
          <w:sz w:val="32"/>
          <w:szCs w:val="32"/>
          <w:highlight w:val="none"/>
        </w:rPr>
        <w:t>%；文化旅游体育与传媒支出31.46</w:t>
      </w:r>
      <w:r>
        <w:rPr>
          <w:rFonts w:hint="eastAsia" w:ascii="仿宋" w:hAnsi="仿宋" w:eastAsia="仿宋" w:cs="Times New Roman"/>
          <w:color w:val="auto"/>
          <w:sz w:val="32"/>
          <w:szCs w:val="32"/>
          <w:highlight w:val="none"/>
          <w:lang w:eastAsia="zh-CN"/>
        </w:rPr>
        <w:t>万元，占</w:t>
      </w:r>
      <w:r>
        <w:rPr>
          <w:rFonts w:hint="eastAsia" w:ascii="仿宋" w:hAnsi="仿宋" w:eastAsia="仿宋" w:cs="Times New Roman"/>
          <w:color w:val="auto"/>
          <w:sz w:val="32"/>
          <w:szCs w:val="32"/>
          <w:highlight w:val="none"/>
          <w:lang w:val="en-US" w:eastAsia="zh-CN"/>
        </w:rPr>
        <w:t>1.58%；</w:t>
      </w:r>
      <w:r>
        <w:rPr>
          <w:rFonts w:hint="eastAsia" w:ascii="仿宋" w:hAnsi="仿宋" w:eastAsia="仿宋" w:cs="Times New Roman"/>
          <w:color w:val="auto"/>
          <w:sz w:val="32"/>
          <w:szCs w:val="32"/>
          <w:highlight w:val="none"/>
        </w:rPr>
        <w:t>社会保障和就业支出</w:t>
      </w:r>
      <w:r>
        <w:rPr>
          <w:rFonts w:hint="eastAsia" w:ascii="仿宋" w:hAnsi="仿宋" w:eastAsia="仿宋" w:cs="Times New Roman"/>
          <w:color w:val="auto"/>
          <w:sz w:val="32"/>
          <w:szCs w:val="32"/>
          <w:highlight w:val="none"/>
          <w:lang w:val="en-US" w:eastAsia="zh-CN"/>
        </w:rPr>
        <w:t>124.08</w:t>
      </w:r>
      <w:r>
        <w:rPr>
          <w:rFonts w:hint="eastAsia" w:ascii="仿宋" w:hAnsi="仿宋" w:eastAsia="仿宋" w:cs="Times New Roman"/>
          <w:color w:val="auto"/>
          <w:sz w:val="32"/>
          <w:szCs w:val="32"/>
          <w:highlight w:val="none"/>
        </w:rPr>
        <w:t>万元，占</w:t>
      </w:r>
      <w:r>
        <w:rPr>
          <w:rFonts w:hint="eastAsia" w:ascii="仿宋" w:hAnsi="仿宋" w:eastAsia="仿宋" w:cs="Times New Roman"/>
          <w:color w:val="auto"/>
          <w:sz w:val="32"/>
          <w:szCs w:val="32"/>
          <w:highlight w:val="none"/>
          <w:lang w:val="en-US" w:eastAsia="zh-CN"/>
        </w:rPr>
        <w:t>6.23</w:t>
      </w:r>
      <w:r>
        <w:rPr>
          <w:rFonts w:hint="eastAsia" w:ascii="仿宋" w:hAnsi="仿宋" w:eastAsia="仿宋" w:cs="Times New Roman"/>
          <w:color w:val="auto"/>
          <w:sz w:val="32"/>
          <w:szCs w:val="32"/>
          <w:highlight w:val="none"/>
        </w:rPr>
        <w:t>%；卫生健康支出</w:t>
      </w:r>
      <w:r>
        <w:rPr>
          <w:rFonts w:hint="eastAsia" w:ascii="仿宋" w:hAnsi="仿宋" w:eastAsia="仿宋" w:cs="Times New Roman"/>
          <w:color w:val="auto"/>
          <w:sz w:val="32"/>
          <w:szCs w:val="32"/>
          <w:highlight w:val="none"/>
          <w:lang w:val="en-US" w:eastAsia="zh-CN"/>
        </w:rPr>
        <w:t>48.34</w:t>
      </w:r>
      <w:r>
        <w:rPr>
          <w:rFonts w:hint="eastAsia" w:ascii="仿宋" w:hAnsi="仿宋" w:eastAsia="仿宋" w:cs="Times New Roman"/>
          <w:color w:val="auto"/>
          <w:sz w:val="32"/>
          <w:szCs w:val="32"/>
          <w:highlight w:val="none"/>
        </w:rPr>
        <w:t>万元，占</w:t>
      </w:r>
      <w:r>
        <w:rPr>
          <w:rFonts w:hint="eastAsia" w:ascii="仿宋" w:hAnsi="仿宋" w:eastAsia="仿宋" w:cs="Times New Roman"/>
          <w:color w:val="auto"/>
          <w:sz w:val="32"/>
          <w:szCs w:val="32"/>
          <w:highlight w:val="none"/>
          <w:lang w:val="en-US" w:eastAsia="zh-CN"/>
        </w:rPr>
        <w:t>2.43%</w:t>
      </w:r>
      <w:r>
        <w:rPr>
          <w:rFonts w:hint="eastAsia" w:ascii="仿宋" w:hAnsi="仿宋" w:eastAsia="仿宋" w:cs="Times New Roman"/>
          <w:color w:val="auto"/>
          <w:sz w:val="32"/>
          <w:szCs w:val="32"/>
          <w:highlight w:val="none"/>
        </w:rPr>
        <w:t>；</w:t>
      </w:r>
      <w:r>
        <w:rPr>
          <w:rFonts w:hint="eastAsia" w:ascii="仿宋" w:hAnsi="仿宋" w:eastAsia="仿宋" w:cs="Times New Roman"/>
          <w:color w:val="auto"/>
          <w:sz w:val="32"/>
          <w:szCs w:val="32"/>
          <w:highlight w:val="none"/>
          <w:lang w:eastAsia="zh-CN"/>
        </w:rPr>
        <w:t>节能环保支出</w:t>
      </w:r>
      <w:r>
        <w:rPr>
          <w:rFonts w:hint="eastAsia" w:ascii="仿宋" w:hAnsi="仿宋" w:eastAsia="仿宋" w:cs="Times New Roman"/>
          <w:color w:val="auto"/>
          <w:sz w:val="32"/>
          <w:szCs w:val="32"/>
          <w:highlight w:val="none"/>
          <w:lang w:val="en-US" w:eastAsia="zh-CN"/>
        </w:rPr>
        <w:t>98万元，占4.92%；</w:t>
      </w:r>
      <w:r>
        <w:rPr>
          <w:rFonts w:hint="eastAsia" w:ascii="仿宋" w:hAnsi="仿宋" w:eastAsia="仿宋" w:cs="Times New Roman"/>
          <w:color w:val="auto"/>
          <w:sz w:val="32"/>
          <w:szCs w:val="32"/>
          <w:highlight w:val="none"/>
        </w:rPr>
        <w:t>城乡社区（类）支出</w:t>
      </w:r>
      <w:r>
        <w:rPr>
          <w:rFonts w:hint="eastAsia" w:ascii="仿宋" w:hAnsi="仿宋" w:eastAsia="仿宋" w:cs="Times New Roman"/>
          <w:color w:val="auto"/>
          <w:sz w:val="32"/>
          <w:szCs w:val="32"/>
          <w:highlight w:val="none"/>
          <w:lang w:val="en-US" w:eastAsia="zh-CN"/>
        </w:rPr>
        <w:t>35.00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1.76%</w:t>
      </w:r>
      <w:r>
        <w:rPr>
          <w:rFonts w:hint="eastAsia" w:ascii="仿宋" w:hAnsi="仿宋" w:eastAsia="仿宋"/>
          <w:color w:val="auto"/>
          <w:sz w:val="32"/>
          <w:szCs w:val="32"/>
          <w:highlight w:val="none"/>
        </w:rPr>
        <w:t>；农林水（类）支出</w:t>
      </w:r>
      <w:r>
        <w:rPr>
          <w:rFonts w:hint="eastAsia" w:ascii="仿宋" w:hAnsi="仿宋" w:eastAsia="仿宋"/>
          <w:color w:val="auto"/>
          <w:sz w:val="32"/>
          <w:szCs w:val="32"/>
          <w:highlight w:val="none"/>
          <w:lang w:val="en-US" w:eastAsia="zh-CN"/>
        </w:rPr>
        <w:t>869.02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43.63%</w:t>
      </w:r>
      <w:r>
        <w:rPr>
          <w:rFonts w:hint="eastAsia" w:ascii="仿宋" w:hAnsi="仿宋" w:eastAsia="仿宋"/>
          <w:color w:val="auto"/>
          <w:sz w:val="32"/>
          <w:szCs w:val="32"/>
          <w:highlight w:val="none"/>
        </w:rPr>
        <w:t>；交通运输（类）支出31.30万元，占</w:t>
      </w:r>
      <w:r>
        <w:rPr>
          <w:rFonts w:hint="eastAsia" w:ascii="仿宋" w:hAnsi="仿宋" w:eastAsia="仿宋"/>
          <w:color w:val="auto"/>
          <w:sz w:val="32"/>
          <w:szCs w:val="32"/>
          <w:highlight w:val="none"/>
          <w:lang w:val="en-US" w:eastAsia="zh-CN"/>
        </w:rPr>
        <w:t>1.57</w:t>
      </w:r>
      <w:r>
        <w:rPr>
          <w:rFonts w:hint="eastAsia" w:ascii="仿宋" w:hAnsi="仿宋" w:eastAsia="仿宋"/>
          <w:color w:val="auto"/>
          <w:sz w:val="32"/>
          <w:szCs w:val="32"/>
          <w:highlight w:val="none"/>
        </w:rPr>
        <w:t>%；住房保障（类）支出</w:t>
      </w:r>
      <w:r>
        <w:rPr>
          <w:rFonts w:hint="eastAsia" w:ascii="仿宋" w:hAnsi="仿宋" w:eastAsia="仿宋"/>
          <w:color w:val="auto"/>
          <w:sz w:val="32"/>
          <w:szCs w:val="32"/>
          <w:highlight w:val="none"/>
          <w:lang w:val="en-US" w:eastAsia="zh-CN"/>
        </w:rPr>
        <w:t>55.37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2.78%</w:t>
      </w:r>
      <w:r>
        <w:rPr>
          <w:rFonts w:hint="eastAsia" w:ascii="仿宋" w:hAnsi="仿宋" w:eastAsia="仿宋"/>
          <w:color w:val="auto"/>
          <w:sz w:val="32"/>
          <w:szCs w:val="32"/>
          <w:highlight w:val="none"/>
        </w:rPr>
        <w:t>。</w:t>
      </w:r>
      <w:r>
        <w:rPr>
          <w:rFonts w:hint="eastAsia" w:ascii="仿宋" w:hAnsi="仿宋" w:eastAsia="仿宋"/>
          <w:b/>
          <w:color w:val="auto"/>
          <w:sz w:val="32"/>
          <w:szCs w:val="32"/>
        </w:rPr>
        <w:t>（注：数据来源于财决01-1表，仅罗列本单位涉及的全部功能分类科目，至类级。）</w:t>
      </w:r>
    </w:p>
    <w:p w14:paraId="5F037BB9">
      <w:pPr>
        <w:pStyle w:val="2"/>
        <w:rPr>
          <w:rFonts w:ascii="仿宋" w:hAnsi="仿宋" w:eastAsia="仿宋"/>
          <w:color w:val="auto"/>
          <w:sz w:val="32"/>
          <w:szCs w:val="32"/>
        </w:rPr>
      </w:pPr>
      <w:r>
        <w:rPr>
          <w:color w:val="auto"/>
        </w:rPr>
        <w:drawing>
          <wp:inline distT="0" distB="0" distL="114300" distR="114300">
            <wp:extent cx="4826000" cy="2814320"/>
            <wp:effectExtent l="4445" t="4445" r="8255" b="1968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0C27E17">
      <w:pPr>
        <w:pStyle w:val="2"/>
        <w:rPr>
          <w:rFonts w:ascii="仿宋" w:hAnsi="仿宋" w:eastAsia="仿宋"/>
          <w:color w:val="auto"/>
          <w:sz w:val="32"/>
          <w:szCs w:val="32"/>
        </w:rPr>
      </w:pPr>
    </w:p>
    <w:p w14:paraId="2CEB6C13">
      <w:pPr>
        <w:spacing w:line="600" w:lineRule="exact"/>
        <w:ind w:firstLine="643" w:firstLineChars="200"/>
        <w:outlineLvl w:val="2"/>
        <w:rPr>
          <w:rFonts w:ascii="仿宋" w:hAnsi="仿宋" w:eastAsia="仿宋"/>
          <w:b/>
          <w:color w:val="auto"/>
          <w:sz w:val="32"/>
          <w:szCs w:val="32"/>
        </w:rPr>
      </w:pPr>
      <w:bookmarkStart w:id="66" w:name="_Toc31193"/>
      <w:bookmarkStart w:id="67" w:name="_Toc6687"/>
      <w:bookmarkStart w:id="68" w:name="_Toc15377212"/>
      <w:r>
        <w:rPr>
          <w:rFonts w:hint="eastAsia" w:ascii="仿宋" w:hAnsi="仿宋" w:eastAsia="仿宋"/>
          <w:b/>
          <w:color w:val="auto"/>
          <w:sz w:val="32"/>
          <w:szCs w:val="32"/>
        </w:rPr>
        <w:t>（三）一般公共预算财政拨款支出决算具体情况</w:t>
      </w:r>
      <w:bookmarkEnd w:id="66"/>
      <w:bookmarkEnd w:id="67"/>
      <w:bookmarkEnd w:id="68"/>
    </w:p>
    <w:p w14:paraId="74F2A37A">
      <w:pPr>
        <w:spacing w:line="600" w:lineRule="exact"/>
        <w:ind w:firstLine="643" w:firstLineChars="200"/>
        <w:outlineLvl w:val="2"/>
        <w:rPr>
          <w:rFonts w:hint="eastAsia" w:ascii="仿宋" w:hAnsi="仿宋" w:eastAsia="仿宋"/>
          <w:b/>
          <w:color w:val="auto"/>
          <w:sz w:val="32"/>
          <w:szCs w:val="32"/>
          <w:highlight w:val="none"/>
        </w:rPr>
      </w:pPr>
      <w:bookmarkStart w:id="69" w:name="_Toc15378460"/>
      <w:bookmarkStart w:id="70" w:name="_Toc7229"/>
      <w:bookmarkStart w:id="71" w:name="_Toc15377213"/>
      <w:bookmarkStart w:id="72" w:name="_Toc15377444"/>
      <w:bookmarkStart w:id="73" w:name="_Toc20990"/>
      <w:r>
        <w:rPr>
          <w:rFonts w:hint="eastAsia" w:ascii="仿宋" w:hAnsi="仿宋" w:eastAsia="仿宋"/>
          <w:b/>
          <w:color w:val="auto"/>
          <w:sz w:val="32"/>
          <w:szCs w:val="32"/>
          <w:highlight w:val="none"/>
          <w:lang w:eastAsia="zh-CN"/>
        </w:rPr>
        <w:t>2024</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1991.62万元</w:t>
      </w:r>
      <w:r>
        <w:rPr>
          <w:rFonts w:hint="eastAsia" w:ascii="仿宋" w:hAnsi="仿宋" w:eastAsia="仿宋"/>
          <w:b/>
          <w:color w:val="auto"/>
          <w:sz w:val="32"/>
          <w:szCs w:val="32"/>
          <w:highlight w:val="none"/>
        </w:rPr>
        <w:t>，完成预算</w:t>
      </w:r>
      <w:r>
        <w:rPr>
          <w:rFonts w:hint="eastAsia" w:ascii="仿宋" w:hAnsi="仿宋" w:eastAsia="仿宋"/>
          <w:b/>
          <w:color w:val="auto"/>
          <w:sz w:val="32"/>
          <w:szCs w:val="32"/>
          <w:highlight w:val="none"/>
          <w:lang w:val="en-US" w:eastAsia="zh-CN"/>
        </w:rPr>
        <w:t>100</w:t>
      </w:r>
      <w:r>
        <w:rPr>
          <w:rFonts w:hint="eastAsia" w:ascii="仿宋" w:hAnsi="仿宋" w:eastAsia="仿宋"/>
          <w:b/>
          <w:color w:val="auto"/>
          <w:sz w:val="32"/>
          <w:szCs w:val="32"/>
          <w:highlight w:val="none"/>
        </w:rPr>
        <w:t>%。其中：</w:t>
      </w:r>
      <w:bookmarkEnd w:id="69"/>
      <w:bookmarkEnd w:id="70"/>
      <w:bookmarkEnd w:id="71"/>
      <w:bookmarkEnd w:id="72"/>
      <w:bookmarkEnd w:id="73"/>
    </w:p>
    <w:p w14:paraId="313CF621">
      <w:pPr>
        <w:numPr>
          <w:ilvl w:val="0"/>
          <w:numId w:val="0"/>
        </w:numPr>
        <w:spacing w:line="600" w:lineRule="exact"/>
        <w:ind w:firstLine="320" w:firstLineChars="100"/>
        <w:rPr>
          <w:color w:val="auto"/>
        </w:rPr>
      </w:pP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一般公共服务支出(201)：支出决算</w:t>
      </w:r>
      <w:r>
        <w:rPr>
          <w:rFonts w:hint="eastAsia" w:ascii="仿宋" w:hAnsi="仿宋" w:eastAsia="仿宋" w:cs="Times New Roman"/>
          <w:color w:val="auto"/>
          <w:sz w:val="32"/>
          <w:szCs w:val="32"/>
          <w:highlight w:val="none"/>
          <w:lang w:val="en-US" w:eastAsia="zh-CN"/>
        </w:rPr>
        <w:t>699.06</w:t>
      </w:r>
      <w:r>
        <w:rPr>
          <w:rFonts w:hint="eastAsia" w:ascii="仿宋_GB2312" w:hAnsi="仿宋_GB2312" w:eastAsia="仿宋_GB2312" w:cs="仿宋_GB2312"/>
          <w:color w:val="auto"/>
          <w:kern w:val="0"/>
          <w:sz w:val="32"/>
          <w:szCs w:val="32"/>
          <w:lang w:eastAsia="zh-CN"/>
        </w:rPr>
        <w:t>万元</w:t>
      </w:r>
      <w:r>
        <w:rPr>
          <w:rFonts w:hint="eastAsia" w:ascii="仿宋_GB2312" w:hAnsi="仿宋_GB2312" w:eastAsia="仿宋_GB2312" w:cs="仿宋_GB2312"/>
          <w:color w:val="auto"/>
          <w:kern w:val="0"/>
          <w:sz w:val="32"/>
          <w:szCs w:val="32"/>
        </w:rPr>
        <w:t>，完成预算100%。其中：</w:t>
      </w:r>
    </w:p>
    <w:p w14:paraId="18C7D16E">
      <w:pPr>
        <w:spacing w:line="600" w:lineRule="exact"/>
        <w:ind w:firstLine="640" w:firstLineChars="200"/>
        <w:rPr>
          <w:rFonts w:hint="default" w:hAnsi="仿宋_GB2312" w:cs="仿宋_GB2312"/>
          <w:color w:val="auto"/>
          <w:kern w:val="0"/>
          <w:sz w:val="32"/>
          <w:szCs w:val="32"/>
          <w:highlight w:val="yellow"/>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、一般公共服务支出（201）</w:t>
      </w:r>
      <w:r>
        <w:rPr>
          <w:rFonts w:hint="eastAsia" w:ascii="仿宋_GB2312" w:hAnsi="仿宋_GB2312" w:eastAsia="仿宋_GB2312" w:cs="仿宋_GB2312"/>
          <w:color w:val="auto"/>
          <w:sz w:val="32"/>
          <w:szCs w:val="32"/>
          <w:lang w:eastAsia="zh-CN"/>
        </w:rPr>
        <w:t>人大事务</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其他人大事务支出</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）：支出决算为</w:t>
      </w:r>
      <w:r>
        <w:rPr>
          <w:rFonts w:hint="eastAsia" w:ascii="仿宋_GB2312" w:hAnsi="仿宋_GB2312" w:eastAsia="仿宋_GB2312" w:cs="仿宋_GB2312"/>
          <w:color w:val="auto"/>
          <w:sz w:val="32"/>
          <w:szCs w:val="32"/>
          <w:lang w:val="en-US" w:eastAsia="zh-CN"/>
        </w:rPr>
        <w:t>4.7</w:t>
      </w:r>
      <w:r>
        <w:rPr>
          <w:rFonts w:hint="eastAsia" w:ascii="仿宋_GB2312" w:hAnsi="仿宋_GB2312" w:eastAsia="仿宋_GB2312" w:cs="仿宋_GB2312"/>
          <w:color w:val="auto"/>
          <w:sz w:val="32"/>
          <w:szCs w:val="32"/>
        </w:rPr>
        <w:t>万元，完成预算100%，决算数等于预算数。</w:t>
      </w:r>
    </w:p>
    <w:p w14:paraId="15A63650">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、一般公共服务支出（201）政府办公厅（室）及相关机构事务（03）行政运行（01）：支出决算为</w:t>
      </w:r>
      <w:r>
        <w:rPr>
          <w:rFonts w:hint="eastAsia" w:ascii="仿宋_GB2312" w:hAnsi="仿宋_GB2312" w:eastAsia="仿宋_GB2312" w:cs="仿宋_GB2312"/>
          <w:color w:val="auto"/>
          <w:sz w:val="32"/>
          <w:szCs w:val="32"/>
          <w:lang w:val="en-US" w:eastAsia="zh-CN"/>
        </w:rPr>
        <w:t>623.27</w:t>
      </w:r>
      <w:r>
        <w:rPr>
          <w:rFonts w:hint="eastAsia" w:ascii="仿宋_GB2312" w:hAnsi="仿宋_GB2312" w:eastAsia="仿宋_GB2312" w:cs="仿宋_GB2312"/>
          <w:color w:val="auto"/>
          <w:sz w:val="32"/>
          <w:szCs w:val="32"/>
        </w:rPr>
        <w:t>万元，完成预算100%，决算数等于预算数。</w:t>
      </w:r>
    </w:p>
    <w:p w14:paraId="26A554C6">
      <w:pPr>
        <w:spacing w:line="578"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、一般公共服务支出（201）政</w:t>
      </w:r>
      <w:r>
        <w:rPr>
          <w:rFonts w:hint="eastAsia" w:ascii="仿宋_GB2312" w:hAnsi="仿宋_GB2312" w:eastAsia="仿宋_GB2312" w:cs="仿宋_GB2312"/>
          <w:color w:val="auto"/>
          <w:kern w:val="0"/>
          <w:sz w:val="32"/>
          <w:szCs w:val="32"/>
          <w:highlight w:val="none"/>
        </w:rPr>
        <w:t>府办公厅（室）及相关机构事务（03）</w:t>
      </w:r>
      <w:r>
        <w:rPr>
          <w:rFonts w:hint="eastAsia" w:ascii="仿宋_GB2312" w:hAnsi="仿宋_GB2312" w:eastAsia="仿宋_GB2312" w:cs="仿宋_GB2312"/>
          <w:color w:val="auto"/>
          <w:sz w:val="32"/>
          <w:szCs w:val="32"/>
          <w:lang w:eastAsia="zh-CN"/>
        </w:rPr>
        <w:t>事业</w:t>
      </w:r>
      <w:r>
        <w:rPr>
          <w:rFonts w:hint="eastAsia" w:ascii="仿宋_GB2312" w:hAnsi="仿宋_GB2312" w:eastAsia="仿宋_GB2312" w:cs="仿宋_GB2312"/>
          <w:color w:val="auto"/>
          <w:sz w:val="32"/>
          <w:szCs w:val="32"/>
        </w:rPr>
        <w:t>运行</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rPr>
        <w:t>）：支出决算为</w:t>
      </w:r>
      <w:r>
        <w:rPr>
          <w:rFonts w:hint="eastAsia" w:ascii="仿宋_GB2312" w:hAnsi="仿宋_GB2312" w:eastAsia="仿宋_GB2312" w:cs="仿宋_GB2312"/>
          <w:color w:val="auto"/>
          <w:sz w:val="32"/>
          <w:szCs w:val="32"/>
          <w:highlight w:val="none"/>
          <w:lang w:val="en-US" w:eastAsia="zh-CN"/>
        </w:rPr>
        <w:t>46.44</w:t>
      </w:r>
      <w:r>
        <w:rPr>
          <w:rFonts w:hint="eastAsia" w:ascii="仿宋_GB2312" w:hAnsi="仿宋_GB2312" w:eastAsia="仿宋_GB2312" w:cs="仿宋_GB2312"/>
          <w:color w:val="auto"/>
          <w:sz w:val="32"/>
          <w:szCs w:val="32"/>
          <w:highlight w:val="none"/>
        </w:rPr>
        <w:t>万元，完成预算100%，决算数等于预算数。</w:t>
      </w:r>
    </w:p>
    <w:p w14:paraId="6C64F3DE">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、一般公共服务支出（201）政府办公厅（室）及相关机构事务（03）其他政府</w:t>
      </w:r>
      <w:r>
        <w:rPr>
          <w:rFonts w:hint="eastAsia" w:ascii="仿宋_GB2312" w:hAnsi="仿宋_GB2312" w:eastAsia="仿宋_GB2312" w:cs="仿宋_GB2312"/>
          <w:color w:val="auto"/>
          <w:kern w:val="0"/>
          <w:sz w:val="32"/>
          <w:szCs w:val="32"/>
        </w:rPr>
        <w:t>办公厅</w:t>
      </w:r>
      <w:r>
        <w:rPr>
          <w:rFonts w:hint="eastAsia" w:ascii="仿宋_GB2312" w:hAnsi="仿宋_GB2312" w:eastAsia="仿宋_GB2312" w:cs="仿宋_GB2312"/>
          <w:color w:val="auto"/>
          <w:sz w:val="32"/>
          <w:szCs w:val="32"/>
        </w:rPr>
        <w:t>（室）及相关机构事务支出(99)：支出决算为</w:t>
      </w:r>
      <w:r>
        <w:rPr>
          <w:rFonts w:hint="eastAsia" w:ascii="仿宋_GB2312" w:hAnsi="仿宋_GB2312" w:eastAsia="仿宋_GB2312" w:cs="仿宋_GB2312"/>
          <w:color w:val="auto"/>
          <w:sz w:val="32"/>
          <w:szCs w:val="32"/>
          <w:lang w:val="en-US" w:eastAsia="zh-CN"/>
        </w:rPr>
        <w:t>6.92</w:t>
      </w:r>
      <w:r>
        <w:rPr>
          <w:rFonts w:hint="eastAsia" w:ascii="仿宋_GB2312" w:hAnsi="仿宋_GB2312" w:eastAsia="仿宋_GB2312" w:cs="仿宋_GB2312"/>
          <w:color w:val="auto"/>
          <w:sz w:val="32"/>
          <w:szCs w:val="32"/>
        </w:rPr>
        <w:t>万元，完成预算100%，决算数等于预算数。</w:t>
      </w:r>
    </w:p>
    <w:p w14:paraId="25DD8E5A">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、一般公共服务支出（201）财政事务（06）其他财政事务支出（99）：支出决算为</w:t>
      </w:r>
      <w:r>
        <w:rPr>
          <w:rFonts w:hint="eastAsia" w:ascii="仿宋_GB2312" w:hAnsi="仿宋_GB2312" w:eastAsia="仿宋_GB2312" w:cs="仿宋_GB2312"/>
          <w:color w:val="auto"/>
          <w:sz w:val="32"/>
          <w:szCs w:val="32"/>
          <w:lang w:val="en-US" w:eastAsia="zh-CN"/>
        </w:rPr>
        <w:t>4.5</w:t>
      </w:r>
      <w:r>
        <w:rPr>
          <w:rFonts w:hint="eastAsia" w:ascii="仿宋_GB2312" w:hAnsi="仿宋_GB2312" w:eastAsia="仿宋_GB2312" w:cs="仿宋_GB2312"/>
          <w:color w:val="auto"/>
          <w:sz w:val="32"/>
          <w:szCs w:val="32"/>
        </w:rPr>
        <w:t>万元，完成预算100%，决算数等于预算数。</w:t>
      </w:r>
    </w:p>
    <w:p w14:paraId="4F7953E4">
      <w:pPr>
        <w:numPr>
          <w:ilvl w:val="0"/>
          <w:numId w:val="3"/>
        </w:numPr>
        <w:spacing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一般公共服务支出（201）纪检监察事务（11）其他纪检监察事务支出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99)：支出决算为</w:t>
      </w:r>
      <w:r>
        <w:rPr>
          <w:rFonts w:hint="eastAsia" w:ascii="仿宋_GB2312" w:hAnsi="仿宋_GB2312" w:eastAsia="仿宋_GB2312" w:cs="仿宋_GB2312"/>
          <w:color w:val="auto"/>
          <w:sz w:val="32"/>
          <w:szCs w:val="32"/>
          <w:lang w:val="en-US" w:eastAsia="zh-CN"/>
        </w:rPr>
        <w:t>10.82</w:t>
      </w:r>
      <w:r>
        <w:rPr>
          <w:rFonts w:hint="eastAsia" w:ascii="仿宋_GB2312" w:hAnsi="仿宋_GB2312" w:eastAsia="仿宋_GB2312" w:cs="仿宋_GB2312"/>
          <w:color w:val="auto"/>
          <w:sz w:val="32"/>
          <w:szCs w:val="32"/>
        </w:rPr>
        <w:t>万元，完成预算100%，决算数等于预算数。</w:t>
      </w:r>
    </w:p>
    <w:p w14:paraId="7A28EFDE">
      <w:pPr>
        <w:numPr>
          <w:ilvl w:val="0"/>
          <w:numId w:val="3"/>
        </w:numPr>
        <w:spacing w:line="578" w:lineRule="exact"/>
        <w:ind w:firstLine="640" w:firstLineChars="200"/>
        <w:rPr>
          <w:rFonts w:hint="eastAsia"/>
          <w:color w:val="auto"/>
        </w:rPr>
      </w:pPr>
      <w:r>
        <w:rPr>
          <w:rFonts w:hint="eastAsia" w:ascii="仿宋_GB2312" w:hAnsi="仿宋_GB2312" w:eastAsia="仿宋_GB2312" w:cs="仿宋_GB2312"/>
          <w:color w:val="auto"/>
          <w:sz w:val="32"/>
          <w:szCs w:val="32"/>
        </w:rPr>
        <w:t>一般公共服务支出（201）群众团体事务（1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）其他群众团体事务支出(99)：支出决算为</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万元，完成预算100%，决算数等于预算数</w:t>
      </w:r>
      <w:r>
        <w:rPr>
          <w:rFonts w:hint="eastAsia" w:ascii="仿宋_GB2312" w:hAnsi="仿宋_GB2312" w:eastAsia="仿宋_GB2312" w:cs="仿宋_GB2312"/>
          <w:color w:val="auto"/>
          <w:sz w:val="32"/>
          <w:szCs w:val="32"/>
          <w:lang w:eastAsia="zh-CN"/>
        </w:rPr>
        <w:t>。</w:t>
      </w:r>
    </w:p>
    <w:p w14:paraId="347B488A">
      <w:pPr>
        <w:numPr>
          <w:ilvl w:val="0"/>
          <w:numId w:val="3"/>
        </w:numPr>
        <w:spacing w:line="60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一般公共服务支出（201）</w:t>
      </w:r>
      <w:r>
        <w:rPr>
          <w:rFonts w:hint="eastAsia" w:ascii="仿宋_GB2312" w:hAnsi="仿宋_GB2312" w:eastAsia="仿宋_GB2312" w:cs="仿宋_GB2312"/>
          <w:color w:val="auto"/>
          <w:sz w:val="32"/>
          <w:szCs w:val="32"/>
          <w:lang w:eastAsia="zh-CN"/>
        </w:rPr>
        <w:t>组织事务</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其他组织事务支出</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）：支出决算为</w:t>
      </w:r>
      <w:r>
        <w:rPr>
          <w:rFonts w:hint="eastAsia" w:ascii="仿宋_GB2312" w:hAnsi="仿宋_GB2312" w:eastAsia="仿宋_GB2312" w:cs="仿宋_GB2312"/>
          <w:color w:val="auto"/>
          <w:sz w:val="32"/>
          <w:szCs w:val="32"/>
          <w:lang w:val="en-US" w:eastAsia="zh-CN"/>
        </w:rPr>
        <w:t>1.42</w:t>
      </w:r>
      <w:r>
        <w:rPr>
          <w:rFonts w:hint="eastAsia" w:ascii="仿宋_GB2312" w:hAnsi="仿宋_GB2312" w:eastAsia="仿宋_GB2312" w:cs="仿宋_GB2312"/>
          <w:color w:val="auto"/>
          <w:sz w:val="32"/>
          <w:szCs w:val="32"/>
        </w:rPr>
        <w:t>万元，完成预算100%，决算数等于预算数。</w:t>
      </w:r>
    </w:p>
    <w:p w14:paraId="4D79F8B7">
      <w:pPr>
        <w:numPr>
          <w:ilvl w:val="0"/>
          <w:numId w:val="0"/>
        </w:numPr>
        <w:spacing w:line="578" w:lineRule="exact"/>
        <w:ind w:firstLine="640" w:firstLineChars="200"/>
        <w:rPr>
          <w:color w:val="auto"/>
        </w:rPr>
      </w:pPr>
      <w:r>
        <w:rPr>
          <w:rFonts w:hint="eastAsia" w:ascii="仿宋_GB2312" w:eastAsia="仿宋_GB2312"/>
          <w:bCs/>
          <w:color w:val="auto"/>
          <w:sz w:val="32"/>
          <w:szCs w:val="32"/>
          <w:lang w:eastAsia="zh-CN"/>
        </w:rPr>
        <w:t>（二）</w:t>
      </w:r>
      <w:r>
        <w:rPr>
          <w:rFonts w:hint="eastAsia" w:ascii="仿宋_GB2312" w:eastAsia="仿宋_GB2312"/>
          <w:bCs/>
          <w:color w:val="auto"/>
          <w:sz w:val="32"/>
          <w:szCs w:val="32"/>
        </w:rPr>
        <w:t>文化旅游体育与传媒支出（20</w:t>
      </w:r>
      <w:r>
        <w:rPr>
          <w:rFonts w:hint="eastAsia" w:ascii="仿宋_GB2312" w:eastAsia="仿宋_GB2312"/>
          <w:bCs/>
          <w:color w:val="auto"/>
          <w:sz w:val="32"/>
          <w:szCs w:val="32"/>
          <w:lang w:val="en-US" w:eastAsia="zh-CN"/>
        </w:rPr>
        <w:t>7</w:t>
      </w:r>
      <w:r>
        <w:rPr>
          <w:rFonts w:hint="eastAsia" w:ascii="仿宋_GB2312" w:eastAsia="仿宋_GB2312"/>
          <w:bCs/>
          <w:color w:val="auto"/>
          <w:sz w:val="32"/>
          <w:szCs w:val="32"/>
        </w:rPr>
        <w:t>）文化和旅游</w:t>
      </w:r>
      <w:r>
        <w:rPr>
          <w:rFonts w:hint="eastAsia" w:ascii="仿宋_GB2312" w:eastAsia="仿宋_GB2312"/>
          <w:bCs/>
          <w:color w:val="auto"/>
          <w:sz w:val="32"/>
          <w:szCs w:val="32"/>
          <w:lang w:eastAsia="zh-CN"/>
        </w:rPr>
        <w:t>（</w:t>
      </w:r>
      <w:r>
        <w:rPr>
          <w:rFonts w:hint="eastAsia" w:ascii="仿宋_GB2312" w:eastAsia="仿宋_GB2312"/>
          <w:bCs/>
          <w:color w:val="auto"/>
          <w:sz w:val="32"/>
          <w:szCs w:val="32"/>
          <w:lang w:val="en-US" w:eastAsia="zh-CN"/>
        </w:rPr>
        <w:t>01</w:t>
      </w:r>
      <w:r>
        <w:rPr>
          <w:rFonts w:hint="eastAsia" w:ascii="仿宋_GB2312" w:eastAsia="仿宋_GB2312"/>
          <w:bCs/>
          <w:color w:val="auto"/>
          <w:sz w:val="32"/>
          <w:szCs w:val="32"/>
          <w:lang w:eastAsia="zh-CN"/>
        </w:rPr>
        <w:t>）其他文化和旅游支出（</w:t>
      </w:r>
      <w:r>
        <w:rPr>
          <w:rFonts w:hint="eastAsia" w:ascii="仿宋_GB2312" w:eastAsia="仿宋_GB2312"/>
          <w:bCs/>
          <w:color w:val="auto"/>
          <w:sz w:val="32"/>
          <w:szCs w:val="32"/>
          <w:lang w:val="en-US" w:eastAsia="zh-CN"/>
        </w:rPr>
        <w:t>99</w:t>
      </w:r>
      <w:r>
        <w:rPr>
          <w:rFonts w:hint="eastAsia" w:ascii="仿宋_GB2312" w:eastAsia="仿宋_GB2312"/>
          <w:bCs/>
          <w:color w:val="auto"/>
          <w:sz w:val="32"/>
          <w:szCs w:val="32"/>
          <w:lang w:eastAsia="zh-CN"/>
        </w:rPr>
        <w:t>）</w:t>
      </w:r>
      <w:r>
        <w:rPr>
          <w:rFonts w:hint="eastAsia" w:ascii="仿宋_GB2312" w:eastAsia="仿宋_GB2312"/>
          <w:bCs/>
          <w:color w:val="auto"/>
          <w:sz w:val="32"/>
          <w:szCs w:val="32"/>
        </w:rPr>
        <w:t>:支</w:t>
      </w:r>
      <w:r>
        <w:rPr>
          <w:rFonts w:hint="eastAsia" w:ascii="仿宋_GB2312" w:eastAsia="仿宋_GB2312"/>
          <w:color w:val="auto"/>
          <w:sz w:val="32"/>
          <w:szCs w:val="32"/>
        </w:rPr>
        <w:t>出决算为</w:t>
      </w:r>
      <w:r>
        <w:rPr>
          <w:rFonts w:hint="eastAsia" w:ascii="仿宋" w:hAnsi="仿宋" w:eastAsia="仿宋" w:cs="Times New Roman"/>
          <w:color w:val="auto"/>
          <w:sz w:val="32"/>
          <w:szCs w:val="32"/>
          <w:highlight w:val="none"/>
          <w:lang w:val="en-US" w:eastAsia="zh-CN"/>
        </w:rPr>
        <w:t>31.46</w:t>
      </w:r>
      <w:r>
        <w:rPr>
          <w:rFonts w:hint="eastAsia" w:ascii="仿宋_GB2312" w:eastAsia="仿宋_GB2312"/>
          <w:color w:val="auto"/>
          <w:sz w:val="32"/>
          <w:szCs w:val="32"/>
          <w:lang w:val="en-US" w:eastAsia="zh-CN"/>
        </w:rPr>
        <w:t>万</w:t>
      </w:r>
      <w:r>
        <w:rPr>
          <w:rFonts w:hint="eastAsia" w:ascii="仿宋_GB2312" w:eastAsia="仿宋_GB2312"/>
          <w:color w:val="auto"/>
          <w:sz w:val="32"/>
          <w:szCs w:val="32"/>
        </w:rPr>
        <w:t>元，完成预算100%</w:t>
      </w:r>
      <w:r>
        <w:rPr>
          <w:rFonts w:hint="eastAsia" w:ascii="仿宋_GB2312" w:eastAsia="仿宋_GB2312"/>
          <w:color w:val="auto"/>
          <w:sz w:val="32"/>
          <w:szCs w:val="32"/>
          <w:lang w:eastAsia="zh-CN"/>
        </w:rPr>
        <w:t>。</w:t>
      </w:r>
    </w:p>
    <w:p w14:paraId="66D62FDD">
      <w:pPr>
        <w:numPr>
          <w:ilvl w:val="0"/>
          <w:numId w:val="0"/>
        </w:numPr>
        <w:spacing w:line="578" w:lineRule="exact"/>
        <w:ind w:left="0" w:leftChars="0" w:firstLine="640" w:firstLineChars="200"/>
        <w:rPr>
          <w:rFonts w:ascii="仿宋_GB2312" w:eastAsia="仿宋_GB2312"/>
          <w:color w:val="auto"/>
          <w:sz w:val="32"/>
          <w:szCs w:val="32"/>
        </w:rPr>
      </w:pPr>
      <w:r>
        <w:rPr>
          <w:rFonts w:hint="eastAsia" w:ascii="仿宋_GB2312" w:eastAsia="仿宋_GB2312"/>
          <w:bCs/>
          <w:color w:val="auto"/>
          <w:sz w:val="32"/>
          <w:szCs w:val="32"/>
          <w:lang w:eastAsia="zh-CN"/>
        </w:rPr>
        <w:t>（三）</w:t>
      </w:r>
      <w:r>
        <w:rPr>
          <w:rFonts w:hint="eastAsia" w:ascii="仿宋_GB2312" w:eastAsia="仿宋_GB2312"/>
          <w:bCs/>
          <w:color w:val="auto"/>
          <w:sz w:val="32"/>
          <w:szCs w:val="32"/>
        </w:rPr>
        <w:t>社会保障和就业支出（208）:支</w:t>
      </w:r>
      <w:r>
        <w:rPr>
          <w:rFonts w:hint="eastAsia" w:ascii="仿宋_GB2312" w:eastAsia="仿宋_GB2312"/>
          <w:color w:val="auto"/>
          <w:sz w:val="32"/>
          <w:szCs w:val="32"/>
        </w:rPr>
        <w:t>出决算为</w:t>
      </w:r>
      <w:r>
        <w:rPr>
          <w:rFonts w:hint="eastAsia" w:ascii="仿宋" w:hAnsi="仿宋" w:eastAsia="仿宋" w:cs="Times New Roman"/>
          <w:color w:val="auto"/>
          <w:sz w:val="32"/>
          <w:szCs w:val="32"/>
          <w:highlight w:val="none"/>
          <w:lang w:val="en-US" w:eastAsia="zh-CN"/>
        </w:rPr>
        <w:t>124.08</w:t>
      </w:r>
      <w:r>
        <w:rPr>
          <w:rFonts w:hint="eastAsia" w:ascii="仿宋_GB2312" w:eastAsia="仿宋_GB2312"/>
          <w:color w:val="auto"/>
          <w:sz w:val="32"/>
          <w:szCs w:val="32"/>
          <w:lang w:val="en-US" w:eastAsia="zh-CN"/>
        </w:rPr>
        <w:t>万</w:t>
      </w:r>
      <w:r>
        <w:rPr>
          <w:rFonts w:hint="eastAsia" w:ascii="仿宋_GB2312" w:eastAsia="仿宋_GB2312"/>
          <w:color w:val="auto"/>
          <w:sz w:val="32"/>
          <w:szCs w:val="32"/>
        </w:rPr>
        <w:t>元，完成预算100%。其中：</w:t>
      </w:r>
    </w:p>
    <w:p w14:paraId="53C13206">
      <w:pPr>
        <w:spacing w:line="578" w:lineRule="exact"/>
        <w:ind w:firstLine="640" w:firstLineChars="200"/>
        <w:rPr>
          <w:rFonts w:ascii="仿宋_GB2312" w:hAnsi="仿宋_GB2312" w:eastAsia="仿宋_GB2312" w:cs="仿宋_GB2312"/>
          <w:color w:val="auto"/>
          <w:sz w:val="32"/>
          <w:szCs w:val="32"/>
          <w:highlight w:val="none"/>
        </w:rPr>
      </w:pPr>
      <w:r>
        <w:rPr>
          <w:rFonts w:hint="eastAsia" w:ascii="仿宋_GB2312" w:eastAsia="仿宋_GB2312"/>
          <w:bCs/>
          <w:color w:val="auto"/>
          <w:sz w:val="32"/>
          <w:szCs w:val="32"/>
          <w:highlight w:val="none"/>
          <w:lang w:val="en-US" w:eastAsia="zh-CN"/>
        </w:rPr>
        <w:t>1</w:t>
      </w:r>
      <w:r>
        <w:rPr>
          <w:rFonts w:hint="eastAsia" w:ascii="仿宋_GB2312" w:eastAsia="仿宋_GB2312"/>
          <w:bCs/>
          <w:color w:val="auto"/>
          <w:sz w:val="32"/>
          <w:szCs w:val="32"/>
          <w:highlight w:val="none"/>
        </w:rPr>
        <w:t>、社会保障和就业支出（208）行政事业单位养老支出（05）</w:t>
      </w:r>
      <w:r>
        <w:rPr>
          <w:rFonts w:hint="eastAsia" w:ascii="仿宋_GB2312" w:eastAsia="仿宋_GB2312"/>
          <w:bCs/>
          <w:color w:val="auto"/>
          <w:sz w:val="32"/>
          <w:szCs w:val="32"/>
          <w:highlight w:val="none"/>
          <w:lang w:val="en-US" w:eastAsia="zh-CN"/>
        </w:rPr>
        <w:t>行政单位离退休（01）</w:t>
      </w:r>
      <w:r>
        <w:rPr>
          <w:rFonts w:hint="eastAsia" w:ascii="仿宋_GB2312" w:eastAsia="仿宋_GB2312"/>
          <w:color w:val="auto"/>
          <w:sz w:val="32"/>
          <w:szCs w:val="32"/>
          <w:highlight w:val="none"/>
        </w:rPr>
        <w:t>：支出决算为</w:t>
      </w:r>
      <w:r>
        <w:rPr>
          <w:rFonts w:hint="eastAsia" w:ascii="仿宋_GB2312" w:eastAsia="仿宋_GB2312"/>
          <w:color w:val="auto"/>
          <w:sz w:val="32"/>
          <w:szCs w:val="32"/>
          <w:highlight w:val="none"/>
          <w:lang w:val="en-US" w:eastAsia="zh-CN"/>
        </w:rPr>
        <w:t>2.24</w:t>
      </w:r>
      <w:r>
        <w:rPr>
          <w:rFonts w:hint="eastAsia" w:ascii="仿宋_GB2312" w:eastAsia="仿宋_GB2312"/>
          <w:color w:val="auto"/>
          <w:sz w:val="32"/>
          <w:szCs w:val="32"/>
          <w:highlight w:val="none"/>
        </w:rPr>
        <w:t>万元，完成预算100%，</w:t>
      </w:r>
      <w:r>
        <w:rPr>
          <w:rFonts w:hint="eastAsia" w:ascii="仿宋_GB2312" w:hAnsi="仿宋_GB2312" w:eastAsia="仿宋_GB2312" w:cs="仿宋_GB2312"/>
          <w:color w:val="auto"/>
          <w:sz w:val="32"/>
          <w:szCs w:val="32"/>
          <w:highlight w:val="none"/>
        </w:rPr>
        <w:t>决算数等于预算数。</w:t>
      </w:r>
    </w:p>
    <w:p w14:paraId="7AD7C10C">
      <w:pPr>
        <w:spacing w:line="578" w:lineRule="exact"/>
        <w:ind w:firstLine="640" w:firstLineChars="200"/>
        <w:rPr>
          <w:rFonts w:hint="eastAsia" w:ascii="仿宋_GB2312" w:hAnsi="仿宋_GB2312" w:eastAsia="仿宋_GB2312" w:cs="仿宋_GB2312"/>
          <w:color w:val="auto"/>
          <w:sz w:val="32"/>
          <w:szCs w:val="32"/>
        </w:rPr>
      </w:pPr>
      <w:r>
        <w:rPr>
          <w:rFonts w:hint="eastAsia" w:ascii="仿宋_GB2312" w:eastAsia="仿宋_GB2312"/>
          <w:bCs/>
          <w:color w:val="auto"/>
          <w:sz w:val="32"/>
          <w:szCs w:val="32"/>
          <w:lang w:val="en-US" w:eastAsia="zh-CN"/>
        </w:rPr>
        <w:t>2</w:t>
      </w:r>
      <w:r>
        <w:rPr>
          <w:rFonts w:hint="eastAsia" w:ascii="仿宋_GB2312" w:eastAsia="仿宋_GB2312"/>
          <w:bCs/>
          <w:color w:val="auto"/>
          <w:sz w:val="32"/>
          <w:szCs w:val="32"/>
        </w:rPr>
        <w:t>、社会保障和就业支出（208）行政事业单位养老支出（05）</w:t>
      </w:r>
      <w:r>
        <w:rPr>
          <w:rFonts w:hint="eastAsia" w:ascii="仿宋_GB2312" w:eastAsia="仿宋_GB2312"/>
          <w:color w:val="auto"/>
          <w:sz w:val="32"/>
          <w:szCs w:val="32"/>
        </w:rPr>
        <w:t>机关事业单位基本养老保险缴费支出（05）：支出决算为</w:t>
      </w:r>
      <w:r>
        <w:rPr>
          <w:rFonts w:hint="eastAsia" w:ascii="仿宋_GB2312" w:eastAsia="仿宋_GB2312"/>
          <w:color w:val="auto"/>
          <w:sz w:val="32"/>
          <w:szCs w:val="32"/>
          <w:lang w:val="en-US" w:eastAsia="zh-CN"/>
        </w:rPr>
        <w:t>76.36</w:t>
      </w:r>
      <w:r>
        <w:rPr>
          <w:rFonts w:hint="eastAsia" w:ascii="仿宋_GB2312" w:eastAsia="仿宋_GB2312"/>
          <w:color w:val="auto"/>
          <w:sz w:val="32"/>
          <w:szCs w:val="32"/>
        </w:rPr>
        <w:t>万元，完成预算100%，</w:t>
      </w:r>
      <w:r>
        <w:rPr>
          <w:rFonts w:hint="eastAsia" w:ascii="仿宋_GB2312" w:hAnsi="仿宋_GB2312" w:eastAsia="仿宋_GB2312" w:cs="仿宋_GB2312"/>
          <w:color w:val="auto"/>
          <w:sz w:val="32"/>
          <w:szCs w:val="32"/>
        </w:rPr>
        <w:t>决算数等于预算数。</w:t>
      </w:r>
    </w:p>
    <w:p w14:paraId="59D23D91">
      <w:pPr>
        <w:spacing w:line="578" w:lineRule="exact"/>
        <w:ind w:firstLine="640" w:firstLineChars="200"/>
        <w:rPr>
          <w:rFonts w:hint="eastAsia" w:ascii="仿宋_GB2312" w:hAnsi="仿宋_GB2312" w:eastAsia="仿宋_GB2312" w:cs="仿宋_GB2312"/>
          <w:color w:val="auto"/>
          <w:sz w:val="32"/>
          <w:szCs w:val="32"/>
        </w:rPr>
      </w:pPr>
      <w:r>
        <w:rPr>
          <w:rFonts w:hint="eastAsia" w:ascii="仿宋_GB2312" w:eastAsia="仿宋_GB2312"/>
          <w:bCs/>
          <w:color w:val="auto"/>
          <w:sz w:val="32"/>
          <w:szCs w:val="32"/>
          <w:lang w:val="en-US" w:eastAsia="zh-CN"/>
        </w:rPr>
        <w:t>3</w:t>
      </w:r>
      <w:r>
        <w:rPr>
          <w:rFonts w:hint="eastAsia" w:ascii="仿宋_GB2312" w:eastAsia="仿宋_GB2312"/>
          <w:bCs/>
          <w:color w:val="auto"/>
          <w:sz w:val="32"/>
          <w:szCs w:val="32"/>
        </w:rPr>
        <w:t>、社会保障和就业支出（208）行政事业单位养老支出（05）</w:t>
      </w:r>
      <w:r>
        <w:rPr>
          <w:rFonts w:hint="eastAsia" w:ascii="仿宋_GB2312" w:eastAsia="仿宋_GB2312"/>
          <w:color w:val="auto"/>
          <w:sz w:val="32"/>
          <w:szCs w:val="32"/>
        </w:rPr>
        <w:t>机关事业单位职业年金缴费支出（0</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）：支出决算为</w:t>
      </w:r>
      <w:r>
        <w:rPr>
          <w:rFonts w:hint="eastAsia" w:ascii="仿宋_GB2312" w:eastAsia="仿宋_GB2312"/>
          <w:color w:val="auto"/>
          <w:sz w:val="32"/>
          <w:szCs w:val="32"/>
          <w:lang w:val="en-US" w:eastAsia="zh-CN"/>
        </w:rPr>
        <w:t>39.87</w:t>
      </w:r>
      <w:r>
        <w:rPr>
          <w:rFonts w:hint="eastAsia" w:ascii="仿宋_GB2312" w:eastAsia="仿宋_GB2312"/>
          <w:color w:val="auto"/>
          <w:sz w:val="32"/>
          <w:szCs w:val="32"/>
        </w:rPr>
        <w:t>万元，完成预算100%，</w:t>
      </w:r>
      <w:r>
        <w:rPr>
          <w:rFonts w:hint="eastAsia" w:ascii="仿宋_GB2312" w:hAnsi="仿宋_GB2312" w:eastAsia="仿宋_GB2312" w:cs="仿宋_GB2312"/>
          <w:color w:val="auto"/>
          <w:sz w:val="32"/>
          <w:szCs w:val="32"/>
        </w:rPr>
        <w:t>决算数等于预算数。</w:t>
      </w:r>
    </w:p>
    <w:p w14:paraId="165860BE">
      <w:pPr>
        <w:spacing w:line="578" w:lineRule="exact"/>
        <w:ind w:firstLine="640" w:firstLineChars="200"/>
        <w:rPr>
          <w:rFonts w:hint="eastAsia" w:ascii="仿宋_GB2312" w:hAnsi="仿宋_GB2312" w:eastAsia="仿宋_GB2312" w:cs="仿宋_GB2312"/>
          <w:color w:val="auto"/>
          <w:sz w:val="32"/>
          <w:szCs w:val="32"/>
        </w:rPr>
      </w:pPr>
      <w:r>
        <w:rPr>
          <w:rFonts w:hint="eastAsia" w:ascii="仿宋_GB2312" w:eastAsia="仿宋_GB2312"/>
          <w:bCs/>
          <w:color w:val="auto"/>
          <w:sz w:val="32"/>
          <w:szCs w:val="32"/>
          <w:lang w:val="en-US" w:eastAsia="zh-CN"/>
        </w:rPr>
        <w:t>4</w:t>
      </w:r>
      <w:r>
        <w:rPr>
          <w:rFonts w:hint="eastAsia" w:ascii="仿宋_GB2312" w:eastAsia="仿宋_GB2312"/>
          <w:bCs/>
          <w:color w:val="auto"/>
          <w:sz w:val="32"/>
          <w:szCs w:val="32"/>
        </w:rPr>
        <w:t>、社会保障和就业支出（208）行政事业单位养老支出（05）</w:t>
      </w:r>
      <w:r>
        <w:rPr>
          <w:rFonts w:hint="eastAsia" w:ascii="仿宋_GB2312" w:eastAsia="仿宋_GB2312"/>
          <w:color w:val="auto"/>
          <w:sz w:val="32"/>
          <w:szCs w:val="32"/>
        </w:rPr>
        <w:t>其他行政事业单位养老支出（</w:t>
      </w:r>
      <w:r>
        <w:rPr>
          <w:rFonts w:hint="eastAsia" w:ascii="仿宋_GB2312" w:eastAsia="仿宋_GB2312"/>
          <w:color w:val="auto"/>
          <w:sz w:val="32"/>
          <w:szCs w:val="32"/>
          <w:lang w:val="en-US" w:eastAsia="zh-CN"/>
        </w:rPr>
        <w:t>99</w:t>
      </w:r>
      <w:r>
        <w:rPr>
          <w:rFonts w:hint="eastAsia" w:ascii="仿宋_GB2312" w:eastAsia="仿宋_GB2312"/>
          <w:color w:val="auto"/>
          <w:sz w:val="32"/>
          <w:szCs w:val="32"/>
        </w:rPr>
        <w:t>）：支出决算为</w:t>
      </w:r>
      <w:r>
        <w:rPr>
          <w:rFonts w:hint="eastAsia" w:ascii="仿宋_GB2312" w:eastAsia="仿宋_GB2312"/>
          <w:color w:val="auto"/>
          <w:sz w:val="32"/>
          <w:szCs w:val="32"/>
          <w:lang w:val="en-US" w:eastAsia="zh-CN"/>
        </w:rPr>
        <w:t>3.78</w:t>
      </w:r>
      <w:r>
        <w:rPr>
          <w:rFonts w:hint="eastAsia" w:ascii="仿宋_GB2312" w:eastAsia="仿宋_GB2312"/>
          <w:color w:val="auto"/>
          <w:sz w:val="32"/>
          <w:szCs w:val="32"/>
        </w:rPr>
        <w:t>万元，完成预算100%，</w:t>
      </w:r>
      <w:r>
        <w:rPr>
          <w:rFonts w:hint="eastAsia" w:ascii="仿宋_GB2312" w:hAnsi="仿宋_GB2312" w:eastAsia="仿宋_GB2312" w:cs="仿宋_GB2312"/>
          <w:color w:val="auto"/>
          <w:sz w:val="32"/>
          <w:szCs w:val="32"/>
        </w:rPr>
        <w:t>决算数等于预算数。</w:t>
      </w:r>
    </w:p>
    <w:p w14:paraId="2566F7E6">
      <w:pPr>
        <w:spacing w:line="578" w:lineRule="exact"/>
        <w:ind w:firstLine="640" w:firstLineChars="200"/>
        <w:rPr>
          <w:rFonts w:ascii="仿宋_GB2312" w:hAnsi="仿宋_GB2312" w:eastAsia="仿宋_GB2312" w:cs="仿宋_GB2312"/>
          <w:color w:val="auto"/>
          <w:sz w:val="32"/>
          <w:szCs w:val="32"/>
        </w:rPr>
      </w:pPr>
      <w:r>
        <w:rPr>
          <w:rFonts w:hint="eastAsia" w:ascii="仿宋_GB2312" w:eastAsia="仿宋_GB2312"/>
          <w:bCs/>
          <w:color w:val="auto"/>
          <w:sz w:val="32"/>
          <w:szCs w:val="32"/>
          <w:lang w:val="en-US" w:eastAsia="zh-CN"/>
        </w:rPr>
        <w:t>5</w:t>
      </w:r>
      <w:r>
        <w:rPr>
          <w:rFonts w:hint="eastAsia" w:ascii="仿宋_GB2312" w:eastAsia="仿宋_GB2312"/>
          <w:bCs/>
          <w:color w:val="auto"/>
          <w:sz w:val="32"/>
          <w:szCs w:val="32"/>
        </w:rPr>
        <w:t>、社会保障和就业支出（208）抚恤（08）</w:t>
      </w:r>
      <w:r>
        <w:rPr>
          <w:rFonts w:hint="eastAsia" w:ascii="仿宋_GB2312" w:eastAsia="仿宋_GB2312"/>
          <w:color w:val="auto"/>
          <w:sz w:val="32"/>
          <w:szCs w:val="32"/>
        </w:rPr>
        <w:t>死亡抚恤（01）支出决算为</w:t>
      </w:r>
      <w:r>
        <w:rPr>
          <w:rFonts w:hint="eastAsia" w:ascii="仿宋_GB2312" w:eastAsia="仿宋_GB2312"/>
          <w:color w:val="auto"/>
          <w:sz w:val="32"/>
          <w:szCs w:val="32"/>
          <w:lang w:val="en-US" w:eastAsia="zh-CN"/>
        </w:rPr>
        <w:t>0.75</w:t>
      </w:r>
      <w:r>
        <w:rPr>
          <w:rFonts w:hint="eastAsia" w:ascii="仿宋_GB2312" w:eastAsia="仿宋_GB2312"/>
          <w:color w:val="auto"/>
          <w:sz w:val="32"/>
          <w:szCs w:val="32"/>
        </w:rPr>
        <w:t>万元，完成预算100%，</w:t>
      </w:r>
      <w:r>
        <w:rPr>
          <w:rFonts w:hint="eastAsia" w:ascii="仿宋_GB2312" w:hAnsi="仿宋_GB2312" w:eastAsia="仿宋_GB2312" w:cs="仿宋_GB2312"/>
          <w:color w:val="auto"/>
          <w:sz w:val="32"/>
          <w:szCs w:val="32"/>
        </w:rPr>
        <w:t>决算数等于预算数。</w:t>
      </w:r>
    </w:p>
    <w:p w14:paraId="52876DC1">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w:t>
      </w:r>
      <w:r>
        <w:rPr>
          <w:rFonts w:hint="eastAsia" w:ascii="仿宋_GB2312" w:eastAsia="仿宋_GB2312"/>
          <w:bCs/>
          <w:color w:val="auto"/>
          <w:sz w:val="32"/>
          <w:szCs w:val="32"/>
        </w:rPr>
        <w:t>社会保障和就业支出（208）其他社会保障和就业支出（99）其他社会保障和就业支出</w:t>
      </w:r>
      <w:r>
        <w:rPr>
          <w:rFonts w:hint="eastAsia" w:ascii="仿宋_GB2312" w:eastAsia="仿宋_GB2312"/>
          <w:color w:val="auto"/>
          <w:sz w:val="32"/>
          <w:szCs w:val="32"/>
        </w:rPr>
        <w:t>（99）：支出决算为</w:t>
      </w:r>
      <w:r>
        <w:rPr>
          <w:rFonts w:hint="eastAsia" w:ascii="仿宋_GB2312" w:eastAsia="仿宋_GB2312"/>
          <w:color w:val="auto"/>
          <w:sz w:val="32"/>
          <w:szCs w:val="32"/>
          <w:lang w:val="en-US" w:eastAsia="zh-CN"/>
        </w:rPr>
        <w:t>1.08</w:t>
      </w:r>
      <w:r>
        <w:rPr>
          <w:rFonts w:hint="eastAsia" w:ascii="仿宋_GB2312" w:eastAsia="仿宋_GB2312"/>
          <w:color w:val="auto"/>
          <w:sz w:val="32"/>
          <w:szCs w:val="32"/>
        </w:rPr>
        <w:t>万元，完成预算100%，</w:t>
      </w:r>
      <w:r>
        <w:rPr>
          <w:rFonts w:hint="eastAsia" w:ascii="仿宋_GB2312" w:hAnsi="仿宋_GB2312" w:eastAsia="仿宋_GB2312" w:cs="仿宋_GB2312"/>
          <w:color w:val="auto"/>
          <w:sz w:val="32"/>
          <w:szCs w:val="32"/>
        </w:rPr>
        <w:t>决算数等于预算数。</w:t>
      </w:r>
    </w:p>
    <w:p w14:paraId="6E4D4A0C">
      <w:pPr>
        <w:numPr>
          <w:ilvl w:val="0"/>
          <w:numId w:val="0"/>
        </w:numPr>
        <w:spacing w:line="578" w:lineRule="exact"/>
        <w:ind w:left="0" w:leftChars="0"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lang w:eastAsia="zh-CN"/>
        </w:rPr>
        <w:t>（四）</w:t>
      </w:r>
      <w:r>
        <w:rPr>
          <w:rFonts w:hint="eastAsia" w:ascii="仿宋_GB2312" w:hAnsi="仿宋_GB2312" w:eastAsia="仿宋_GB2312" w:cs="仿宋_GB2312"/>
          <w:color w:val="auto"/>
          <w:sz w:val="32"/>
          <w:szCs w:val="32"/>
          <w:highlight w:val="none"/>
        </w:rPr>
        <w:t>卫生健康</w:t>
      </w:r>
      <w:r>
        <w:rPr>
          <w:rFonts w:hint="eastAsia" w:ascii="仿宋_GB2312" w:eastAsia="仿宋_GB2312"/>
          <w:bCs/>
          <w:color w:val="auto"/>
          <w:sz w:val="32"/>
          <w:szCs w:val="32"/>
          <w:highlight w:val="none"/>
        </w:rPr>
        <w:t>支出（210）：</w:t>
      </w:r>
      <w:r>
        <w:rPr>
          <w:rFonts w:hint="eastAsia" w:ascii="仿宋_GB2312" w:eastAsia="仿宋_GB2312"/>
          <w:color w:val="auto"/>
          <w:sz w:val="32"/>
          <w:szCs w:val="32"/>
          <w:highlight w:val="none"/>
        </w:rPr>
        <w:t>支出决算为</w:t>
      </w:r>
      <w:r>
        <w:rPr>
          <w:rFonts w:hint="eastAsia" w:ascii="仿宋_GB2312" w:eastAsia="仿宋_GB2312"/>
          <w:color w:val="auto"/>
          <w:sz w:val="32"/>
          <w:szCs w:val="32"/>
          <w:lang w:val="en-US" w:eastAsia="zh-CN"/>
        </w:rPr>
        <w:t>48.34</w:t>
      </w:r>
      <w:r>
        <w:rPr>
          <w:rFonts w:hint="eastAsia" w:ascii="仿宋_GB2312" w:eastAsia="仿宋_GB2312"/>
          <w:color w:val="auto"/>
          <w:sz w:val="32"/>
          <w:szCs w:val="32"/>
        </w:rPr>
        <w:t>万元，完成预算100%。</w:t>
      </w:r>
      <w:r>
        <w:rPr>
          <w:rFonts w:hint="eastAsia" w:ascii="仿宋_GB2312" w:hAnsi="仿宋_GB2312" w:eastAsia="仿宋_GB2312" w:cs="仿宋_GB2312"/>
          <w:color w:val="auto"/>
          <w:sz w:val="32"/>
          <w:szCs w:val="32"/>
        </w:rPr>
        <w:t>其中：</w:t>
      </w:r>
    </w:p>
    <w:p w14:paraId="20465AE7">
      <w:pPr>
        <w:numPr>
          <w:ilvl w:val="0"/>
          <w:numId w:val="4"/>
        </w:numPr>
        <w:spacing w:line="578"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卫生健康</w:t>
      </w:r>
      <w:r>
        <w:rPr>
          <w:rFonts w:hint="eastAsia" w:ascii="仿宋_GB2312" w:eastAsia="仿宋_GB2312"/>
          <w:bCs/>
          <w:color w:val="auto"/>
          <w:sz w:val="32"/>
          <w:szCs w:val="32"/>
        </w:rPr>
        <w:t>支出（210）</w:t>
      </w:r>
      <w:r>
        <w:rPr>
          <w:rFonts w:hint="eastAsia" w:ascii="仿宋_GB2312" w:hAnsi="仿宋_GB2312" w:eastAsia="仿宋_GB2312" w:cs="仿宋_GB2312"/>
          <w:color w:val="auto"/>
          <w:sz w:val="32"/>
          <w:szCs w:val="32"/>
        </w:rPr>
        <w:t>行政事业单位医疗（11）行政单位医疗（01）</w:t>
      </w:r>
      <w:r>
        <w:rPr>
          <w:rFonts w:hint="eastAsia" w:ascii="仿宋_GB2312" w:eastAsia="仿宋_GB2312"/>
          <w:bCs/>
          <w:color w:val="auto"/>
          <w:sz w:val="32"/>
          <w:szCs w:val="32"/>
        </w:rPr>
        <w:t>:</w:t>
      </w:r>
      <w:r>
        <w:rPr>
          <w:rFonts w:hint="eastAsia" w:ascii="仿宋_GB2312" w:eastAsia="仿宋_GB2312"/>
          <w:color w:val="auto"/>
          <w:sz w:val="32"/>
          <w:szCs w:val="32"/>
        </w:rPr>
        <w:t>支出决算为</w:t>
      </w:r>
      <w:r>
        <w:rPr>
          <w:rFonts w:hint="eastAsia" w:ascii="仿宋_GB2312" w:eastAsia="仿宋_GB2312"/>
          <w:color w:val="auto"/>
          <w:sz w:val="32"/>
          <w:szCs w:val="32"/>
          <w:lang w:val="en-US" w:eastAsia="zh-CN"/>
        </w:rPr>
        <w:t>18.61</w:t>
      </w:r>
      <w:r>
        <w:rPr>
          <w:rFonts w:hint="eastAsia" w:ascii="仿宋_GB2312" w:eastAsia="仿宋_GB2312"/>
          <w:color w:val="auto"/>
          <w:sz w:val="32"/>
          <w:szCs w:val="32"/>
        </w:rPr>
        <w:t>万元，完成预算100%，</w:t>
      </w:r>
      <w:r>
        <w:rPr>
          <w:rFonts w:hint="eastAsia" w:ascii="仿宋_GB2312" w:hAnsi="仿宋_GB2312" w:eastAsia="仿宋_GB2312" w:cs="仿宋_GB2312"/>
          <w:color w:val="auto"/>
          <w:sz w:val="32"/>
          <w:szCs w:val="32"/>
        </w:rPr>
        <w:t>决算数等于预算数。</w:t>
      </w:r>
    </w:p>
    <w:p w14:paraId="790BB68A">
      <w:pPr>
        <w:spacing w:line="578"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、卫生健康</w:t>
      </w:r>
      <w:r>
        <w:rPr>
          <w:rFonts w:hint="eastAsia" w:ascii="仿宋_GB2312" w:eastAsia="仿宋_GB2312"/>
          <w:bCs/>
          <w:color w:val="auto"/>
          <w:sz w:val="32"/>
          <w:szCs w:val="32"/>
        </w:rPr>
        <w:t>支出（210）</w:t>
      </w:r>
      <w:r>
        <w:rPr>
          <w:rFonts w:hint="eastAsia" w:ascii="仿宋_GB2312" w:hAnsi="仿宋_GB2312" w:eastAsia="仿宋_GB2312" w:cs="仿宋_GB2312"/>
          <w:color w:val="auto"/>
          <w:sz w:val="32"/>
          <w:szCs w:val="32"/>
        </w:rPr>
        <w:t>行政事业单位医疗（11）事业单位医疗（02）</w:t>
      </w:r>
      <w:r>
        <w:rPr>
          <w:rFonts w:hint="eastAsia" w:ascii="仿宋_GB2312" w:eastAsia="仿宋_GB2312"/>
          <w:bCs/>
          <w:color w:val="auto"/>
          <w:sz w:val="32"/>
          <w:szCs w:val="32"/>
        </w:rPr>
        <w:t>:</w:t>
      </w:r>
      <w:r>
        <w:rPr>
          <w:rFonts w:hint="eastAsia" w:ascii="仿宋_GB2312" w:eastAsia="仿宋_GB2312"/>
          <w:color w:val="auto"/>
          <w:sz w:val="32"/>
          <w:szCs w:val="32"/>
        </w:rPr>
        <w:t>支出决算为</w:t>
      </w:r>
      <w:r>
        <w:rPr>
          <w:rFonts w:hint="eastAsia" w:ascii="仿宋_GB2312" w:eastAsia="仿宋_GB2312"/>
          <w:color w:val="auto"/>
          <w:sz w:val="32"/>
          <w:szCs w:val="32"/>
          <w:lang w:val="en-US" w:eastAsia="zh-CN"/>
        </w:rPr>
        <w:t>17.79</w:t>
      </w:r>
      <w:r>
        <w:rPr>
          <w:rFonts w:hint="eastAsia" w:ascii="仿宋_GB2312" w:eastAsia="仿宋_GB2312"/>
          <w:color w:val="auto"/>
          <w:sz w:val="32"/>
          <w:szCs w:val="32"/>
        </w:rPr>
        <w:t>万元，完成预算100%，</w:t>
      </w:r>
      <w:r>
        <w:rPr>
          <w:rFonts w:hint="eastAsia" w:ascii="仿宋_GB2312" w:hAnsi="仿宋_GB2312" w:eastAsia="仿宋_GB2312" w:cs="仿宋_GB2312"/>
          <w:color w:val="auto"/>
          <w:sz w:val="32"/>
          <w:szCs w:val="32"/>
        </w:rPr>
        <w:t>决算数等于预算数。</w:t>
      </w:r>
    </w:p>
    <w:p w14:paraId="3D0424A6">
      <w:pPr>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、卫生健康</w:t>
      </w:r>
      <w:r>
        <w:rPr>
          <w:rFonts w:hint="eastAsia" w:ascii="仿宋_GB2312" w:eastAsia="仿宋_GB2312"/>
          <w:bCs/>
          <w:color w:val="auto"/>
          <w:sz w:val="32"/>
          <w:szCs w:val="32"/>
        </w:rPr>
        <w:t>支出（210）</w:t>
      </w:r>
      <w:r>
        <w:rPr>
          <w:rFonts w:hint="eastAsia" w:ascii="仿宋_GB2312" w:hAnsi="仿宋_GB2312" w:eastAsia="仿宋_GB2312" w:cs="仿宋_GB2312"/>
          <w:color w:val="auto"/>
          <w:sz w:val="32"/>
          <w:szCs w:val="32"/>
        </w:rPr>
        <w:t>行政事业单位医疗（11）公务员医疗补助（03）</w:t>
      </w:r>
      <w:r>
        <w:rPr>
          <w:rFonts w:hint="eastAsia" w:ascii="仿宋_GB2312" w:eastAsia="仿宋_GB2312"/>
          <w:bCs/>
          <w:color w:val="auto"/>
          <w:sz w:val="32"/>
          <w:szCs w:val="32"/>
        </w:rPr>
        <w:t>:</w:t>
      </w:r>
      <w:r>
        <w:rPr>
          <w:rFonts w:hint="eastAsia" w:ascii="仿宋_GB2312" w:eastAsia="仿宋_GB2312"/>
          <w:color w:val="auto"/>
          <w:sz w:val="32"/>
          <w:szCs w:val="32"/>
        </w:rPr>
        <w:t>支出决算为</w:t>
      </w:r>
      <w:r>
        <w:rPr>
          <w:rFonts w:hint="eastAsia" w:ascii="仿宋_GB2312" w:eastAsia="仿宋_GB2312"/>
          <w:color w:val="auto"/>
          <w:sz w:val="32"/>
          <w:szCs w:val="32"/>
          <w:lang w:val="en-US" w:eastAsia="zh-CN"/>
        </w:rPr>
        <w:t>10.33</w:t>
      </w:r>
      <w:r>
        <w:rPr>
          <w:rFonts w:hint="eastAsia" w:ascii="仿宋_GB2312" w:eastAsia="仿宋_GB2312"/>
          <w:color w:val="auto"/>
          <w:sz w:val="32"/>
          <w:szCs w:val="32"/>
        </w:rPr>
        <w:t>万元，完成预算100%，</w:t>
      </w:r>
      <w:r>
        <w:rPr>
          <w:rFonts w:hint="eastAsia" w:ascii="仿宋_GB2312" w:hAnsi="仿宋_GB2312" w:eastAsia="仿宋_GB2312" w:cs="仿宋_GB2312"/>
          <w:color w:val="auto"/>
          <w:sz w:val="32"/>
          <w:szCs w:val="32"/>
        </w:rPr>
        <w:t>决算数等于预算数。</w:t>
      </w:r>
    </w:p>
    <w:p w14:paraId="149C3C76">
      <w:pPr>
        <w:spacing w:line="578"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、卫生健康</w:t>
      </w:r>
      <w:r>
        <w:rPr>
          <w:rFonts w:hint="eastAsia" w:ascii="仿宋_GB2312" w:eastAsia="仿宋_GB2312"/>
          <w:bCs/>
          <w:color w:val="auto"/>
          <w:sz w:val="32"/>
          <w:szCs w:val="32"/>
        </w:rPr>
        <w:t>支出（210）</w:t>
      </w:r>
      <w:r>
        <w:rPr>
          <w:rFonts w:hint="eastAsia" w:ascii="仿宋_GB2312" w:hAnsi="仿宋_GB2312" w:eastAsia="仿宋_GB2312" w:cs="仿宋_GB2312"/>
          <w:color w:val="auto"/>
          <w:sz w:val="32"/>
          <w:szCs w:val="32"/>
        </w:rPr>
        <w:t>行政事业单位医疗（11）其他行政事业单位医疗支出（</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rPr>
        <w:t>）</w:t>
      </w:r>
      <w:r>
        <w:rPr>
          <w:rFonts w:hint="eastAsia" w:ascii="仿宋_GB2312" w:eastAsia="仿宋_GB2312"/>
          <w:bCs/>
          <w:color w:val="auto"/>
          <w:sz w:val="32"/>
          <w:szCs w:val="32"/>
        </w:rPr>
        <w:t>:</w:t>
      </w:r>
      <w:r>
        <w:rPr>
          <w:rFonts w:hint="eastAsia" w:ascii="仿宋_GB2312" w:eastAsia="仿宋_GB2312"/>
          <w:color w:val="auto"/>
          <w:sz w:val="32"/>
          <w:szCs w:val="32"/>
        </w:rPr>
        <w:t>支出决算为</w:t>
      </w:r>
      <w:r>
        <w:rPr>
          <w:rFonts w:hint="eastAsia" w:ascii="仿宋_GB2312" w:eastAsia="仿宋_GB2312"/>
          <w:color w:val="auto"/>
          <w:sz w:val="32"/>
          <w:szCs w:val="32"/>
          <w:lang w:val="en-US" w:eastAsia="zh-CN"/>
        </w:rPr>
        <w:t>1.60</w:t>
      </w:r>
      <w:r>
        <w:rPr>
          <w:rFonts w:hint="eastAsia" w:ascii="仿宋_GB2312" w:eastAsia="仿宋_GB2312"/>
          <w:color w:val="auto"/>
          <w:sz w:val="32"/>
          <w:szCs w:val="32"/>
        </w:rPr>
        <w:t>万元，完成预算100%，</w:t>
      </w:r>
      <w:r>
        <w:rPr>
          <w:rFonts w:hint="eastAsia" w:ascii="仿宋_GB2312" w:hAnsi="仿宋_GB2312" w:eastAsia="仿宋_GB2312" w:cs="仿宋_GB2312"/>
          <w:color w:val="auto"/>
          <w:sz w:val="32"/>
          <w:szCs w:val="32"/>
        </w:rPr>
        <w:t>决算数等于预算数。</w:t>
      </w:r>
    </w:p>
    <w:p w14:paraId="0BEB4558">
      <w:pPr>
        <w:spacing w:line="578" w:lineRule="exact"/>
        <w:ind w:firstLine="640"/>
        <w:rPr>
          <w:color w:val="auto"/>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）节能环保支出（21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）其他节能环保支出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lang w:eastAsia="zh-CN"/>
        </w:rPr>
        <w:t>）其他节能环保支出（</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：支出决算为</w:t>
      </w:r>
      <w:r>
        <w:rPr>
          <w:rFonts w:hint="eastAsia" w:ascii="仿宋" w:hAnsi="仿宋" w:eastAsia="仿宋" w:cs="Times New Roman"/>
          <w:color w:val="auto"/>
          <w:sz w:val="32"/>
          <w:szCs w:val="32"/>
          <w:highlight w:val="none"/>
          <w:lang w:val="en-US" w:eastAsia="zh-CN"/>
        </w:rPr>
        <w:t>98.00</w:t>
      </w:r>
      <w:r>
        <w:rPr>
          <w:rFonts w:hint="eastAsia" w:ascii="仿宋_GB2312" w:hAnsi="仿宋_GB2312" w:eastAsia="仿宋_GB2312" w:cs="仿宋_GB2312"/>
          <w:color w:val="auto"/>
          <w:sz w:val="32"/>
          <w:szCs w:val="32"/>
        </w:rPr>
        <w:t>万元，完成预算100%。</w:t>
      </w:r>
    </w:p>
    <w:p w14:paraId="648762CC">
      <w:pPr>
        <w:spacing w:line="578"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）城乡社区支出（212）：支出决算为</w:t>
      </w:r>
      <w:r>
        <w:rPr>
          <w:rFonts w:hint="eastAsia" w:ascii="仿宋" w:hAnsi="仿宋" w:eastAsia="仿宋" w:cs="Times New Roman"/>
          <w:color w:val="auto"/>
          <w:sz w:val="32"/>
          <w:szCs w:val="32"/>
          <w:highlight w:val="none"/>
          <w:lang w:val="en-US" w:eastAsia="zh-CN"/>
        </w:rPr>
        <w:t>35.00</w:t>
      </w:r>
      <w:r>
        <w:rPr>
          <w:rFonts w:hint="eastAsia" w:ascii="仿宋_GB2312" w:hAnsi="仿宋_GB2312" w:eastAsia="仿宋_GB2312" w:cs="仿宋_GB2312"/>
          <w:color w:val="auto"/>
          <w:sz w:val="32"/>
          <w:szCs w:val="32"/>
        </w:rPr>
        <w:t>万元，完成预算100%。其中：</w:t>
      </w:r>
    </w:p>
    <w:p w14:paraId="202D7112">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、城乡社区支出（212）城乡社区环境卫生（05）城乡社区环境卫生（01）：支出决算为</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万元，完成预算100%，决算数等于预算数。</w:t>
      </w:r>
    </w:p>
    <w:p w14:paraId="2F8DF007">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、城乡社区支出（212）其他城乡社区支出（99）其他城乡社区支出（99）：支出决算为</w:t>
      </w: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rPr>
        <w:t>万元，完成预算100%，决算数等于预算数。</w:t>
      </w:r>
    </w:p>
    <w:p w14:paraId="3046967D">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）农林水支出（213）：支出决算为</w:t>
      </w:r>
      <w:r>
        <w:rPr>
          <w:rFonts w:hint="eastAsia" w:ascii="仿宋_GB2312" w:hAnsi="仿宋_GB2312" w:eastAsia="仿宋_GB2312" w:cs="仿宋_GB2312"/>
          <w:color w:val="auto"/>
          <w:sz w:val="32"/>
          <w:szCs w:val="32"/>
          <w:lang w:val="en-US" w:eastAsia="zh-CN"/>
        </w:rPr>
        <w:t>869.02</w:t>
      </w:r>
      <w:r>
        <w:rPr>
          <w:rFonts w:hint="eastAsia" w:ascii="仿宋_GB2312" w:hAnsi="仿宋_GB2312" w:eastAsia="仿宋_GB2312" w:cs="仿宋_GB2312"/>
          <w:color w:val="auto"/>
          <w:sz w:val="32"/>
          <w:szCs w:val="32"/>
        </w:rPr>
        <w:t>万元，完成预算100%。其中：</w:t>
      </w:r>
    </w:p>
    <w:p w14:paraId="1930E1ED">
      <w:pPr>
        <w:spacing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1、农林水支出（213）农业农村（01）机关服务（0</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）：支出决算为</w:t>
      </w:r>
      <w:r>
        <w:rPr>
          <w:rFonts w:hint="eastAsia" w:ascii="仿宋_GB2312" w:hAnsi="仿宋_GB2312" w:eastAsia="仿宋_GB2312" w:cs="仿宋_GB2312"/>
          <w:color w:val="auto"/>
          <w:sz w:val="32"/>
          <w:szCs w:val="32"/>
          <w:lang w:val="en-US" w:eastAsia="zh-CN"/>
        </w:rPr>
        <w:t>2.80</w:t>
      </w:r>
      <w:r>
        <w:rPr>
          <w:rFonts w:hint="eastAsia" w:ascii="仿宋_GB2312" w:hAnsi="仿宋_GB2312" w:eastAsia="仿宋_GB2312" w:cs="仿宋_GB2312"/>
          <w:color w:val="auto"/>
          <w:sz w:val="32"/>
          <w:szCs w:val="32"/>
        </w:rPr>
        <w:t xml:space="preserve">万元，完成预算100%，决算数等于预算数。 </w:t>
      </w:r>
    </w:p>
    <w:p w14:paraId="76A65B2B">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、农林水支出（213）农业农村（01）事业运行（04）：支出决算为</w:t>
      </w:r>
      <w:r>
        <w:rPr>
          <w:rFonts w:hint="eastAsia" w:ascii="仿宋_GB2312" w:hAnsi="仿宋_GB2312" w:eastAsia="仿宋_GB2312" w:cs="仿宋_GB2312"/>
          <w:color w:val="auto"/>
          <w:sz w:val="32"/>
          <w:szCs w:val="32"/>
          <w:lang w:val="en-US" w:eastAsia="zh-CN"/>
        </w:rPr>
        <w:t>260.05</w:t>
      </w:r>
      <w:r>
        <w:rPr>
          <w:rFonts w:hint="eastAsia" w:ascii="仿宋_GB2312" w:hAnsi="仿宋_GB2312" w:eastAsia="仿宋_GB2312" w:cs="仿宋_GB2312"/>
          <w:color w:val="auto"/>
          <w:sz w:val="32"/>
          <w:szCs w:val="32"/>
        </w:rPr>
        <w:t xml:space="preserve">万元，完成预算100%，决算数等于预算数。 </w:t>
      </w:r>
    </w:p>
    <w:p w14:paraId="6A817EDA">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、农林水支出（213）农业农村（01）</w:t>
      </w:r>
      <w:r>
        <w:rPr>
          <w:rFonts w:hint="eastAsia" w:ascii="仿宋_GB2312" w:hAnsi="仿宋_GB2312" w:eastAsia="仿宋_GB2312" w:cs="仿宋_GB2312"/>
          <w:color w:val="auto"/>
          <w:sz w:val="32"/>
          <w:szCs w:val="32"/>
          <w:lang w:eastAsia="zh-CN"/>
        </w:rPr>
        <w:t>病虫害控制</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08</w:t>
      </w:r>
      <w:r>
        <w:rPr>
          <w:rFonts w:hint="eastAsia" w:ascii="仿宋_GB2312" w:hAnsi="仿宋_GB2312" w:eastAsia="仿宋_GB2312" w:cs="仿宋_GB2312"/>
          <w:color w:val="auto"/>
          <w:sz w:val="32"/>
          <w:szCs w:val="32"/>
        </w:rPr>
        <w:t>）：支出决算为</w:t>
      </w:r>
      <w:r>
        <w:rPr>
          <w:rFonts w:hint="eastAsia" w:ascii="仿宋_GB2312" w:hAnsi="仿宋_GB2312" w:eastAsia="仿宋_GB2312" w:cs="仿宋_GB2312"/>
          <w:color w:val="auto"/>
          <w:sz w:val="32"/>
          <w:szCs w:val="32"/>
          <w:lang w:val="en-US" w:eastAsia="zh-CN"/>
        </w:rPr>
        <w:t>0.60</w:t>
      </w:r>
      <w:r>
        <w:rPr>
          <w:rFonts w:hint="eastAsia" w:ascii="仿宋_GB2312" w:hAnsi="仿宋_GB2312" w:eastAsia="仿宋_GB2312" w:cs="仿宋_GB2312"/>
          <w:color w:val="auto"/>
          <w:sz w:val="32"/>
          <w:szCs w:val="32"/>
        </w:rPr>
        <w:t xml:space="preserve">万元，完成预算100%，决算数等于预算数。 </w:t>
      </w:r>
    </w:p>
    <w:p w14:paraId="4B24769F">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、农林水支出（213）农业农村（01）农村道路建设（42）：支出决算为</w:t>
      </w:r>
      <w:r>
        <w:rPr>
          <w:rFonts w:hint="eastAsia" w:ascii="仿宋_GB2312" w:hAnsi="仿宋_GB2312" w:eastAsia="仿宋_GB2312" w:cs="仿宋_GB2312"/>
          <w:color w:val="auto"/>
          <w:sz w:val="32"/>
          <w:szCs w:val="32"/>
          <w:lang w:val="en-US" w:eastAsia="zh-CN"/>
        </w:rPr>
        <w:t>11.00</w:t>
      </w:r>
      <w:r>
        <w:rPr>
          <w:rFonts w:hint="eastAsia" w:ascii="仿宋_GB2312" w:hAnsi="仿宋_GB2312" w:eastAsia="仿宋_GB2312" w:cs="仿宋_GB2312"/>
          <w:color w:val="auto"/>
          <w:sz w:val="32"/>
          <w:szCs w:val="32"/>
        </w:rPr>
        <w:t>万元，完成预算100%，决算数等于预算数。</w:t>
      </w:r>
    </w:p>
    <w:p w14:paraId="62BA889B">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、农林水支出（213）农业农村（01）其他农业农村支出（99）：支出决算为</w:t>
      </w:r>
      <w:r>
        <w:rPr>
          <w:rFonts w:hint="eastAsia" w:ascii="仿宋_GB2312" w:hAnsi="仿宋_GB2312" w:eastAsia="仿宋_GB2312" w:cs="仿宋_GB2312"/>
          <w:color w:val="auto"/>
          <w:sz w:val="32"/>
          <w:szCs w:val="32"/>
          <w:lang w:val="en-US" w:eastAsia="zh-CN"/>
        </w:rPr>
        <w:t>18.00</w:t>
      </w:r>
      <w:r>
        <w:rPr>
          <w:rFonts w:hint="eastAsia" w:ascii="仿宋_GB2312" w:hAnsi="仿宋_GB2312" w:eastAsia="仿宋_GB2312" w:cs="仿宋_GB2312"/>
          <w:color w:val="auto"/>
          <w:sz w:val="32"/>
          <w:szCs w:val="32"/>
        </w:rPr>
        <w:t xml:space="preserve">万元，完成预算100%，决算数等于预算数。 </w:t>
      </w:r>
    </w:p>
    <w:p w14:paraId="33356674">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、农林水支出（213）扶贫（05）其他扶贫支出（99）：支出决算为</w:t>
      </w:r>
      <w:r>
        <w:rPr>
          <w:rFonts w:hint="eastAsia" w:ascii="仿宋_GB2312" w:hAnsi="仿宋_GB2312" w:eastAsia="仿宋_GB2312" w:cs="仿宋_GB2312"/>
          <w:color w:val="auto"/>
          <w:sz w:val="32"/>
          <w:szCs w:val="32"/>
          <w:lang w:val="en-US" w:eastAsia="zh-CN"/>
        </w:rPr>
        <w:t>108.30</w:t>
      </w:r>
      <w:r>
        <w:rPr>
          <w:rFonts w:hint="eastAsia" w:ascii="仿宋_GB2312" w:hAnsi="仿宋_GB2312" w:eastAsia="仿宋_GB2312" w:cs="仿宋_GB2312"/>
          <w:color w:val="auto"/>
          <w:sz w:val="32"/>
          <w:szCs w:val="32"/>
        </w:rPr>
        <w:t xml:space="preserve">万元，完成预算100%，决算数等于预算数。 </w:t>
      </w:r>
    </w:p>
    <w:p w14:paraId="4C4D71A2">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、农林水支出（213）农村综合改革（07）对村级公益事业建设的补助（01）：支出决算为</w:t>
      </w:r>
      <w:r>
        <w:rPr>
          <w:rFonts w:hint="eastAsia" w:ascii="仿宋_GB2312" w:hAnsi="仿宋_GB2312" w:eastAsia="仿宋_GB2312" w:cs="仿宋_GB2312"/>
          <w:color w:val="auto"/>
          <w:sz w:val="32"/>
          <w:szCs w:val="32"/>
          <w:lang w:val="en-US" w:eastAsia="zh-CN"/>
        </w:rPr>
        <w:t>276.00</w:t>
      </w:r>
      <w:r>
        <w:rPr>
          <w:rFonts w:hint="eastAsia" w:ascii="仿宋_GB2312" w:hAnsi="仿宋_GB2312" w:eastAsia="仿宋_GB2312" w:cs="仿宋_GB2312"/>
          <w:color w:val="auto"/>
          <w:sz w:val="32"/>
          <w:szCs w:val="32"/>
        </w:rPr>
        <w:t>万元，完成预算100%，决算数等于预算数。</w:t>
      </w:r>
    </w:p>
    <w:p w14:paraId="43DBE29F">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、农林水支出（213）农村综合改革（07）对村民委员会和党支部的补助（05）：支出决算为</w:t>
      </w:r>
      <w:r>
        <w:rPr>
          <w:rFonts w:hint="eastAsia" w:ascii="仿宋_GB2312" w:hAnsi="仿宋_GB2312" w:eastAsia="仿宋_GB2312" w:cs="仿宋_GB2312"/>
          <w:color w:val="auto"/>
          <w:sz w:val="32"/>
          <w:szCs w:val="32"/>
          <w:lang w:val="en-US" w:eastAsia="zh-CN"/>
        </w:rPr>
        <w:t>192.26</w:t>
      </w:r>
      <w:r>
        <w:rPr>
          <w:rFonts w:hint="eastAsia" w:ascii="仿宋_GB2312" w:hAnsi="仿宋_GB2312" w:eastAsia="仿宋_GB2312" w:cs="仿宋_GB2312"/>
          <w:color w:val="auto"/>
          <w:sz w:val="32"/>
          <w:szCs w:val="32"/>
        </w:rPr>
        <w:t>万元，完成预算100%，决算数等于预算数。</w:t>
      </w:r>
    </w:p>
    <w:p w14:paraId="5B5F1FC4">
      <w:pPr>
        <w:spacing w:line="578"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八</w:t>
      </w:r>
      <w:r>
        <w:rPr>
          <w:rFonts w:hint="eastAsia" w:ascii="仿宋_GB2312" w:hAnsi="仿宋_GB2312" w:eastAsia="仿宋_GB2312" w:cs="仿宋_GB2312"/>
          <w:color w:val="auto"/>
          <w:sz w:val="32"/>
          <w:szCs w:val="32"/>
        </w:rPr>
        <w:t>）交通运输支出（214）：支出决算数为</w:t>
      </w:r>
      <w:r>
        <w:rPr>
          <w:rFonts w:hint="eastAsia" w:ascii="仿宋" w:hAnsi="仿宋" w:eastAsia="仿宋"/>
          <w:color w:val="auto"/>
          <w:sz w:val="32"/>
          <w:szCs w:val="32"/>
          <w:highlight w:val="none"/>
        </w:rPr>
        <w:t>31.30</w:t>
      </w:r>
      <w:r>
        <w:rPr>
          <w:rFonts w:hint="eastAsia" w:ascii="仿宋_GB2312" w:hAnsi="仿宋_GB2312" w:eastAsia="仿宋_GB2312" w:cs="仿宋_GB2312"/>
          <w:color w:val="auto"/>
          <w:sz w:val="32"/>
          <w:szCs w:val="32"/>
        </w:rPr>
        <w:t>万元，完成预算100%。其中：</w:t>
      </w:r>
    </w:p>
    <w:p w14:paraId="113988AF">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1、交通运输支出（214）公路水路运输（01）公路养护（06）：支出决算为</w:t>
      </w:r>
      <w:r>
        <w:rPr>
          <w:rFonts w:hint="eastAsia" w:ascii="仿宋_GB2312" w:hAnsi="仿宋_GB2312" w:eastAsia="仿宋_GB2312" w:cs="仿宋_GB2312"/>
          <w:color w:val="auto"/>
          <w:sz w:val="32"/>
          <w:szCs w:val="32"/>
          <w:lang w:val="en-US" w:eastAsia="zh-CN"/>
        </w:rPr>
        <w:t>15.22</w:t>
      </w:r>
      <w:r>
        <w:rPr>
          <w:rFonts w:hint="eastAsia" w:ascii="仿宋_GB2312" w:hAnsi="仿宋_GB2312" w:eastAsia="仿宋_GB2312" w:cs="仿宋_GB2312"/>
          <w:color w:val="auto"/>
          <w:sz w:val="32"/>
          <w:szCs w:val="32"/>
        </w:rPr>
        <w:t>万元，完成预算100%，决算数等于预算数。</w:t>
      </w:r>
    </w:p>
    <w:p w14:paraId="24B8E2F4">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、交通运输支出（214）公路水路运输（01）其他公路水路运输支出（99）：支出决算为</w:t>
      </w:r>
      <w:r>
        <w:rPr>
          <w:rFonts w:hint="eastAsia" w:ascii="仿宋_GB2312" w:hAnsi="仿宋_GB2312" w:eastAsia="仿宋_GB2312" w:cs="仿宋_GB2312"/>
          <w:color w:val="auto"/>
          <w:sz w:val="32"/>
          <w:szCs w:val="32"/>
          <w:lang w:val="en-US" w:eastAsia="zh-CN"/>
        </w:rPr>
        <w:t>16.08</w:t>
      </w:r>
      <w:r>
        <w:rPr>
          <w:rFonts w:hint="eastAsia" w:ascii="仿宋_GB2312" w:hAnsi="仿宋_GB2312" w:eastAsia="仿宋_GB2312" w:cs="仿宋_GB2312"/>
          <w:color w:val="auto"/>
          <w:sz w:val="32"/>
          <w:szCs w:val="32"/>
        </w:rPr>
        <w:t>万元，完成预算100%，决算数等于预算数。</w:t>
      </w:r>
    </w:p>
    <w:p w14:paraId="11B9ABFD">
      <w:pPr>
        <w:spacing w:line="578"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九</w:t>
      </w:r>
      <w:r>
        <w:rPr>
          <w:rFonts w:hint="eastAsia" w:ascii="仿宋_GB2312" w:hAnsi="仿宋_GB2312" w:eastAsia="仿宋_GB2312" w:cs="仿宋_GB2312"/>
          <w:color w:val="auto"/>
          <w:sz w:val="32"/>
          <w:szCs w:val="32"/>
        </w:rPr>
        <w:t>）住房保障支出（221）住房改革支出（02）住房公积金（01）：支出决算为</w:t>
      </w:r>
      <w:r>
        <w:rPr>
          <w:rFonts w:hint="eastAsia" w:ascii="仿宋_GB2312" w:hAnsi="仿宋_GB2312" w:eastAsia="仿宋_GB2312" w:cs="仿宋_GB2312"/>
          <w:color w:val="auto"/>
          <w:sz w:val="32"/>
          <w:szCs w:val="32"/>
          <w:lang w:val="en-US" w:eastAsia="zh-CN"/>
        </w:rPr>
        <w:t>55.37</w:t>
      </w:r>
      <w:r>
        <w:rPr>
          <w:rFonts w:hint="eastAsia" w:ascii="仿宋_GB2312" w:hAnsi="仿宋_GB2312" w:eastAsia="仿宋_GB2312" w:cs="仿宋_GB2312"/>
          <w:color w:val="auto"/>
          <w:sz w:val="32"/>
          <w:szCs w:val="32"/>
        </w:rPr>
        <w:t>万元，完成预算100%，决算数等于预算数。</w:t>
      </w:r>
    </w:p>
    <w:p w14:paraId="47917A63">
      <w:pPr>
        <w:spacing w:line="600" w:lineRule="exact"/>
        <w:ind w:firstLine="643" w:firstLineChars="200"/>
        <w:rPr>
          <w:rFonts w:ascii="仿宋" w:hAnsi="仿宋" w:eastAsia="仿宋"/>
          <w:b/>
          <w:color w:val="auto"/>
          <w:sz w:val="32"/>
          <w:szCs w:val="32"/>
        </w:rPr>
      </w:pPr>
      <w:r>
        <w:rPr>
          <w:rFonts w:hint="eastAsia" w:ascii="仿宋" w:hAnsi="仿宋" w:eastAsia="仿宋"/>
          <w:b/>
          <w:color w:val="auto"/>
          <w:sz w:val="32"/>
          <w:szCs w:val="32"/>
        </w:rPr>
        <w:t>（注：数据来源于财决</w:t>
      </w:r>
      <w:r>
        <w:rPr>
          <w:rFonts w:ascii="仿宋" w:hAnsi="仿宋" w:eastAsia="仿宋"/>
          <w:b/>
          <w:color w:val="auto"/>
          <w:sz w:val="32"/>
          <w:szCs w:val="32"/>
        </w:rPr>
        <w:t>0</w:t>
      </w:r>
      <w:r>
        <w:rPr>
          <w:rFonts w:hint="eastAsia" w:ascii="仿宋" w:hAnsi="仿宋" w:eastAsia="仿宋"/>
          <w:b/>
          <w:color w:val="auto"/>
          <w:sz w:val="32"/>
          <w:szCs w:val="32"/>
        </w:rPr>
        <w:t>1-1表和财决08表，仅罗列本单位涉及的全部功能分类科目，至项级。上述“预算”口径为全年预算数。增减变动原因为决算数</w:t>
      </w:r>
      <w:r>
        <w:rPr>
          <w:rFonts w:ascii="仿宋" w:hAnsi="仿宋" w:eastAsia="仿宋"/>
          <w:b/>
          <w:color w:val="auto"/>
          <w:sz w:val="32"/>
          <w:szCs w:val="32"/>
        </w:rPr>
        <w:t>&lt;</w:t>
      </w:r>
      <w:r>
        <w:rPr>
          <w:rFonts w:hint="eastAsia" w:ascii="仿宋" w:hAnsi="仿宋" w:eastAsia="仿宋"/>
          <w:b/>
          <w:color w:val="auto"/>
          <w:sz w:val="32"/>
          <w:szCs w:val="32"/>
        </w:rPr>
        <w:t>项级</w:t>
      </w:r>
      <w:r>
        <w:rPr>
          <w:rFonts w:ascii="仿宋" w:hAnsi="仿宋" w:eastAsia="仿宋"/>
          <w:b/>
          <w:color w:val="auto"/>
          <w:sz w:val="32"/>
          <w:szCs w:val="32"/>
        </w:rPr>
        <w:t>&gt;</w:t>
      </w:r>
      <w:r>
        <w:rPr>
          <w:rFonts w:hint="eastAsia" w:ascii="仿宋" w:hAnsi="仿宋" w:eastAsia="仿宋"/>
          <w:b/>
          <w:color w:val="auto"/>
          <w:sz w:val="32"/>
          <w:szCs w:val="32"/>
        </w:rPr>
        <w:t>和全年预算数</w:t>
      </w:r>
      <w:r>
        <w:rPr>
          <w:rFonts w:ascii="仿宋" w:hAnsi="仿宋" w:eastAsia="仿宋"/>
          <w:b/>
          <w:color w:val="auto"/>
          <w:sz w:val="32"/>
          <w:szCs w:val="32"/>
        </w:rPr>
        <w:t>&lt;</w:t>
      </w:r>
      <w:r>
        <w:rPr>
          <w:rFonts w:hint="eastAsia" w:ascii="仿宋" w:hAnsi="仿宋" w:eastAsia="仿宋"/>
          <w:b/>
          <w:color w:val="auto"/>
          <w:sz w:val="32"/>
          <w:szCs w:val="32"/>
        </w:rPr>
        <w:t>项级</w:t>
      </w:r>
      <w:r>
        <w:rPr>
          <w:rFonts w:ascii="仿宋" w:hAnsi="仿宋" w:eastAsia="仿宋"/>
          <w:b/>
          <w:color w:val="auto"/>
          <w:sz w:val="32"/>
          <w:szCs w:val="32"/>
        </w:rPr>
        <w:t>&gt;</w:t>
      </w:r>
      <w:r>
        <w:rPr>
          <w:rFonts w:hint="eastAsia" w:ascii="仿宋" w:hAnsi="仿宋" w:eastAsia="仿宋"/>
          <w:b/>
          <w:color w:val="auto"/>
          <w:sz w:val="32"/>
          <w:szCs w:val="32"/>
        </w:rPr>
        <w:t>比较，与预算数持平可以不写原因。）</w:t>
      </w:r>
    </w:p>
    <w:p w14:paraId="1A4268A1">
      <w:pPr>
        <w:spacing w:line="600" w:lineRule="exact"/>
        <w:ind w:firstLine="640"/>
        <w:rPr>
          <w:rFonts w:ascii="仿宋" w:hAnsi="仿宋" w:eastAsia="仿宋"/>
          <w:b/>
          <w:color w:val="auto"/>
          <w:sz w:val="32"/>
          <w:szCs w:val="32"/>
        </w:rPr>
      </w:pPr>
    </w:p>
    <w:p w14:paraId="381CB50D">
      <w:pPr>
        <w:tabs>
          <w:tab w:val="right" w:pos="8306"/>
        </w:tabs>
        <w:spacing w:line="600" w:lineRule="exact"/>
        <w:ind w:firstLine="640"/>
        <w:outlineLvl w:val="1"/>
        <w:rPr>
          <w:rStyle w:val="28"/>
          <w:color w:val="auto"/>
        </w:rPr>
      </w:pPr>
      <w:bookmarkStart w:id="74" w:name="_Toc15396608"/>
      <w:bookmarkStart w:id="75" w:name="_Toc15377214"/>
      <w:bookmarkStart w:id="76" w:name="_Toc22922"/>
      <w:bookmarkStart w:id="77" w:name="_Toc11578"/>
      <w:r>
        <w:rPr>
          <w:rFonts w:hint="eastAsia" w:ascii="黑体" w:eastAsia="黑体"/>
          <w:color w:val="auto"/>
          <w:sz w:val="32"/>
          <w:szCs w:val="32"/>
        </w:rPr>
        <w:t>六</w:t>
      </w:r>
      <w:r>
        <w:rPr>
          <w:rFonts w:hint="eastAsia" w:ascii="黑体" w:eastAsia="黑体"/>
          <w:b/>
          <w:color w:val="auto"/>
          <w:sz w:val="32"/>
          <w:szCs w:val="32"/>
        </w:rPr>
        <w:t>、</w:t>
      </w:r>
      <w:r>
        <w:rPr>
          <w:rFonts w:hint="eastAsia" w:ascii="黑体" w:hAnsi="黑体" w:eastAsia="黑体"/>
          <w:b/>
          <w:color w:val="auto"/>
          <w:sz w:val="32"/>
          <w:szCs w:val="32"/>
        </w:rPr>
        <w:t>一</w:t>
      </w:r>
      <w:r>
        <w:rPr>
          <w:rStyle w:val="28"/>
          <w:rFonts w:hint="eastAsia" w:ascii="黑体" w:hAnsi="黑体" w:eastAsia="黑体"/>
          <w:b w:val="0"/>
          <w:color w:val="auto"/>
        </w:rPr>
        <w:t>般公共预算财政拨款基本支出决算情况说明</w:t>
      </w:r>
      <w:bookmarkEnd w:id="74"/>
      <w:bookmarkEnd w:id="75"/>
      <w:bookmarkEnd w:id="76"/>
      <w:bookmarkEnd w:id="77"/>
      <w:r>
        <w:rPr>
          <w:rStyle w:val="28"/>
          <w:rFonts w:ascii="黑体" w:hAnsi="黑体" w:eastAsia="黑体"/>
          <w:b w:val="0"/>
          <w:color w:val="auto"/>
        </w:rPr>
        <w:tab/>
      </w:r>
    </w:p>
    <w:p w14:paraId="107676C3">
      <w:pPr>
        <w:spacing w:line="600" w:lineRule="exact"/>
        <w:ind w:firstLine="645"/>
        <w:rPr>
          <w:rFonts w:ascii="仿宋" w:hAnsi="仿宋" w:eastAsia="仿宋"/>
          <w:color w:val="auto"/>
          <w:sz w:val="32"/>
          <w:szCs w:val="32"/>
        </w:rPr>
      </w:pPr>
      <w:r>
        <w:rPr>
          <w:rFonts w:hint="eastAsia" w:ascii="仿宋" w:hAnsi="仿宋" w:eastAsia="仿宋"/>
          <w:color w:val="auto"/>
          <w:sz w:val="32"/>
          <w:szCs w:val="32"/>
          <w:lang w:eastAsia="zh-CN"/>
        </w:rPr>
        <w:t>2024</w:t>
      </w:r>
      <w:r>
        <w:rPr>
          <w:rFonts w:hint="eastAsia" w:ascii="仿宋" w:hAnsi="仿宋" w:eastAsia="仿宋"/>
          <w:color w:val="auto"/>
          <w:sz w:val="32"/>
          <w:szCs w:val="32"/>
        </w:rPr>
        <w:t>年度一般公共预算财政拨款基本支出</w:t>
      </w:r>
      <w:r>
        <w:rPr>
          <w:rFonts w:hint="eastAsia" w:ascii="仿宋" w:hAnsi="仿宋" w:eastAsia="仿宋"/>
          <w:b/>
          <w:color w:val="auto"/>
          <w:sz w:val="32"/>
          <w:szCs w:val="32"/>
          <w:lang w:val="en-US" w:eastAsia="zh-CN"/>
        </w:rPr>
        <w:t>1,356.64</w:t>
      </w:r>
      <w:r>
        <w:rPr>
          <w:rFonts w:hint="eastAsia" w:ascii="仿宋" w:hAnsi="仿宋" w:eastAsia="仿宋"/>
          <w:color w:val="auto"/>
          <w:sz w:val="32"/>
          <w:szCs w:val="32"/>
        </w:rPr>
        <w:t>万元，其中：</w:t>
      </w:r>
    </w:p>
    <w:p w14:paraId="4FA330BA">
      <w:pPr>
        <w:spacing w:line="600" w:lineRule="exact"/>
        <w:ind w:firstLine="645"/>
        <w:rPr>
          <w:rFonts w:ascii="仿宋" w:hAnsi="仿宋" w:eastAsia="仿宋"/>
          <w:color w:val="auto"/>
          <w:sz w:val="32"/>
          <w:szCs w:val="32"/>
        </w:rPr>
      </w:pPr>
      <w:r>
        <w:rPr>
          <w:rFonts w:hint="eastAsia" w:ascii="仿宋" w:hAnsi="仿宋" w:eastAsia="仿宋"/>
          <w:color w:val="auto"/>
          <w:sz w:val="32"/>
          <w:szCs w:val="32"/>
        </w:rPr>
        <w:t>人员经费</w:t>
      </w:r>
      <w:r>
        <w:rPr>
          <w:rFonts w:hint="eastAsia" w:ascii="仿宋" w:hAnsi="仿宋" w:eastAsia="仿宋"/>
          <w:b/>
          <w:color w:val="auto"/>
          <w:sz w:val="32"/>
          <w:szCs w:val="32"/>
          <w:lang w:val="en-US" w:eastAsia="zh-CN"/>
        </w:rPr>
        <w:t>1,214.51</w:t>
      </w:r>
      <w:r>
        <w:rPr>
          <w:rFonts w:hint="eastAsia" w:ascii="仿宋" w:hAnsi="仿宋" w:eastAsia="仿宋"/>
          <w:color w:val="auto"/>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color w:val="auto"/>
          <w:sz w:val="32"/>
          <w:szCs w:val="32"/>
        </w:rPr>
        <w:br w:type="textWrapping"/>
      </w:r>
      <w:r>
        <w:rPr>
          <w:rFonts w:hint="eastAsia" w:ascii="仿宋" w:hAnsi="仿宋" w:eastAsia="仿宋"/>
          <w:color w:val="auto"/>
          <w:sz w:val="32"/>
          <w:szCs w:val="32"/>
        </w:rPr>
        <w:t>　　公用经费</w:t>
      </w:r>
      <w:r>
        <w:rPr>
          <w:rFonts w:hint="eastAsia" w:ascii="仿宋" w:hAnsi="仿宋" w:eastAsia="仿宋"/>
          <w:b/>
          <w:color w:val="auto"/>
          <w:sz w:val="32"/>
          <w:szCs w:val="32"/>
          <w:lang w:val="en-US" w:eastAsia="zh-CN"/>
        </w:rPr>
        <w:t>142.13</w:t>
      </w:r>
      <w:r>
        <w:rPr>
          <w:rFonts w:hint="eastAsia" w:ascii="仿宋" w:hAnsi="仿宋" w:eastAsia="仿宋"/>
          <w:color w:val="auto"/>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0E306060">
      <w:pPr>
        <w:spacing w:line="600" w:lineRule="exact"/>
        <w:ind w:firstLine="645"/>
        <w:rPr>
          <w:rFonts w:ascii="仿宋" w:hAnsi="仿宋" w:eastAsia="仿宋"/>
          <w:b/>
          <w:color w:val="auto"/>
          <w:sz w:val="32"/>
          <w:szCs w:val="32"/>
        </w:rPr>
      </w:pPr>
      <w:r>
        <w:rPr>
          <w:rFonts w:hint="eastAsia" w:ascii="仿宋" w:hAnsi="仿宋" w:eastAsia="仿宋"/>
          <w:b/>
          <w:color w:val="auto"/>
          <w:sz w:val="32"/>
          <w:szCs w:val="32"/>
        </w:rPr>
        <w:t>（注：数据来源于财决</w:t>
      </w:r>
      <w:r>
        <w:rPr>
          <w:rFonts w:ascii="仿宋" w:hAnsi="仿宋" w:eastAsia="仿宋"/>
          <w:b/>
          <w:color w:val="auto"/>
          <w:sz w:val="32"/>
          <w:szCs w:val="32"/>
        </w:rPr>
        <w:t>0</w:t>
      </w:r>
      <w:r>
        <w:rPr>
          <w:rFonts w:hint="eastAsia" w:ascii="仿宋" w:hAnsi="仿宋" w:eastAsia="仿宋"/>
          <w:b/>
          <w:color w:val="auto"/>
          <w:sz w:val="32"/>
          <w:szCs w:val="32"/>
        </w:rPr>
        <w:t>7表和财决08-1表，仅罗列本单位实际支出涉及的经济分类科目。）</w:t>
      </w:r>
    </w:p>
    <w:p w14:paraId="0E4ED24E">
      <w:pPr>
        <w:spacing w:line="600" w:lineRule="exact"/>
        <w:ind w:firstLine="640"/>
        <w:rPr>
          <w:rFonts w:ascii="仿宋" w:hAnsi="仿宋" w:eastAsia="仿宋"/>
          <w:b/>
          <w:color w:val="auto"/>
          <w:sz w:val="32"/>
          <w:szCs w:val="32"/>
        </w:rPr>
      </w:pPr>
    </w:p>
    <w:p w14:paraId="6350F31D">
      <w:pPr>
        <w:spacing w:line="600" w:lineRule="exact"/>
        <w:ind w:firstLine="640"/>
        <w:outlineLvl w:val="1"/>
        <w:rPr>
          <w:rStyle w:val="28"/>
          <w:rFonts w:ascii="黑体" w:hAnsi="黑体" w:eastAsia="黑体"/>
          <w:b w:val="0"/>
          <w:color w:val="auto"/>
        </w:rPr>
      </w:pPr>
      <w:bookmarkStart w:id="78" w:name="_Toc15377215"/>
      <w:bookmarkStart w:id="79" w:name="_Toc15396609"/>
      <w:bookmarkStart w:id="80" w:name="_Toc6494"/>
      <w:bookmarkStart w:id="81" w:name="_Toc31482"/>
      <w:r>
        <w:rPr>
          <w:rFonts w:hint="eastAsia" w:ascii="黑体" w:eastAsia="黑体"/>
          <w:color w:val="auto"/>
          <w:sz w:val="32"/>
          <w:szCs w:val="32"/>
        </w:rPr>
        <w:t>七、</w:t>
      </w:r>
      <w:r>
        <w:rPr>
          <w:rStyle w:val="28"/>
          <w:rFonts w:hint="eastAsia" w:ascii="黑体" w:hAnsi="黑体" w:eastAsia="黑体"/>
          <w:b w:val="0"/>
          <w:color w:val="auto"/>
        </w:rPr>
        <w:t>财政拨款</w:t>
      </w:r>
      <w:r>
        <w:rPr>
          <w:rStyle w:val="28"/>
          <w:rFonts w:hint="eastAsia" w:ascii="黑体" w:hAnsi="黑体" w:eastAsia="黑体"/>
          <w:color w:val="auto"/>
        </w:rPr>
        <w:t>“</w:t>
      </w:r>
      <w:r>
        <w:rPr>
          <w:rStyle w:val="28"/>
          <w:rFonts w:hint="eastAsia" w:ascii="黑体" w:hAnsi="黑体" w:eastAsia="黑体"/>
          <w:b w:val="0"/>
          <w:color w:val="auto"/>
        </w:rPr>
        <w:t>三公”经费支出决算情况说明</w:t>
      </w:r>
      <w:bookmarkEnd w:id="78"/>
      <w:bookmarkEnd w:id="79"/>
      <w:bookmarkEnd w:id="80"/>
      <w:bookmarkEnd w:id="81"/>
    </w:p>
    <w:p w14:paraId="0C6B7A35">
      <w:pPr>
        <w:spacing w:line="600" w:lineRule="exact"/>
        <w:ind w:firstLine="640"/>
        <w:outlineLvl w:val="2"/>
        <w:rPr>
          <w:rFonts w:ascii="仿宋" w:hAnsi="仿宋" w:eastAsia="仿宋"/>
          <w:b/>
          <w:color w:val="auto"/>
          <w:sz w:val="32"/>
          <w:szCs w:val="32"/>
        </w:rPr>
      </w:pPr>
      <w:bookmarkStart w:id="82" w:name="_Toc15377216"/>
      <w:bookmarkStart w:id="83" w:name="_Toc27308"/>
      <w:bookmarkStart w:id="84" w:name="_Toc5126"/>
      <w:r>
        <w:rPr>
          <w:rFonts w:hint="eastAsia" w:ascii="仿宋" w:hAnsi="仿宋" w:eastAsia="仿宋"/>
          <w:b/>
          <w:color w:val="auto"/>
          <w:sz w:val="32"/>
          <w:szCs w:val="32"/>
        </w:rPr>
        <w:t>（一）“三公”经费财政拨款支出决算总体情况说明</w:t>
      </w:r>
      <w:bookmarkEnd w:id="82"/>
      <w:bookmarkEnd w:id="83"/>
      <w:bookmarkEnd w:id="84"/>
    </w:p>
    <w:p w14:paraId="74A38764">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2024</w:t>
      </w:r>
      <w:r>
        <w:rPr>
          <w:rFonts w:hint="eastAsia" w:ascii="仿宋" w:hAnsi="仿宋" w:eastAsia="仿宋"/>
          <w:color w:val="auto"/>
          <w:sz w:val="32"/>
          <w:szCs w:val="32"/>
          <w:highlight w:val="none"/>
        </w:rPr>
        <w:t>年度“三公”经费财政拨款支出决算为</w:t>
      </w:r>
      <w:r>
        <w:rPr>
          <w:rFonts w:hint="eastAsia" w:ascii="仿宋" w:hAnsi="仿宋" w:eastAsia="仿宋"/>
          <w:b/>
          <w:color w:val="auto"/>
          <w:sz w:val="32"/>
          <w:szCs w:val="32"/>
          <w:highlight w:val="none"/>
          <w:lang w:val="en-US" w:eastAsia="zh-CN"/>
        </w:rPr>
        <w:t>12</w:t>
      </w:r>
      <w:r>
        <w:rPr>
          <w:rFonts w:hint="eastAsia" w:ascii="仿宋" w:hAnsi="仿宋" w:eastAsia="仿宋"/>
          <w:color w:val="auto"/>
          <w:sz w:val="32"/>
          <w:szCs w:val="32"/>
          <w:highlight w:val="none"/>
        </w:rPr>
        <w:t>万元，完成预算</w:t>
      </w:r>
      <w:r>
        <w:rPr>
          <w:rFonts w:ascii="仿宋" w:hAnsi="仿宋" w:eastAsia="仿宋"/>
          <w:b/>
          <w:color w:val="auto"/>
          <w:sz w:val="32"/>
          <w:szCs w:val="32"/>
          <w:highlight w:val="none"/>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，较上年度</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1.15</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8.75</w:t>
      </w:r>
      <w:r>
        <w:rPr>
          <w:rFonts w:hint="eastAsia" w:ascii="仿宋" w:hAnsi="仿宋" w:eastAsia="仿宋"/>
          <w:color w:val="auto"/>
          <w:sz w:val="32"/>
          <w:szCs w:val="32"/>
          <w:highlight w:val="none"/>
        </w:rPr>
        <w:t>%。</w:t>
      </w:r>
    </w:p>
    <w:p w14:paraId="4764C983">
      <w:pPr>
        <w:spacing w:line="600" w:lineRule="exact"/>
        <w:ind w:firstLine="640"/>
        <w:rPr>
          <w:rFonts w:ascii="仿宋" w:hAnsi="仿宋" w:eastAsia="仿宋"/>
          <w:b/>
          <w:color w:val="auto"/>
          <w:sz w:val="32"/>
          <w:szCs w:val="32"/>
          <w:highlight w:val="none"/>
        </w:rPr>
      </w:pPr>
      <w:r>
        <w:rPr>
          <w:rFonts w:hint="eastAsia" w:ascii="仿宋" w:hAnsi="仿宋" w:eastAsia="仿宋"/>
          <w:b/>
          <w:color w:val="auto"/>
          <w:sz w:val="32"/>
          <w:szCs w:val="32"/>
          <w:highlight w:val="none"/>
        </w:rPr>
        <w:t>（注：上述“预算”口径为全年预算数，包括一般公共预算和政府性基金预算财政拨款支出决算情况。）</w:t>
      </w:r>
    </w:p>
    <w:p w14:paraId="6947468E">
      <w:pPr>
        <w:spacing w:line="600" w:lineRule="exact"/>
        <w:ind w:firstLine="640"/>
        <w:outlineLvl w:val="2"/>
        <w:rPr>
          <w:rFonts w:ascii="仿宋" w:hAnsi="仿宋" w:eastAsia="仿宋"/>
          <w:b/>
          <w:color w:val="auto"/>
          <w:sz w:val="32"/>
          <w:szCs w:val="32"/>
          <w:highlight w:val="none"/>
        </w:rPr>
      </w:pPr>
      <w:bookmarkStart w:id="85" w:name="_Toc15377217"/>
      <w:bookmarkStart w:id="86" w:name="_Toc18388"/>
      <w:bookmarkStart w:id="87" w:name="_Toc29868"/>
      <w:r>
        <w:rPr>
          <w:rFonts w:hint="eastAsia" w:ascii="仿宋" w:hAnsi="仿宋" w:eastAsia="仿宋"/>
          <w:b/>
          <w:color w:val="auto"/>
          <w:sz w:val="32"/>
          <w:szCs w:val="32"/>
          <w:highlight w:val="none"/>
        </w:rPr>
        <w:t>（二）“三公”经费财政拨款支出决算具体情况说明</w:t>
      </w:r>
      <w:bookmarkEnd w:id="85"/>
      <w:bookmarkEnd w:id="86"/>
      <w:bookmarkEnd w:id="87"/>
    </w:p>
    <w:p w14:paraId="381DA20F">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2024</w:t>
      </w:r>
      <w:r>
        <w:rPr>
          <w:rFonts w:hint="eastAsia" w:ascii="仿宋" w:hAnsi="仿宋" w:eastAsia="仿宋"/>
          <w:color w:val="auto"/>
          <w:sz w:val="32"/>
          <w:szCs w:val="32"/>
          <w:highlight w:val="none"/>
        </w:rPr>
        <w:t>年度“三公”经费财政拨款支出决算中，因公出国（境）费支出决算</w:t>
      </w:r>
      <w:r>
        <w:rPr>
          <w:rFonts w:ascii="仿宋" w:hAnsi="仿宋" w:eastAsia="仿宋"/>
          <w:b/>
          <w:color w:val="auto"/>
          <w:sz w:val="32"/>
          <w:szCs w:val="32"/>
          <w:highlight w:val="none"/>
        </w:rPr>
        <w:t>0</w:t>
      </w:r>
      <w:r>
        <w:rPr>
          <w:rFonts w:hint="eastAsia" w:ascii="仿宋" w:hAnsi="仿宋" w:eastAsia="仿宋"/>
          <w:color w:val="auto"/>
          <w:sz w:val="32"/>
          <w:szCs w:val="32"/>
          <w:highlight w:val="none"/>
        </w:rPr>
        <w:t>万元，占</w:t>
      </w:r>
      <w:r>
        <w:rPr>
          <w:rFonts w:ascii="仿宋" w:hAnsi="仿宋" w:eastAsia="仿宋"/>
          <w:b/>
          <w:color w:val="auto"/>
          <w:sz w:val="32"/>
          <w:szCs w:val="32"/>
          <w:highlight w:val="none"/>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ascii="仿宋" w:hAnsi="仿宋" w:eastAsia="仿宋"/>
          <w:b/>
          <w:color w:val="auto"/>
          <w:sz w:val="32"/>
          <w:szCs w:val="32"/>
          <w:highlight w:val="none"/>
        </w:rPr>
        <w:t>0</w:t>
      </w:r>
      <w:r>
        <w:rPr>
          <w:rFonts w:hint="eastAsia" w:ascii="仿宋" w:hAnsi="仿宋" w:eastAsia="仿宋"/>
          <w:color w:val="auto"/>
          <w:sz w:val="32"/>
          <w:szCs w:val="32"/>
          <w:highlight w:val="none"/>
        </w:rPr>
        <w:t>万元，占</w:t>
      </w:r>
      <w:r>
        <w:rPr>
          <w:rFonts w:ascii="仿宋" w:hAnsi="仿宋" w:eastAsia="仿宋"/>
          <w:b/>
          <w:color w:val="auto"/>
          <w:sz w:val="32"/>
          <w:szCs w:val="32"/>
          <w:highlight w:val="none"/>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b/>
          <w:color w:val="auto"/>
          <w:sz w:val="32"/>
          <w:szCs w:val="32"/>
          <w:highlight w:val="none"/>
          <w:lang w:val="en-US" w:eastAsia="zh-CN"/>
        </w:rPr>
        <w:t>12</w:t>
      </w:r>
      <w:r>
        <w:rPr>
          <w:rFonts w:hint="eastAsia" w:ascii="仿宋" w:hAnsi="仿宋" w:eastAsia="仿宋"/>
          <w:color w:val="auto"/>
          <w:sz w:val="32"/>
          <w:szCs w:val="32"/>
          <w:highlight w:val="none"/>
        </w:rPr>
        <w:t>万元，占</w:t>
      </w:r>
      <w:r>
        <w:rPr>
          <w:rFonts w:ascii="仿宋" w:hAnsi="仿宋" w:eastAsia="仿宋"/>
          <w:b/>
          <w:color w:val="auto"/>
          <w:sz w:val="32"/>
          <w:szCs w:val="32"/>
          <w:highlight w:val="none"/>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51FA7EA7">
      <w:pPr>
        <w:pStyle w:val="2"/>
        <w:rPr>
          <w:rFonts w:hint="eastAsia" w:ascii="仿宋" w:hAnsi="仿宋" w:eastAsia="仿宋"/>
          <w:color w:val="auto"/>
          <w:sz w:val="32"/>
          <w:szCs w:val="32"/>
          <w:highlight w:val="none"/>
        </w:rPr>
      </w:pPr>
      <w:r>
        <w:rPr>
          <w:color w:val="auto"/>
          <w:highlight w:val="none"/>
        </w:rPr>
        <w:drawing>
          <wp:inline distT="0" distB="0" distL="114300" distR="114300">
            <wp:extent cx="4826000" cy="2743200"/>
            <wp:effectExtent l="4445" t="4445" r="825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1320691">
      <w:pPr>
        <w:pStyle w:val="2"/>
        <w:rPr>
          <w:rFonts w:hint="eastAsia" w:ascii="仿宋" w:hAnsi="仿宋" w:eastAsia="仿宋"/>
          <w:color w:val="auto"/>
          <w:sz w:val="32"/>
          <w:szCs w:val="32"/>
          <w:highlight w:val="none"/>
        </w:rPr>
      </w:pPr>
    </w:p>
    <w:p w14:paraId="4F0BA25D">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14:paraId="1AE55013">
      <w:pPr>
        <w:pStyle w:val="2"/>
        <w:rPr>
          <w:color w:val="auto"/>
        </w:rPr>
      </w:pPr>
    </w:p>
    <w:p w14:paraId="6532C0FD">
      <w:pPr>
        <w:spacing w:line="600" w:lineRule="exact"/>
        <w:ind w:firstLine="640"/>
        <w:rPr>
          <w:rFonts w:ascii="仿宋_GB2312" w:eastAsia="仿宋_GB2312"/>
          <w:b/>
          <w:color w:val="auto"/>
          <w:sz w:val="32"/>
          <w:szCs w:val="32"/>
          <w:highlight w:val="none"/>
        </w:rPr>
      </w:pPr>
      <w:bookmarkStart w:id="88" w:name="_Toc15377218"/>
      <w:bookmarkStart w:id="89" w:name="_Toc15396610"/>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hAnsi="仿宋_GB2312" w:eastAsia="仿宋_GB2312" w:cs="仿宋_GB2312"/>
          <w:color w:val="auto"/>
          <w:sz w:val="32"/>
          <w:szCs w:val="32"/>
        </w:rPr>
        <w:t>因公出国（境）支出决算与202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年持平</w:t>
      </w:r>
      <w:r>
        <w:rPr>
          <w:rFonts w:hint="eastAsia" w:ascii="仿宋_GB2312" w:eastAsia="仿宋_GB2312"/>
          <w:color w:val="auto"/>
          <w:sz w:val="32"/>
          <w:szCs w:val="32"/>
          <w:highlight w:val="none"/>
        </w:rPr>
        <w:t>。</w:t>
      </w:r>
    </w:p>
    <w:p w14:paraId="4660BCEC">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rPr>
        <w:t>完成预算</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r>
        <w:rPr>
          <w:rFonts w:hint="eastAsia" w:ascii="仿宋_GB2312" w:hAnsi="仿宋_GB2312" w:eastAsia="仿宋_GB2312" w:cs="仿宋_GB2312"/>
          <w:color w:val="auto"/>
          <w:sz w:val="32"/>
          <w:szCs w:val="32"/>
        </w:rPr>
        <w:t>公务用车购置及运行维护费支出决算与</w:t>
      </w:r>
      <w:r>
        <w:rPr>
          <w:rFonts w:hint="eastAsia" w:ascii="仿宋_GB2312" w:hAnsi="仿宋_GB2312" w:eastAsia="仿宋_GB2312" w:cs="仿宋_GB2312"/>
          <w:color w:val="auto"/>
          <w:sz w:val="32"/>
          <w:szCs w:val="32"/>
          <w:lang w:eastAsia="zh-CN"/>
        </w:rPr>
        <w:t>2023</w:t>
      </w:r>
      <w:r>
        <w:rPr>
          <w:rFonts w:hint="eastAsia" w:ascii="仿宋_GB2312" w:hAnsi="仿宋_GB2312" w:eastAsia="仿宋_GB2312" w:cs="仿宋_GB2312"/>
          <w:color w:val="auto"/>
          <w:sz w:val="32"/>
          <w:szCs w:val="32"/>
        </w:rPr>
        <w:t>年持平</w:t>
      </w:r>
      <w:r>
        <w:rPr>
          <w:rFonts w:hint="eastAsia" w:ascii="仿宋_GB2312" w:eastAsia="仿宋_GB2312"/>
          <w:color w:val="auto"/>
          <w:sz w:val="32"/>
          <w:szCs w:val="32"/>
          <w:highlight w:val="none"/>
        </w:rPr>
        <w:t>。</w:t>
      </w:r>
    </w:p>
    <w:p w14:paraId="7C09B5D5">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hint="eastAsia" w:ascii="仿宋_GB2312" w:eastAsia="仿宋_GB2312"/>
          <w:color w:val="auto"/>
          <w:sz w:val="32"/>
          <w:szCs w:val="32"/>
          <w:highlight w:val="none"/>
          <w:lang w:eastAsia="zh-CN"/>
        </w:rPr>
        <w:t>2024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14:paraId="25F0B863">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6B8B07AB">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 w:hAnsi="仿宋" w:eastAsia="仿宋"/>
          <w:color w:val="auto"/>
          <w:sz w:val="32"/>
          <w:szCs w:val="32"/>
          <w:highlight w:val="none"/>
          <w:lang w:val="en-US" w:eastAsia="zh-CN"/>
        </w:rPr>
        <w:t>13.15</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2.49</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23.4</w:t>
      </w:r>
      <w:r>
        <w:rPr>
          <w:rFonts w:hint="eastAsia" w:ascii="仿宋" w:hAnsi="仿宋" w:eastAsia="仿宋"/>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增加了公务接待</w:t>
      </w:r>
      <w:r>
        <w:rPr>
          <w:rFonts w:hint="eastAsia" w:ascii="仿宋_GB2312" w:eastAsia="仿宋_GB2312"/>
          <w:color w:val="auto"/>
          <w:sz w:val="32"/>
          <w:szCs w:val="32"/>
          <w:highlight w:val="none"/>
        </w:rPr>
        <w:t>。其中：</w:t>
      </w:r>
    </w:p>
    <w:p w14:paraId="578785F4">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12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sz w:val="32"/>
          <w:szCs w:val="32"/>
        </w:rPr>
        <w:t>主要用于执行公务、开展业务活动开支的交通费、住宿费、用餐费等。国内公务接待2</w:t>
      </w:r>
      <w:r>
        <w:rPr>
          <w:rFonts w:hint="eastAsia" w:ascii="仿宋_GB2312" w:hAnsi="仿宋_GB2312" w:eastAsia="仿宋_GB2312" w:cs="仿宋_GB2312"/>
          <w:color w:val="auto"/>
          <w:sz w:val="32"/>
          <w:szCs w:val="32"/>
          <w:lang w:val="en-US" w:eastAsia="zh-CN"/>
        </w:rPr>
        <w:t>35</w:t>
      </w:r>
      <w:r>
        <w:rPr>
          <w:rFonts w:hint="eastAsia" w:ascii="仿宋_GB2312" w:hAnsi="仿宋_GB2312" w:eastAsia="仿宋_GB2312" w:cs="仿宋_GB2312"/>
          <w:color w:val="auto"/>
          <w:sz w:val="32"/>
          <w:szCs w:val="32"/>
        </w:rPr>
        <w:t>批次，2</w:t>
      </w:r>
      <w:r>
        <w:rPr>
          <w:rFonts w:hint="eastAsia" w:ascii="仿宋_GB2312" w:hAnsi="仿宋_GB2312" w:eastAsia="仿宋_GB2312" w:cs="仿宋_GB2312"/>
          <w:color w:val="auto"/>
          <w:sz w:val="32"/>
          <w:szCs w:val="32"/>
          <w:lang w:val="en-US" w:eastAsia="zh-CN"/>
        </w:rPr>
        <w:t>517</w:t>
      </w:r>
      <w:r>
        <w:rPr>
          <w:rFonts w:hint="eastAsia" w:ascii="仿宋_GB2312" w:hAnsi="仿宋_GB2312" w:eastAsia="仿宋_GB2312" w:cs="仿宋_GB2312"/>
          <w:color w:val="auto"/>
          <w:sz w:val="32"/>
          <w:szCs w:val="32"/>
        </w:rPr>
        <w:t>人次，共计支出</w:t>
      </w:r>
      <w:r>
        <w:rPr>
          <w:rFonts w:hint="eastAsia" w:ascii="仿宋" w:hAnsi="仿宋" w:eastAsia="仿宋"/>
          <w:color w:val="auto"/>
          <w:sz w:val="32"/>
          <w:szCs w:val="32"/>
          <w:highlight w:val="none"/>
          <w:lang w:val="en-US" w:eastAsia="zh-CN"/>
        </w:rPr>
        <w:t>12</w:t>
      </w:r>
      <w:r>
        <w:rPr>
          <w:rFonts w:hint="eastAsia" w:ascii="仿宋_GB2312" w:hAnsi="仿宋_GB2312" w:eastAsia="仿宋_GB2312" w:cs="仿宋_GB2312"/>
          <w:color w:val="auto"/>
          <w:sz w:val="32"/>
          <w:szCs w:val="32"/>
        </w:rPr>
        <w:t>万元</w:t>
      </w:r>
      <w:r>
        <w:rPr>
          <w:rFonts w:hint="eastAsia" w:ascii="仿宋_GB2312" w:eastAsia="仿宋_GB2312"/>
          <w:color w:val="auto"/>
          <w:sz w:val="32"/>
          <w:szCs w:val="32"/>
          <w:highlight w:val="none"/>
        </w:rPr>
        <w:t>。</w:t>
      </w:r>
    </w:p>
    <w:p w14:paraId="1663FBA6">
      <w:pPr>
        <w:spacing w:line="600" w:lineRule="exact"/>
        <w:ind w:firstLine="643" w:firstLineChars="200"/>
        <w:rPr>
          <w:rFonts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_GB2312" w:hAnsi="仿宋_GB2312" w:eastAsia="仿宋_GB2312" w:cs="仿宋_GB2312"/>
          <w:color w:val="auto"/>
          <w:sz w:val="32"/>
          <w:szCs w:val="32"/>
        </w:rPr>
        <w:t>0万元，外事接待0批次，0人，共计支出0万元</w:t>
      </w:r>
      <w:r>
        <w:rPr>
          <w:rFonts w:hint="eastAsia" w:ascii="仿宋_GB2312" w:eastAsia="仿宋_GB2312"/>
          <w:color w:val="auto"/>
          <w:sz w:val="32"/>
          <w:szCs w:val="32"/>
          <w:highlight w:val="none"/>
        </w:rPr>
        <w:t>。</w:t>
      </w:r>
    </w:p>
    <w:p w14:paraId="0D1A01A3">
      <w:pPr>
        <w:spacing w:line="600" w:lineRule="exact"/>
        <w:ind w:firstLine="640"/>
        <w:outlineLvl w:val="1"/>
        <w:rPr>
          <w:rFonts w:ascii="黑体" w:eastAsia="黑体"/>
          <w:color w:val="auto"/>
          <w:sz w:val="32"/>
          <w:szCs w:val="32"/>
        </w:rPr>
      </w:pPr>
    </w:p>
    <w:p w14:paraId="24B6D161">
      <w:pPr>
        <w:spacing w:line="600" w:lineRule="exact"/>
        <w:ind w:firstLine="640"/>
        <w:outlineLvl w:val="1"/>
        <w:rPr>
          <w:rStyle w:val="28"/>
          <w:rFonts w:ascii="黑体" w:hAnsi="黑体" w:eastAsia="黑体"/>
          <w:color w:val="auto"/>
        </w:rPr>
      </w:pPr>
      <w:bookmarkStart w:id="90" w:name="_Toc29399"/>
      <w:bookmarkStart w:id="91" w:name="_Toc30541"/>
      <w:r>
        <w:rPr>
          <w:rFonts w:hint="eastAsia" w:ascii="黑体" w:eastAsia="黑体"/>
          <w:color w:val="auto"/>
          <w:sz w:val="32"/>
          <w:szCs w:val="32"/>
        </w:rPr>
        <w:t>八、</w:t>
      </w:r>
      <w:r>
        <w:rPr>
          <w:rStyle w:val="28"/>
          <w:rFonts w:hint="eastAsia" w:ascii="黑体" w:hAnsi="黑体" w:eastAsia="黑体"/>
          <w:b w:val="0"/>
          <w:color w:val="auto"/>
        </w:rPr>
        <w:t>政府性基金预算支出决算情况说明</w:t>
      </w:r>
      <w:bookmarkEnd w:id="88"/>
      <w:bookmarkEnd w:id="89"/>
      <w:bookmarkEnd w:id="90"/>
      <w:bookmarkEnd w:id="91"/>
    </w:p>
    <w:p w14:paraId="678224C8">
      <w:pPr>
        <w:spacing w:line="600" w:lineRule="exact"/>
        <w:ind w:firstLine="640"/>
        <w:rPr>
          <w:rFonts w:ascii="仿宋_GB2312" w:eastAsia="仿宋_GB2312"/>
          <w:color w:val="auto"/>
          <w:sz w:val="32"/>
          <w:szCs w:val="32"/>
        </w:rPr>
      </w:pPr>
      <w:r>
        <w:rPr>
          <w:rFonts w:hint="eastAsia" w:ascii="仿宋_GB2312" w:eastAsia="仿宋_GB2312"/>
          <w:color w:val="auto"/>
          <w:sz w:val="32"/>
          <w:szCs w:val="32"/>
          <w:lang w:eastAsia="zh-CN"/>
        </w:rPr>
        <w:t>2024</w:t>
      </w:r>
      <w:r>
        <w:rPr>
          <w:rFonts w:hint="eastAsia" w:ascii="仿宋_GB2312" w:eastAsia="仿宋_GB2312"/>
          <w:color w:val="auto"/>
          <w:sz w:val="32"/>
          <w:szCs w:val="32"/>
        </w:rPr>
        <w:t>年度政府性基金预算财政拨款支出</w:t>
      </w:r>
      <w:r>
        <w:rPr>
          <w:rFonts w:ascii="仿宋" w:hAnsi="仿宋" w:eastAsia="仿宋"/>
          <w:b/>
          <w:color w:val="auto"/>
          <w:sz w:val="32"/>
          <w:szCs w:val="32"/>
        </w:rPr>
        <w:t>0</w:t>
      </w:r>
      <w:r>
        <w:rPr>
          <w:rFonts w:hint="eastAsia" w:ascii="仿宋_GB2312" w:eastAsia="仿宋_GB2312"/>
          <w:color w:val="auto"/>
          <w:sz w:val="32"/>
          <w:szCs w:val="32"/>
        </w:rPr>
        <w:t>万元。</w:t>
      </w:r>
    </w:p>
    <w:p w14:paraId="6097A29D">
      <w:pPr>
        <w:spacing w:line="600" w:lineRule="exact"/>
        <w:ind w:firstLine="640"/>
        <w:rPr>
          <w:rFonts w:ascii="仿宋_GB2312" w:eastAsia="仿宋_GB2312"/>
          <w:color w:val="auto"/>
          <w:sz w:val="32"/>
          <w:szCs w:val="32"/>
        </w:rPr>
      </w:pPr>
    </w:p>
    <w:p w14:paraId="16FE9E75">
      <w:pPr>
        <w:numPr>
          <w:ilvl w:val="0"/>
          <w:numId w:val="5"/>
        </w:numPr>
        <w:spacing w:line="600" w:lineRule="exact"/>
        <w:ind w:firstLine="640"/>
        <w:outlineLvl w:val="1"/>
        <w:rPr>
          <w:rStyle w:val="28"/>
          <w:rFonts w:ascii="黑体" w:hAnsi="黑体" w:eastAsia="黑体"/>
          <w:b w:val="0"/>
          <w:color w:val="auto"/>
        </w:rPr>
      </w:pPr>
      <w:bookmarkStart w:id="92" w:name="_Toc18765"/>
      <w:bookmarkStart w:id="93" w:name="_Toc15396611"/>
      <w:bookmarkStart w:id="94" w:name="_Toc18910"/>
      <w:bookmarkStart w:id="95" w:name="_Toc15377219"/>
      <w:r>
        <w:rPr>
          <w:rStyle w:val="28"/>
          <w:rFonts w:hint="eastAsia" w:ascii="黑体" w:hAnsi="黑体" w:eastAsia="黑体"/>
          <w:b w:val="0"/>
          <w:color w:val="auto"/>
        </w:rPr>
        <w:t>国有资本经营预算支出决算情况说明</w:t>
      </w:r>
      <w:bookmarkEnd w:id="92"/>
      <w:bookmarkEnd w:id="93"/>
      <w:bookmarkEnd w:id="94"/>
      <w:bookmarkEnd w:id="95"/>
    </w:p>
    <w:p w14:paraId="108169D1">
      <w:pPr>
        <w:spacing w:line="600" w:lineRule="exact"/>
        <w:ind w:firstLine="640"/>
        <w:rPr>
          <w:rFonts w:ascii="仿宋_GB2312" w:eastAsia="仿宋_GB2312"/>
          <w:color w:val="auto"/>
          <w:sz w:val="32"/>
          <w:szCs w:val="32"/>
        </w:rPr>
      </w:pPr>
      <w:r>
        <w:rPr>
          <w:rFonts w:hint="eastAsia" w:ascii="仿宋_GB2312" w:eastAsia="仿宋_GB2312"/>
          <w:color w:val="auto"/>
          <w:sz w:val="32"/>
          <w:szCs w:val="32"/>
          <w:lang w:eastAsia="zh-CN"/>
        </w:rPr>
        <w:t>2024</w:t>
      </w:r>
      <w:r>
        <w:rPr>
          <w:rFonts w:hint="eastAsia" w:ascii="仿宋_GB2312" w:eastAsia="仿宋_GB2312"/>
          <w:color w:val="auto"/>
          <w:sz w:val="32"/>
          <w:szCs w:val="32"/>
        </w:rPr>
        <w:t>年度国有资本经营预算财政拨款支出</w:t>
      </w:r>
      <w:r>
        <w:rPr>
          <w:rFonts w:ascii="仿宋" w:hAnsi="仿宋" w:eastAsia="仿宋"/>
          <w:b/>
          <w:color w:val="auto"/>
          <w:sz w:val="32"/>
          <w:szCs w:val="32"/>
        </w:rPr>
        <w:t>0</w:t>
      </w:r>
      <w:r>
        <w:rPr>
          <w:rFonts w:hint="eastAsia" w:ascii="仿宋_GB2312" w:eastAsia="仿宋_GB2312"/>
          <w:color w:val="auto"/>
          <w:sz w:val="32"/>
          <w:szCs w:val="32"/>
        </w:rPr>
        <w:t>万元。</w:t>
      </w:r>
    </w:p>
    <w:p w14:paraId="125E5179">
      <w:pPr>
        <w:spacing w:line="580" w:lineRule="exact"/>
        <w:jc w:val="center"/>
        <w:rPr>
          <w:rFonts w:ascii="方正小标宋简体" w:hAnsi="方正小标宋简体" w:eastAsia="方正小标宋简体" w:cs="方正小标宋简体"/>
          <w:color w:val="auto"/>
          <w:sz w:val="44"/>
          <w:szCs w:val="44"/>
        </w:rPr>
      </w:pPr>
    </w:p>
    <w:p w14:paraId="525C57DA">
      <w:pPr>
        <w:numPr>
          <w:ilvl w:val="0"/>
          <w:numId w:val="5"/>
        </w:numPr>
        <w:spacing w:line="600" w:lineRule="exact"/>
        <w:ind w:firstLine="640"/>
        <w:outlineLvl w:val="1"/>
        <w:rPr>
          <w:rStyle w:val="28"/>
          <w:rFonts w:ascii="黑体" w:hAnsi="黑体" w:eastAsia="黑体"/>
          <w:b w:val="0"/>
          <w:color w:val="auto"/>
        </w:rPr>
      </w:pPr>
      <w:bookmarkStart w:id="96" w:name="_Toc15377221"/>
      <w:bookmarkStart w:id="97" w:name="_Toc8861"/>
      <w:bookmarkStart w:id="98" w:name="_Toc15396612"/>
      <w:bookmarkStart w:id="99" w:name="_Toc10816"/>
      <w:r>
        <w:rPr>
          <w:rStyle w:val="28"/>
          <w:rFonts w:hint="eastAsia" w:ascii="黑体" w:hAnsi="黑体" w:eastAsia="黑体"/>
          <w:b w:val="0"/>
          <w:color w:val="auto"/>
        </w:rPr>
        <w:t>其他重要事项的情况说明</w:t>
      </w:r>
      <w:bookmarkEnd w:id="96"/>
      <w:bookmarkEnd w:id="97"/>
      <w:bookmarkEnd w:id="98"/>
      <w:bookmarkEnd w:id="99"/>
    </w:p>
    <w:p w14:paraId="57C4C022">
      <w:pPr>
        <w:spacing w:line="600" w:lineRule="exact"/>
        <w:ind w:firstLine="643" w:firstLineChars="200"/>
        <w:outlineLvl w:val="2"/>
        <w:rPr>
          <w:rFonts w:ascii="仿宋" w:hAnsi="仿宋" w:eastAsia="仿宋"/>
          <w:color w:val="auto"/>
          <w:sz w:val="32"/>
          <w:szCs w:val="32"/>
        </w:rPr>
      </w:pPr>
      <w:bookmarkStart w:id="100" w:name="_Toc2696"/>
      <w:bookmarkStart w:id="101" w:name="_Toc15377222"/>
      <w:bookmarkStart w:id="102" w:name="_Toc5894"/>
      <w:r>
        <w:rPr>
          <w:rFonts w:hint="eastAsia" w:ascii="仿宋" w:hAnsi="仿宋" w:eastAsia="仿宋"/>
          <w:b/>
          <w:color w:val="auto"/>
          <w:sz w:val="32"/>
          <w:szCs w:val="32"/>
        </w:rPr>
        <w:t>（一）机关运行经费支出情况</w:t>
      </w:r>
      <w:bookmarkEnd w:id="100"/>
      <w:bookmarkEnd w:id="101"/>
      <w:bookmarkEnd w:id="102"/>
    </w:p>
    <w:p w14:paraId="520C8399">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2024</w:t>
      </w:r>
      <w:r>
        <w:rPr>
          <w:rFonts w:hint="eastAsia" w:ascii="仿宋_GB2312" w:eastAsia="仿宋_GB2312"/>
          <w:color w:val="auto"/>
          <w:sz w:val="32"/>
          <w:szCs w:val="32"/>
          <w:highlight w:val="none"/>
        </w:rPr>
        <w:t>年度，</w:t>
      </w:r>
      <w:r>
        <w:rPr>
          <w:rFonts w:hint="eastAsia" w:ascii="仿宋_GB2312" w:eastAsia="仿宋_GB2312"/>
          <w:b/>
          <w:color w:val="auto"/>
          <w:sz w:val="32"/>
          <w:szCs w:val="32"/>
          <w:highlight w:val="none"/>
          <w:lang w:val="en-US" w:eastAsia="zh-CN"/>
        </w:rPr>
        <w:t>大竹县川主乡人民政府</w:t>
      </w:r>
      <w:r>
        <w:rPr>
          <w:rFonts w:hint="eastAsia" w:ascii="仿宋_GB2312" w:eastAsia="仿宋_GB2312"/>
          <w:color w:val="auto"/>
          <w:sz w:val="32"/>
          <w:szCs w:val="32"/>
          <w:highlight w:val="none"/>
        </w:rPr>
        <w:t>机关运行经费支出</w:t>
      </w:r>
      <w:r>
        <w:rPr>
          <w:rFonts w:hint="eastAsia" w:ascii="仿宋" w:hAnsi="仿宋" w:eastAsia="仿宋"/>
          <w:b/>
          <w:color w:val="auto"/>
          <w:sz w:val="32"/>
          <w:szCs w:val="32"/>
          <w:highlight w:val="none"/>
          <w:lang w:val="en-US" w:eastAsia="zh-CN"/>
        </w:rPr>
        <w:t>142.13</w:t>
      </w:r>
      <w:r>
        <w:rPr>
          <w:rFonts w:hint="eastAsia" w:ascii="仿宋_GB2312" w:eastAsia="仿宋_GB2312"/>
          <w:color w:val="auto"/>
          <w:sz w:val="32"/>
          <w:szCs w:val="32"/>
          <w:highlight w:val="none"/>
        </w:rPr>
        <w:t>万元，比</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1.46</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1.02</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主要原因是节约开支。</w:t>
      </w:r>
    </w:p>
    <w:p w14:paraId="65BF6F95">
      <w:pPr>
        <w:spacing w:line="600" w:lineRule="exact"/>
        <w:ind w:firstLine="643" w:firstLineChars="200"/>
        <w:rPr>
          <w:rFonts w:ascii="仿宋" w:hAnsi="仿宋" w:eastAsia="仿宋"/>
          <w:b/>
          <w:color w:val="auto"/>
          <w:sz w:val="32"/>
          <w:szCs w:val="32"/>
        </w:rPr>
      </w:pPr>
      <w:r>
        <w:rPr>
          <w:rFonts w:hint="eastAsia" w:ascii="仿宋" w:hAnsi="仿宋" w:eastAsia="仿宋"/>
          <w:b/>
          <w:color w:val="auto"/>
          <w:sz w:val="32"/>
          <w:szCs w:val="32"/>
        </w:rPr>
        <w:t>（注：数据来源于财决附</w:t>
      </w:r>
      <w:r>
        <w:rPr>
          <w:rFonts w:ascii="仿宋" w:hAnsi="仿宋" w:eastAsia="仿宋"/>
          <w:b/>
          <w:color w:val="auto"/>
          <w:sz w:val="32"/>
          <w:szCs w:val="32"/>
        </w:rPr>
        <w:t>03</w:t>
      </w:r>
      <w:r>
        <w:rPr>
          <w:rFonts w:hint="eastAsia" w:ascii="仿宋" w:hAnsi="仿宋" w:eastAsia="仿宋"/>
          <w:b/>
          <w:color w:val="auto"/>
          <w:sz w:val="32"/>
          <w:szCs w:val="32"/>
        </w:rPr>
        <w:t>表）</w:t>
      </w:r>
    </w:p>
    <w:p w14:paraId="6343EF73">
      <w:pPr>
        <w:autoSpaceDE w:val="0"/>
        <w:autoSpaceDN w:val="0"/>
        <w:adjustRightInd w:val="0"/>
        <w:spacing w:line="600" w:lineRule="exact"/>
        <w:ind w:firstLine="643" w:firstLineChars="200"/>
        <w:jc w:val="left"/>
        <w:outlineLvl w:val="2"/>
        <w:rPr>
          <w:rFonts w:ascii="仿宋" w:hAnsi="仿宋" w:eastAsia="仿宋"/>
          <w:b/>
          <w:color w:val="auto"/>
          <w:sz w:val="32"/>
          <w:szCs w:val="32"/>
        </w:rPr>
      </w:pPr>
      <w:bookmarkStart w:id="103" w:name="_Toc15377223"/>
      <w:bookmarkStart w:id="104" w:name="_Toc13684"/>
      <w:bookmarkStart w:id="105" w:name="_Toc2138"/>
      <w:r>
        <w:rPr>
          <w:rFonts w:hint="eastAsia" w:ascii="仿宋" w:hAnsi="仿宋" w:eastAsia="仿宋"/>
          <w:b/>
          <w:color w:val="auto"/>
          <w:sz w:val="32"/>
          <w:szCs w:val="32"/>
        </w:rPr>
        <w:t>（二）政府采购支出情况</w:t>
      </w:r>
      <w:bookmarkEnd w:id="103"/>
      <w:bookmarkEnd w:id="104"/>
      <w:bookmarkEnd w:id="105"/>
    </w:p>
    <w:p w14:paraId="68BF7C83">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2024</w:t>
      </w:r>
      <w:r>
        <w:rPr>
          <w:rFonts w:hint="eastAsia" w:ascii="仿宋_GB2312" w:eastAsia="仿宋_GB2312"/>
          <w:color w:val="auto"/>
          <w:sz w:val="32"/>
          <w:szCs w:val="32"/>
          <w:highlight w:val="none"/>
        </w:rPr>
        <w:t>年度，</w:t>
      </w:r>
      <w:r>
        <w:rPr>
          <w:rFonts w:ascii="仿宋_GB2312" w:eastAsia="仿宋_GB2312"/>
          <w:b/>
          <w:color w:val="auto"/>
          <w:sz w:val="32"/>
          <w:szCs w:val="32"/>
          <w:highlight w:val="none"/>
        </w:rPr>
        <w:t>中国共产党大竹县委员会办公室</w:t>
      </w:r>
      <w:r>
        <w:rPr>
          <w:rFonts w:hint="eastAsia" w:ascii="仿宋_GB2312" w:eastAsia="仿宋_GB2312"/>
          <w:color w:val="auto"/>
          <w:sz w:val="32"/>
          <w:szCs w:val="32"/>
          <w:highlight w:val="none"/>
        </w:rPr>
        <w:t>政府采购支出总额</w:t>
      </w:r>
      <w:r>
        <w:rPr>
          <w:rFonts w:ascii="仿宋" w:hAnsi="仿宋" w:eastAsia="仿宋"/>
          <w:b/>
          <w:color w:val="auto"/>
          <w:sz w:val="32"/>
          <w:szCs w:val="32"/>
          <w:highlight w:val="none"/>
        </w:rPr>
        <w:t>0</w:t>
      </w:r>
      <w:r>
        <w:rPr>
          <w:rFonts w:hint="eastAsia" w:ascii="仿宋_GB2312" w:eastAsia="仿宋_GB2312"/>
          <w:color w:val="auto"/>
          <w:sz w:val="32"/>
          <w:szCs w:val="32"/>
          <w:highlight w:val="none"/>
        </w:rPr>
        <w:t>万元，其中：政府采购货物支出</w:t>
      </w:r>
      <w:r>
        <w:rPr>
          <w:rFonts w:ascii="仿宋" w:hAnsi="仿宋" w:eastAsia="仿宋"/>
          <w:b/>
          <w:color w:val="auto"/>
          <w:sz w:val="32"/>
          <w:szCs w:val="32"/>
          <w:highlight w:val="none"/>
        </w:rPr>
        <w:t>0</w:t>
      </w:r>
      <w:r>
        <w:rPr>
          <w:rFonts w:hint="eastAsia" w:ascii="仿宋_GB2312" w:eastAsia="仿宋_GB2312"/>
          <w:color w:val="auto"/>
          <w:sz w:val="32"/>
          <w:szCs w:val="32"/>
          <w:highlight w:val="none"/>
        </w:rPr>
        <w:t>万元、政府采购工程支出</w:t>
      </w:r>
      <w:r>
        <w:rPr>
          <w:rFonts w:ascii="仿宋" w:hAnsi="仿宋" w:eastAsia="仿宋"/>
          <w:b/>
          <w:color w:val="auto"/>
          <w:sz w:val="32"/>
          <w:szCs w:val="32"/>
          <w:highlight w:val="none"/>
        </w:rPr>
        <w:t>0</w:t>
      </w:r>
      <w:r>
        <w:rPr>
          <w:rFonts w:hint="eastAsia" w:ascii="仿宋_GB2312" w:eastAsia="仿宋_GB2312"/>
          <w:color w:val="auto"/>
          <w:sz w:val="32"/>
          <w:szCs w:val="32"/>
          <w:highlight w:val="none"/>
        </w:rPr>
        <w:t>万元、政府采购服务支出</w:t>
      </w:r>
      <w:r>
        <w:rPr>
          <w:rFonts w:ascii="仿宋" w:hAnsi="仿宋" w:eastAsia="仿宋"/>
          <w:b/>
          <w:color w:val="auto"/>
          <w:sz w:val="32"/>
          <w:szCs w:val="32"/>
          <w:highlight w:val="none"/>
        </w:rPr>
        <w:t>0</w:t>
      </w:r>
      <w:r>
        <w:rPr>
          <w:rFonts w:hint="eastAsia" w:ascii="仿宋_GB2312" w:eastAsia="仿宋_GB2312"/>
          <w:color w:val="auto"/>
          <w:sz w:val="32"/>
          <w:szCs w:val="32"/>
          <w:highlight w:val="none"/>
        </w:rPr>
        <w:t>万元。主要用于</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（具体工作）。授予中小企业合同金额</w:t>
      </w:r>
      <w:r>
        <w:rPr>
          <w:rFonts w:ascii="仿宋" w:hAnsi="仿宋" w:eastAsia="仿宋"/>
          <w:b/>
          <w:color w:val="auto"/>
          <w:sz w:val="32"/>
          <w:szCs w:val="32"/>
          <w:highlight w:val="none"/>
        </w:rPr>
        <w:t>0</w:t>
      </w:r>
      <w:r>
        <w:rPr>
          <w:rFonts w:hint="eastAsia" w:ascii="仿宋_GB2312" w:eastAsia="仿宋_GB2312"/>
          <w:color w:val="auto"/>
          <w:sz w:val="32"/>
          <w:szCs w:val="32"/>
          <w:highlight w:val="none"/>
        </w:rPr>
        <w:t>万元，占政府采购支出总额的</w:t>
      </w:r>
      <w:r>
        <w:rPr>
          <w:rFonts w:ascii="仿宋_GB2312" w:eastAsia="仿宋_GB2312"/>
          <w:color w:val="auto"/>
          <w:sz w:val="32"/>
          <w:szCs w:val="32"/>
          <w:highlight w:val="none"/>
        </w:rPr>
        <w:t>0%</w:t>
      </w:r>
      <w:r>
        <w:rPr>
          <w:rFonts w:hint="eastAsia" w:ascii="仿宋_GB2312" w:eastAsia="仿宋_GB2312"/>
          <w:color w:val="auto"/>
          <w:sz w:val="32"/>
          <w:szCs w:val="32"/>
          <w:highlight w:val="none"/>
        </w:rPr>
        <w:t>，其中：授予小微企业合同金额</w:t>
      </w:r>
      <w:r>
        <w:rPr>
          <w:rFonts w:ascii="仿宋" w:hAnsi="仿宋" w:eastAsia="仿宋"/>
          <w:b/>
          <w:color w:val="auto"/>
          <w:sz w:val="32"/>
          <w:szCs w:val="32"/>
          <w:highlight w:val="none"/>
        </w:rPr>
        <w:t>0</w:t>
      </w:r>
      <w:r>
        <w:rPr>
          <w:rFonts w:hint="eastAsia" w:ascii="仿宋_GB2312" w:eastAsia="仿宋_GB2312"/>
          <w:color w:val="auto"/>
          <w:sz w:val="32"/>
          <w:szCs w:val="32"/>
          <w:highlight w:val="none"/>
        </w:rPr>
        <w:t>万元，占政府采购支出总额的</w:t>
      </w:r>
      <w:r>
        <w:rPr>
          <w:rFonts w:ascii="仿宋_GB2312" w:eastAsia="仿宋_GB2312"/>
          <w:b/>
          <w:color w:val="auto"/>
          <w:sz w:val="32"/>
          <w:szCs w:val="32"/>
          <w:highlight w:val="none"/>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6ED4C6D1">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w:t>
      </w:r>
    </w:p>
    <w:p w14:paraId="4A6B9D09">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106" w:name="_Toc15377224"/>
      <w:bookmarkStart w:id="107" w:name="_Toc12571"/>
      <w:bookmarkStart w:id="108" w:name="_Toc2577"/>
      <w:r>
        <w:rPr>
          <w:rFonts w:hint="eastAsia" w:ascii="仿宋" w:hAnsi="仿宋" w:eastAsia="仿宋"/>
          <w:b/>
          <w:color w:val="auto"/>
          <w:sz w:val="32"/>
          <w:szCs w:val="32"/>
          <w:highlight w:val="none"/>
        </w:rPr>
        <w:t>（三）国有资产占有使用情况</w:t>
      </w:r>
      <w:bookmarkEnd w:id="106"/>
      <w:bookmarkEnd w:id="107"/>
      <w:bookmarkEnd w:id="108"/>
    </w:p>
    <w:p w14:paraId="172D8EEF">
      <w:pPr>
        <w:autoSpaceDE w:val="0"/>
        <w:autoSpaceDN w:val="0"/>
        <w:adjustRightInd w:val="0"/>
        <w:spacing w:line="600" w:lineRule="exact"/>
        <w:ind w:firstLine="640" w:firstLineChars="20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ascii="仿宋_GB2312" w:eastAsia="仿宋_GB2312"/>
          <w:b/>
          <w:color w:val="auto"/>
          <w:sz w:val="32"/>
          <w:szCs w:val="32"/>
          <w:highlight w:val="none"/>
        </w:rPr>
        <w:t>中国共产党大竹县委员会办公室</w:t>
      </w:r>
      <w:r>
        <w:rPr>
          <w:rFonts w:hint="eastAsia" w:ascii="仿宋_GB2312" w:eastAsia="仿宋_GB2312"/>
          <w:color w:val="auto"/>
          <w:sz w:val="32"/>
          <w:szCs w:val="32"/>
          <w:highlight w:val="none"/>
        </w:rPr>
        <w:t>共有车辆</w:t>
      </w:r>
      <w:r>
        <w:rPr>
          <w:rFonts w:hint="eastAsia" w:ascii="仿宋_GB2312" w:eastAsia="仿宋_GB2312"/>
          <w:b/>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辆，其他用车主要是用于……。单价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万元以上设备（不含车辆）</w:t>
      </w:r>
      <w:r>
        <w:rPr>
          <w:rFonts w:hint="eastAsia" w:ascii="仿宋_GB2312" w:eastAsia="仿宋_GB2312"/>
          <w:b/>
          <w:color w:val="auto"/>
          <w:sz w:val="32"/>
          <w:szCs w:val="32"/>
          <w:highlight w:val="none"/>
          <w:lang w:val="en-US" w:eastAsia="zh-CN"/>
        </w:rPr>
        <w:t>0</w:t>
      </w:r>
      <w:r>
        <w:rPr>
          <w:rFonts w:hint="eastAsia" w:ascii="仿宋_GB2312" w:eastAsia="仿宋_GB2312"/>
          <w:color w:val="auto"/>
          <w:sz w:val="32"/>
          <w:szCs w:val="32"/>
          <w:highlight w:val="none"/>
        </w:rPr>
        <w:t>台（套）。</w:t>
      </w:r>
    </w:p>
    <w:p w14:paraId="4EBEC8EA">
      <w:pPr>
        <w:autoSpaceDE w:val="0"/>
        <w:autoSpaceDN w:val="0"/>
        <w:adjustRightInd w:val="0"/>
        <w:spacing w:line="600" w:lineRule="exact"/>
        <w:ind w:firstLine="643" w:firstLineChars="200"/>
        <w:jc w:val="left"/>
        <w:rPr>
          <w:rFonts w:ascii="仿宋" w:hAnsi="仿宋" w:eastAsia="仿宋"/>
          <w:b/>
          <w:color w:val="auto"/>
          <w:sz w:val="32"/>
          <w:szCs w:val="32"/>
        </w:rPr>
      </w:pPr>
      <w:r>
        <w:rPr>
          <w:rFonts w:hint="eastAsia" w:ascii="仿宋" w:hAnsi="仿宋" w:eastAsia="仿宋"/>
          <w:b/>
          <w:color w:val="auto"/>
          <w:sz w:val="32"/>
          <w:szCs w:val="32"/>
          <w:highlight w:val="none"/>
        </w:rPr>
        <w:t>（注：数据来源于财决附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表，按单位决算报表填报数</w:t>
      </w:r>
      <w:r>
        <w:rPr>
          <w:rFonts w:hint="eastAsia" w:ascii="仿宋" w:hAnsi="仿宋" w:eastAsia="仿宋"/>
          <w:b/>
          <w:color w:val="auto"/>
          <w:sz w:val="32"/>
          <w:szCs w:val="32"/>
        </w:rPr>
        <w:t>据罗列车辆情况。）</w:t>
      </w:r>
    </w:p>
    <w:p w14:paraId="463B92E4">
      <w:pPr>
        <w:autoSpaceDE w:val="0"/>
        <w:autoSpaceDN w:val="0"/>
        <w:adjustRightInd w:val="0"/>
        <w:spacing w:line="600" w:lineRule="exact"/>
        <w:ind w:firstLine="643" w:firstLineChars="200"/>
        <w:jc w:val="left"/>
        <w:outlineLvl w:val="2"/>
        <w:rPr>
          <w:rFonts w:ascii="仿宋" w:hAnsi="仿宋" w:eastAsia="仿宋"/>
          <w:b/>
          <w:color w:val="auto"/>
          <w:sz w:val="32"/>
          <w:szCs w:val="32"/>
        </w:rPr>
      </w:pPr>
      <w:bookmarkStart w:id="109" w:name="_Toc7038"/>
      <w:bookmarkStart w:id="110" w:name="_Toc19929"/>
      <w:r>
        <w:rPr>
          <w:rFonts w:hint="eastAsia" w:ascii="仿宋" w:hAnsi="仿宋" w:eastAsia="仿宋"/>
          <w:b/>
          <w:color w:val="auto"/>
          <w:sz w:val="32"/>
          <w:szCs w:val="32"/>
        </w:rPr>
        <w:t>（四）预算绩效管理情况</w:t>
      </w:r>
      <w:bookmarkEnd w:id="109"/>
      <w:bookmarkEnd w:id="110"/>
    </w:p>
    <w:p w14:paraId="3945DB6B">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根据预算绩效管理要求，本部门（单位）在年初预算编制阶段，组织对</w:t>
      </w:r>
      <w:r>
        <w:rPr>
          <w:rFonts w:hint="eastAsia" w:ascii="仿宋_GB2312" w:hAnsi="仿宋_GB2312" w:eastAsia="仿宋_GB2312" w:cs="仿宋_GB2312"/>
          <w:color w:val="auto"/>
          <w:sz w:val="32"/>
          <w:szCs w:val="32"/>
          <w:lang w:eastAsia="zh-CN"/>
        </w:rPr>
        <w:t>整体运行项目</w:t>
      </w:r>
      <w:r>
        <w:rPr>
          <w:rFonts w:hint="eastAsia" w:ascii="仿宋_GB2312" w:hAnsi="仿宋_GB2312" w:eastAsia="仿宋_GB2312" w:cs="仿宋_GB2312"/>
          <w:color w:val="auto"/>
          <w:sz w:val="32"/>
          <w:szCs w:val="32"/>
        </w:rPr>
        <w:t>开展了预算事前绩效评估，对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个项目编制了绩效目标，预算执行过程中，选取0个项目开展绩效监控，年终执行完毕后，对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个项目开展了绩效目标完成情况自评。</w:t>
      </w:r>
    </w:p>
    <w:p w14:paraId="71E5038E">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本部门按要求对</w:t>
      </w:r>
      <w:r>
        <w:rPr>
          <w:rFonts w:hint="eastAsia" w:ascii="仿宋_GB2312" w:hAnsi="仿宋_GB2312" w:eastAsia="仿宋_GB2312" w:cs="仿宋_GB2312"/>
          <w:color w:val="auto"/>
          <w:sz w:val="32"/>
          <w:szCs w:val="32"/>
          <w:lang w:eastAsia="zh-CN"/>
        </w:rPr>
        <w:t>2024</w:t>
      </w:r>
      <w:r>
        <w:rPr>
          <w:rFonts w:hint="eastAsia" w:ascii="仿宋_GB2312" w:hAnsi="仿宋_GB2312" w:eastAsia="仿宋_GB2312" w:cs="仿宋_GB2312"/>
          <w:color w:val="auto"/>
          <w:sz w:val="32"/>
          <w:szCs w:val="32"/>
        </w:rPr>
        <w:t>年部门整体支出开展绩效自评，从评价情况来看，我们成立了自评工作领导小组，对自评实施工作方案进行了认真的研究和部署，使自评工作得以顺利开展，并取得了较好的效果。</w:t>
      </w:r>
      <w:r>
        <w:rPr>
          <w:rFonts w:hint="eastAsia" w:ascii="仿宋_GB2312" w:hAnsi="仿宋_GB2312" w:eastAsia="仿宋_GB2312" w:cs="仿宋_GB2312"/>
          <w:color w:val="auto"/>
          <w:sz w:val="32"/>
          <w:szCs w:val="32"/>
          <w:lang w:val="zh-CN"/>
        </w:rPr>
        <w:t>认真对照部门整体支出绩效评价指标进行自评，最后得分</w:t>
      </w:r>
      <w:r>
        <w:rPr>
          <w:rFonts w:hint="eastAsia" w:ascii="仿宋_GB2312" w:hAnsi="仿宋_GB2312" w:eastAsia="仿宋_GB2312" w:cs="仿宋_GB2312"/>
          <w:color w:val="auto"/>
          <w:sz w:val="32"/>
          <w:szCs w:val="32"/>
        </w:rPr>
        <w:t>9</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分。本部门还自行组织了</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个项目支出绩效评价，本部门无专项预算项目，因此未组织开展项目支出绩效评价。</w:t>
      </w:r>
    </w:p>
    <w:p w14:paraId="378EB243">
      <w:pPr>
        <w:spacing w:line="600" w:lineRule="exact"/>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项目绩效目标完成情况。</w:t>
      </w:r>
    </w:p>
    <w:p w14:paraId="509AB325">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本部门在</w:t>
      </w:r>
      <w:r>
        <w:rPr>
          <w:rFonts w:hint="eastAsia" w:ascii="仿宋_GB2312" w:hAnsi="仿宋_GB2312" w:eastAsia="仿宋_GB2312" w:cs="仿宋_GB2312"/>
          <w:color w:val="auto"/>
          <w:sz w:val="32"/>
          <w:szCs w:val="32"/>
          <w:lang w:eastAsia="zh-CN"/>
        </w:rPr>
        <w:t>2024</w:t>
      </w:r>
      <w:r>
        <w:rPr>
          <w:rFonts w:hint="eastAsia" w:ascii="仿宋_GB2312" w:hAnsi="仿宋_GB2312" w:eastAsia="仿宋_GB2312" w:cs="仿宋_GB2312"/>
          <w:color w:val="auto"/>
          <w:sz w:val="32"/>
          <w:szCs w:val="32"/>
        </w:rPr>
        <w:t>年度部门决算中反映0个项目绩效目标实际完成情况。</w:t>
      </w:r>
    </w:p>
    <w:p w14:paraId="528FD858">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根据预算绩效管理要求，本单位在</w:t>
      </w:r>
      <w:r>
        <w:rPr>
          <w:rFonts w:hint="eastAsia" w:ascii="仿宋_GB2312" w:hAnsi="仿宋_GB2312" w:eastAsia="仿宋_GB2312" w:cs="仿宋_GB2312"/>
          <w:color w:val="auto"/>
          <w:sz w:val="32"/>
          <w:szCs w:val="32"/>
          <w:lang w:eastAsia="zh-CN"/>
        </w:rPr>
        <w:t>2024</w:t>
      </w:r>
      <w:r>
        <w:rPr>
          <w:rFonts w:hint="eastAsia" w:ascii="仿宋_GB2312" w:hAnsi="仿宋_GB2312" w:eastAsia="仿宋_GB2312" w:cs="仿宋_GB2312"/>
          <w:color w:val="auto"/>
          <w:sz w:val="32"/>
          <w:szCs w:val="32"/>
        </w:rPr>
        <w:t>年度预算编制阶段，组织对0个项目开展了预算事前绩效评估，对0个项目编制了绩效目标，预算执行过程中，选取0个项目开展绩效监控，年终执行完毕后，对0个项目开展了绩效自评，</w:t>
      </w:r>
      <w:r>
        <w:rPr>
          <w:rFonts w:hint="eastAsia" w:ascii="仿宋_GB2312" w:hAnsi="仿宋_GB2312" w:eastAsia="仿宋_GB2312" w:cs="仿宋_GB2312"/>
          <w:color w:val="auto"/>
          <w:sz w:val="32"/>
          <w:szCs w:val="32"/>
          <w:lang w:eastAsia="zh-CN"/>
        </w:rPr>
        <w:t>2024</w:t>
      </w:r>
      <w:r>
        <w:rPr>
          <w:rFonts w:hint="eastAsia" w:ascii="仿宋_GB2312" w:hAnsi="仿宋_GB2312" w:eastAsia="仿宋_GB2312" w:cs="仿宋_GB2312"/>
          <w:color w:val="auto"/>
          <w:sz w:val="32"/>
          <w:szCs w:val="32"/>
        </w:rPr>
        <w:t>年特定目标类部门预算项目绩效目标自评表见附件（第四部分）。</w:t>
      </w:r>
    </w:p>
    <w:p w14:paraId="20AAA514">
      <w:pPr>
        <w:spacing w:line="60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br w:type="page"/>
      </w:r>
    </w:p>
    <w:p w14:paraId="32EA8B12">
      <w:pPr>
        <w:numPr>
          <w:ilvl w:val="0"/>
          <w:numId w:val="6"/>
        </w:numPr>
        <w:spacing w:line="600" w:lineRule="exact"/>
        <w:ind w:firstLine="660" w:firstLineChars="150"/>
        <w:jc w:val="center"/>
        <w:outlineLvl w:val="0"/>
        <w:rPr>
          <w:rStyle w:val="27"/>
          <w:rFonts w:ascii="黑体" w:hAnsi="黑体" w:eastAsia="黑体"/>
          <w:b w:val="0"/>
          <w:color w:val="auto"/>
        </w:rPr>
      </w:pPr>
      <w:bookmarkStart w:id="111" w:name="_Toc15377225"/>
      <w:bookmarkStart w:id="112" w:name="_Toc15396613"/>
      <w:bookmarkStart w:id="113" w:name="_Toc23998"/>
      <w:bookmarkStart w:id="114" w:name="_Toc14442"/>
      <w:r>
        <w:rPr>
          <w:rFonts w:hint="eastAsia" w:ascii="黑体" w:hAnsi="黑体" w:eastAsia="黑体"/>
          <w:color w:val="auto"/>
          <w:sz w:val="44"/>
          <w:szCs w:val="44"/>
        </w:rPr>
        <w:t>名</w:t>
      </w:r>
      <w:r>
        <w:rPr>
          <w:rStyle w:val="27"/>
          <w:rFonts w:hint="eastAsia" w:ascii="黑体" w:hAnsi="黑体" w:eastAsia="黑体"/>
          <w:b w:val="0"/>
          <w:color w:val="auto"/>
        </w:rPr>
        <w:t>词解释</w:t>
      </w:r>
      <w:bookmarkEnd w:id="111"/>
      <w:bookmarkEnd w:id="112"/>
      <w:bookmarkEnd w:id="113"/>
      <w:bookmarkEnd w:id="114"/>
    </w:p>
    <w:p w14:paraId="0E02D3E3">
      <w:pPr>
        <w:spacing w:line="600" w:lineRule="exact"/>
        <w:jc w:val="left"/>
        <w:rPr>
          <w:rFonts w:ascii="宋体"/>
          <w:b/>
          <w:color w:val="auto"/>
          <w:sz w:val="44"/>
          <w:szCs w:val="44"/>
        </w:rPr>
      </w:pPr>
    </w:p>
    <w:p w14:paraId="3101704B">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3E3E73CF">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14:paraId="11C8BD71">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14:paraId="1BAFDD81">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14:paraId="10510922">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color w:val="auto"/>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7056F004">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5E3E859A">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7682E2D5">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5CCC3F0F">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9.一般公共服务:反映政府提供一般公共服务的支出。</w:t>
      </w:r>
    </w:p>
    <w:p w14:paraId="76495A47">
      <w:pPr>
        <w:spacing w:line="600" w:lineRule="exact"/>
        <w:ind w:firstLine="64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2010199其他人大事务支出是反映除上述项目以外的其他人大事务支出。</w:t>
      </w:r>
    </w:p>
    <w:p w14:paraId="43FB6113">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2010301行政运行是指反映行政单位（包括实行公务员管理的事业单位）的基本支出。</w:t>
      </w:r>
    </w:p>
    <w:p w14:paraId="3ED229BF">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20103</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事业运行</w:t>
      </w:r>
      <w:r>
        <w:rPr>
          <w:rFonts w:hint="eastAsia" w:ascii="仿宋_GB2312" w:hAnsi="仿宋_GB2312" w:eastAsia="仿宋_GB2312" w:cs="仿宋_GB2312"/>
          <w:color w:val="auto"/>
          <w:sz w:val="32"/>
          <w:szCs w:val="32"/>
        </w:rPr>
        <w:t>是反映</w:t>
      </w:r>
      <w:r>
        <w:rPr>
          <w:rFonts w:hint="eastAsia" w:ascii="仿宋_GB2312" w:hAnsi="仿宋_GB2312" w:eastAsia="仿宋_GB2312" w:cs="仿宋_GB2312"/>
          <w:color w:val="auto"/>
          <w:sz w:val="32"/>
          <w:szCs w:val="32"/>
          <w:lang w:eastAsia="zh-CN"/>
        </w:rPr>
        <w:t>事业单位的基本支出，不包括行政单位（包括实行公务员管理的事业单位）后勤服务中心、医务室等附属事业单位</w:t>
      </w:r>
      <w:r>
        <w:rPr>
          <w:rFonts w:hint="eastAsia" w:ascii="仿宋_GB2312" w:hAnsi="仿宋_GB2312" w:eastAsia="仿宋_GB2312" w:cs="仿宋_GB2312"/>
          <w:color w:val="auto"/>
          <w:sz w:val="32"/>
          <w:szCs w:val="32"/>
        </w:rPr>
        <w:t>。</w:t>
      </w:r>
    </w:p>
    <w:p w14:paraId="55F42719">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2010399其他政府办公厅（室）及相关机构事务支出是反映行政单位（包括实行公务员管理的事业单位）未单独设置项级科目的其他政府办公厅（室）及相关机构事务支出。</w:t>
      </w:r>
    </w:p>
    <w:p w14:paraId="3FCEE5E2">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2010699其他财政事务支出反映除上述项目以外其他财政事务支出。</w:t>
      </w:r>
    </w:p>
    <w:p w14:paraId="7999111C">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20111</w:t>
      </w:r>
      <w:r>
        <w:rPr>
          <w:rFonts w:hint="eastAsia" w:ascii="仿宋_GB2312" w:hAnsi="仿宋_GB2312" w:eastAsia="仿宋_GB2312" w:cs="仿宋_GB2312"/>
          <w:color w:val="auto"/>
          <w:sz w:val="32"/>
          <w:szCs w:val="32"/>
          <w:lang w:val="en-US" w:eastAsia="zh-CN"/>
        </w:rPr>
        <w:t>99</w:t>
      </w:r>
      <w:r>
        <w:rPr>
          <w:rFonts w:hint="eastAsia" w:ascii="仿宋_GB2312" w:hAnsi="仿宋_GB2312" w:eastAsia="仿宋_GB2312" w:cs="仿宋_GB2312"/>
          <w:color w:val="auto"/>
          <w:sz w:val="32"/>
          <w:szCs w:val="32"/>
          <w:lang w:eastAsia="zh-CN"/>
        </w:rPr>
        <w:t>其他纪检监察事务支出</w:t>
      </w:r>
      <w:r>
        <w:rPr>
          <w:rFonts w:hint="eastAsia" w:ascii="仿宋_GB2312" w:hAnsi="仿宋_GB2312" w:eastAsia="仿宋_GB2312" w:cs="仿宋_GB2312"/>
          <w:color w:val="auto"/>
          <w:sz w:val="32"/>
          <w:szCs w:val="32"/>
        </w:rPr>
        <w:t>是反映</w:t>
      </w:r>
      <w:r>
        <w:rPr>
          <w:rFonts w:hint="eastAsia" w:ascii="仿宋_GB2312" w:hAnsi="仿宋_GB2312" w:eastAsia="仿宋_GB2312" w:cs="仿宋_GB2312"/>
          <w:color w:val="auto"/>
          <w:sz w:val="32"/>
          <w:szCs w:val="32"/>
          <w:lang w:eastAsia="zh-CN"/>
        </w:rPr>
        <w:t>纪检、监察方面</w:t>
      </w:r>
      <w:r>
        <w:rPr>
          <w:rFonts w:hint="eastAsia" w:ascii="仿宋_GB2312" w:hAnsi="仿宋_GB2312" w:eastAsia="仿宋_GB2312" w:cs="仿宋_GB2312"/>
          <w:color w:val="auto"/>
          <w:sz w:val="32"/>
          <w:szCs w:val="32"/>
          <w:lang w:val="en-US" w:eastAsia="zh-CN"/>
        </w:rPr>
        <w:t xml:space="preserve"> 的支出</w:t>
      </w:r>
      <w:r>
        <w:rPr>
          <w:rFonts w:hint="eastAsia" w:ascii="仿宋_GB2312" w:hAnsi="仿宋_GB2312" w:eastAsia="仿宋_GB2312" w:cs="仿宋_GB2312"/>
          <w:color w:val="auto"/>
          <w:sz w:val="32"/>
          <w:szCs w:val="32"/>
        </w:rPr>
        <w:t>。</w:t>
      </w:r>
    </w:p>
    <w:p w14:paraId="573CAEB7">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w:t>
      </w:r>
      <w:r>
        <w:rPr>
          <w:rFonts w:hint="eastAsia" w:ascii="仿宋_GB2312" w:hAnsi="仿宋_GB2312" w:eastAsia="仿宋_GB2312" w:cs="仿宋_GB2312"/>
          <w:color w:val="auto"/>
          <w:sz w:val="32"/>
          <w:szCs w:val="32"/>
          <w:lang w:val="en-US" w:eastAsia="zh-CN"/>
        </w:rPr>
        <w:t>2999</w:t>
      </w:r>
      <w:r>
        <w:rPr>
          <w:rFonts w:hint="eastAsia" w:ascii="仿宋_GB2312" w:hAnsi="仿宋_GB2312" w:eastAsia="仿宋_GB2312" w:cs="仿宋_GB2312"/>
          <w:color w:val="auto"/>
          <w:sz w:val="32"/>
          <w:szCs w:val="32"/>
        </w:rPr>
        <w:t>其他群众团体事务支出反映除上述项目以外其他群众团体事务支出。</w:t>
      </w:r>
    </w:p>
    <w:p w14:paraId="03C124C3">
      <w:pPr>
        <w:numPr>
          <w:ilvl w:val="0"/>
          <w:numId w:val="7"/>
        </w:numPr>
        <w:spacing w:line="60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文化旅游体育与传媒支出2070199其他文化和旅游支出</w:t>
      </w:r>
    </w:p>
    <w:p w14:paraId="4F1D1819">
      <w:pPr>
        <w:numPr>
          <w:ilvl w:val="0"/>
          <w:numId w:val="7"/>
        </w:numPr>
        <w:spacing w:line="60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社会保障和就业支出:反映政府在社会保障与就业方面的支出。</w:t>
      </w:r>
    </w:p>
    <w:p w14:paraId="1F41BF43">
      <w:pPr>
        <w:pStyle w:val="2"/>
        <w:numPr>
          <w:ilvl w:val="0"/>
          <w:numId w:val="0"/>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2080</w:t>
      </w:r>
      <w:r>
        <w:rPr>
          <w:rFonts w:hint="eastAsia" w:hAnsi="仿宋_GB2312" w:cs="仿宋_GB2312"/>
          <w:color w:val="auto"/>
          <w:sz w:val="32"/>
          <w:szCs w:val="32"/>
          <w:lang w:val="en-US" w:eastAsia="zh-CN"/>
        </w:rPr>
        <w:t>501</w:t>
      </w:r>
      <w:r>
        <w:rPr>
          <w:rFonts w:hint="eastAsia" w:hAnsi="仿宋_GB2312" w:cs="仿宋_GB2312"/>
          <w:color w:val="auto"/>
          <w:sz w:val="32"/>
          <w:szCs w:val="32"/>
          <w:lang w:eastAsia="zh-CN"/>
        </w:rPr>
        <w:t>行政单位离退休</w:t>
      </w:r>
      <w:r>
        <w:rPr>
          <w:rFonts w:hint="eastAsia" w:ascii="仿宋_GB2312" w:hAnsi="仿宋_GB2312" w:eastAsia="仿宋_GB2312" w:cs="仿宋_GB2312"/>
          <w:color w:val="auto"/>
          <w:sz w:val="32"/>
          <w:szCs w:val="32"/>
        </w:rPr>
        <w:t>是反映</w:t>
      </w:r>
      <w:r>
        <w:rPr>
          <w:rFonts w:hint="eastAsia" w:hAnsi="仿宋_GB2312" w:cs="仿宋_GB2312"/>
          <w:color w:val="auto"/>
          <w:sz w:val="32"/>
          <w:szCs w:val="32"/>
          <w:lang w:eastAsia="zh-CN"/>
        </w:rPr>
        <w:t>行政单位（包括实行公务员管理的事业单位）开支的离退休经费</w:t>
      </w:r>
      <w:r>
        <w:rPr>
          <w:rFonts w:hint="eastAsia" w:ascii="仿宋_GB2312" w:hAnsi="仿宋_GB2312" w:eastAsia="仿宋_GB2312" w:cs="仿宋_GB2312"/>
          <w:color w:val="auto"/>
          <w:sz w:val="32"/>
          <w:szCs w:val="32"/>
        </w:rPr>
        <w:t>。</w:t>
      </w:r>
    </w:p>
    <w:p w14:paraId="70B182A8">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2080505机关事业单位基本养老保险缴费支出是反映机关事业单位实施养老保险制度由单位缴纳的基本养老保险费支出。</w:t>
      </w:r>
    </w:p>
    <w:p w14:paraId="1932D70C">
      <w:pPr>
        <w:spacing w:line="60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2080506机关事业单位基本养老保险缴费支出是反映机关事业单位实施养老保险制度由单位实际缴纳的职业年金支出。</w:t>
      </w:r>
    </w:p>
    <w:p w14:paraId="02A29A37">
      <w:pPr>
        <w:pStyle w:val="2"/>
        <w:ind w:firstLine="640" w:firstLineChars="200"/>
        <w:rPr>
          <w:rFonts w:hint="default" w:eastAsia="仿宋_GB2312"/>
          <w:color w:val="auto"/>
          <w:lang w:val="en-US" w:eastAsia="zh-CN"/>
        </w:rPr>
      </w:pPr>
      <w:r>
        <w:rPr>
          <w:rFonts w:hint="eastAsia" w:hAnsi="仿宋_GB2312" w:cs="仿宋_GB2312"/>
          <w:color w:val="auto"/>
          <w:sz w:val="32"/>
          <w:szCs w:val="32"/>
          <w:lang w:val="en-US" w:eastAsia="zh-CN"/>
        </w:rPr>
        <w:t>2080599其他行政事业单位养老支出反映除上述项目以外其他行政事业单位养老方面的支出。</w:t>
      </w:r>
    </w:p>
    <w:p w14:paraId="27C5B1E9">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2080801死亡抚恤支出是反映用于烈士和牺牲、病故人员家属的一次性和定期抚恤金以及丧葬补助费。</w:t>
      </w:r>
    </w:p>
    <w:p w14:paraId="2F1E2D86">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2089999其他社会保障和就业支出是反映除上述项目以外其他用于社会保障和就业方面的支出。</w:t>
      </w:r>
    </w:p>
    <w:p w14:paraId="4231081C">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.卫生健康支出:反映政府医疗卫生与计划生育管理方面的支出。</w:t>
      </w:r>
    </w:p>
    <w:p w14:paraId="1636197D">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210</w:t>
      </w:r>
      <w:r>
        <w:rPr>
          <w:rFonts w:hint="eastAsia" w:ascii="仿宋_GB2312" w:hAnsi="仿宋_GB2312" w:eastAsia="仿宋_GB2312" w:cs="仿宋_GB2312"/>
          <w:color w:val="auto"/>
          <w:sz w:val="32"/>
          <w:szCs w:val="32"/>
          <w:lang w:val="en-US" w:eastAsia="zh-CN"/>
        </w:rPr>
        <w:t>1101</w:t>
      </w:r>
      <w:r>
        <w:rPr>
          <w:rFonts w:hint="eastAsia" w:ascii="仿宋_GB2312" w:hAnsi="仿宋_GB2312" w:eastAsia="仿宋_GB2312" w:cs="仿宋_GB2312"/>
          <w:color w:val="auto"/>
          <w:sz w:val="32"/>
          <w:szCs w:val="32"/>
          <w:lang w:eastAsia="zh-CN"/>
        </w:rPr>
        <w:t>反映财政部门安排的行政单位（包括实行公务员管理的事业单位，下同）基本医疗保险缴费经费，未参加医疗保险的行政单位的公费医疗经费，按国家规定享受离休人员、红军老战士待遇人员的医疗经费</w:t>
      </w:r>
      <w:r>
        <w:rPr>
          <w:rFonts w:hint="eastAsia" w:ascii="仿宋_GB2312" w:hAnsi="仿宋_GB2312" w:eastAsia="仿宋_GB2312" w:cs="仿宋_GB2312"/>
          <w:color w:val="auto"/>
          <w:sz w:val="32"/>
          <w:szCs w:val="32"/>
        </w:rPr>
        <w:t>。</w:t>
      </w:r>
    </w:p>
    <w:p w14:paraId="6F4639A2">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210</w:t>
      </w:r>
      <w:r>
        <w:rPr>
          <w:rFonts w:hint="eastAsia" w:ascii="仿宋_GB2312" w:hAnsi="仿宋_GB2312" w:eastAsia="仿宋_GB2312" w:cs="仿宋_GB2312"/>
          <w:color w:val="auto"/>
          <w:sz w:val="32"/>
          <w:szCs w:val="32"/>
          <w:lang w:val="en-US" w:eastAsia="zh-CN"/>
        </w:rPr>
        <w:t>1102</w:t>
      </w:r>
      <w:r>
        <w:rPr>
          <w:rFonts w:hint="eastAsia" w:ascii="仿宋_GB2312" w:hAnsi="仿宋_GB2312" w:eastAsia="仿宋_GB2312" w:cs="仿宋_GB2312"/>
          <w:color w:val="auto"/>
          <w:sz w:val="32"/>
          <w:szCs w:val="32"/>
          <w:lang w:eastAsia="zh-CN"/>
        </w:rPr>
        <w:t>反映财政部门安排的事业单位基本医疗保险缴费经费，未参加医疗保险的事业单位的公费医疗经费，按国家规定享受离休人员待遇的医疗经费</w:t>
      </w:r>
      <w:r>
        <w:rPr>
          <w:rFonts w:hint="eastAsia" w:ascii="仿宋_GB2312" w:hAnsi="仿宋_GB2312" w:eastAsia="仿宋_GB2312" w:cs="仿宋_GB2312"/>
          <w:color w:val="auto"/>
          <w:sz w:val="32"/>
          <w:szCs w:val="32"/>
        </w:rPr>
        <w:t>。</w:t>
      </w:r>
    </w:p>
    <w:p w14:paraId="036A2F89">
      <w:pPr>
        <w:spacing w:line="60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210</w:t>
      </w:r>
      <w:r>
        <w:rPr>
          <w:rFonts w:hint="eastAsia" w:ascii="仿宋_GB2312" w:hAnsi="仿宋_GB2312" w:eastAsia="仿宋_GB2312" w:cs="仿宋_GB2312"/>
          <w:color w:val="auto"/>
          <w:sz w:val="32"/>
          <w:szCs w:val="32"/>
          <w:lang w:val="en-US" w:eastAsia="zh-CN"/>
        </w:rPr>
        <w:t>1103</w:t>
      </w:r>
      <w:r>
        <w:rPr>
          <w:rFonts w:hint="eastAsia" w:ascii="仿宋_GB2312" w:hAnsi="仿宋_GB2312" w:eastAsia="仿宋_GB2312" w:cs="仿宋_GB2312"/>
          <w:color w:val="auto"/>
          <w:sz w:val="32"/>
          <w:szCs w:val="32"/>
          <w:lang w:eastAsia="zh-CN"/>
        </w:rPr>
        <w:t>反映财政部门安排的公务员医疗补助经费</w:t>
      </w:r>
      <w:r>
        <w:rPr>
          <w:rFonts w:hint="eastAsia" w:ascii="仿宋_GB2312" w:hAnsi="仿宋_GB2312" w:eastAsia="仿宋_GB2312" w:cs="仿宋_GB2312"/>
          <w:color w:val="auto"/>
          <w:sz w:val="32"/>
          <w:szCs w:val="32"/>
        </w:rPr>
        <w:t>。</w:t>
      </w:r>
    </w:p>
    <w:p w14:paraId="4AD2C279">
      <w:pPr>
        <w:spacing w:line="600" w:lineRule="exact"/>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2101199</w:t>
      </w:r>
      <w:r>
        <w:rPr>
          <w:rFonts w:hint="eastAsia" w:ascii="仿宋_GB2312" w:hAnsi="仿宋_GB2312" w:eastAsia="仿宋_GB2312" w:cs="仿宋_GB2312"/>
          <w:color w:val="auto"/>
          <w:sz w:val="32"/>
          <w:szCs w:val="32"/>
        </w:rPr>
        <w:t>其他行政事业单位医疗支出</w:t>
      </w:r>
      <w:r>
        <w:rPr>
          <w:rFonts w:hint="eastAsia" w:ascii="仿宋_GB2312" w:hAnsi="仿宋_GB2312" w:eastAsia="仿宋_GB2312" w:cs="仿宋_GB2312"/>
          <w:color w:val="auto"/>
          <w:sz w:val="32"/>
          <w:szCs w:val="32"/>
          <w:lang w:eastAsia="zh-CN"/>
        </w:rPr>
        <w:t>反映除上述项目以外</w:t>
      </w:r>
      <w:r>
        <w:rPr>
          <w:rFonts w:hint="eastAsia" w:ascii="仿宋_GB2312" w:hAnsi="仿宋_GB2312" w:eastAsia="仿宋_GB2312" w:cs="仿宋_GB2312"/>
          <w:color w:val="auto"/>
          <w:sz w:val="32"/>
          <w:szCs w:val="32"/>
        </w:rPr>
        <w:t>其他行政事业单位医疗</w:t>
      </w:r>
      <w:r>
        <w:rPr>
          <w:rFonts w:hint="eastAsia" w:ascii="仿宋_GB2312" w:hAnsi="仿宋_GB2312" w:eastAsia="仿宋_GB2312" w:cs="仿宋_GB2312"/>
          <w:color w:val="auto"/>
          <w:sz w:val="32"/>
          <w:szCs w:val="32"/>
          <w:lang w:eastAsia="zh-CN"/>
        </w:rPr>
        <w:t>方面的支出。</w:t>
      </w:r>
    </w:p>
    <w:p w14:paraId="5FBDDC43">
      <w:pPr>
        <w:pStyle w:val="2"/>
        <w:rPr>
          <w:rFonts w:hint="default" w:eastAsia="仿宋_GB2312"/>
          <w:color w:val="auto"/>
          <w:lang w:val="en-US" w:eastAsia="zh-CN"/>
        </w:rPr>
      </w:pPr>
      <w:r>
        <w:rPr>
          <w:rFonts w:hint="eastAsia" w:hAnsi="仿宋_GB2312" w:cs="仿宋_GB2312"/>
          <w:color w:val="auto"/>
          <w:sz w:val="32"/>
          <w:szCs w:val="32"/>
          <w:lang w:val="en-US" w:eastAsia="zh-CN"/>
        </w:rPr>
        <w:t xml:space="preserve">    12.节能环保支出2119999其他节能环保支出反映除上述项目以外其他节能环保方面的支出。</w:t>
      </w:r>
    </w:p>
    <w:p w14:paraId="008544E6">
      <w:pPr>
        <w:ind w:firstLine="640" w:firstLineChars="200"/>
        <w:rPr>
          <w:color w:val="auto"/>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.城乡社区支出:反映政府城乡社区事务支出。</w:t>
      </w:r>
    </w:p>
    <w:p w14:paraId="6500633B">
      <w:pPr>
        <w:spacing w:line="600" w:lineRule="exact"/>
        <w:ind w:firstLine="64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2120199其他城乡社区管理事务支出</w:t>
      </w:r>
      <w:r>
        <w:rPr>
          <w:rFonts w:hint="eastAsia" w:ascii="仿宋_GB2312" w:hAnsi="仿宋_GB2312" w:eastAsia="仿宋_GB2312" w:cs="仿宋_GB2312"/>
          <w:color w:val="auto"/>
          <w:sz w:val="32"/>
          <w:szCs w:val="32"/>
          <w:lang w:eastAsia="zh-CN"/>
        </w:rPr>
        <w:t>反映除上述项目以外</w:t>
      </w:r>
      <w:r>
        <w:rPr>
          <w:rFonts w:hint="eastAsia" w:ascii="仿宋_GB2312" w:eastAsia="仿宋_GB2312"/>
          <w:color w:val="auto"/>
          <w:sz w:val="32"/>
          <w:szCs w:val="32"/>
          <w:lang w:val="en-US" w:eastAsia="zh-CN"/>
        </w:rPr>
        <w:t>其他城乡社区管理事务</w:t>
      </w:r>
      <w:r>
        <w:rPr>
          <w:rFonts w:hint="eastAsia" w:ascii="仿宋_GB2312" w:hAnsi="仿宋_GB2312" w:eastAsia="仿宋_GB2312" w:cs="仿宋_GB2312"/>
          <w:color w:val="auto"/>
          <w:sz w:val="32"/>
          <w:szCs w:val="32"/>
          <w:lang w:eastAsia="zh-CN"/>
        </w:rPr>
        <w:t>方面的支出。</w:t>
      </w:r>
    </w:p>
    <w:p w14:paraId="1EE9C315">
      <w:pPr>
        <w:ind w:firstLine="640" w:firstLineChars="200"/>
        <w:rPr>
          <w:rFonts w:ascii="仿宋_GB2312" w:eastAsia="仿宋_GB2312"/>
          <w:color w:val="auto"/>
          <w:sz w:val="32"/>
          <w:szCs w:val="32"/>
        </w:rPr>
      </w:pPr>
      <w:r>
        <w:rPr>
          <w:rFonts w:hint="eastAsia" w:ascii="仿宋_GB2312" w:eastAsia="仿宋_GB2312"/>
          <w:color w:val="auto"/>
          <w:sz w:val="32"/>
          <w:szCs w:val="32"/>
        </w:rPr>
        <w:t>2120501城乡社区环境卫生是反映城乡社区道路清扫、垃圾清运与处理、公厕建设与维护、园林绿化等方面的支出。</w:t>
      </w:r>
    </w:p>
    <w:p w14:paraId="42D357FF">
      <w:pPr>
        <w:ind w:firstLine="640" w:firstLineChars="200"/>
        <w:rPr>
          <w:rFonts w:ascii="仿宋_GB2312" w:eastAsia="仿宋_GB2312"/>
          <w:color w:val="auto"/>
          <w:sz w:val="32"/>
          <w:szCs w:val="32"/>
        </w:rPr>
      </w:pPr>
      <w:r>
        <w:rPr>
          <w:rFonts w:hint="eastAsia" w:ascii="仿宋_GB2312" w:eastAsia="仿宋_GB2312"/>
          <w:color w:val="auto"/>
          <w:sz w:val="32"/>
          <w:szCs w:val="32"/>
        </w:rPr>
        <w:t>2129999其他城乡社区支出是反映除上述项目以外用于其他用于城乡社区方面的支出。</w:t>
      </w:r>
    </w:p>
    <w:p w14:paraId="22589ED9">
      <w:pPr>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14</w:t>
      </w:r>
      <w:r>
        <w:rPr>
          <w:rFonts w:hint="eastAsia" w:ascii="仿宋_GB2312" w:eastAsia="仿宋_GB2312"/>
          <w:color w:val="auto"/>
          <w:sz w:val="32"/>
          <w:szCs w:val="32"/>
        </w:rPr>
        <w:t>.农林水支出:反映政府农林水事务支出。</w:t>
      </w:r>
    </w:p>
    <w:p w14:paraId="62EDDF2F">
      <w:pPr>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2130103机关服务反映为行政单位（包括实行公务员管理的事业单位）提供后勤服务的各类后勤服务中心、医务室等附属事业单位的支出。其他事业单位的支出，凡单独设置了项级科目的，在单独设置的项级科目中反映。未设置项级科目的，在“其他”项级科目中反映。</w:t>
      </w:r>
    </w:p>
    <w:p w14:paraId="187EF36C">
      <w:pPr>
        <w:ind w:firstLine="640" w:firstLineChars="200"/>
        <w:rPr>
          <w:rFonts w:ascii="仿宋_GB2312" w:eastAsia="仿宋_GB2312"/>
          <w:color w:val="auto"/>
          <w:sz w:val="32"/>
          <w:szCs w:val="32"/>
        </w:rPr>
      </w:pPr>
      <w:r>
        <w:rPr>
          <w:rFonts w:hint="eastAsia" w:ascii="仿宋_GB2312" w:eastAsia="仿宋_GB2312"/>
          <w:color w:val="auto"/>
          <w:sz w:val="32"/>
          <w:szCs w:val="32"/>
        </w:rPr>
        <w:t>2130104事业运行是反映用于农业事业单位基本支出，事业单位设施、系统运行与资产维护等方面的支出。</w:t>
      </w:r>
    </w:p>
    <w:p w14:paraId="23C74406">
      <w:pPr>
        <w:ind w:firstLine="640" w:firstLineChars="2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2130108病虫害控制反映用于病虫鼠害及疫情监测、预报、预防、控制、检疫、防疫所需的仪器、设施、药物、疫苗、种苗、疫畜（禽、鱼、植物）防治、扑杀补偿及劳务补助、菌（毒）种保藏及动植物及其产品检疫、检测等方面的支出。</w:t>
      </w:r>
    </w:p>
    <w:p w14:paraId="4C72D656">
      <w:pPr>
        <w:ind w:firstLine="640" w:firstLineChars="200"/>
        <w:rPr>
          <w:rFonts w:ascii="仿宋_GB2312" w:eastAsia="仿宋_GB2312"/>
          <w:color w:val="auto"/>
          <w:sz w:val="32"/>
          <w:szCs w:val="32"/>
        </w:rPr>
      </w:pPr>
      <w:r>
        <w:rPr>
          <w:rFonts w:hint="eastAsia" w:ascii="仿宋_GB2312" w:eastAsia="仿宋_GB2312"/>
          <w:color w:val="auto"/>
          <w:sz w:val="32"/>
          <w:szCs w:val="32"/>
        </w:rPr>
        <w:t>2130142农村道路建设是反映用于农村公路、乡村道路建设方面的支出。</w:t>
      </w:r>
    </w:p>
    <w:p w14:paraId="6715721C">
      <w:pPr>
        <w:ind w:firstLine="640" w:firstLineChars="200"/>
        <w:rPr>
          <w:rFonts w:ascii="仿宋_GB2312" w:eastAsia="仿宋_GB2312"/>
          <w:color w:val="auto"/>
          <w:sz w:val="32"/>
          <w:szCs w:val="32"/>
        </w:rPr>
      </w:pPr>
      <w:r>
        <w:rPr>
          <w:rFonts w:hint="eastAsia" w:ascii="仿宋_GB2312" w:eastAsia="仿宋_GB2312"/>
          <w:color w:val="auto"/>
          <w:sz w:val="32"/>
          <w:szCs w:val="32"/>
        </w:rPr>
        <w:t>2130199其他农业支出是反映除上述项目以外其他用于农业方面的支出。</w:t>
      </w:r>
    </w:p>
    <w:p w14:paraId="0D29619A">
      <w:pPr>
        <w:ind w:firstLine="640" w:firstLineChars="200"/>
        <w:rPr>
          <w:rFonts w:ascii="仿宋_GB2312" w:eastAsia="仿宋_GB2312"/>
          <w:color w:val="auto"/>
          <w:sz w:val="32"/>
          <w:szCs w:val="32"/>
        </w:rPr>
      </w:pPr>
      <w:r>
        <w:rPr>
          <w:rFonts w:hint="eastAsia" w:ascii="仿宋_GB2312" w:eastAsia="仿宋_GB2312"/>
          <w:color w:val="auto"/>
          <w:sz w:val="32"/>
          <w:szCs w:val="32"/>
        </w:rPr>
        <w:t>2130599其他扶贫支出是反映除上述项目以外其他用于扶贫方面的支出。</w:t>
      </w:r>
    </w:p>
    <w:p w14:paraId="2E4ABD11">
      <w:pPr>
        <w:ind w:firstLine="640" w:firstLineChars="200"/>
        <w:rPr>
          <w:rFonts w:ascii="仿宋_GB2312" w:eastAsia="仿宋_GB2312"/>
          <w:color w:val="auto"/>
          <w:sz w:val="32"/>
          <w:szCs w:val="32"/>
        </w:rPr>
      </w:pPr>
      <w:r>
        <w:rPr>
          <w:rFonts w:hint="eastAsia" w:ascii="仿宋_GB2312" w:eastAsia="仿宋_GB2312"/>
          <w:color w:val="auto"/>
          <w:sz w:val="32"/>
          <w:szCs w:val="32"/>
        </w:rPr>
        <w:t>2130701对村级一事一议的补助是反映农村税费改革后对村级公益事业建设一事一议的补助支出。</w:t>
      </w:r>
    </w:p>
    <w:p w14:paraId="6D650468">
      <w:pPr>
        <w:ind w:firstLine="640" w:firstLineChars="200"/>
        <w:rPr>
          <w:rFonts w:ascii="仿宋_GB2312" w:eastAsia="仿宋_GB2312"/>
          <w:color w:val="auto"/>
          <w:sz w:val="32"/>
          <w:szCs w:val="32"/>
        </w:rPr>
      </w:pPr>
      <w:r>
        <w:rPr>
          <w:rFonts w:hint="eastAsia" w:ascii="仿宋_GB2312" w:eastAsia="仿宋_GB2312"/>
          <w:color w:val="auto"/>
          <w:sz w:val="32"/>
          <w:szCs w:val="32"/>
        </w:rPr>
        <w:t>2130705对村民委员会和村党支部的补助是反映各级财政对村民委员会和村党支部的补助支出，以及支持建立县级基本财力保障机制安排的村级组织运转奖补资金。</w:t>
      </w:r>
    </w:p>
    <w:p w14:paraId="71305116">
      <w:pPr>
        <w:numPr>
          <w:ilvl w:val="0"/>
          <w:numId w:val="0"/>
        </w:numPr>
        <w:ind w:firstLine="640" w:firstLineChars="200"/>
        <w:rPr>
          <w:rFonts w:hint="eastAsia" w:ascii="仿宋_GB2312" w:eastAsia="仿宋_GB2312"/>
          <w:color w:val="auto"/>
          <w:sz w:val="32"/>
          <w:szCs w:val="32"/>
        </w:rPr>
      </w:pPr>
      <w:r>
        <w:rPr>
          <w:rFonts w:hint="eastAsia" w:ascii="仿宋_GB2312" w:hAnsi="Times New Roman" w:eastAsia="仿宋_GB2312" w:cs="Times New Roman"/>
          <w:color w:val="auto"/>
          <w:kern w:val="2"/>
          <w:sz w:val="32"/>
          <w:szCs w:val="32"/>
          <w:lang w:val="en-US" w:eastAsia="zh-CN" w:bidi="ar-SA"/>
        </w:rPr>
        <w:t>1</w:t>
      </w:r>
      <w:r>
        <w:rPr>
          <w:rFonts w:hint="eastAsia" w:ascii="仿宋_GB2312" w:eastAsia="仿宋_GB2312" w:cs="Times New Roman"/>
          <w:color w:val="auto"/>
          <w:kern w:val="2"/>
          <w:sz w:val="32"/>
          <w:szCs w:val="32"/>
          <w:lang w:val="en-US" w:eastAsia="zh-CN" w:bidi="ar-SA"/>
        </w:rPr>
        <w:t>5</w:t>
      </w:r>
      <w:r>
        <w:rPr>
          <w:rFonts w:hint="eastAsia" w:ascii="仿宋_GB2312" w:hAnsi="Times New Roman" w:eastAsia="仿宋_GB2312" w:cs="Times New Roman"/>
          <w:color w:val="auto"/>
          <w:kern w:val="2"/>
          <w:sz w:val="32"/>
          <w:szCs w:val="32"/>
          <w:lang w:val="en-US" w:eastAsia="zh-CN" w:bidi="ar-SA"/>
        </w:rPr>
        <w:t>.</w:t>
      </w:r>
      <w:r>
        <w:rPr>
          <w:rFonts w:hint="eastAsia" w:ascii="仿宋_GB2312" w:eastAsia="仿宋_GB2312"/>
          <w:color w:val="auto"/>
          <w:sz w:val="32"/>
          <w:szCs w:val="32"/>
        </w:rPr>
        <w:t>交通运输支出:反映交通运输和邮政业方面的支出。</w:t>
      </w:r>
    </w:p>
    <w:p w14:paraId="16D56403">
      <w:pPr>
        <w:ind w:firstLine="640" w:firstLineChars="200"/>
        <w:rPr>
          <w:rFonts w:ascii="仿宋_GB2312" w:eastAsia="仿宋_GB2312"/>
          <w:color w:val="auto"/>
          <w:sz w:val="32"/>
          <w:szCs w:val="32"/>
        </w:rPr>
      </w:pPr>
      <w:r>
        <w:rPr>
          <w:rFonts w:hint="eastAsia" w:ascii="仿宋_GB2312" w:eastAsia="仿宋_GB2312"/>
          <w:color w:val="auto"/>
          <w:sz w:val="32"/>
          <w:szCs w:val="32"/>
        </w:rPr>
        <w:t>2140106公路养护是反映公路养护支出。</w:t>
      </w:r>
    </w:p>
    <w:p w14:paraId="1D23006F">
      <w:pPr>
        <w:ind w:firstLine="640" w:firstLineChars="200"/>
        <w:rPr>
          <w:rFonts w:ascii="仿宋_GB2312" w:eastAsia="仿宋_GB2312"/>
          <w:color w:val="auto"/>
          <w:sz w:val="32"/>
          <w:szCs w:val="32"/>
        </w:rPr>
      </w:pPr>
      <w:r>
        <w:rPr>
          <w:rFonts w:hint="eastAsia" w:ascii="仿宋_GB2312" w:eastAsia="仿宋_GB2312"/>
          <w:color w:val="auto"/>
          <w:sz w:val="32"/>
          <w:szCs w:val="32"/>
        </w:rPr>
        <w:t>2140199其他公路水路运输支出是反映上述项目以外其他用于公路水路运输方面的支出。</w:t>
      </w:r>
    </w:p>
    <w:p w14:paraId="273C4333">
      <w:pPr>
        <w:ind w:firstLine="672"/>
        <w:rPr>
          <w:rFonts w:hint="default" w:ascii="仿宋_GB2312" w:eastAsia="仿宋_GB2312"/>
          <w:color w:val="auto"/>
          <w:sz w:val="32"/>
          <w:szCs w:val="32"/>
          <w:lang w:val="en-US" w:eastAsia="zh-CN"/>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.2210201住房公积金是反映行政事业单位按人力资源和社会保障部、财政部规定的基本工资和津贴补贴以及规定比例为职工缴纳的住房公积金。</w:t>
      </w:r>
    </w:p>
    <w:p w14:paraId="51FD9E0A">
      <w:pPr>
        <w:ind w:firstLine="640" w:firstLineChars="200"/>
        <w:rPr>
          <w:rFonts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7</w:t>
      </w:r>
      <w:r>
        <w:rPr>
          <w:rFonts w:ascii="仿宋_GB2312" w:eastAsia="仿宋_GB2312"/>
          <w:color w:val="auto"/>
          <w:sz w:val="32"/>
          <w:szCs w:val="32"/>
        </w:rPr>
        <w:t>.</w:t>
      </w:r>
      <w:r>
        <w:rPr>
          <w:rFonts w:hint="eastAsia" w:ascii="仿宋_GB2312" w:eastAsia="仿宋_GB2312"/>
          <w:color w:val="auto"/>
          <w:sz w:val="32"/>
          <w:szCs w:val="32"/>
        </w:rPr>
        <w:t>基本支出：指为保障机构正常运转、完成日常工作任务而发生的人员支出和公用支出。</w:t>
      </w:r>
    </w:p>
    <w:p w14:paraId="72F8613A">
      <w:pPr>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18</w:t>
      </w:r>
      <w:r>
        <w:rPr>
          <w:rFonts w:ascii="仿宋_GB2312" w:eastAsia="仿宋_GB2312"/>
          <w:color w:val="auto"/>
          <w:sz w:val="32"/>
          <w:szCs w:val="32"/>
        </w:rPr>
        <w:t>.</w:t>
      </w:r>
      <w:r>
        <w:rPr>
          <w:rFonts w:hint="eastAsia" w:ascii="仿宋_GB2312" w:eastAsia="仿宋_GB2312"/>
          <w:color w:val="auto"/>
          <w:sz w:val="32"/>
          <w:szCs w:val="32"/>
        </w:rPr>
        <w:t>项目支出：指在基本支出之外为完成特定行政任务和事业发展目标所发生的支出。</w:t>
      </w:r>
      <w:r>
        <w:rPr>
          <w:rFonts w:ascii="仿宋_GB2312" w:eastAsia="仿宋_GB2312"/>
          <w:color w:val="auto"/>
          <w:sz w:val="32"/>
          <w:szCs w:val="32"/>
        </w:rPr>
        <w:t xml:space="preserve"> </w:t>
      </w:r>
    </w:p>
    <w:p w14:paraId="11BB68B4">
      <w:pPr>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19</w:t>
      </w:r>
      <w:r>
        <w:rPr>
          <w:rFonts w:ascii="仿宋_GB2312" w:eastAsia="仿宋_GB2312"/>
          <w:color w:val="auto"/>
          <w:sz w:val="32"/>
          <w:szCs w:val="32"/>
        </w:rPr>
        <w:t>.</w:t>
      </w:r>
      <w:r>
        <w:rPr>
          <w:rFonts w:hint="eastAsia" w:ascii="仿宋_GB2312" w:eastAsia="仿宋_GB2312"/>
          <w:color w:val="auto"/>
          <w:sz w:val="32"/>
          <w:szCs w:val="32"/>
        </w:rPr>
        <w:t>经营支出：指事业单位在专业业务活动及其辅助活动之外开展非独立核算经营活动发生的支出。</w:t>
      </w:r>
    </w:p>
    <w:p w14:paraId="5CD2DFA1">
      <w:pPr>
        <w:pStyle w:val="25"/>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20</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B00897C">
      <w:pPr>
        <w:pStyle w:val="25"/>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hint="eastAsia" w:ascii="仿宋_GB2312" w:eastAsia="仿宋_GB2312"/>
          <w:color w:val="auto"/>
          <w:sz w:val="32"/>
          <w:szCs w:val="32"/>
          <w:lang w:val="en-US" w:eastAsia="zh-CN"/>
        </w:rPr>
        <w:t>1</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F5C2530">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059F423E">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64008FE1">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03EB4EB0">
      <w:pPr>
        <w:pStyle w:val="25"/>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06B9974">
      <w:pPr>
        <w:pStyle w:val="25"/>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A69B521">
      <w:pPr>
        <w:spacing w:line="600" w:lineRule="exact"/>
        <w:jc w:val="center"/>
        <w:outlineLvl w:val="0"/>
        <w:rPr>
          <w:rFonts w:hint="eastAsia" w:ascii="黑体" w:hAnsi="黑体" w:eastAsia="黑体"/>
          <w:color w:val="auto"/>
          <w:sz w:val="44"/>
          <w:szCs w:val="44"/>
        </w:rPr>
      </w:pPr>
      <w:bookmarkStart w:id="115" w:name="_Toc15396614"/>
      <w:bookmarkStart w:id="116" w:name="_Toc15377226"/>
    </w:p>
    <w:p w14:paraId="2B77B64A">
      <w:pPr>
        <w:spacing w:line="600" w:lineRule="exact"/>
        <w:jc w:val="center"/>
        <w:outlineLvl w:val="0"/>
        <w:rPr>
          <w:rFonts w:hint="eastAsia" w:ascii="黑体" w:hAnsi="黑体" w:eastAsia="黑体"/>
          <w:color w:val="auto"/>
          <w:sz w:val="44"/>
          <w:szCs w:val="44"/>
        </w:rPr>
      </w:pPr>
    </w:p>
    <w:p w14:paraId="6C8F6D8B">
      <w:pPr>
        <w:spacing w:line="600" w:lineRule="exact"/>
        <w:jc w:val="center"/>
        <w:outlineLvl w:val="0"/>
        <w:rPr>
          <w:rFonts w:hint="eastAsia" w:ascii="黑体" w:hAnsi="黑体" w:eastAsia="黑体"/>
          <w:color w:val="auto"/>
          <w:sz w:val="44"/>
          <w:szCs w:val="44"/>
        </w:rPr>
      </w:pPr>
    </w:p>
    <w:p w14:paraId="3B58F21A">
      <w:pPr>
        <w:spacing w:line="600" w:lineRule="exact"/>
        <w:jc w:val="center"/>
        <w:outlineLvl w:val="0"/>
        <w:rPr>
          <w:rFonts w:hint="eastAsia" w:ascii="黑体" w:hAnsi="黑体" w:eastAsia="黑体"/>
          <w:color w:val="auto"/>
          <w:sz w:val="44"/>
          <w:szCs w:val="44"/>
        </w:rPr>
      </w:pPr>
    </w:p>
    <w:p w14:paraId="204D6C2F">
      <w:pPr>
        <w:spacing w:line="600" w:lineRule="exact"/>
        <w:jc w:val="center"/>
        <w:outlineLvl w:val="0"/>
        <w:rPr>
          <w:rStyle w:val="27"/>
          <w:rFonts w:ascii="黑体" w:hAnsi="黑体" w:eastAsia="黑体"/>
          <w:b w:val="0"/>
          <w:color w:val="auto"/>
        </w:rPr>
      </w:pPr>
      <w:bookmarkStart w:id="117" w:name="_Toc1651"/>
      <w:bookmarkStart w:id="118" w:name="_Toc25831"/>
      <w:r>
        <w:rPr>
          <w:rFonts w:hint="eastAsia" w:ascii="黑体" w:hAnsi="黑体" w:eastAsia="黑体"/>
          <w:color w:val="auto"/>
          <w:sz w:val="44"/>
          <w:szCs w:val="44"/>
        </w:rPr>
        <w:t>第</w:t>
      </w:r>
      <w:r>
        <w:rPr>
          <w:rStyle w:val="27"/>
          <w:rFonts w:hint="eastAsia" w:ascii="黑体" w:hAnsi="黑体" w:eastAsia="黑体"/>
          <w:b w:val="0"/>
          <w:color w:val="auto"/>
        </w:rPr>
        <w:t>四部分 附件</w:t>
      </w:r>
      <w:bookmarkEnd w:id="115"/>
      <w:bookmarkEnd w:id="117"/>
      <w:bookmarkEnd w:id="118"/>
    </w:p>
    <w:p w14:paraId="19AE6F91">
      <w:pPr>
        <w:spacing w:line="572" w:lineRule="exact"/>
        <w:jc w:val="left"/>
        <w:outlineLvl w:val="0"/>
        <w:rPr>
          <w:rFonts w:ascii="仿宋_GB2312" w:hAnsi="仿宋_GB2312" w:eastAsia="仿宋_GB2312" w:cs="仿宋_GB2312"/>
          <w:color w:val="auto"/>
          <w:sz w:val="32"/>
          <w:szCs w:val="32"/>
        </w:rPr>
      </w:pPr>
    </w:p>
    <w:p w14:paraId="1319F060">
      <w:pPr>
        <w:spacing w:line="600" w:lineRule="exact"/>
        <w:jc w:val="center"/>
        <w:outlineLvl w:val="0"/>
        <w:rPr>
          <w:rFonts w:ascii="黑体" w:hAnsi="黑体" w:eastAsia="黑体"/>
          <w:color w:val="auto"/>
          <w:sz w:val="44"/>
          <w:szCs w:val="44"/>
        </w:rPr>
      </w:pPr>
      <w:bookmarkStart w:id="119" w:name="_Toc8936"/>
      <w:bookmarkStart w:id="120" w:name="_Toc12560"/>
      <w:bookmarkStart w:id="121" w:name="_Toc15396618"/>
      <w:r>
        <w:rPr>
          <w:rFonts w:hint="eastAsia"/>
          <w:color w:val="auto"/>
          <w:sz w:val="32"/>
          <w:szCs w:val="32"/>
        </w:rPr>
        <w:t>部门预算项目支出绩效自评表（</w:t>
      </w:r>
      <w:r>
        <w:rPr>
          <w:rFonts w:hint="eastAsia"/>
          <w:color w:val="auto"/>
          <w:sz w:val="32"/>
          <w:szCs w:val="32"/>
          <w:lang w:eastAsia="zh-CN"/>
        </w:rPr>
        <w:t>2024</w:t>
      </w:r>
      <w:r>
        <w:rPr>
          <w:rFonts w:hint="eastAsia"/>
          <w:color w:val="auto"/>
          <w:sz w:val="32"/>
          <w:szCs w:val="32"/>
        </w:rPr>
        <w:t>年度）</w:t>
      </w:r>
      <w:bookmarkEnd w:id="119"/>
      <w:bookmarkEnd w:id="120"/>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9"/>
        <w:gridCol w:w="891"/>
        <w:gridCol w:w="1186"/>
        <w:gridCol w:w="396"/>
        <w:gridCol w:w="831"/>
        <w:gridCol w:w="396"/>
        <w:gridCol w:w="846"/>
        <w:gridCol w:w="486"/>
        <w:gridCol w:w="486"/>
        <w:gridCol w:w="1369"/>
      </w:tblGrid>
      <w:tr w14:paraId="6FE9E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62D67AD">
            <w:pPr>
              <w:keepNext w:val="0"/>
              <w:keepLines w:val="0"/>
              <w:widowControl/>
              <w:suppressLineNumbers w:val="0"/>
              <w:jc w:val="center"/>
              <w:textAlignment w:val="center"/>
              <w:rPr>
                <w:rFonts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20224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01E26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9AFD22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51172422T000005764856-2019革命老区转移支付资金（存量资金）</w:t>
            </w:r>
          </w:p>
        </w:tc>
      </w:tr>
      <w:tr w14:paraId="3DF54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E03E8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300FBD4">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6" w:type="pct"/>
            <w:tcBorders>
              <w:top w:val="nil"/>
              <w:left w:val="nil"/>
              <w:bottom w:val="nil"/>
              <w:right w:val="nil"/>
            </w:tcBorders>
            <w:shd w:val="clear" w:color="auto" w:fill="auto"/>
            <w:vAlign w:val="center"/>
          </w:tcPr>
          <w:p w14:paraId="50A361DE">
            <w:pPr>
              <w:keepNext w:val="0"/>
              <w:keepLines w:val="0"/>
              <w:widowControl/>
              <w:suppressLineNumbers w:val="0"/>
              <w:jc w:val="left"/>
              <w:textAlignment w:val="center"/>
              <w:rPr>
                <w:rFonts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97926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3C11A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7843C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1B7EA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E9A21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8D1F97">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59EA0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EC911">
            <w:pPr>
              <w:rPr>
                <w:rFonts w:hint="eastAsia" w:ascii="宋体" w:hAnsi="宋体" w:eastAsia="宋体" w:cs="宋体"/>
                <w:i w:val="0"/>
                <w:iCs w:val="0"/>
                <w:color w:val="auto"/>
                <w:sz w:val="18"/>
                <w:szCs w:val="18"/>
                <w:u w:val="none"/>
              </w:rPr>
            </w:pPr>
          </w:p>
        </w:tc>
        <w:tc>
          <w:tcPr>
            <w:tcW w:w="7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AAFE9">
            <w:pPr>
              <w:rPr>
                <w:rFonts w:hint="eastAsia" w:ascii="宋体" w:hAnsi="宋体" w:eastAsia="宋体" w:cs="宋体"/>
                <w:i w:val="0"/>
                <w:iCs w:val="0"/>
                <w:color w:val="auto"/>
                <w:sz w:val="18"/>
                <w:szCs w:val="18"/>
                <w:u w:val="none"/>
              </w:rPr>
            </w:pPr>
          </w:p>
        </w:tc>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D22688">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保障2019革命老区转移支付资金（存量资金）发放</w:t>
            </w:r>
          </w:p>
        </w:tc>
        <w:tc>
          <w:tcPr>
            <w:tcW w:w="16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F53AD9">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道路建设任务已完成</w:t>
            </w:r>
          </w:p>
        </w:tc>
      </w:tr>
      <w:tr w14:paraId="4A4C2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64CBB">
            <w:pPr>
              <w:rPr>
                <w:rFonts w:hint="eastAsia" w:ascii="宋体" w:hAnsi="宋体" w:eastAsia="宋体" w:cs="宋体"/>
                <w:i w:val="0"/>
                <w:iCs w:val="0"/>
                <w:color w:val="auto"/>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BA4B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D96290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道路建设任务已完成</w:t>
            </w:r>
          </w:p>
        </w:tc>
      </w:tr>
      <w:tr w14:paraId="5A692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C291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DD97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C4A0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2A14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F13A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EC76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8019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43F4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6887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7DCED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8D846">
            <w:pPr>
              <w:jc w:val="center"/>
              <w:rPr>
                <w:rFonts w:hint="eastAsia" w:ascii="宋体" w:hAnsi="宋体" w:eastAsia="宋体" w:cs="宋体"/>
                <w:i w:val="0"/>
                <w:iCs w:val="0"/>
                <w:color w:val="auto"/>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0CCD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9C0F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747F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55.67</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89661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55.67</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B2E6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FB5A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43C9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9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4EBBED">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2D3C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30387">
            <w:pPr>
              <w:jc w:val="center"/>
              <w:rPr>
                <w:rFonts w:hint="eastAsia" w:ascii="宋体" w:hAnsi="宋体" w:eastAsia="宋体" w:cs="宋体"/>
                <w:i w:val="0"/>
                <w:iCs w:val="0"/>
                <w:color w:val="auto"/>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591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4601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3EA9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55.67</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8B776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55.67</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E5BA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67F6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2708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F49E6">
            <w:pPr>
              <w:rPr>
                <w:rFonts w:hint="eastAsia" w:ascii="黑体" w:hAnsi="黑体" w:eastAsia="黑体" w:cs="黑体"/>
                <w:i/>
                <w:iCs/>
                <w:color w:val="auto"/>
                <w:sz w:val="18"/>
                <w:szCs w:val="18"/>
                <w:u w:val="none"/>
              </w:rPr>
            </w:pPr>
          </w:p>
        </w:tc>
      </w:tr>
      <w:tr w14:paraId="67C21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6F3E4">
            <w:pPr>
              <w:jc w:val="center"/>
              <w:rPr>
                <w:rFonts w:hint="eastAsia" w:ascii="宋体" w:hAnsi="宋体" w:eastAsia="宋体" w:cs="宋体"/>
                <w:i w:val="0"/>
                <w:iCs w:val="0"/>
                <w:color w:val="auto"/>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A5CB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DBCB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6CD8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7B175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F575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6D7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2AED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B6808">
            <w:pPr>
              <w:rPr>
                <w:rFonts w:hint="eastAsia" w:ascii="黑体" w:hAnsi="黑体" w:eastAsia="黑体" w:cs="黑体"/>
                <w:i/>
                <w:iCs/>
                <w:color w:val="auto"/>
                <w:sz w:val="18"/>
                <w:szCs w:val="18"/>
                <w:u w:val="none"/>
              </w:rPr>
            </w:pPr>
          </w:p>
        </w:tc>
      </w:tr>
      <w:tr w14:paraId="14B35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7275A">
            <w:pPr>
              <w:jc w:val="center"/>
              <w:rPr>
                <w:rFonts w:hint="eastAsia" w:ascii="宋体" w:hAnsi="宋体" w:eastAsia="宋体" w:cs="宋体"/>
                <w:i w:val="0"/>
                <w:iCs w:val="0"/>
                <w:color w:val="auto"/>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3A25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5403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0450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3809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84D9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16D9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8EDF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BA9B5">
            <w:pPr>
              <w:rPr>
                <w:rFonts w:hint="eastAsia" w:ascii="黑体" w:hAnsi="黑体" w:eastAsia="黑体" w:cs="黑体"/>
                <w:i/>
                <w:iCs/>
                <w:color w:val="auto"/>
                <w:sz w:val="18"/>
                <w:szCs w:val="18"/>
                <w:u w:val="none"/>
              </w:rPr>
            </w:pPr>
          </w:p>
        </w:tc>
      </w:tr>
      <w:tr w14:paraId="24921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C5923">
            <w:pPr>
              <w:jc w:val="center"/>
              <w:rPr>
                <w:rFonts w:hint="eastAsia" w:ascii="宋体" w:hAnsi="宋体" w:eastAsia="宋体" w:cs="宋体"/>
                <w:i w:val="0"/>
                <w:iCs w:val="0"/>
                <w:color w:val="auto"/>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4190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DF3B7">
            <w:pPr>
              <w:jc w:val="center"/>
              <w:rPr>
                <w:rFonts w:hint="eastAsia" w:ascii="微软雅黑" w:hAnsi="微软雅黑" w:eastAsia="微软雅黑" w:cs="微软雅黑"/>
                <w:i/>
                <w:iCs/>
                <w:color w:val="auto"/>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E66D1">
            <w:pPr>
              <w:jc w:val="center"/>
              <w:rPr>
                <w:rFonts w:hint="eastAsia" w:ascii="微软雅黑" w:hAnsi="微软雅黑" w:eastAsia="微软雅黑" w:cs="微软雅黑"/>
                <w:i/>
                <w:iCs/>
                <w:color w:val="auto"/>
                <w:sz w:val="16"/>
                <w:szCs w:val="16"/>
                <w:u w:val="none"/>
              </w:rPr>
            </w:pPr>
          </w:p>
        </w:tc>
        <w:tc>
          <w:tcPr>
            <w:tcW w:w="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ADD518">
            <w:pPr>
              <w:jc w:val="center"/>
              <w:rPr>
                <w:rFonts w:hint="eastAsia" w:ascii="微软雅黑" w:hAnsi="微软雅黑" w:eastAsia="微软雅黑" w:cs="微软雅黑"/>
                <w:i/>
                <w:iCs/>
                <w:color w:val="auto"/>
                <w:sz w:val="16"/>
                <w:szCs w:val="16"/>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B5C09">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5677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0FD2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7E161">
            <w:pPr>
              <w:rPr>
                <w:rFonts w:hint="eastAsia" w:ascii="黑体" w:hAnsi="黑体" w:eastAsia="黑体" w:cs="黑体"/>
                <w:i/>
                <w:iCs/>
                <w:color w:val="auto"/>
                <w:sz w:val="18"/>
                <w:szCs w:val="18"/>
                <w:u w:val="none"/>
              </w:rPr>
            </w:pPr>
          </w:p>
        </w:tc>
      </w:tr>
      <w:tr w14:paraId="5DB58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EDFC1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0C2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AE50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B234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FCC5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906F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BBF8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5607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1FEE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3ACC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6BD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4A9B2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16E49">
            <w:pPr>
              <w:jc w:val="center"/>
              <w:rPr>
                <w:rFonts w:hint="eastAsia" w:ascii="宋体" w:hAnsi="宋体" w:eastAsia="宋体" w:cs="宋体"/>
                <w:i w:val="0"/>
                <w:iCs w:val="0"/>
                <w:color w:val="auto"/>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6D2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EF24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D228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完成时间</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ECD6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4688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D337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35F78">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F05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2AE9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08C79">
            <w:pPr>
              <w:jc w:val="center"/>
              <w:rPr>
                <w:rFonts w:hint="eastAsia" w:ascii="微软雅黑" w:hAnsi="微软雅黑" w:eastAsia="微软雅黑" w:cs="微软雅黑"/>
                <w:i/>
                <w:iCs/>
                <w:color w:val="auto"/>
                <w:sz w:val="16"/>
                <w:szCs w:val="16"/>
                <w:u w:val="none"/>
              </w:rPr>
            </w:pPr>
          </w:p>
        </w:tc>
      </w:tr>
      <w:tr w14:paraId="0DC2B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AD66E">
            <w:pPr>
              <w:jc w:val="center"/>
              <w:rPr>
                <w:rFonts w:hint="eastAsia" w:ascii="宋体" w:hAnsi="宋体" w:eastAsia="宋体" w:cs="宋体"/>
                <w:i w:val="0"/>
                <w:iCs w:val="0"/>
                <w:color w:val="auto"/>
                <w:sz w:val="18"/>
                <w:szCs w:val="18"/>
                <w:u w:val="none"/>
              </w:rPr>
            </w:pPr>
          </w:p>
        </w:tc>
        <w:tc>
          <w:tcPr>
            <w:tcW w:w="7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44C8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3E80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可持续发展指标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E391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转移群众满意度</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3398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D2B4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优良中低差</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55CAD">
            <w:pPr>
              <w:jc w:val="center"/>
              <w:rPr>
                <w:rFonts w:hint="eastAsia" w:ascii="宋体" w:hAnsi="宋体" w:eastAsia="宋体" w:cs="宋体"/>
                <w:i w:val="0"/>
                <w:iCs w:val="0"/>
                <w:color w:val="auto"/>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5A833">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6249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421B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3F3BB">
            <w:pPr>
              <w:jc w:val="center"/>
              <w:rPr>
                <w:rFonts w:hint="eastAsia" w:ascii="微软雅黑" w:hAnsi="微软雅黑" w:eastAsia="微软雅黑" w:cs="微软雅黑"/>
                <w:i/>
                <w:iCs/>
                <w:color w:val="auto"/>
                <w:sz w:val="16"/>
                <w:szCs w:val="16"/>
                <w:u w:val="none"/>
              </w:rPr>
            </w:pPr>
          </w:p>
        </w:tc>
      </w:tr>
      <w:tr w14:paraId="2A48F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F491EF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D9DE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32D4E">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F2CD2">
            <w:pPr>
              <w:rPr>
                <w:rFonts w:hint="eastAsia" w:ascii="宋体" w:hAnsi="宋体" w:eastAsia="宋体" w:cs="宋体"/>
                <w:i w:val="0"/>
                <w:iCs w:val="0"/>
                <w:color w:val="auto"/>
                <w:sz w:val="18"/>
                <w:szCs w:val="18"/>
                <w:u w:val="none"/>
              </w:rPr>
            </w:pPr>
          </w:p>
        </w:tc>
      </w:tr>
      <w:tr w14:paraId="1A6FF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106A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DEE9B77">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项目在1年之内完成了，对后续发展持续发力，资金足额保障，总分100分。</w:t>
            </w:r>
          </w:p>
        </w:tc>
      </w:tr>
      <w:tr w14:paraId="61A3F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79D4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C38AD4C">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1067C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DDB6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431ACFD">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48EB2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6F63D0E">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项目负责人：陈波</w:t>
            </w:r>
          </w:p>
        </w:tc>
        <w:tc>
          <w:tcPr>
            <w:tcW w:w="242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3824E35">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财务负责人：陈波</w:t>
            </w:r>
          </w:p>
        </w:tc>
      </w:tr>
      <w:tr w14:paraId="6DB3A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 w:type="pct"/>
            <w:tcBorders>
              <w:top w:val="nil"/>
              <w:left w:val="nil"/>
              <w:bottom w:val="nil"/>
              <w:right w:val="nil"/>
            </w:tcBorders>
            <w:shd w:val="clear" w:color="auto" w:fill="auto"/>
            <w:vAlign w:val="center"/>
          </w:tcPr>
          <w:p w14:paraId="6459B224">
            <w:pPr>
              <w:rPr>
                <w:rFonts w:hint="eastAsia" w:ascii="宋体" w:hAnsi="宋体" w:eastAsia="宋体" w:cs="宋体"/>
                <w:i w:val="0"/>
                <w:iCs w:val="0"/>
                <w:color w:val="auto"/>
                <w:sz w:val="18"/>
                <w:szCs w:val="18"/>
                <w:u w:val="none"/>
              </w:rPr>
            </w:pPr>
          </w:p>
        </w:tc>
        <w:tc>
          <w:tcPr>
            <w:tcW w:w="725" w:type="pct"/>
            <w:tcBorders>
              <w:top w:val="nil"/>
              <w:left w:val="nil"/>
              <w:bottom w:val="nil"/>
              <w:right w:val="nil"/>
            </w:tcBorders>
            <w:shd w:val="clear" w:color="auto" w:fill="auto"/>
            <w:vAlign w:val="center"/>
          </w:tcPr>
          <w:p w14:paraId="36B67124">
            <w:pPr>
              <w:rPr>
                <w:rFonts w:hint="eastAsia" w:ascii="宋体" w:hAnsi="宋体" w:eastAsia="宋体" w:cs="宋体"/>
                <w:i w:val="0"/>
                <w:iCs w:val="0"/>
                <w:color w:val="auto"/>
                <w:sz w:val="18"/>
                <w:szCs w:val="18"/>
                <w:u w:val="none"/>
              </w:rPr>
            </w:pPr>
          </w:p>
        </w:tc>
        <w:tc>
          <w:tcPr>
            <w:tcW w:w="627" w:type="pct"/>
            <w:tcBorders>
              <w:top w:val="nil"/>
              <w:left w:val="nil"/>
              <w:bottom w:val="nil"/>
              <w:right w:val="nil"/>
            </w:tcBorders>
            <w:shd w:val="clear" w:color="auto" w:fill="auto"/>
            <w:vAlign w:val="center"/>
          </w:tcPr>
          <w:p w14:paraId="1BF21E4F">
            <w:pPr>
              <w:rPr>
                <w:rFonts w:hint="eastAsia" w:ascii="宋体" w:hAnsi="宋体" w:eastAsia="宋体" w:cs="宋体"/>
                <w:i w:val="0"/>
                <w:iCs w:val="0"/>
                <w:color w:val="auto"/>
                <w:sz w:val="18"/>
                <w:szCs w:val="18"/>
                <w:u w:val="none"/>
              </w:rPr>
            </w:pPr>
          </w:p>
        </w:tc>
        <w:tc>
          <w:tcPr>
            <w:tcW w:w="800" w:type="pct"/>
            <w:tcBorders>
              <w:top w:val="nil"/>
              <w:left w:val="nil"/>
              <w:bottom w:val="nil"/>
              <w:right w:val="nil"/>
            </w:tcBorders>
            <w:shd w:val="clear" w:color="auto" w:fill="auto"/>
            <w:vAlign w:val="center"/>
          </w:tcPr>
          <w:p w14:paraId="3029C3F4">
            <w:pPr>
              <w:rPr>
                <w:rFonts w:hint="eastAsia" w:ascii="宋体" w:hAnsi="宋体" w:eastAsia="宋体" w:cs="宋体"/>
                <w:i w:val="0"/>
                <w:iCs w:val="0"/>
                <w:color w:val="auto"/>
                <w:sz w:val="18"/>
                <w:szCs w:val="18"/>
                <w:u w:val="none"/>
              </w:rPr>
            </w:pPr>
          </w:p>
        </w:tc>
        <w:tc>
          <w:tcPr>
            <w:tcW w:w="184" w:type="pct"/>
            <w:tcBorders>
              <w:top w:val="nil"/>
              <w:left w:val="nil"/>
              <w:bottom w:val="nil"/>
              <w:right w:val="nil"/>
            </w:tcBorders>
            <w:shd w:val="clear" w:color="auto" w:fill="auto"/>
            <w:vAlign w:val="center"/>
          </w:tcPr>
          <w:p w14:paraId="7514FFA5">
            <w:pPr>
              <w:rPr>
                <w:rFonts w:hint="eastAsia" w:ascii="宋体" w:hAnsi="宋体" w:eastAsia="宋体" w:cs="宋体"/>
                <w:i w:val="0"/>
                <w:iCs w:val="0"/>
                <w:color w:val="auto"/>
                <w:sz w:val="18"/>
                <w:szCs w:val="18"/>
                <w:u w:val="none"/>
              </w:rPr>
            </w:pPr>
          </w:p>
        </w:tc>
        <w:tc>
          <w:tcPr>
            <w:tcW w:w="592" w:type="pct"/>
            <w:tcBorders>
              <w:top w:val="nil"/>
              <w:left w:val="nil"/>
              <w:bottom w:val="nil"/>
              <w:right w:val="nil"/>
            </w:tcBorders>
            <w:shd w:val="clear" w:color="auto" w:fill="auto"/>
            <w:vAlign w:val="center"/>
          </w:tcPr>
          <w:p w14:paraId="5AB5EC46">
            <w:pPr>
              <w:rPr>
                <w:rFonts w:hint="eastAsia" w:ascii="宋体" w:hAnsi="宋体" w:eastAsia="宋体" w:cs="宋体"/>
                <w:i w:val="0"/>
                <w:iCs w:val="0"/>
                <w:color w:val="auto"/>
                <w:sz w:val="18"/>
                <w:szCs w:val="18"/>
                <w:u w:val="none"/>
              </w:rPr>
            </w:pPr>
          </w:p>
        </w:tc>
        <w:tc>
          <w:tcPr>
            <w:tcW w:w="185" w:type="pct"/>
            <w:tcBorders>
              <w:top w:val="nil"/>
              <w:left w:val="nil"/>
              <w:bottom w:val="nil"/>
              <w:right w:val="nil"/>
            </w:tcBorders>
            <w:shd w:val="clear" w:color="auto" w:fill="auto"/>
            <w:vAlign w:val="center"/>
          </w:tcPr>
          <w:p w14:paraId="3BF7D1CE">
            <w:pPr>
              <w:rPr>
                <w:rFonts w:hint="eastAsia" w:ascii="宋体" w:hAnsi="宋体" w:eastAsia="宋体" w:cs="宋体"/>
                <w:i w:val="0"/>
                <w:iCs w:val="0"/>
                <w:color w:val="auto"/>
                <w:sz w:val="18"/>
                <w:szCs w:val="18"/>
                <w:u w:val="none"/>
              </w:rPr>
            </w:pPr>
          </w:p>
        </w:tc>
        <w:tc>
          <w:tcPr>
            <w:tcW w:w="386" w:type="pct"/>
            <w:tcBorders>
              <w:top w:val="nil"/>
              <w:left w:val="nil"/>
              <w:bottom w:val="nil"/>
              <w:right w:val="nil"/>
            </w:tcBorders>
            <w:shd w:val="clear" w:color="auto" w:fill="auto"/>
            <w:vAlign w:val="center"/>
          </w:tcPr>
          <w:p w14:paraId="05CC08C0">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6F172A69">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76EAB776">
            <w:pPr>
              <w:rPr>
                <w:rFonts w:hint="eastAsia" w:ascii="宋体" w:hAnsi="宋体" w:eastAsia="宋体" w:cs="宋体"/>
                <w:i w:val="0"/>
                <w:iCs w:val="0"/>
                <w:color w:val="auto"/>
                <w:sz w:val="18"/>
                <w:szCs w:val="18"/>
                <w:u w:val="none"/>
              </w:rPr>
            </w:pPr>
          </w:p>
        </w:tc>
        <w:tc>
          <w:tcPr>
            <w:tcW w:w="905" w:type="pct"/>
            <w:tcBorders>
              <w:top w:val="nil"/>
              <w:left w:val="nil"/>
              <w:bottom w:val="nil"/>
              <w:right w:val="nil"/>
            </w:tcBorders>
            <w:shd w:val="clear" w:color="auto" w:fill="auto"/>
            <w:vAlign w:val="center"/>
          </w:tcPr>
          <w:p w14:paraId="4B31B337">
            <w:pPr>
              <w:rPr>
                <w:rFonts w:hint="eastAsia" w:ascii="宋体" w:hAnsi="宋体" w:eastAsia="宋体" w:cs="宋体"/>
                <w:i w:val="0"/>
                <w:iCs w:val="0"/>
                <w:color w:val="auto"/>
                <w:sz w:val="18"/>
                <w:szCs w:val="18"/>
                <w:u w:val="none"/>
              </w:rPr>
            </w:pPr>
          </w:p>
        </w:tc>
      </w:tr>
    </w:tbl>
    <w:p w14:paraId="019AC3F6">
      <w:pPr>
        <w:pStyle w:val="13"/>
        <w:spacing w:line="560" w:lineRule="exact"/>
        <w:ind w:left="0" w:leftChars="0" w:firstLine="640"/>
        <w:rPr>
          <w:color w:val="auto"/>
          <w:sz w:val="32"/>
        </w:rPr>
      </w:pP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983"/>
        <w:gridCol w:w="825"/>
        <w:gridCol w:w="1110"/>
        <w:gridCol w:w="396"/>
        <w:gridCol w:w="766"/>
        <w:gridCol w:w="756"/>
        <w:gridCol w:w="846"/>
        <w:gridCol w:w="486"/>
        <w:gridCol w:w="486"/>
        <w:gridCol w:w="1292"/>
      </w:tblGrid>
      <w:tr w14:paraId="1E0F5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F39DB25">
            <w:pPr>
              <w:keepNext w:val="0"/>
              <w:keepLines w:val="0"/>
              <w:widowControl/>
              <w:suppressLineNumbers w:val="0"/>
              <w:jc w:val="center"/>
              <w:textAlignment w:val="center"/>
              <w:rPr>
                <w:rFonts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7565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48D1B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B8A7F5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51172422T000005783160-道路建设项目工程款（存量资金）</w:t>
            </w:r>
          </w:p>
        </w:tc>
      </w:tr>
      <w:tr w14:paraId="4CA9A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3C17C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67C1CE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5DCD989A">
            <w:pPr>
              <w:keepNext w:val="0"/>
              <w:keepLines w:val="0"/>
              <w:widowControl/>
              <w:suppressLineNumbers w:val="0"/>
              <w:jc w:val="left"/>
              <w:textAlignment w:val="center"/>
              <w:rPr>
                <w:rFonts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981C4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6BCF6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3B11EF">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6C9D38">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EF2F4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45468F7">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0EB93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2F919">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FF601">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725F5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保障道路建设项目工程款（存量资金）</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43121D7">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道路建设任务已完成</w:t>
            </w:r>
          </w:p>
        </w:tc>
      </w:tr>
      <w:tr w14:paraId="18B3B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CED6E">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EAF7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45AE2A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道路建设任务已完成</w:t>
            </w:r>
          </w:p>
        </w:tc>
      </w:tr>
      <w:tr w14:paraId="0DF8D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53B1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22C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5589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A52C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E9823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1A0E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E813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60A4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1911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384AD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598A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7951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0C9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65.00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DC8D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286.00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BE9C9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281.00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E6ED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98.25%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FDE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8109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CC9B65">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3068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19A65">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717A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0085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65.00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A0C7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286.00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CCB9D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281.00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A53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98.25%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34A1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207B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8F396">
            <w:pPr>
              <w:rPr>
                <w:rFonts w:hint="eastAsia" w:ascii="黑体" w:hAnsi="黑体" w:eastAsia="黑体" w:cs="黑体"/>
                <w:i/>
                <w:iCs/>
                <w:color w:val="auto"/>
                <w:sz w:val="18"/>
                <w:szCs w:val="18"/>
                <w:u w:val="none"/>
              </w:rPr>
            </w:pPr>
          </w:p>
        </w:tc>
      </w:tr>
      <w:tr w14:paraId="6B53E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DA8E2">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F61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6F5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F12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B56C9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0C57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1342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E6B3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48298">
            <w:pPr>
              <w:rPr>
                <w:rFonts w:hint="eastAsia" w:ascii="黑体" w:hAnsi="黑体" w:eastAsia="黑体" w:cs="黑体"/>
                <w:i/>
                <w:iCs/>
                <w:color w:val="auto"/>
                <w:sz w:val="18"/>
                <w:szCs w:val="18"/>
                <w:u w:val="none"/>
              </w:rPr>
            </w:pPr>
          </w:p>
        </w:tc>
      </w:tr>
      <w:tr w14:paraId="1A080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72C4C">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CC52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1FB5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87E1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B7F4C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85AB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CBB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FE4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B8E86">
            <w:pPr>
              <w:rPr>
                <w:rFonts w:hint="eastAsia" w:ascii="黑体" w:hAnsi="黑体" w:eastAsia="黑体" w:cs="黑体"/>
                <w:i/>
                <w:iCs/>
                <w:color w:val="auto"/>
                <w:sz w:val="18"/>
                <w:szCs w:val="18"/>
                <w:u w:val="none"/>
              </w:rPr>
            </w:pPr>
          </w:p>
        </w:tc>
      </w:tr>
      <w:tr w14:paraId="1D433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D6B5C">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5CA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0C78A">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8EC20">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D9A3EA">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CE74D">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14DC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4EC9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C1BAA">
            <w:pPr>
              <w:rPr>
                <w:rFonts w:hint="eastAsia" w:ascii="黑体" w:hAnsi="黑体" w:eastAsia="黑体" w:cs="黑体"/>
                <w:i/>
                <w:iCs/>
                <w:color w:val="auto"/>
                <w:sz w:val="18"/>
                <w:szCs w:val="18"/>
                <w:u w:val="none"/>
              </w:rPr>
            </w:pPr>
          </w:p>
        </w:tc>
      </w:tr>
      <w:tr w14:paraId="3D68D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D8DF8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6A91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09C6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2F58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D09D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8298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5B1D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C97B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9BA8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EB73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5619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547AA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FF826">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25AB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2DE5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32D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完成时间</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6197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CF2F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3AF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7CA97">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7266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8E01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474B1">
            <w:pPr>
              <w:jc w:val="center"/>
              <w:rPr>
                <w:rFonts w:hint="eastAsia" w:ascii="微软雅黑" w:hAnsi="微软雅黑" w:eastAsia="微软雅黑" w:cs="微软雅黑"/>
                <w:i/>
                <w:iCs/>
                <w:color w:val="auto"/>
                <w:sz w:val="16"/>
                <w:szCs w:val="16"/>
                <w:u w:val="none"/>
              </w:rPr>
            </w:pPr>
          </w:p>
        </w:tc>
      </w:tr>
      <w:tr w14:paraId="476AF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31AE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77DF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966D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可持续发展指标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EEA6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道路建设</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12D1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9C2C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优良中低差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F3EA4">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19384">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FD02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751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0FC83">
            <w:pPr>
              <w:jc w:val="center"/>
              <w:rPr>
                <w:rFonts w:hint="eastAsia" w:ascii="微软雅黑" w:hAnsi="微软雅黑" w:eastAsia="微软雅黑" w:cs="微软雅黑"/>
                <w:i/>
                <w:iCs/>
                <w:color w:val="auto"/>
                <w:sz w:val="16"/>
                <w:szCs w:val="16"/>
                <w:u w:val="none"/>
              </w:rPr>
            </w:pPr>
          </w:p>
        </w:tc>
      </w:tr>
      <w:tr w14:paraId="36441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992D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7BAE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4448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服务对象满意度指标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8E6E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群众满意度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F3B0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139B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优良中低差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69B09">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B8BF8">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EA75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73DD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3C3AA">
            <w:pPr>
              <w:jc w:val="center"/>
              <w:rPr>
                <w:rFonts w:hint="eastAsia" w:ascii="微软雅黑" w:hAnsi="微软雅黑" w:eastAsia="微软雅黑" w:cs="微软雅黑"/>
                <w:i/>
                <w:iCs/>
                <w:color w:val="auto"/>
                <w:sz w:val="16"/>
                <w:szCs w:val="16"/>
                <w:u w:val="none"/>
              </w:rPr>
            </w:pPr>
          </w:p>
        </w:tc>
      </w:tr>
      <w:tr w14:paraId="5151A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7EC5C5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36B9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27BAD">
            <w:pP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44992">
            <w:pPr>
              <w:rPr>
                <w:rFonts w:hint="eastAsia" w:ascii="宋体" w:hAnsi="宋体" w:eastAsia="宋体" w:cs="宋体"/>
                <w:i w:val="0"/>
                <w:iCs w:val="0"/>
                <w:color w:val="auto"/>
                <w:sz w:val="18"/>
                <w:szCs w:val="18"/>
                <w:u w:val="none"/>
              </w:rPr>
            </w:pPr>
          </w:p>
        </w:tc>
      </w:tr>
      <w:tr w14:paraId="5B957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1103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D8EC299">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项目在1年之内完成了，对后续发展持续发力，资金足额保障，总分100分。</w:t>
            </w:r>
          </w:p>
        </w:tc>
      </w:tr>
      <w:tr w14:paraId="3335E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639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AD70D09">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3B9B8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55C5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66979A4">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5AAF2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C3425F">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项目负责人：陈波</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E8692D8">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财务负责人：陈波</w:t>
            </w:r>
          </w:p>
        </w:tc>
      </w:tr>
      <w:tr w14:paraId="4FACD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7615D49D">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03BA65E5">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6C3DDC4C">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00730805">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4665424D">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127BE6B1">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00F85824">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686C43D5">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321B3540">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1E0D539B">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0601011F">
            <w:pPr>
              <w:rPr>
                <w:rFonts w:hint="eastAsia" w:ascii="宋体" w:hAnsi="宋体" w:eastAsia="宋体" w:cs="宋体"/>
                <w:i w:val="0"/>
                <w:iCs w:val="0"/>
                <w:color w:val="auto"/>
                <w:sz w:val="18"/>
                <w:szCs w:val="18"/>
                <w:u w:val="none"/>
              </w:rPr>
            </w:pPr>
          </w:p>
        </w:tc>
      </w:tr>
      <w:tr w14:paraId="1B8D7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4CF205C">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41E7B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DB6C7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55220D8">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51172422T000006123091-2021年苎麻现代园区建设资金</w:t>
            </w:r>
          </w:p>
        </w:tc>
      </w:tr>
      <w:tr w14:paraId="1ED3B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C8E13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03872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3ACB7CB8">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497A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0FDC0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231F19">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95F3D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20CCA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444D37">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4E1EE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84E90">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49C9D">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E3CEC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2021年苎麻现代园区建设资金正常发放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E0B26F">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苎麻园区建设完成</w:t>
            </w:r>
          </w:p>
        </w:tc>
      </w:tr>
      <w:tr w14:paraId="37048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D0683">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9C88C">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D217C1A">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苎麻园区建设完成</w:t>
            </w:r>
          </w:p>
        </w:tc>
      </w:tr>
      <w:tr w14:paraId="3F917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986C3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7C88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86F6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AACB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4A24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06F5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6DA1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5C17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1B45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4475E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D3C54">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ECC4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764B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2B0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30D14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6D6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53AB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4BC7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1ADF2C">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BB06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D891D">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E677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66F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7C12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6E5BE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0AC7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0F1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451B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D6389">
            <w:pPr>
              <w:rPr>
                <w:rFonts w:hint="eastAsia" w:ascii="黑体" w:hAnsi="黑体" w:eastAsia="黑体" w:cs="黑体"/>
                <w:i/>
                <w:iCs/>
                <w:color w:val="auto"/>
                <w:sz w:val="18"/>
                <w:szCs w:val="18"/>
                <w:u w:val="none"/>
              </w:rPr>
            </w:pPr>
          </w:p>
        </w:tc>
      </w:tr>
      <w:tr w14:paraId="60F11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8C044">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B8A9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D7CE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564A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EFE2B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A6E1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A31D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331F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049F0">
            <w:pPr>
              <w:rPr>
                <w:rFonts w:hint="eastAsia" w:ascii="黑体" w:hAnsi="黑体" w:eastAsia="黑体" w:cs="黑体"/>
                <w:i/>
                <w:iCs/>
                <w:color w:val="auto"/>
                <w:sz w:val="18"/>
                <w:szCs w:val="18"/>
                <w:u w:val="none"/>
              </w:rPr>
            </w:pPr>
          </w:p>
        </w:tc>
      </w:tr>
      <w:tr w14:paraId="7D9A9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DB25E">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2BB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4CA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F3F9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5E2C9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9AD7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5D30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9050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5A1C2">
            <w:pPr>
              <w:rPr>
                <w:rFonts w:hint="eastAsia" w:ascii="黑体" w:hAnsi="黑体" w:eastAsia="黑体" w:cs="黑体"/>
                <w:i/>
                <w:iCs/>
                <w:color w:val="auto"/>
                <w:sz w:val="18"/>
                <w:szCs w:val="18"/>
                <w:u w:val="none"/>
              </w:rPr>
            </w:pPr>
          </w:p>
        </w:tc>
      </w:tr>
      <w:tr w14:paraId="285B6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90C7E">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9315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D82C1">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5E00F">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B6D8FB">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6282E">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139A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FFDF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EAFFB">
            <w:pPr>
              <w:rPr>
                <w:rFonts w:hint="eastAsia" w:ascii="黑体" w:hAnsi="黑体" w:eastAsia="黑体" w:cs="黑体"/>
                <w:i/>
                <w:iCs/>
                <w:color w:val="auto"/>
                <w:sz w:val="18"/>
                <w:szCs w:val="18"/>
                <w:u w:val="none"/>
              </w:rPr>
            </w:pPr>
          </w:p>
        </w:tc>
      </w:tr>
      <w:tr w14:paraId="0891D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60D4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E43C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F107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1B84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C9F2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0E6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4177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6789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B2D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2945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E864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74D1C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923AA">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93B6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0A3C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691C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采用双膜育菌</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CAD7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3399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E1A7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亩</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DDA5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57BC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9E72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CAE7B">
            <w:pPr>
              <w:jc w:val="center"/>
              <w:rPr>
                <w:rFonts w:hint="eastAsia" w:ascii="微软雅黑" w:hAnsi="微软雅黑" w:eastAsia="微软雅黑" w:cs="微软雅黑"/>
                <w:i/>
                <w:iCs/>
                <w:color w:val="auto"/>
                <w:sz w:val="16"/>
                <w:szCs w:val="16"/>
                <w:u w:val="none"/>
              </w:rPr>
            </w:pPr>
          </w:p>
        </w:tc>
      </w:tr>
      <w:tr w14:paraId="66124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2D2D0">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2E6F9">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D5D65">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6B31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新发展优质苎麻</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3E0C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F8FF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1500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CD5C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亩</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576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1500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B490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8F27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25787">
            <w:pPr>
              <w:jc w:val="center"/>
              <w:rPr>
                <w:rFonts w:hint="eastAsia" w:ascii="微软雅黑" w:hAnsi="微软雅黑" w:eastAsia="微软雅黑" w:cs="微软雅黑"/>
                <w:i/>
                <w:iCs/>
                <w:color w:val="auto"/>
                <w:sz w:val="16"/>
                <w:szCs w:val="16"/>
                <w:u w:val="none"/>
              </w:rPr>
            </w:pPr>
          </w:p>
        </w:tc>
      </w:tr>
      <w:tr w14:paraId="77C6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0F3E4">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813BC">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2F6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4F9D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配套系统覆盖率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9403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31FD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7B63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069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0A86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CEF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9C33C">
            <w:pPr>
              <w:jc w:val="center"/>
              <w:rPr>
                <w:rFonts w:hint="eastAsia" w:ascii="微软雅黑" w:hAnsi="微软雅黑" w:eastAsia="微软雅黑" w:cs="微软雅黑"/>
                <w:i/>
                <w:iCs/>
                <w:color w:val="auto"/>
                <w:sz w:val="16"/>
                <w:szCs w:val="16"/>
                <w:u w:val="none"/>
              </w:rPr>
            </w:pPr>
          </w:p>
        </w:tc>
      </w:tr>
      <w:tr w14:paraId="19FD0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69DE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A084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63F1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可持续发展指标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CAA7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苎麻产业发展较好，有发展潜力</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A066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4232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优良中低差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27429">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1134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D268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1EDA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A7A22">
            <w:pPr>
              <w:jc w:val="center"/>
              <w:rPr>
                <w:rFonts w:hint="eastAsia" w:ascii="微软雅黑" w:hAnsi="微软雅黑" w:eastAsia="微软雅黑" w:cs="微软雅黑"/>
                <w:i/>
                <w:iCs/>
                <w:color w:val="auto"/>
                <w:sz w:val="16"/>
                <w:szCs w:val="16"/>
                <w:u w:val="none"/>
              </w:rPr>
            </w:pPr>
          </w:p>
        </w:tc>
      </w:tr>
      <w:tr w14:paraId="2160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91394">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47DA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DA59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服务对象满意度指标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5C95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苎麻农户满意度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5A6D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D692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7B26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E6B8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E6A5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A873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3D86C">
            <w:pPr>
              <w:jc w:val="center"/>
              <w:rPr>
                <w:rFonts w:hint="eastAsia" w:ascii="微软雅黑" w:hAnsi="微软雅黑" w:eastAsia="微软雅黑" w:cs="微软雅黑"/>
                <w:i/>
                <w:iCs/>
                <w:color w:val="auto"/>
                <w:sz w:val="16"/>
                <w:szCs w:val="16"/>
                <w:u w:val="none"/>
              </w:rPr>
            </w:pPr>
          </w:p>
        </w:tc>
      </w:tr>
      <w:tr w14:paraId="77C02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50B32">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701C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3971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经济成本指标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A5AF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每亩定额补助</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8D4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E1B2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F8C5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元/亩</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D62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C6EF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7D16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4520B">
            <w:pPr>
              <w:jc w:val="center"/>
              <w:rPr>
                <w:rFonts w:hint="eastAsia" w:ascii="微软雅黑" w:hAnsi="微软雅黑" w:eastAsia="微软雅黑" w:cs="微软雅黑"/>
                <w:i/>
                <w:iCs/>
                <w:color w:val="auto"/>
                <w:sz w:val="16"/>
                <w:szCs w:val="16"/>
                <w:u w:val="none"/>
              </w:rPr>
            </w:pPr>
          </w:p>
        </w:tc>
      </w:tr>
      <w:tr w14:paraId="0AFFB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0F2AD9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7689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11272">
            <w:pP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A43EC">
            <w:pPr>
              <w:rPr>
                <w:rFonts w:hint="eastAsia" w:ascii="宋体" w:hAnsi="宋体" w:eastAsia="宋体" w:cs="宋体"/>
                <w:i w:val="0"/>
                <w:iCs w:val="0"/>
                <w:color w:val="auto"/>
                <w:sz w:val="18"/>
                <w:szCs w:val="18"/>
                <w:u w:val="none"/>
              </w:rPr>
            </w:pPr>
          </w:p>
        </w:tc>
      </w:tr>
      <w:tr w14:paraId="605AA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D166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EC9C7AE">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项目采用了双膜育菌，发展优质苎麻1500亩，覆盖率大于90%，对后续发展持续发力，苎麻农户很满意，每亩定额补助400元，资金足额保障，总分100分。</w:t>
            </w:r>
          </w:p>
        </w:tc>
      </w:tr>
      <w:tr w14:paraId="3D6B8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23FC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9FEAEE1">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61167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AE1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3E3388D">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040A4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B39D828">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88A7101">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15F89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089C8F1B">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4A941E03">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67A030F5">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6DDC4A5E">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39AC4B0C">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351AC642">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30B5B7D4">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2D71A284">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19175E2F">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4A60F875">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73ABC269">
            <w:pPr>
              <w:rPr>
                <w:rFonts w:hint="eastAsia" w:ascii="宋体" w:hAnsi="宋体" w:eastAsia="宋体" w:cs="宋体"/>
                <w:i w:val="0"/>
                <w:iCs w:val="0"/>
                <w:color w:val="auto"/>
                <w:sz w:val="18"/>
                <w:szCs w:val="18"/>
                <w:u w:val="none"/>
              </w:rPr>
            </w:pPr>
          </w:p>
        </w:tc>
      </w:tr>
      <w:tr w14:paraId="45C2E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862C8DD">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562BB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93835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A57A3D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51172422T000006338477-社区干部社会保险</w:t>
            </w:r>
          </w:p>
        </w:tc>
      </w:tr>
      <w:tr w14:paraId="2A134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8419F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05663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15D0E5B6">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2032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20C57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0D61F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5E579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9CD852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73C9CE">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7E0AA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C86C2">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9802E">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B893D9">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社区干部社会保险正常发放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207C83">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社区干部社会保险发放完成</w:t>
            </w:r>
          </w:p>
        </w:tc>
      </w:tr>
      <w:tr w14:paraId="72B7D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4B53E">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4EEDC">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415700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社区干部社会保险发放完成</w:t>
            </w:r>
          </w:p>
        </w:tc>
      </w:tr>
      <w:tr w14:paraId="67C4C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E78E2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B703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6FF2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0F7A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B9E2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7F6C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E26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C760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8723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396BC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E0785">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0CDD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FF93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569A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3.48</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857F0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3.48</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8FA4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6DD2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BD46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A1794">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B0EE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C975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D50B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D678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D2DE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3.48</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8E257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3.48</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DC95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7EFA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3231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FD467">
            <w:pPr>
              <w:rPr>
                <w:rFonts w:hint="eastAsia" w:ascii="黑体" w:hAnsi="黑体" w:eastAsia="黑体" w:cs="黑体"/>
                <w:i/>
                <w:iCs/>
                <w:color w:val="auto"/>
                <w:sz w:val="18"/>
                <w:szCs w:val="18"/>
                <w:u w:val="none"/>
              </w:rPr>
            </w:pPr>
          </w:p>
        </w:tc>
      </w:tr>
      <w:tr w14:paraId="354B7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BF016">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79E2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6B2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A005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285B7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7B4C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967E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27CD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DDF45">
            <w:pPr>
              <w:rPr>
                <w:rFonts w:hint="eastAsia" w:ascii="黑体" w:hAnsi="黑体" w:eastAsia="黑体" w:cs="黑体"/>
                <w:i/>
                <w:iCs/>
                <w:color w:val="auto"/>
                <w:sz w:val="18"/>
                <w:szCs w:val="18"/>
                <w:u w:val="none"/>
              </w:rPr>
            </w:pPr>
          </w:p>
        </w:tc>
      </w:tr>
      <w:tr w14:paraId="12637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F9C09">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D375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F4B6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3CEE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74F3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DEA6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1532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6CF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10D8B">
            <w:pPr>
              <w:rPr>
                <w:rFonts w:hint="eastAsia" w:ascii="黑体" w:hAnsi="黑体" w:eastAsia="黑体" w:cs="黑体"/>
                <w:i/>
                <w:iCs/>
                <w:color w:val="auto"/>
                <w:sz w:val="18"/>
                <w:szCs w:val="18"/>
                <w:u w:val="none"/>
              </w:rPr>
            </w:pPr>
          </w:p>
        </w:tc>
      </w:tr>
      <w:tr w14:paraId="69A74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BCC79">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B017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B65A2">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CEE63">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988782">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A1FDF">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BC85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7D94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1B2F4">
            <w:pPr>
              <w:rPr>
                <w:rFonts w:hint="eastAsia" w:ascii="黑体" w:hAnsi="黑体" w:eastAsia="黑体" w:cs="黑体"/>
                <w:i/>
                <w:iCs/>
                <w:color w:val="auto"/>
                <w:sz w:val="18"/>
                <w:szCs w:val="18"/>
                <w:u w:val="none"/>
              </w:rPr>
            </w:pPr>
          </w:p>
        </w:tc>
      </w:tr>
      <w:tr w14:paraId="71E87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0535B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6B21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5F79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412E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0DF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AD15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EB77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897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4702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C7F5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724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169F7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35EDC">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2ED56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CF6E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8263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社区干部人数</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5605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9A23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FC93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人</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86958">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6</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1823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A775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FB6E6">
            <w:pPr>
              <w:jc w:val="center"/>
              <w:rPr>
                <w:rFonts w:hint="eastAsia" w:ascii="微软雅黑" w:hAnsi="微软雅黑" w:eastAsia="微软雅黑" w:cs="微软雅黑"/>
                <w:i/>
                <w:iCs/>
                <w:color w:val="auto"/>
                <w:sz w:val="16"/>
                <w:szCs w:val="16"/>
                <w:u w:val="none"/>
              </w:rPr>
            </w:pPr>
          </w:p>
        </w:tc>
      </w:tr>
      <w:tr w14:paraId="0A86F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4EFF9">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5B6E0">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3E5B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BA4F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购买社保覆盖率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63BF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10FB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E684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1A35F">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C1B5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8F2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EC801">
            <w:pPr>
              <w:jc w:val="center"/>
              <w:rPr>
                <w:rFonts w:hint="eastAsia" w:ascii="微软雅黑" w:hAnsi="微软雅黑" w:eastAsia="微软雅黑" w:cs="微软雅黑"/>
                <w:i/>
                <w:iCs/>
                <w:color w:val="auto"/>
                <w:sz w:val="16"/>
                <w:szCs w:val="16"/>
                <w:u w:val="none"/>
              </w:rPr>
            </w:pPr>
          </w:p>
        </w:tc>
      </w:tr>
      <w:tr w14:paraId="28864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0A985">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73268">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4224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7BB3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购买社保及时率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320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B172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4EF1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D62B7">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5EB0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254A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88108">
            <w:pPr>
              <w:jc w:val="center"/>
              <w:rPr>
                <w:rFonts w:hint="eastAsia" w:ascii="微软雅黑" w:hAnsi="微软雅黑" w:eastAsia="微软雅黑" w:cs="微软雅黑"/>
                <w:i/>
                <w:iCs/>
                <w:color w:val="auto"/>
                <w:sz w:val="16"/>
                <w:szCs w:val="16"/>
                <w:u w:val="none"/>
              </w:rPr>
            </w:pPr>
          </w:p>
        </w:tc>
      </w:tr>
      <w:tr w14:paraId="00C42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8D24F">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303A2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182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社会效益指标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5B1E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社区干部权益保障</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35F1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F45C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优良中低差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8B782">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BCE11">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89FF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F8B6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7FA6F">
            <w:pPr>
              <w:jc w:val="center"/>
              <w:rPr>
                <w:rFonts w:hint="eastAsia" w:ascii="微软雅黑" w:hAnsi="微软雅黑" w:eastAsia="微软雅黑" w:cs="微软雅黑"/>
                <w:i/>
                <w:iCs/>
                <w:color w:val="auto"/>
                <w:sz w:val="16"/>
                <w:szCs w:val="16"/>
                <w:u w:val="none"/>
              </w:rPr>
            </w:pPr>
          </w:p>
        </w:tc>
      </w:tr>
      <w:tr w14:paraId="25650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E9491">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9FBF1">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0BC9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可持续发展指标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0516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社区干部单位认同感</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7F85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0E02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好坏</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4EE9A">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10758">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好</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0DBB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0E94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0586C">
            <w:pPr>
              <w:jc w:val="center"/>
              <w:rPr>
                <w:rFonts w:hint="eastAsia" w:ascii="微软雅黑" w:hAnsi="微软雅黑" w:eastAsia="微软雅黑" w:cs="微软雅黑"/>
                <w:i/>
                <w:iCs/>
                <w:color w:val="auto"/>
                <w:sz w:val="16"/>
                <w:szCs w:val="16"/>
                <w:u w:val="none"/>
              </w:rPr>
            </w:pPr>
          </w:p>
        </w:tc>
      </w:tr>
      <w:tr w14:paraId="27701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FC479">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32AA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9758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服务对象满意度指标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A81D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社区干部满意度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23EC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316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33C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780A9">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1C2A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E5A2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76BF8">
            <w:pPr>
              <w:jc w:val="center"/>
              <w:rPr>
                <w:rFonts w:hint="eastAsia" w:ascii="微软雅黑" w:hAnsi="微软雅黑" w:eastAsia="微软雅黑" w:cs="微软雅黑"/>
                <w:i/>
                <w:iCs/>
                <w:color w:val="auto"/>
                <w:sz w:val="16"/>
                <w:szCs w:val="16"/>
                <w:u w:val="none"/>
              </w:rPr>
            </w:pPr>
          </w:p>
        </w:tc>
      </w:tr>
      <w:tr w14:paraId="6F23E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2DF23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4010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6769D">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1B163">
            <w:pPr>
              <w:rPr>
                <w:rFonts w:hint="eastAsia" w:ascii="宋体" w:hAnsi="宋体" w:eastAsia="宋体" w:cs="宋体"/>
                <w:i w:val="0"/>
                <w:iCs w:val="0"/>
                <w:color w:val="auto"/>
                <w:sz w:val="18"/>
                <w:szCs w:val="18"/>
                <w:u w:val="none"/>
              </w:rPr>
            </w:pPr>
          </w:p>
        </w:tc>
      </w:tr>
      <w:tr w14:paraId="29138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5A56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C293503">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社区干部6人百分百按时购买了社保社区干部单位认同感高总分100分</w:t>
            </w:r>
          </w:p>
        </w:tc>
      </w:tr>
      <w:tr w14:paraId="3348B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F2DE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00CEE49">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5FB8D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90C1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7007D95">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3233B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C5649E">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B85B1FA">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3AA7B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3B0FE8FA">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7D4540CC">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1213AAAC">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623D3BC4">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6D361291">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3680DDA6">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564588D1">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34664861">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3B9E20FF">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12A4289F">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014F9AE2">
            <w:pPr>
              <w:rPr>
                <w:rFonts w:hint="eastAsia" w:ascii="宋体" w:hAnsi="宋体" w:eastAsia="宋体" w:cs="宋体"/>
                <w:i w:val="0"/>
                <w:iCs w:val="0"/>
                <w:color w:val="auto"/>
                <w:sz w:val="18"/>
                <w:szCs w:val="18"/>
                <w:u w:val="none"/>
              </w:rPr>
            </w:pPr>
          </w:p>
        </w:tc>
      </w:tr>
      <w:tr w14:paraId="60638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E4C76EF">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6B682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38B46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E62232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51172422T000006548950-</w:t>
            </w:r>
            <w:r>
              <w:rPr>
                <w:rFonts w:hint="eastAsia" w:ascii="宋体" w:hAnsi="宋体" w:cs="宋体"/>
                <w:i w:val="0"/>
                <w:iCs w:val="0"/>
                <w:color w:val="auto"/>
                <w:kern w:val="0"/>
                <w:sz w:val="18"/>
                <w:szCs w:val="18"/>
                <w:u w:val="none"/>
                <w:lang w:val="en-US" w:eastAsia="zh-CN" w:bidi="ar"/>
              </w:rPr>
              <w:t>2023</w:t>
            </w:r>
            <w:r>
              <w:rPr>
                <w:rFonts w:ascii="宋体" w:hAnsi="宋体" w:eastAsia="宋体" w:cs="宋体"/>
                <w:i w:val="0"/>
                <w:iCs w:val="0"/>
                <w:color w:val="auto"/>
                <w:kern w:val="0"/>
                <w:sz w:val="18"/>
                <w:szCs w:val="18"/>
                <w:u w:val="none"/>
                <w:lang w:val="en-US" w:eastAsia="zh-CN" w:bidi="ar"/>
              </w:rPr>
              <w:t>年公益事业奖补</w:t>
            </w:r>
          </w:p>
        </w:tc>
      </w:tr>
      <w:tr w14:paraId="5C129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417EC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EE002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47BEC936">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6F02A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6B1D7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8A0FF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44E45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2F149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4980AA">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4FD7B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C427E">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5803D">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636E1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2023</w:t>
            </w:r>
            <w:r>
              <w:rPr>
                <w:rFonts w:ascii="宋体" w:hAnsi="宋体" w:eastAsia="宋体" w:cs="宋体"/>
                <w:i w:val="0"/>
                <w:iCs w:val="0"/>
                <w:color w:val="auto"/>
                <w:kern w:val="0"/>
                <w:sz w:val="18"/>
                <w:szCs w:val="18"/>
                <w:u w:val="none"/>
                <w:lang w:val="en-US" w:eastAsia="zh-CN" w:bidi="ar"/>
              </w:rPr>
              <w:t>年公益事业奖补</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C987E64">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道路建设任务已完成</w:t>
            </w:r>
          </w:p>
        </w:tc>
      </w:tr>
      <w:tr w14:paraId="37B34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252F6">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AA36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1F552A8">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道路建设任务已完成</w:t>
            </w:r>
          </w:p>
        </w:tc>
      </w:tr>
      <w:tr w14:paraId="6BA6E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C4D3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F982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3004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6426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71EC7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09F6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E7CD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9688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2C6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02C72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57B49">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FF85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59FD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AD73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7D8B4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E530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CDE4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1B59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0B87DA">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F084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CA9F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654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451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A3F6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11E8E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BB38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2DB6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A7A8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FDCCB">
            <w:pPr>
              <w:rPr>
                <w:rFonts w:hint="eastAsia" w:ascii="黑体" w:hAnsi="黑体" w:eastAsia="黑体" w:cs="黑体"/>
                <w:i/>
                <w:iCs/>
                <w:color w:val="auto"/>
                <w:sz w:val="18"/>
                <w:szCs w:val="18"/>
                <w:u w:val="none"/>
              </w:rPr>
            </w:pPr>
          </w:p>
        </w:tc>
      </w:tr>
      <w:tr w14:paraId="182DD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0ABC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7597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8842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DD91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F47EC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DA0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9D9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4908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A9E96">
            <w:pPr>
              <w:rPr>
                <w:rFonts w:hint="eastAsia" w:ascii="黑体" w:hAnsi="黑体" w:eastAsia="黑体" w:cs="黑体"/>
                <w:i/>
                <w:iCs/>
                <w:color w:val="auto"/>
                <w:sz w:val="18"/>
                <w:szCs w:val="18"/>
                <w:u w:val="none"/>
              </w:rPr>
            </w:pPr>
          </w:p>
        </w:tc>
      </w:tr>
      <w:tr w14:paraId="23F9E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79D45">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E220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86E6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9FE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E217A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E53E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60D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1860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D11DC">
            <w:pPr>
              <w:rPr>
                <w:rFonts w:hint="eastAsia" w:ascii="黑体" w:hAnsi="黑体" w:eastAsia="黑体" w:cs="黑体"/>
                <w:i/>
                <w:iCs/>
                <w:color w:val="auto"/>
                <w:sz w:val="18"/>
                <w:szCs w:val="18"/>
                <w:u w:val="none"/>
              </w:rPr>
            </w:pPr>
          </w:p>
        </w:tc>
      </w:tr>
      <w:tr w14:paraId="69B7A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6B71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837F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2C001">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A81CD">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4534A2">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6BB08">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B516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5464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B4C67">
            <w:pPr>
              <w:rPr>
                <w:rFonts w:hint="eastAsia" w:ascii="黑体" w:hAnsi="黑体" w:eastAsia="黑体" w:cs="黑体"/>
                <w:i/>
                <w:iCs/>
                <w:color w:val="auto"/>
                <w:sz w:val="18"/>
                <w:szCs w:val="18"/>
                <w:u w:val="none"/>
              </w:rPr>
            </w:pPr>
          </w:p>
        </w:tc>
      </w:tr>
      <w:tr w14:paraId="65BFD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5D2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5D98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ECFF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69D1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0BE4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55B2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7A9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9E71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E8E7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67BB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3D1D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66232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90096">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0C357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916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3B71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建设道路公里数</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57D6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E67B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1528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公里</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B820A">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4</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B1D5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C85E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EECA4">
            <w:pPr>
              <w:jc w:val="center"/>
              <w:rPr>
                <w:rFonts w:hint="eastAsia" w:ascii="微软雅黑" w:hAnsi="微软雅黑" w:eastAsia="微软雅黑" w:cs="微软雅黑"/>
                <w:i/>
                <w:iCs/>
                <w:color w:val="auto"/>
                <w:sz w:val="16"/>
                <w:szCs w:val="16"/>
                <w:u w:val="none"/>
              </w:rPr>
            </w:pPr>
          </w:p>
        </w:tc>
      </w:tr>
      <w:tr w14:paraId="2693F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AE7C2">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19FA7">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881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1E1A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建设道路合格率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D049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4FC3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00F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05A63">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98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8B24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BE95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BE2B6">
            <w:pPr>
              <w:jc w:val="center"/>
              <w:rPr>
                <w:rFonts w:hint="eastAsia" w:ascii="微软雅黑" w:hAnsi="微软雅黑" w:eastAsia="微软雅黑" w:cs="微软雅黑"/>
                <w:i/>
                <w:iCs/>
                <w:color w:val="auto"/>
                <w:sz w:val="16"/>
                <w:szCs w:val="16"/>
                <w:u w:val="none"/>
              </w:rPr>
            </w:pPr>
          </w:p>
        </w:tc>
      </w:tr>
      <w:tr w14:paraId="21987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CCA2D">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58DA3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174B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生态效益指标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D048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周边农户生态环境发展</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AF35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A7D5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优良中低差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340D2">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EFE5F">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 xml:space="preserve">优 </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FF37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A2D3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1ED18">
            <w:pPr>
              <w:jc w:val="center"/>
              <w:rPr>
                <w:rFonts w:hint="eastAsia" w:ascii="微软雅黑" w:hAnsi="微软雅黑" w:eastAsia="微软雅黑" w:cs="微软雅黑"/>
                <w:i/>
                <w:iCs/>
                <w:color w:val="auto"/>
                <w:sz w:val="16"/>
                <w:szCs w:val="16"/>
                <w:u w:val="none"/>
              </w:rPr>
            </w:pPr>
          </w:p>
        </w:tc>
      </w:tr>
      <w:tr w14:paraId="04381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AD68E">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655BA">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2379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可持续影响指标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6038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农村农居环境发展</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9A77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4A2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好坏</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9EB8D">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4EEC0">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好</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DD5A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242F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648B7">
            <w:pPr>
              <w:jc w:val="center"/>
              <w:rPr>
                <w:rFonts w:hint="eastAsia" w:ascii="微软雅黑" w:hAnsi="微软雅黑" w:eastAsia="微软雅黑" w:cs="微软雅黑"/>
                <w:i/>
                <w:iCs/>
                <w:color w:val="auto"/>
                <w:sz w:val="16"/>
                <w:szCs w:val="16"/>
                <w:u w:val="none"/>
              </w:rPr>
            </w:pPr>
          </w:p>
        </w:tc>
      </w:tr>
      <w:tr w14:paraId="5E159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D4A71">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C94E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1595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5B0D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服务对象满意度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516D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6043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4B27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1A72C">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96</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90E1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2304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2B6E9">
            <w:pPr>
              <w:jc w:val="center"/>
              <w:rPr>
                <w:rFonts w:hint="eastAsia" w:ascii="微软雅黑" w:hAnsi="微软雅黑" w:eastAsia="微软雅黑" w:cs="微软雅黑"/>
                <w:i/>
                <w:iCs/>
                <w:color w:val="auto"/>
                <w:sz w:val="16"/>
                <w:szCs w:val="16"/>
                <w:u w:val="none"/>
              </w:rPr>
            </w:pPr>
          </w:p>
        </w:tc>
      </w:tr>
      <w:tr w14:paraId="72733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3A6B6">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16D86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E081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经济成本指标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3571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宝堂村3、7组道路建设</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0826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5554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70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7439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39020">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70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74D0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022F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CB0D4">
            <w:pPr>
              <w:jc w:val="center"/>
              <w:rPr>
                <w:rFonts w:hint="eastAsia" w:ascii="微软雅黑" w:hAnsi="微软雅黑" w:eastAsia="微软雅黑" w:cs="微软雅黑"/>
                <w:i/>
                <w:iCs/>
                <w:color w:val="auto"/>
                <w:sz w:val="16"/>
                <w:szCs w:val="16"/>
                <w:u w:val="none"/>
              </w:rPr>
            </w:pPr>
          </w:p>
        </w:tc>
      </w:tr>
      <w:tr w14:paraId="1C96F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DBD6A">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7BBBE">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463CC">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0C80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川主村1组道路建设</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67CC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3D84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00F4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B0161">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60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042A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0638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A7CD5">
            <w:pPr>
              <w:jc w:val="center"/>
              <w:rPr>
                <w:rFonts w:hint="eastAsia" w:ascii="微软雅黑" w:hAnsi="微软雅黑" w:eastAsia="微软雅黑" w:cs="微软雅黑"/>
                <w:i/>
                <w:iCs/>
                <w:color w:val="auto"/>
                <w:sz w:val="16"/>
                <w:szCs w:val="16"/>
                <w:u w:val="none"/>
              </w:rPr>
            </w:pPr>
          </w:p>
        </w:tc>
      </w:tr>
      <w:tr w14:paraId="45E44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4EE71">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D982E">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05744">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8C6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宝堂村村内道路硬化</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2C11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33CA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A140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E865E">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50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DEC6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CF2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F21D8">
            <w:pPr>
              <w:jc w:val="center"/>
              <w:rPr>
                <w:rFonts w:hint="eastAsia" w:ascii="微软雅黑" w:hAnsi="微软雅黑" w:eastAsia="微软雅黑" w:cs="微软雅黑"/>
                <w:i/>
                <w:iCs/>
                <w:color w:val="auto"/>
                <w:sz w:val="16"/>
                <w:szCs w:val="16"/>
                <w:u w:val="none"/>
              </w:rPr>
            </w:pPr>
          </w:p>
        </w:tc>
      </w:tr>
      <w:tr w14:paraId="2E3FE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7EDCD">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2C9FE">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19EA8">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28EA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平桥村桥梁断头路建设</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9237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4652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82F9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7E818">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20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2694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2CB2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13686">
            <w:pPr>
              <w:jc w:val="center"/>
              <w:rPr>
                <w:rFonts w:hint="eastAsia" w:ascii="微软雅黑" w:hAnsi="微软雅黑" w:eastAsia="微软雅黑" w:cs="微软雅黑"/>
                <w:i/>
                <w:iCs/>
                <w:color w:val="auto"/>
                <w:sz w:val="16"/>
                <w:szCs w:val="16"/>
                <w:u w:val="none"/>
              </w:rPr>
            </w:pPr>
          </w:p>
        </w:tc>
      </w:tr>
      <w:tr w14:paraId="32A78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B1F906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90F1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54B1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3D7F2">
            <w:pPr>
              <w:rPr>
                <w:rFonts w:hint="eastAsia" w:ascii="宋体" w:hAnsi="宋体" w:eastAsia="宋体" w:cs="宋体"/>
                <w:i w:val="0"/>
                <w:iCs w:val="0"/>
                <w:color w:val="auto"/>
                <w:sz w:val="18"/>
                <w:szCs w:val="18"/>
                <w:u w:val="none"/>
              </w:rPr>
            </w:pPr>
          </w:p>
        </w:tc>
      </w:tr>
      <w:tr w14:paraId="5589B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1B9B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01E9BC0">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建设道路一共4公里，合格率98%，周边农户环境发展好，服务对象满意度96%，资金足额保证，总分100分</w:t>
            </w:r>
          </w:p>
        </w:tc>
      </w:tr>
      <w:tr w14:paraId="1802A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3398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CCE60DB">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552A9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06F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529469E">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30FDD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DDF0C2">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78DBC3">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149FB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05C40536">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4E40AAB0">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7B22FF79">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7629DD17">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543063F6">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57173789">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269EF8DC">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4993A361">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3A42B812">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0713843D">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4BEFE7E5">
            <w:pPr>
              <w:rPr>
                <w:rFonts w:hint="eastAsia" w:ascii="宋体" w:hAnsi="宋体" w:eastAsia="宋体" w:cs="宋体"/>
                <w:i w:val="0"/>
                <w:iCs w:val="0"/>
                <w:color w:val="auto"/>
                <w:sz w:val="18"/>
                <w:szCs w:val="18"/>
                <w:u w:val="none"/>
              </w:rPr>
            </w:pPr>
          </w:p>
        </w:tc>
      </w:tr>
      <w:tr w14:paraId="7D7D2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21F44BC">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69B5F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17F4A4">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CD7A86F">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51172422T000006602734-友堃上品农业公司产业发展补助</w:t>
            </w:r>
          </w:p>
        </w:tc>
      </w:tr>
      <w:tr w14:paraId="1DD80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EA672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75D13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2FD92E33">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ED362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0DD6F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B75E3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567A2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94AB1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A51283">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7128D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E9F77">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BDDB1">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FD659C">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保障友堃上品农业公司产业发展补助发放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4D88BB">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友堃上品农业公司产业发展补助发放完成</w:t>
            </w:r>
          </w:p>
        </w:tc>
      </w:tr>
      <w:tr w14:paraId="05F0F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B0753">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4FAD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D9DCF8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友堃上品农业公司产业发展补助发放完成</w:t>
            </w:r>
          </w:p>
        </w:tc>
      </w:tr>
      <w:tr w14:paraId="66831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064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1B27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4084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BCC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F40F1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5DB4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B3A7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C61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8D13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60867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39892">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EC7D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3617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A57B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EEC0E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34E6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DF5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14C4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898D0D">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F523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62496">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260E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7257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4F8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D201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6F8D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1B2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258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B1D8E">
            <w:pPr>
              <w:rPr>
                <w:rFonts w:hint="eastAsia" w:ascii="黑体" w:hAnsi="黑体" w:eastAsia="黑体" w:cs="黑体"/>
                <w:i/>
                <w:iCs/>
                <w:color w:val="auto"/>
                <w:sz w:val="18"/>
                <w:szCs w:val="18"/>
                <w:u w:val="none"/>
              </w:rPr>
            </w:pPr>
          </w:p>
        </w:tc>
      </w:tr>
      <w:tr w14:paraId="1053D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EC0C9">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E7F7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0B2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1336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738A4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3265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CA16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A8EF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2FE89">
            <w:pPr>
              <w:rPr>
                <w:rFonts w:hint="eastAsia" w:ascii="黑体" w:hAnsi="黑体" w:eastAsia="黑体" w:cs="黑体"/>
                <w:i/>
                <w:iCs/>
                <w:color w:val="auto"/>
                <w:sz w:val="18"/>
                <w:szCs w:val="18"/>
                <w:u w:val="none"/>
              </w:rPr>
            </w:pPr>
          </w:p>
        </w:tc>
      </w:tr>
      <w:tr w14:paraId="783BC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7591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6B09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AD64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35F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2CE18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E684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7AD7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91CD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F7B31">
            <w:pPr>
              <w:rPr>
                <w:rFonts w:hint="eastAsia" w:ascii="黑体" w:hAnsi="黑体" w:eastAsia="黑体" w:cs="黑体"/>
                <w:i/>
                <w:iCs/>
                <w:color w:val="auto"/>
                <w:sz w:val="18"/>
                <w:szCs w:val="18"/>
                <w:u w:val="none"/>
              </w:rPr>
            </w:pPr>
          </w:p>
        </w:tc>
      </w:tr>
      <w:tr w14:paraId="395A9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1C2B4">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8CD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8A53E">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B4933">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7C07EB">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6B98E">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4563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F9FE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58104">
            <w:pPr>
              <w:rPr>
                <w:rFonts w:hint="eastAsia" w:ascii="黑体" w:hAnsi="黑体" w:eastAsia="黑体" w:cs="黑体"/>
                <w:i/>
                <w:iCs/>
                <w:color w:val="auto"/>
                <w:sz w:val="18"/>
                <w:szCs w:val="18"/>
                <w:u w:val="none"/>
              </w:rPr>
            </w:pPr>
          </w:p>
        </w:tc>
      </w:tr>
      <w:tr w14:paraId="42509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501E7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7FDF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5832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766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1F39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46A2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5582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DD0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8ED7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F914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84C7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1A793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0E97A3">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0A168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8C97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6157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友堃上品农业公司产业发展率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5B68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AD1D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2DAA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AC27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1EA7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06CC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ADB20">
            <w:pPr>
              <w:jc w:val="center"/>
              <w:rPr>
                <w:rFonts w:hint="eastAsia" w:ascii="微软雅黑" w:hAnsi="微软雅黑" w:eastAsia="微软雅黑" w:cs="微软雅黑"/>
                <w:i/>
                <w:iCs/>
                <w:color w:val="auto"/>
                <w:sz w:val="16"/>
                <w:szCs w:val="16"/>
                <w:u w:val="none"/>
              </w:rPr>
            </w:pPr>
          </w:p>
        </w:tc>
      </w:tr>
      <w:tr w14:paraId="7FBDD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B4540">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E3BAB">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788D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100D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补助发放及时率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BE68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456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2002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59C3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DB68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EBA7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7E26B">
            <w:pPr>
              <w:jc w:val="center"/>
              <w:rPr>
                <w:rFonts w:hint="eastAsia" w:ascii="微软雅黑" w:hAnsi="微软雅黑" w:eastAsia="微软雅黑" w:cs="微软雅黑"/>
                <w:i/>
                <w:iCs/>
                <w:color w:val="auto"/>
                <w:sz w:val="16"/>
                <w:szCs w:val="16"/>
                <w:u w:val="none"/>
              </w:rPr>
            </w:pPr>
          </w:p>
        </w:tc>
      </w:tr>
      <w:tr w14:paraId="3B6EB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7C86C">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55FA6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C32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经济效益指标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5DDF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产业收成</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2978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9761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优良中低差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473CF">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7A06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3163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86F6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A9B08">
            <w:pPr>
              <w:jc w:val="center"/>
              <w:rPr>
                <w:rFonts w:hint="eastAsia" w:ascii="微软雅黑" w:hAnsi="微软雅黑" w:eastAsia="微软雅黑" w:cs="微软雅黑"/>
                <w:i/>
                <w:iCs/>
                <w:color w:val="auto"/>
                <w:sz w:val="16"/>
                <w:szCs w:val="16"/>
                <w:u w:val="none"/>
              </w:rPr>
            </w:pPr>
          </w:p>
        </w:tc>
      </w:tr>
      <w:tr w14:paraId="4BEB2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32E50">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B2878">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9034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可持续发展指标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B8E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带动周边产业发展</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8F64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7FCA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高低</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D2AFC">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284A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B415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F186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49702">
            <w:pPr>
              <w:jc w:val="center"/>
              <w:rPr>
                <w:rFonts w:hint="eastAsia" w:ascii="微软雅黑" w:hAnsi="微软雅黑" w:eastAsia="微软雅黑" w:cs="微软雅黑"/>
                <w:i/>
                <w:iCs/>
                <w:color w:val="auto"/>
                <w:sz w:val="16"/>
                <w:szCs w:val="16"/>
                <w:u w:val="none"/>
              </w:rPr>
            </w:pPr>
          </w:p>
        </w:tc>
      </w:tr>
      <w:tr w14:paraId="27A07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E9919">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C44E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EC5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服务对象满意度指标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6A5D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服务对象满意度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1112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41A0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C4DD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7E51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6930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4B4B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18D1A">
            <w:pPr>
              <w:jc w:val="center"/>
              <w:rPr>
                <w:rFonts w:hint="eastAsia" w:ascii="微软雅黑" w:hAnsi="微软雅黑" w:eastAsia="微软雅黑" w:cs="微软雅黑"/>
                <w:i/>
                <w:iCs/>
                <w:color w:val="auto"/>
                <w:sz w:val="16"/>
                <w:szCs w:val="16"/>
                <w:u w:val="none"/>
              </w:rPr>
            </w:pPr>
          </w:p>
        </w:tc>
      </w:tr>
      <w:tr w14:paraId="110BE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42D61">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4AEE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353D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经济成本指标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D8A5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友堃上品农业公司产业发展补助金额</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E5AF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E1D1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E3C6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C85C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482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4153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41024">
            <w:pPr>
              <w:jc w:val="center"/>
              <w:rPr>
                <w:rFonts w:hint="eastAsia" w:ascii="微软雅黑" w:hAnsi="微软雅黑" w:eastAsia="微软雅黑" w:cs="微软雅黑"/>
                <w:i/>
                <w:iCs/>
                <w:color w:val="auto"/>
                <w:sz w:val="16"/>
                <w:szCs w:val="16"/>
                <w:u w:val="none"/>
              </w:rPr>
            </w:pPr>
          </w:p>
        </w:tc>
      </w:tr>
      <w:tr w14:paraId="72E11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FF8837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AFF9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97C9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1D101">
            <w:pPr>
              <w:rPr>
                <w:rFonts w:hint="eastAsia" w:ascii="宋体" w:hAnsi="宋体" w:eastAsia="宋体" w:cs="宋体"/>
                <w:i w:val="0"/>
                <w:iCs w:val="0"/>
                <w:color w:val="auto"/>
                <w:sz w:val="18"/>
                <w:szCs w:val="18"/>
                <w:u w:val="none"/>
              </w:rPr>
            </w:pPr>
          </w:p>
        </w:tc>
      </w:tr>
      <w:tr w14:paraId="35E64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6964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7A367FC">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友堃上品农业公司产业发展率100%，补助发放及时率98%，产业收成优，带动周边产业发展高，服务对象满意度95%，总分100分</w:t>
            </w:r>
          </w:p>
        </w:tc>
      </w:tr>
      <w:tr w14:paraId="3A2A9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A750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259AB57">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1BDFD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D0D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95C0C0F">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674A1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34F675">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F7449A">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64BDB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68A1D36D">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3E82D77C">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34A3CA5C">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70750D85">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69949F87">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07FE79A0">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6E6072E6">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5C4CCC47">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696C2AC8">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0232C2A1">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6A73BD0C">
            <w:pPr>
              <w:rPr>
                <w:rFonts w:hint="eastAsia" w:ascii="宋体" w:hAnsi="宋体" w:eastAsia="宋体" w:cs="宋体"/>
                <w:i w:val="0"/>
                <w:iCs w:val="0"/>
                <w:color w:val="auto"/>
                <w:sz w:val="18"/>
                <w:szCs w:val="18"/>
                <w:u w:val="none"/>
              </w:rPr>
            </w:pPr>
          </w:p>
        </w:tc>
      </w:tr>
      <w:tr w14:paraId="72E36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3061CA5">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08E41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7A87D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32D185A">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51172422T000006602824-槐金生物公司产业发展资金</w:t>
            </w:r>
          </w:p>
        </w:tc>
      </w:tr>
      <w:tr w14:paraId="064BA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16645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B94D7C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329F2C73">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7445C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19A38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C4FFBC">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6B201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AC21C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59C22F">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39D3B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4CAD7">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2BBD2">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314B0C4">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保障槐金生物公司产业发展资金正常发放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AAF4B27">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槐金生物公司产业发展资金正常发放完成</w:t>
            </w:r>
          </w:p>
        </w:tc>
      </w:tr>
      <w:tr w14:paraId="5A737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AB012">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8055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BC9FE7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槐金生物公司产业发展资金正常发放完成</w:t>
            </w:r>
          </w:p>
        </w:tc>
      </w:tr>
      <w:tr w14:paraId="1CA4A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E9556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2C72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3A55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7D53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E1BCD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E03F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73D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E567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1384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10676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7AA8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4CE8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2E7C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DD0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081D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381D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FC3B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2629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D60253">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9A6B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9CE4C">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400B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4D42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591C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BCCA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971C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B3B0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7352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58DCF">
            <w:pPr>
              <w:rPr>
                <w:rFonts w:hint="eastAsia" w:ascii="黑体" w:hAnsi="黑体" w:eastAsia="黑体" w:cs="黑体"/>
                <w:i/>
                <w:iCs/>
                <w:color w:val="auto"/>
                <w:sz w:val="18"/>
                <w:szCs w:val="18"/>
                <w:u w:val="none"/>
              </w:rPr>
            </w:pPr>
          </w:p>
        </w:tc>
      </w:tr>
      <w:tr w14:paraId="02610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44E7D">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8D85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F492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E957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CBADA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3EB6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1734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48CD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8DE9B">
            <w:pPr>
              <w:rPr>
                <w:rFonts w:hint="eastAsia" w:ascii="黑体" w:hAnsi="黑体" w:eastAsia="黑体" w:cs="黑体"/>
                <w:i/>
                <w:iCs/>
                <w:color w:val="auto"/>
                <w:sz w:val="18"/>
                <w:szCs w:val="18"/>
                <w:u w:val="none"/>
              </w:rPr>
            </w:pPr>
          </w:p>
        </w:tc>
      </w:tr>
      <w:tr w14:paraId="77D3F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4BAD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DBF4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9388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0375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E4156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C492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32DB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4D48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AF7FE">
            <w:pPr>
              <w:rPr>
                <w:rFonts w:hint="eastAsia" w:ascii="黑体" w:hAnsi="黑体" w:eastAsia="黑体" w:cs="黑体"/>
                <w:i/>
                <w:iCs/>
                <w:color w:val="auto"/>
                <w:sz w:val="18"/>
                <w:szCs w:val="18"/>
                <w:u w:val="none"/>
              </w:rPr>
            </w:pPr>
          </w:p>
        </w:tc>
      </w:tr>
      <w:tr w14:paraId="0D221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202EF">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5B4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37C61">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63454">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D3E468">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060DB">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0C8A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E7B0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44289">
            <w:pPr>
              <w:rPr>
                <w:rFonts w:hint="eastAsia" w:ascii="黑体" w:hAnsi="黑体" w:eastAsia="黑体" w:cs="黑体"/>
                <w:i/>
                <w:iCs/>
                <w:color w:val="auto"/>
                <w:sz w:val="18"/>
                <w:szCs w:val="18"/>
                <w:u w:val="none"/>
              </w:rPr>
            </w:pPr>
          </w:p>
        </w:tc>
      </w:tr>
      <w:tr w14:paraId="0D809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B79B1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2E06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2C8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586E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F684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FBBE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D6F9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22A8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4475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EEC3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C37D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75209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E3D7F">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E1B9B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63C0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FFA4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槐金生物公司产业发展率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41CC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DBC0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8644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AF0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C083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0CE8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E17E8">
            <w:pPr>
              <w:jc w:val="center"/>
              <w:rPr>
                <w:rFonts w:hint="eastAsia" w:ascii="微软雅黑" w:hAnsi="微软雅黑" w:eastAsia="微软雅黑" w:cs="微软雅黑"/>
                <w:i/>
                <w:iCs/>
                <w:color w:val="auto"/>
                <w:sz w:val="16"/>
                <w:szCs w:val="16"/>
                <w:u w:val="none"/>
              </w:rPr>
            </w:pPr>
          </w:p>
        </w:tc>
      </w:tr>
      <w:tr w14:paraId="6EF74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CE377">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6BF46">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AA3C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4CB6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资金发放及时率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635A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887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7FD2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A1AE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407C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9266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F9DAC">
            <w:pPr>
              <w:jc w:val="center"/>
              <w:rPr>
                <w:rFonts w:hint="eastAsia" w:ascii="微软雅黑" w:hAnsi="微软雅黑" w:eastAsia="微软雅黑" w:cs="微软雅黑"/>
                <w:i/>
                <w:iCs/>
                <w:color w:val="auto"/>
                <w:sz w:val="16"/>
                <w:szCs w:val="16"/>
                <w:u w:val="none"/>
              </w:rPr>
            </w:pPr>
          </w:p>
        </w:tc>
      </w:tr>
      <w:tr w14:paraId="16D74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5BA75">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BCC16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E347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经济效益指标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2338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金槐产业收成</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EC84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7D9C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优良中低差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89A7A">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E9EA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76DD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D7E4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89227">
            <w:pPr>
              <w:jc w:val="center"/>
              <w:rPr>
                <w:rFonts w:hint="eastAsia" w:ascii="微软雅黑" w:hAnsi="微软雅黑" w:eastAsia="微软雅黑" w:cs="微软雅黑"/>
                <w:i/>
                <w:iCs/>
                <w:color w:val="auto"/>
                <w:sz w:val="16"/>
                <w:szCs w:val="16"/>
                <w:u w:val="none"/>
              </w:rPr>
            </w:pPr>
          </w:p>
        </w:tc>
      </w:tr>
      <w:tr w14:paraId="2BFB1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A454E">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4F084">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11F0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可持续发展指标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78B1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带动周边产业发展</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CE97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3631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优良中低差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84415">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D548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C7A6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B8B2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69C16">
            <w:pPr>
              <w:jc w:val="center"/>
              <w:rPr>
                <w:rFonts w:hint="eastAsia" w:ascii="微软雅黑" w:hAnsi="微软雅黑" w:eastAsia="微软雅黑" w:cs="微软雅黑"/>
                <w:i/>
                <w:iCs/>
                <w:color w:val="auto"/>
                <w:sz w:val="16"/>
                <w:szCs w:val="16"/>
                <w:u w:val="none"/>
              </w:rPr>
            </w:pPr>
          </w:p>
        </w:tc>
      </w:tr>
      <w:tr w14:paraId="30B87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0694C">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A9E9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6A2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0E3C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服务对象满意度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AAC9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7365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0EAC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9317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E4F7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578F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536A9">
            <w:pPr>
              <w:jc w:val="center"/>
              <w:rPr>
                <w:rFonts w:hint="eastAsia" w:ascii="微软雅黑" w:hAnsi="微软雅黑" w:eastAsia="微软雅黑" w:cs="微软雅黑"/>
                <w:i/>
                <w:iCs/>
                <w:color w:val="auto"/>
                <w:sz w:val="16"/>
                <w:szCs w:val="16"/>
                <w:u w:val="none"/>
              </w:rPr>
            </w:pPr>
          </w:p>
        </w:tc>
      </w:tr>
      <w:tr w14:paraId="6D708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70B5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F6A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BF7F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经济成本指标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E3B3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槐金生物公司产业发展资金金额</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0708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337A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1B44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7EB9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2245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CC19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5F889">
            <w:pPr>
              <w:jc w:val="center"/>
              <w:rPr>
                <w:rFonts w:hint="eastAsia" w:ascii="微软雅黑" w:hAnsi="微软雅黑" w:eastAsia="微软雅黑" w:cs="微软雅黑"/>
                <w:i/>
                <w:iCs/>
                <w:color w:val="auto"/>
                <w:sz w:val="16"/>
                <w:szCs w:val="16"/>
                <w:u w:val="none"/>
              </w:rPr>
            </w:pPr>
          </w:p>
        </w:tc>
      </w:tr>
      <w:tr w14:paraId="5BC1B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F1D754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3952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4332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3AFD8">
            <w:pPr>
              <w:rPr>
                <w:rFonts w:hint="eastAsia" w:ascii="宋体" w:hAnsi="宋体" w:eastAsia="宋体" w:cs="宋体"/>
                <w:i w:val="0"/>
                <w:iCs w:val="0"/>
                <w:color w:val="auto"/>
                <w:sz w:val="18"/>
                <w:szCs w:val="18"/>
                <w:u w:val="none"/>
              </w:rPr>
            </w:pPr>
          </w:p>
        </w:tc>
      </w:tr>
      <w:tr w14:paraId="08D6B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A846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020096C">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槐金生物公司产业发展率98%，资金发放及时率100%，金槐产业收成优，带动周边产业发展优，服务对象满意度98%，总分100分</w:t>
            </w:r>
          </w:p>
        </w:tc>
      </w:tr>
      <w:tr w14:paraId="2FD65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146C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301A430">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6C152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BF34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AB800D9">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3B580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A0D5A6F">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A7366B7">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5B8FC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13E82A4C">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13CA4E45">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183931E9">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05E7D841">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0A62085B">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3F047C81">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44B2DB0C">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20543BA8">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25EFF986">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3402A79D">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19A8E1C5">
            <w:pPr>
              <w:rPr>
                <w:rFonts w:hint="eastAsia" w:ascii="宋体" w:hAnsi="宋体" w:eastAsia="宋体" w:cs="宋体"/>
                <w:i w:val="0"/>
                <w:iCs w:val="0"/>
                <w:color w:val="auto"/>
                <w:sz w:val="18"/>
                <w:szCs w:val="18"/>
                <w:u w:val="none"/>
              </w:rPr>
            </w:pPr>
          </w:p>
        </w:tc>
      </w:tr>
      <w:tr w14:paraId="2A07D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75AFFE1">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566AF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F8F39A">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69C56D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51172422T000006602845-金月农业公司苎麻产业发展资金</w:t>
            </w:r>
          </w:p>
        </w:tc>
      </w:tr>
      <w:tr w14:paraId="2B0A3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FD917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8FE02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07699B45">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8AE19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56F62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2FEE6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E7C03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A6190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04B836">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45FDA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16E12">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0D7A1">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D682E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保障金月农业公司苎麻产业发展资金发放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3E3CF93">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金月农业公司苎麻产业发展资金发放完成</w:t>
            </w:r>
          </w:p>
        </w:tc>
      </w:tr>
      <w:tr w14:paraId="3350C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7098A">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8CD8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C44837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金月农业公司苎麻产业发展资金发放完成</w:t>
            </w:r>
          </w:p>
        </w:tc>
      </w:tr>
      <w:tr w14:paraId="5F7A2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0651E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0BCF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AE8C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45CB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7C2A1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315B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5D69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5D3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D606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4F5BD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FD211">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36E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BA92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AA87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204A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A1D2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497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2BC9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5F1079">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47B3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86CE7">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71B1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DF42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FB34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A802A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EFF5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E12D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905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D7E79">
            <w:pPr>
              <w:rPr>
                <w:rFonts w:hint="eastAsia" w:ascii="黑体" w:hAnsi="黑体" w:eastAsia="黑体" w:cs="黑体"/>
                <w:i/>
                <w:iCs/>
                <w:color w:val="auto"/>
                <w:sz w:val="18"/>
                <w:szCs w:val="18"/>
                <w:u w:val="none"/>
              </w:rPr>
            </w:pPr>
          </w:p>
        </w:tc>
      </w:tr>
      <w:tr w14:paraId="63D4D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5794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66DF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A78A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C554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EEA32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64B8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D5B7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A897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A1AA5">
            <w:pPr>
              <w:rPr>
                <w:rFonts w:hint="eastAsia" w:ascii="黑体" w:hAnsi="黑体" w:eastAsia="黑体" w:cs="黑体"/>
                <w:i/>
                <w:iCs/>
                <w:color w:val="auto"/>
                <w:sz w:val="18"/>
                <w:szCs w:val="18"/>
                <w:u w:val="none"/>
              </w:rPr>
            </w:pPr>
          </w:p>
        </w:tc>
      </w:tr>
      <w:tr w14:paraId="40A0F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37EF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A114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31E7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AB28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2223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B8EC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DB1A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1E09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AD3D4">
            <w:pPr>
              <w:rPr>
                <w:rFonts w:hint="eastAsia" w:ascii="黑体" w:hAnsi="黑体" w:eastAsia="黑体" w:cs="黑体"/>
                <w:i/>
                <w:iCs/>
                <w:color w:val="auto"/>
                <w:sz w:val="18"/>
                <w:szCs w:val="18"/>
                <w:u w:val="none"/>
              </w:rPr>
            </w:pPr>
          </w:p>
        </w:tc>
      </w:tr>
      <w:tr w14:paraId="71F39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1F844">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2B00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681B6">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13982">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BCCE19">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A0BD2">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6A11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E4DA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10F8F">
            <w:pPr>
              <w:rPr>
                <w:rFonts w:hint="eastAsia" w:ascii="黑体" w:hAnsi="黑体" w:eastAsia="黑体" w:cs="黑体"/>
                <w:i/>
                <w:iCs/>
                <w:color w:val="auto"/>
                <w:sz w:val="18"/>
                <w:szCs w:val="18"/>
                <w:u w:val="none"/>
              </w:rPr>
            </w:pPr>
          </w:p>
        </w:tc>
      </w:tr>
      <w:tr w14:paraId="6220F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2BAD2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10F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18E6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166B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CBF1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348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B70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DD30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86F8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F778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9962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456E0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5F1C9">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856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9D89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E23E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金月农业公司苎麻产业发展资金金额</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4960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48BD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8519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6819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EA33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26C7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20957">
            <w:pPr>
              <w:jc w:val="center"/>
              <w:rPr>
                <w:rFonts w:hint="eastAsia" w:ascii="微软雅黑" w:hAnsi="微软雅黑" w:eastAsia="微软雅黑" w:cs="微软雅黑"/>
                <w:i/>
                <w:iCs/>
                <w:color w:val="auto"/>
                <w:sz w:val="16"/>
                <w:szCs w:val="16"/>
                <w:u w:val="none"/>
              </w:rPr>
            </w:pPr>
          </w:p>
        </w:tc>
      </w:tr>
      <w:tr w14:paraId="6E243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C4B75">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ABE65">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687E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3D16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金月农业公司苎麻产业发展率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72F9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2AC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5E11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FCF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E3DE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E2D3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0C9E3">
            <w:pPr>
              <w:jc w:val="center"/>
              <w:rPr>
                <w:rFonts w:hint="eastAsia" w:ascii="微软雅黑" w:hAnsi="微软雅黑" w:eastAsia="微软雅黑" w:cs="微软雅黑"/>
                <w:i/>
                <w:iCs/>
                <w:color w:val="auto"/>
                <w:sz w:val="16"/>
                <w:szCs w:val="16"/>
                <w:u w:val="none"/>
              </w:rPr>
            </w:pPr>
          </w:p>
        </w:tc>
      </w:tr>
      <w:tr w14:paraId="4F797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86525">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6F64B">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3073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2A0F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资金发放及时率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3A71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F75E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ADDC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41F4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7626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C59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D6481">
            <w:pPr>
              <w:jc w:val="center"/>
              <w:rPr>
                <w:rFonts w:hint="eastAsia" w:ascii="微软雅黑" w:hAnsi="微软雅黑" w:eastAsia="微软雅黑" w:cs="微软雅黑"/>
                <w:i/>
                <w:iCs/>
                <w:color w:val="auto"/>
                <w:sz w:val="16"/>
                <w:szCs w:val="16"/>
                <w:u w:val="none"/>
              </w:rPr>
            </w:pPr>
          </w:p>
        </w:tc>
      </w:tr>
      <w:tr w14:paraId="239F1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161F7">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FFE6A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7ED8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经济效益指标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A5AE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苎麻产业发展</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5137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FBE4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优良中低差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15D5E">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E88D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8759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3EA3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ABFC0">
            <w:pPr>
              <w:jc w:val="center"/>
              <w:rPr>
                <w:rFonts w:hint="eastAsia" w:ascii="微软雅黑" w:hAnsi="微软雅黑" w:eastAsia="微软雅黑" w:cs="微软雅黑"/>
                <w:i/>
                <w:iCs/>
                <w:color w:val="auto"/>
                <w:sz w:val="16"/>
                <w:szCs w:val="16"/>
                <w:u w:val="none"/>
              </w:rPr>
            </w:pPr>
          </w:p>
        </w:tc>
      </w:tr>
      <w:tr w14:paraId="5FAAB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1BEE2">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58816">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C0CD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可持续发展指标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0C6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带动周边产业发展</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0863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F22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高中低</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6C165">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14CA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E911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024A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5CCC7">
            <w:pPr>
              <w:jc w:val="center"/>
              <w:rPr>
                <w:rFonts w:hint="eastAsia" w:ascii="微软雅黑" w:hAnsi="微软雅黑" w:eastAsia="微软雅黑" w:cs="微软雅黑"/>
                <w:i/>
                <w:iCs/>
                <w:color w:val="auto"/>
                <w:sz w:val="16"/>
                <w:szCs w:val="16"/>
                <w:u w:val="none"/>
              </w:rPr>
            </w:pPr>
          </w:p>
        </w:tc>
      </w:tr>
      <w:tr w14:paraId="732C9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D067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E624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4FFF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服务对象满意度指标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2AF2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服务对象满意度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53B6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6173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F756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EECC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7A65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5E59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A5986">
            <w:pPr>
              <w:jc w:val="center"/>
              <w:rPr>
                <w:rFonts w:hint="eastAsia" w:ascii="微软雅黑" w:hAnsi="微软雅黑" w:eastAsia="微软雅黑" w:cs="微软雅黑"/>
                <w:i/>
                <w:iCs/>
                <w:color w:val="auto"/>
                <w:sz w:val="16"/>
                <w:szCs w:val="16"/>
                <w:u w:val="none"/>
              </w:rPr>
            </w:pPr>
          </w:p>
        </w:tc>
      </w:tr>
      <w:tr w14:paraId="49611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F74C72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F377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C2C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3DFD9">
            <w:pPr>
              <w:rPr>
                <w:rFonts w:hint="eastAsia" w:ascii="宋体" w:hAnsi="宋体" w:eastAsia="宋体" w:cs="宋体"/>
                <w:i w:val="0"/>
                <w:iCs w:val="0"/>
                <w:color w:val="auto"/>
                <w:sz w:val="18"/>
                <w:szCs w:val="18"/>
                <w:u w:val="none"/>
              </w:rPr>
            </w:pPr>
          </w:p>
        </w:tc>
      </w:tr>
      <w:tr w14:paraId="212CC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4454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B7B4771">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金月农业公司苎麻产业发展资金金额9万足额发放，苎麻产业发展率95%，资金发放及时率95%，带动周边产业发展优，服务对象满意度98%，总分100分</w:t>
            </w:r>
          </w:p>
        </w:tc>
      </w:tr>
      <w:tr w14:paraId="4FB70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19F0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D5958D2">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5BC14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35F1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DC9E60A">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177FA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3536AF5">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C4E3268">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0491F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0D166657">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0EDCC090">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13B4F77F">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7B509E61">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416EAD22">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4CAE93F0">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0AA117AC">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469AA310">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3CDCC169">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1E7C4C5E">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78B13299">
            <w:pPr>
              <w:rPr>
                <w:rFonts w:hint="eastAsia" w:ascii="宋体" w:hAnsi="宋体" w:eastAsia="宋体" w:cs="宋体"/>
                <w:i w:val="0"/>
                <w:iCs w:val="0"/>
                <w:color w:val="auto"/>
                <w:sz w:val="18"/>
                <w:szCs w:val="18"/>
                <w:u w:val="none"/>
              </w:rPr>
            </w:pPr>
          </w:p>
        </w:tc>
      </w:tr>
      <w:tr w14:paraId="0F601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5075758">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1E588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9A25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D7106C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51172422T000006841633-文化站图书馆免费开放</w:t>
            </w:r>
          </w:p>
        </w:tc>
      </w:tr>
      <w:tr w14:paraId="5DF47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434404">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50476C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6AE3A864">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B9AD6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2D6E1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3F00BA">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AE6C9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E94AE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A818EA">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3D77F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50440">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F19A6">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A219CF">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保障文化站图书馆免费开放资金正常发放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D24F9C7">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文化站图书馆免费开放</w:t>
            </w:r>
          </w:p>
        </w:tc>
      </w:tr>
      <w:tr w14:paraId="491B4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B1C82">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33B2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7384EC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文化站图书馆免费开放</w:t>
            </w:r>
          </w:p>
        </w:tc>
      </w:tr>
      <w:tr w14:paraId="49AE5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668B1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197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B696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92A4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4B54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0079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090A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9115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7F47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1DAE7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DCE01">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E34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DC13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5EFF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9.40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02025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0AA2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8947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3C80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98FC8A">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AACB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D1C1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F5C5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0DC8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41DD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9.40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A1188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601E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49D1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B5C9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E06D8">
            <w:pPr>
              <w:rPr>
                <w:rFonts w:hint="eastAsia" w:ascii="黑体" w:hAnsi="黑体" w:eastAsia="黑体" w:cs="黑体"/>
                <w:i/>
                <w:iCs/>
                <w:color w:val="auto"/>
                <w:sz w:val="18"/>
                <w:szCs w:val="18"/>
                <w:u w:val="none"/>
              </w:rPr>
            </w:pPr>
          </w:p>
        </w:tc>
      </w:tr>
      <w:tr w14:paraId="18E14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B28F6">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E48E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9F37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3E0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E6BE3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C0E7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C5C2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D221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A0F9D">
            <w:pPr>
              <w:rPr>
                <w:rFonts w:hint="eastAsia" w:ascii="黑体" w:hAnsi="黑体" w:eastAsia="黑体" w:cs="黑体"/>
                <w:i/>
                <w:iCs/>
                <w:color w:val="auto"/>
                <w:sz w:val="18"/>
                <w:szCs w:val="18"/>
                <w:u w:val="none"/>
              </w:rPr>
            </w:pPr>
          </w:p>
        </w:tc>
      </w:tr>
      <w:tr w14:paraId="34457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969AE">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2F18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EBE7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4C3F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93920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A055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0FFE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2935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B6889">
            <w:pPr>
              <w:rPr>
                <w:rFonts w:hint="eastAsia" w:ascii="黑体" w:hAnsi="黑体" w:eastAsia="黑体" w:cs="黑体"/>
                <w:i/>
                <w:iCs/>
                <w:color w:val="auto"/>
                <w:sz w:val="18"/>
                <w:szCs w:val="18"/>
                <w:u w:val="none"/>
              </w:rPr>
            </w:pPr>
          </w:p>
        </w:tc>
      </w:tr>
      <w:tr w14:paraId="63AB4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884AF">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4EA9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337DD">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4CF15">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87B894">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6038E">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DB0B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DB1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F1E88">
            <w:pPr>
              <w:rPr>
                <w:rFonts w:hint="eastAsia" w:ascii="黑体" w:hAnsi="黑体" w:eastAsia="黑体" w:cs="黑体"/>
                <w:i/>
                <w:iCs/>
                <w:color w:val="auto"/>
                <w:sz w:val="18"/>
                <w:szCs w:val="18"/>
                <w:u w:val="none"/>
              </w:rPr>
            </w:pPr>
          </w:p>
        </w:tc>
      </w:tr>
      <w:tr w14:paraId="10E39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8F531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1CB3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770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9472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D9D3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8A47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08C1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BC19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9663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06EE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5DD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06920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6B7AD">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FE2A9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72BC6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A844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接待读者人次</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66EF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2360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11</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16B6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万人</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7FBD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7BBA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ABFE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4E44F">
            <w:pPr>
              <w:jc w:val="center"/>
              <w:rPr>
                <w:rFonts w:hint="eastAsia" w:ascii="微软雅黑" w:hAnsi="微软雅黑" w:eastAsia="微软雅黑" w:cs="微软雅黑"/>
                <w:i/>
                <w:iCs/>
                <w:color w:val="auto"/>
                <w:sz w:val="16"/>
                <w:szCs w:val="16"/>
                <w:u w:val="none"/>
              </w:rPr>
            </w:pPr>
          </w:p>
        </w:tc>
      </w:tr>
      <w:tr w14:paraId="12F03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DB3B7">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60460">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4359A">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6CD3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文化站图书馆免费开放时间</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4DCF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CD35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A365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小时/天</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E67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830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22A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BD59A">
            <w:pPr>
              <w:jc w:val="center"/>
              <w:rPr>
                <w:rFonts w:hint="eastAsia" w:ascii="微软雅黑" w:hAnsi="微软雅黑" w:eastAsia="微软雅黑" w:cs="微软雅黑"/>
                <w:i/>
                <w:iCs/>
                <w:color w:val="auto"/>
                <w:sz w:val="16"/>
                <w:szCs w:val="16"/>
                <w:u w:val="none"/>
              </w:rPr>
            </w:pPr>
          </w:p>
        </w:tc>
      </w:tr>
      <w:tr w14:paraId="1F7D7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C2540">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00916">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FC1D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A5B3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免费开放时间</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5A71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F476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2023</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B01C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18E6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2023</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7C16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1755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7DFE6">
            <w:pPr>
              <w:jc w:val="center"/>
              <w:rPr>
                <w:rFonts w:hint="eastAsia" w:ascii="微软雅黑" w:hAnsi="微软雅黑" w:eastAsia="微软雅黑" w:cs="微软雅黑"/>
                <w:i/>
                <w:iCs/>
                <w:color w:val="auto"/>
                <w:sz w:val="16"/>
                <w:szCs w:val="16"/>
                <w:u w:val="none"/>
              </w:rPr>
            </w:pPr>
          </w:p>
        </w:tc>
      </w:tr>
      <w:tr w14:paraId="10135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72D32">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C1B45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E3774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社会效益指标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89CA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培养文艺骨干</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7B0F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BA2B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2436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人</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E125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6907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A4B1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C737D">
            <w:pPr>
              <w:jc w:val="center"/>
              <w:rPr>
                <w:rFonts w:hint="eastAsia" w:ascii="微软雅黑" w:hAnsi="微软雅黑" w:eastAsia="微软雅黑" w:cs="微软雅黑"/>
                <w:i/>
                <w:iCs/>
                <w:color w:val="auto"/>
                <w:sz w:val="16"/>
                <w:szCs w:val="16"/>
                <w:u w:val="none"/>
              </w:rPr>
            </w:pPr>
          </w:p>
        </w:tc>
      </w:tr>
      <w:tr w14:paraId="3FC80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CCCED">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43414">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AEAF4">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BB8F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受益人口数</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E855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6EEC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5F74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万人次</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4706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AD01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FB20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76041">
            <w:pPr>
              <w:jc w:val="center"/>
              <w:rPr>
                <w:rFonts w:hint="eastAsia" w:ascii="微软雅黑" w:hAnsi="微软雅黑" w:eastAsia="微软雅黑" w:cs="微软雅黑"/>
                <w:i/>
                <w:iCs/>
                <w:color w:val="auto"/>
                <w:sz w:val="16"/>
                <w:szCs w:val="16"/>
                <w:u w:val="none"/>
              </w:rPr>
            </w:pPr>
          </w:p>
        </w:tc>
      </w:tr>
      <w:tr w14:paraId="3E2EF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A7945">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E8866">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6D4D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可持续影响指标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1925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满足人民群众精神文化需求</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DEE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724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优良中低差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D37D5">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5E1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94E1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B3CE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B7757">
            <w:pPr>
              <w:jc w:val="center"/>
              <w:rPr>
                <w:rFonts w:hint="eastAsia" w:ascii="微软雅黑" w:hAnsi="微软雅黑" w:eastAsia="微软雅黑" w:cs="微软雅黑"/>
                <w:i/>
                <w:iCs/>
                <w:color w:val="auto"/>
                <w:sz w:val="16"/>
                <w:szCs w:val="16"/>
                <w:u w:val="none"/>
              </w:rPr>
            </w:pPr>
          </w:p>
        </w:tc>
      </w:tr>
      <w:tr w14:paraId="03E71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FF82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FA27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15F0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C49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服务对象满意</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8D0B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8F37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57AC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FD4B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0741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8B4B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52E9B">
            <w:pPr>
              <w:jc w:val="center"/>
              <w:rPr>
                <w:rFonts w:hint="eastAsia" w:ascii="微软雅黑" w:hAnsi="微软雅黑" w:eastAsia="微软雅黑" w:cs="微软雅黑"/>
                <w:i/>
                <w:iCs/>
                <w:color w:val="auto"/>
                <w:sz w:val="16"/>
                <w:szCs w:val="16"/>
                <w:u w:val="none"/>
              </w:rPr>
            </w:pPr>
          </w:p>
        </w:tc>
      </w:tr>
      <w:tr w14:paraId="35503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615F82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BBB8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A486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E3EB8">
            <w:pPr>
              <w:rPr>
                <w:rFonts w:hint="eastAsia" w:ascii="宋体" w:hAnsi="宋体" w:eastAsia="宋体" w:cs="宋体"/>
                <w:i w:val="0"/>
                <w:iCs w:val="0"/>
                <w:color w:val="auto"/>
                <w:sz w:val="18"/>
                <w:szCs w:val="18"/>
                <w:u w:val="none"/>
              </w:rPr>
            </w:pPr>
          </w:p>
        </w:tc>
      </w:tr>
      <w:tr w14:paraId="2D473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A4B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1205347">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接待读者人次11万人，文化站图书馆免费开放时间10小时/天，培养文艺骨干1000人，受益人口数30万人次，总分100分</w:t>
            </w:r>
          </w:p>
        </w:tc>
      </w:tr>
      <w:tr w14:paraId="672F9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3C1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2A2719F">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3F5FE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D92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5489BD4">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67FB2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B434BD">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FC71011">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75CAD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692F9E93">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5A85C023">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44FF640C">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4156A878">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4CA58879">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16868D8D">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4B9F82DA">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01BA9E4B">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1EE6DE43">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0DCB1BF4">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0E01ACD2">
            <w:pPr>
              <w:rPr>
                <w:rFonts w:hint="eastAsia" w:ascii="宋体" w:hAnsi="宋体" w:eastAsia="宋体" w:cs="宋体"/>
                <w:i w:val="0"/>
                <w:iCs w:val="0"/>
                <w:color w:val="auto"/>
                <w:sz w:val="18"/>
                <w:szCs w:val="18"/>
                <w:u w:val="none"/>
              </w:rPr>
            </w:pPr>
          </w:p>
        </w:tc>
      </w:tr>
      <w:tr w14:paraId="6413A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93CDBCC">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225AB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2A64F8">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515343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51172422T000007343430-园区建设</w:t>
            </w:r>
          </w:p>
        </w:tc>
      </w:tr>
      <w:tr w14:paraId="72B45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B6BBB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EEA9C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149C5CC8">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EA8AF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4BE63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5153E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D2DD9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B05D5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389B1C">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6B4AE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70203">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6A406">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F0E04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保障园区建设经费正常发放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7CB5FD">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园区建设经费发放完成</w:t>
            </w:r>
          </w:p>
        </w:tc>
      </w:tr>
      <w:tr w14:paraId="43022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9CDA5">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CCAC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903858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园区建设经费发放完成</w:t>
            </w:r>
          </w:p>
        </w:tc>
      </w:tr>
      <w:tr w14:paraId="08007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1E96B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B249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A537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F172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B284E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976F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CF4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D2A9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C68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1FD3D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98121">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9AE7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F9B9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0034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232.27</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2590F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232.27</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79F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A925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C604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5A8FF6">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F582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70AD2">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FB5E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0AB3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D36C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232.27</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3430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232.27</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811C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26C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193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0F5FD2">
            <w:pPr>
              <w:rPr>
                <w:rFonts w:hint="eastAsia" w:ascii="黑体" w:hAnsi="黑体" w:eastAsia="黑体" w:cs="黑体"/>
                <w:i/>
                <w:iCs/>
                <w:color w:val="auto"/>
                <w:sz w:val="18"/>
                <w:szCs w:val="18"/>
                <w:u w:val="none"/>
              </w:rPr>
            </w:pPr>
          </w:p>
        </w:tc>
      </w:tr>
      <w:tr w14:paraId="12FB5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611E7">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494F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F487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8FB0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A149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5F5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D626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6BBA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AAD12">
            <w:pPr>
              <w:rPr>
                <w:rFonts w:hint="eastAsia" w:ascii="黑体" w:hAnsi="黑体" w:eastAsia="黑体" w:cs="黑体"/>
                <w:i/>
                <w:iCs/>
                <w:color w:val="auto"/>
                <w:sz w:val="18"/>
                <w:szCs w:val="18"/>
                <w:u w:val="none"/>
              </w:rPr>
            </w:pPr>
          </w:p>
        </w:tc>
      </w:tr>
      <w:tr w14:paraId="5B3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94ADF">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5148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1F28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248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D564D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69C8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8817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998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96DDE">
            <w:pPr>
              <w:rPr>
                <w:rFonts w:hint="eastAsia" w:ascii="黑体" w:hAnsi="黑体" w:eastAsia="黑体" w:cs="黑体"/>
                <w:i/>
                <w:iCs/>
                <w:color w:val="auto"/>
                <w:sz w:val="18"/>
                <w:szCs w:val="18"/>
                <w:u w:val="none"/>
              </w:rPr>
            </w:pPr>
          </w:p>
        </w:tc>
      </w:tr>
      <w:tr w14:paraId="45224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B0561">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4C60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A2ECB">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1707D">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3017B3">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73DD2">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5FE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6C26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65642">
            <w:pPr>
              <w:rPr>
                <w:rFonts w:hint="eastAsia" w:ascii="黑体" w:hAnsi="黑体" w:eastAsia="黑体" w:cs="黑体"/>
                <w:i/>
                <w:iCs/>
                <w:color w:val="auto"/>
                <w:sz w:val="18"/>
                <w:szCs w:val="18"/>
                <w:u w:val="none"/>
              </w:rPr>
            </w:pPr>
          </w:p>
        </w:tc>
      </w:tr>
      <w:tr w14:paraId="078D6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7B82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5E69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DA59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401D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092C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6771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818E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9CC1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428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B5A9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9266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2FC92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7BD83">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954DD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BD22D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A485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四川槐金生物科技公司新建园区道路</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E1FE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6722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0.8</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979C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公里</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3117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E417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8F55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1B181">
            <w:pPr>
              <w:jc w:val="center"/>
              <w:rPr>
                <w:rFonts w:hint="eastAsia" w:ascii="微软雅黑" w:hAnsi="微软雅黑" w:eastAsia="微软雅黑" w:cs="微软雅黑"/>
                <w:i/>
                <w:iCs/>
                <w:color w:val="auto"/>
                <w:sz w:val="16"/>
                <w:szCs w:val="16"/>
                <w:u w:val="none"/>
              </w:rPr>
            </w:pPr>
          </w:p>
        </w:tc>
      </w:tr>
      <w:tr w14:paraId="13294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1F8C7">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69F25">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EE29D">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2A8A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四川槐金生物科技公司购买有机肥</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7548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8351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84</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0D72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吨</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7747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84</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E5A9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AD19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424B0">
            <w:pPr>
              <w:jc w:val="center"/>
              <w:rPr>
                <w:rFonts w:hint="eastAsia" w:ascii="微软雅黑" w:hAnsi="微软雅黑" w:eastAsia="微软雅黑" w:cs="微软雅黑"/>
                <w:i/>
                <w:iCs/>
                <w:color w:val="auto"/>
                <w:sz w:val="16"/>
                <w:szCs w:val="16"/>
                <w:u w:val="none"/>
              </w:rPr>
            </w:pPr>
          </w:p>
        </w:tc>
      </w:tr>
      <w:tr w14:paraId="541B4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F996C">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BF696">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A88C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64D9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按要求完成园区建设</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A0CE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A8A6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达标</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99FE7">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3632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达标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6AB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1858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1EA6A">
            <w:pPr>
              <w:jc w:val="center"/>
              <w:rPr>
                <w:rFonts w:hint="eastAsia" w:ascii="微软雅黑" w:hAnsi="微软雅黑" w:eastAsia="微软雅黑" w:cs="微软雅黑"/>
                <w:i/>
                <w:iCs/>
                <w:color w:val="auto"/>
                <w:sz w:val="16"/>
                <w:szCs w:val="16"/>
                <w:u w:val="none"/>
              </w:rPr>
            </w:pPr>
          </w:p>
        </w:tc>
      </w:tr>
      <w:tr w14:paraId="61590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E5B6F">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8113A">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5FE7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0A0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补助金额发放时效</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2644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CB05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2023</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1ED0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69A3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2023</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DC5C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386A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0DDBD">
            <w:pPr>
              <w:jc w:val="center"/>
              <w:rPr>
                <w:rFonts w:hint="eastAsia" w:ascii="微软雅黑" w:hAnsi="微软雅黑" w:eastAsia="微软雅黑" w:cs="微软雅黑"/>
                <w:i/>
                <w:iCs/>
                <w:color w:val="auto"/>
                <w:sz w:val="16"/>
                <w:szCs w:val="16"/>
                <w:u w:val="none"/>
              </w:rPr>
            </w:pPr>
          </w:p>
        </w:tc>
      </w:tr>
      <w:tr w14:paraId="3FCE5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B88A3">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1CD2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A82D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可持续影响指标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2F3C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保障周边群众就业</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16A8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056C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B73E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人</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EE27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6ABF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6598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A45AB">
            <w:pPr>
              <w:jc w:val="center"/>
              <w:rPr>
                <w:rFonts w:hint="eastAsia" w:ascii="微软雅黑" w:hAnsi="微软雅黑" w:eastAsia="微软雅黑" w:cs="微软雅黑"/>
                <w:i/>
                <w:iCs/>
                <w:color w:val="auto"/>
                <w:sz w:val="16"/>
                <w:szCs w:val="16"/>
                <w:u w:val="none"/>
              </w:rPr>
            </w:pPr>
          </w:p>
        </w:tc>
      </w:tr>
      <w:tr w14:paraId="5E269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5A839">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6453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5BC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3924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群众满意度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BF42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E56F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6246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AC20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B412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91E6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6448F">
            <w:pPr>
              <w:jc w:val="center"/>
              <w:rPr>
                <w:rFonts w:hint="eastAsia" w:ascii="微软雅黑" w:hAnsi="微软雅黑" w:eastAsia="微软雅黑" w:cs="微软雅黑"/>
                <w:i/>
                <w:iCs/>
                <w:color w:val="auto"/>
                <w:sz w:val="16"/>
                <w:szCs w:val="16"/>
                <w:u w:val="none"/>
              </w:rPr>
            </w:pPr>
          </w:p>
        </w:tc>
      </w:tr>
      <w:tr w14:paraId="62EF5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6A879">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A700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D86C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经济成本指标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D445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补助四川槐金生物科技公司新建园区道路</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FDD9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C000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76C1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2ED9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5AD9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138A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B2D34">
            <w:pPr>
              <w:jc w:val="center"/>
              <w:rPr>
                <w:rFonts w:hint="eastAsia" w:ascii="微软雅黑" w:hAnsi="微软雅黑" w:eastAsia="微软雅黑" w:cs="微软雅黑"/>
                <w:i/>
                <w:iCs/>
                <w:color w:val="auto"/>
                <w:sz w:val="16"/>
                <w:szCs w:val="16"/>
                <w:u w:val="none"/>
              </w:rPr>
            </w:pPr>
          </w:p>
        </w:tc>
      </w:tr>
      <w:tr w14:paraId="668F2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00814">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9CCC8">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B1CE9">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30F4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园区建设宣传、出差等费用</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30EB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7EDB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503B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7CB1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06B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B7D6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24AF2">
            <w:pPr>
              <w:jc w:val="center"/>
              <w:rPr>
                <w:rFonts w:hint="eastAsia" w:ascii="微软雅黑" w:hAnsi="微软雅黑" w:eastAsia="微软雅黑" w:cs="微软雅黑"/>
                <w:i/>
                <w:iCs/>
                <w:color w:val="auto"/>
                <w:sz w:val="16"/>
                <w:szCs w:val="16"/>
                <w:u w:val="none"/>
              </w:rPr>
            </w:pPr>
          </w:p>
        </w:tc>
      </w:tr>
      <w:tr w14:paraId="044A1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0E434">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2D413">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D9E07">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004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补助四川槐金生物科技公司购买有机肥</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E59D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DEF1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2D08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8F43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0B33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1CC3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D19F2">
            <w:pPr>
              <w:jc w:val="center"/>
              <w:rPr>
                <w:rFonts w:hint="eastAsia" w:ascii="微软雅黑" w:hAnsi="微软雅黑" w:eastAsia="微软雅黑" w:cs="微软雅黑"/>
                <w:i/>
                <w:iCs/>
                <w:color w:val="auto"/>
                <w:sz w:val="16"/>
                <w:szCs w:val="16"/>
                <w:u w:val="none"/>
              </w:rPr>
            </w:pPr>
          </w:p>
        </w:tc>
      </w:tr>
      <w:tr w14:paraId="5F824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C79B15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9470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AD1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FFA1F">
            <w:pPr>
              <w:rPr>
                <w:rFonts w:hint="eastAsia" w:ascii="宋体" w:hAnsi="宋体" w:eastAsia="宋体" w:cs="宋体"/>
                <w:i w:val="0"/>
                <w:iCs w:val="0"/>
                <w:color w:val="auto"/>
                <w:sz w:val="18"/>
                <w:szCs w:val="18"/>
                <w:u w:val="none"/>
              </w:rPr>
            </w:pPr>
          </w:p>
        </w:tc>
      </w:tr>
      <w:tr w14:paraId="513C1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6628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DF266B5">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四川槐金生物科技公司新建园区道路0.8公里，购买有机肥84吨，按要求完成园区建设，保障周边群众就业20人，群众满意度95%，总分100分</w:t>
            </w:r>
          </w:p>
        </w:tc>
      </w:tr>
      <w:tr w14:paraId="1B864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FAF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224FE15">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6F1FD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8A19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3B98708">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68A62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2717AB">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BA9ABD0">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21CBC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5B32AFCC">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7CEBD3DF">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685BA2C0">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7D18B3CF">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6F9BCF58">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7258B46F">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54586F58">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178D1C32">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051235CC">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60E235EF">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0D3D291A">
            <w:pPr>
              <w:rPr>
                <w:rFonts w:hint="eastAsia" w:ascii="宋体" w:hAnsi="宋体" w:eastAsia="宋体" w:cs="宋体"/>
                <w:i w:val="0"/>
                <w:iCs w:val="0"/>
                <w:color w:val="auto"/>
                <w:sz w:val="18"/>
                <w:szCs w:val="18"/>
                <w:u w:val="none"/>
              </w:rPr>
            </w:pPr>
          </w:p>
        </w:tc>
      </w:tr>
      <w:tr w14:paraId="4898A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BCA5B06">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54BB1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EA15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5080B1A">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51172423T000008265744-公共文化服务体系建设专项资金</w:t>
            </w:r>
          </w:p>
        </w:tc>
      </w:tr>
      <w:tr w14:paraId="24FEF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4A53D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EC9B94">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2740A9AD">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1A226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57822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41D24">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0CA73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0C6E5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046997">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458E6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9FFFF">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7209A">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8B29A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保障公共文化服务体系建设专项资金</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5334F94">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公共文化服务体系建设完成</w:t>
            </w:r>
          </w:p>
        </w:tc>
      </w:tr>
      <w:tr w14:paraId="7EE1E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E60CA">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5599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42C4F5F">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公共文化服务体系建设完成</w:t>
            </w:r>
          </w:p>
        </w:tc>
      </w:tr>
      <w:tr w14:paraId="6BCDD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68119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29D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9B09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EE1F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07D04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FB43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B7E3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A557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2A1F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20CDF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915DB">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95C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2D7D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D43E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11.92</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23876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9DB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36EE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934C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6BC9FF">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8A59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DCFEC">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1ED5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256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DA30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11.92</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5D65E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7901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9192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1EE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3B2D3">
            <w:pPr>
              <w:rPr>
                <w:rFonts w:hint="eastAsia" w:ascii="黑体" w:hAnsi="黑体" w:eastAsia="黑体" w:cs="黑体"/>
                <w:i/>
                <w:iCs/>
                <w:color w:val="auto"/>
                <w:sz w:val="18"/>
                <w:szCs w:val="18"/>
                <w:u w:val="none"/>
              </w:rPr>
            </w:pPr>
          </w:p>
        </w:tc>
      </w:tr>
      <w:tr w14:paraId="45A1D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9C332">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E212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E1A8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1C1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48507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38EA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9DA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B06C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8BDDA">
            <w:pPr>
              <w:rPr>
                <w:rFonts w:hint="eastAsia" w:ascii="黑体" w:hAnsi="黑体" w:eastAsia="黑体" w:cs="黑体"/>
                <w:i/>
                <w:iCs/>
                <w:color w:val="auto"/>
                <w:sz w:val="18"/>
                <w:szCs w:val="18"/>
                <w:u w:val="none"/>
              </w:rPr>
            </w:pPr>
          </w:p>
        </w:tc>
      </w:tr>
      <w:tr w14:paraId="0DA0E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AD54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B5DA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8126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F637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1A572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8EB7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1BF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9EC8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97F7E">
            <w:pPr>
              <w:rPr>
                <w:rFonts w:hint="eastAsia" w:ascii="黑体" w:hAnsi="黑体" w:eastAsia="黑体" w:cs="黑体"/>
                <w:i/>
                <w:iCs/>
                <w:color w:val="auto"/>
                <w:sz w:val="18"/>
                <w:szCs w:val="18"/>
                <w:u w:val="none"/>
              </w:rPr>
            </w:pPr>
          </w:p>
        </w:tc>
      </w:tr>
      <w:tr w14:paraId="3280C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FDF75">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EC4B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7CA85">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0B03A">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8CDD31">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42C9F">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8982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2A29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6B217">
            <w:pPr>
              <w:rPr>
                <w:rFonts w:hint="eastAsia" w:ascii="黑体" w:hAnsi="黑体" w:eastAsia="黑体" w:cs="黑体"/>
                <w:i/>
                <w:iCs/>
                <w:color w:val="auto"/>
                <w:sz w:val="18"/>
                <w:szCs w:val="18"/>
                <w:u w:val="none"/>
              </w:rPr>
            </w:pPr>
          </w:p>
        </w:tc>
      </w:tr>
      <w:tr w14:paraId="0A88D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F7CB7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A9EB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613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227F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05EB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3E06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B795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CCDF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7D76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8888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53E7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51C60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8E38A">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64D20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3EB2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EA85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公共文化服务体系建设村</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8CF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149D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7</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04A4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2597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7</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A3AF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8E6A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29B42">
            <w:pPr>
              <w:jc w:val="center"/>
              <w:rPr>
                <w:rFonts w:hint="eastAsia" w:ascii="微软雅黑" w:hAnsi="微软雅黑" w:eastAsia="微软雅黑" w:cs="微软雅黑"/>
                <w:i/>
                <w:iCs/>
                <w:color w:val="auto"/>
                <w:sz w:val="16"/>
                <w:szCs w:val="16"/>
                <w:u w:val="none"/>
              </w:rPr>
            </w:pPr>
          </w:p>
        </w:tc>
      </w:tr>
      <w:tr w14:paraId="74DFB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FC9E9">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86928">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839B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8AA1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公共文化服务体系建设完成率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2CA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C8A3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998B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34E5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A8ED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D423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CED83">
            <w:pPr>
              <w:jc w:val="center"/>
              <w:rPr>
                <w:rFonts w:hint="eastAsia" w:ascii="微软雅黑" w:hAnsi="微软雅黑" w:eastAsia="微软雅黑" w:cs="微软雅黑"/>
                <w:i/>
                <w:iCs/>
                <w:color w:val="auto"/>
                <w:sz w:val="16"/>
                <w:szCs w:val="16"/>
                <w:u w:val="none"/>
              </w:rPr>
            </w:pPr>
          </w:p>
        </w:tc>
      </w:tr>
      <w:tr w14:paraId="14499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8CFAB">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5BFEA">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A1C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2843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建设完成时间</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0DB5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DBD6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27E5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AFC6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937D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606F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129CF">
            <w:pPr>
              <w:jc w:val="center"/>
              <w:rPr>
                <w:rFonts w:hint="eastAsia" w:ascii="微软雅黑" w:hAnsi="微软雅黑" w:eastAsia="微软雅黑" w:cs="微软雅黑"/>
                <w:i/>
                <w:iCs/>
                <w:color w:val="auto"/>
                <w:sz w:val="16"/>
                <w:szCs w:val="16"/>
                <w:u w:val="none"/>
              </w:rPr>
            </w:pPr>
          </w:p>
        </w:tc>
      </w:tr>
      <w:tr w14:paraId="57C28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CFCA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4B9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869D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经济效益指标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D9BB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村民公共文化服务体验</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FC72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CEB5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优良中低差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8A7F7">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3970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9D94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C8CF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E7115">
            <w:pPr>
              <w:jc w:val="center"/>
              <w:rPr>
                <w:rFonts w:hint="eastAsia" w:ascii="微软雅黑" w:hAnsi="微软雅黑" w:eastAsia="微软雅黑" w:cs="微软雅黑"/>
                <w:i/>
                <w:iCs/>
                <w:color w:val="auto"/>
                <w:sz w:val="16"/>
                <w:szCs w:val="16"/>
                <w:u w:val="none"/>
              </w:rPr>
            </w:pPr>
          </w:p>
        </w:tc>
      </w:tr>
      <w:tr w14:paraId="7EC94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EB40F">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42BA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E83E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服务对象满意度指标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B7C4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群众满意度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ED92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DB12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7CD0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66AF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4B96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5046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BFDB0">
            <w:pPr>
              <w:jc w:val="center"/>
              <w:rPr>
                <w:rFonts w:hint="eastAsia" w:ascii="微软雅黑" w:hAnsi="微软雅黑" w:eastAsia="微软雅黑" w:cs="微软雅黑"/>
                <w:i/>
                <w:iCs/>
                <w:color w:val="auto"/>
                <w:sz w:val="16"/>
                <w:szCs w:val="16"/>
                <w:u w:val="none"/>
              </w:rPr>
            </w:pPr>
          </w:p>
        </w:tc>
      </w:tr>
      <w:tr w14:paraId="398CB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C6515">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81B4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FA5A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经济成本指标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FC25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村建设标准</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FC79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3260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5600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F748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元/个</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4FCD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5600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6A7C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FCB3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80F0A">
            <w:pPr>
              <w:jc w:val="center"/>
              <w:rPr>
                <w:rFonts w:hint="eastAsia" w:ascii="微软雅黑" w:hAnsi="微软雅黑" w:eastAsia="微软雅黑" w:cs="微软雅黑"/>
                <w:i/>
                <w:iCs/>
                <w:color w:val="auto"/>
                <w:sz w:val="16"/>
                <w:szCs w:val="16"/>
                <w:u w:val="none"/>
              </w:rPr>
            </w:pPr>
          </w:p>
        </w:tc>
      </w:tr>
      <w:tr w14:paraId="2C451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ECA3E5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D4D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7DA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FD992">
            <w:pPr>
              <w:rPr>
                <w:rFonts w:hint="eastAsia" w:ascii="宋体" w:hAnsi="宋体" w:eastAsia="宋体" w:cs="宋体"/>
                <w:i w:val="0"/>
                <w:iCs w:val="0"/>
                <w:color w:val="auto"/>
                <w:sz w:val="18"/>
                <w:szCs w:val="18"/>
                <w:u w:val="none"/>
              </w:rPr>
            </w:pPr>
          </w:p>
        </w:tc>
      </w:tr>
      <w:tr w14:paraId="0D251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D461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A0CED9D">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公共文化服务体系建设村7个，公共文化服务体系建设完成率95%，建设完成时间1年，村民公共文化服务体验优，群众满意度95%，总分100分</w:t>
            </w:r>
          </w:p>
        </w:tc>
      </w:tr>
      <w:tr w14:paraId="30F3D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4541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88D73F9">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69029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C240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B6D5BAE">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49D72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F236B8">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8746F0C">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0AA6D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7906DA41">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090B5785">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3A306231">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68CCA3C4">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34FD4D9D">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1642A471">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3430784B">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7051C205">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1C045571">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66416831">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0C4AF601">
            <w:pPr>
              <w:rPr>
                <w:rFonts w:hint="eastAsia" w:ascii="宋体" w:hAnsi="宋体" w:eastAsia="宋体" w:cs="宋体"/>
                <w:i w:val="0"/>
                <w:iCs w:val="0"/>
                <w:color w:val="auto"/>
                <w:sz w:val="18"/>
                <w:szCs w:val="18"/>
                <w:u w:val="none"/>
              </w:rPr>
            </w:pPr>
          </w:p>
        </w:tc>
      </w:tr>
      <w:tr w14:paraId="32B30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ACDBCCB">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4D31A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0AB93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CABE20A">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51172423T000008283155-乡村振兴示范区</w:t>
            </w:r>
          </w:p>
        </w:tc>
      </w:tr>
      <w:tr w14:paraId="65FD9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A76CF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81BD1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4457DB38">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5FDA0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5B1BF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B9251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495D4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4B84DC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C3208F">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557A7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0980D">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896D3">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3E1580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乡村振兴示范区</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E69C5B9">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乡村振兴示范区完成</w:t>
            </w:r>
          </w:p>
        </w:tc>
      </w:tr>
      <w:tr w14:paraId="7E0EA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A62EE">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6FAD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1EDE02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乡村振兴示范区完成</w:t>
            </w:r>
          </w:p>
        </w:tc>
      </w:tr>
      <w:tr w14:paraId="62DF2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58A6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0D1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C77B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C3E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D6134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7D76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259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337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D954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3538B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77886">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403B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A784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CD74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166.89</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8F0DB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166.89</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CFA0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AE98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746B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9DA49E">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CFEA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01237">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67C1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E4C9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4884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166.89</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CAE5D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166.89</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CCA7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AB58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32C3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3DF6A">
            <w:pPr>
              <w:rPr>
                <w:rFonts w:hint="eastAsia" w:ascii="黑体" w:hAnsi="黑体" w:eastAsia="黑体" w:cs="黑体"/>
                <w:i/>
                <w:iCs/>
                <w:color w:val="auto"/>
                <w:sz w:val="18"/>
                <w:szCs w:val="18"/>
                <w:u w:val="none"/>
              </w:rPr>
            </w:pPr>
          </w:p>
        </w:tc>
      </w:tr>
      <w:tr w14:paraId="43BC4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1E9F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5ED0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3C3D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9EAB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44D7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4336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B798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407C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CD217">
            <w:pPr>
              <w:rPr>
                <w:rFonts w:hint="eastAsia" w:ascii="黑体" w:hAnsi="黑体" w:eastAsia="黑体" w:cs="黑体"/>
                <w:i/>
                <w:iCs/>
                <w:color w:val="auto"/>
                <w:sz w:val="18"/>
                <w:szCs w:val="18"/>
                <w:u w:val="none"/>
              </w:rPr>
            </w:pPr>
          </w:p>
        </w:tc>
      </w:tr>
      <w:tr w14:paraId="5BC6F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F690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706A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03C6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321B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A4196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89E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D53C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63E6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14409">
            <w:pPr>
              <w:rPr>
                <w:rFonts w:hint="eastAsia" w:ascii="黑体" w:hAnsi="黑体" w:eastAsia="黑体" w:cs="黑体"/>
                <w:i/>
                <w:iCs/>
                <w:color w:val="auto"/>
                <w:sz w:val="18"/>
                <w:szCs w:val="18"/>
                <w:u w:val="none"/>
              </w:rPr>
            </w:pPr>
          </w:p>
        </w:tc>
      </w:tr>
      <w:tr w14:paraId="55E10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901E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AAF2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A4122">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D1BEB">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83F3B4">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2CD83">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5A93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55D2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E84FD">
            <w:pPr>
              <w:rPr>
                <w:rFonts w:hint="eastAsia" w:ascii="黑体" w:hAnsi="黑体" w:eastAsia="黑体" w:cs="黑体"/>
                <w:i/>
                <w:iCs/>
                <w:color w:val="auto"/>
                <w:sz w:val="18"/>
                <w:szCs w:val="18"/>
                <w:u w:val="none"/>
              </w:rPr>
            </w:pPr>
          </w:p>
        </w:tc>
      </w:tr>
      <w:tr w14:paraId="36546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9720F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AE70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915E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975E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F699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0F73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98C0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B274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7D51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AB88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AB16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4D3A8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6E19F">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21253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CBDF0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004B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平桥村民居提升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1242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4E44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0525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户</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6D4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77A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D393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20BC2">
            <w:pPr>
              <w:jc w:val="center"/>
              <w:rPr>
                <w:rFonts w:hint="eastAsia" w:ascii="微软雅黑" w:hAnsi="微软雅黑" w:eastAsia="微软雅黑" w:cs="微软雅黑"/>
                <w:i/>
                <w:iCs/>
                <w:color w:val="auto"/>
                <w:sz w:val="16"/>
                <w:szCs w:val="16"/>
                <w:u w:val="none"/>
              </w:rPr>
            </w:pPr>
          </w:p>
        </w:tc>
      </w:tr>
      <w:tr w14:paraId="5CAE0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B25C8">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202C3">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8315C">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C7A8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金槐基地观景平台刷漆翻新</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FC56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DF6C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E12D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平方米</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0B17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24CC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2EAF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9DC8E">
            <w:pPr>
              <w:jc w:val="center"/>
              <w:rPr>
                <w:rFonts w:hint="eastAsia" w:ascii="微软雅黑" w:hAnsi="微软雅黑" w:eastAsia="微软雅黑" w:cs="微软雅黑"/>
                <w:i/>
                <w:iCs/>
                <w:color w:val="auto"/>
                <w:sz w:val="16"/>
                <w:szCs w:val="16"/>
                <w:u w:val="none"/>
              </w:rPr>
            </w:pPr>
          </w:p>
        </w:tc>
      </w:tr>
      <w:tr w14:paraId="2F6A7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BD0BC">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E38EA">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C9121">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19A4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金槐基地入口新建景观标识</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1104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CAAC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A9B8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处</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7E91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E163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4986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1BA7E">
            <w:pPr>
              <w:jc w:val="center"/>
              <w:rPr>
                <w:rFonts w:hint="eastAsia" w:ascii="微软雅黑" w:hAnsi="微软雅黑" w:eastAsia="微软雅黑" w:cs="微软雅黑"/>
                <w:i/>
                <w:iCs/>
                <w:color w:val="auto"/>
                <w:sz w:val="16"/>
                <w:szCs w:val="16"/>
                <w:u w:val="none"/>
              </w:rPr>
            </w:pPr>
          </w:p>
        </w:tc>
      </w:tr>
      <w:tr w14:paraId="639C2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FE177">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80F71">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04463">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4288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平桥村花房子提升景区景观</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864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733F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2A3A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平方米</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87C9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D950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9A35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69F38">
            <w:pPr>
              <w:jc w:val="center"/>
              <w:rPr>
                <w:rFonts w:hint="eastAsia" w:ascii="微软雅黑" w:hAnsi="微软雅黑" w:eastAsia="微软雅黑" w:cs="微软雅黑"/>
                <w:i/>
                <w:iCs/>
                <w:color w:val="auto"/>
                <w:sz w:val="16"/>
                <w:szCs w:val="16"/>
                <w:u w:val="none"/>
              </w:rPr>
            </w:pPr>
          </w:p>
        </w:tc>
      </w:tr>
      <w:tr w14:paraId="0D090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E19BA">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5CA96">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F43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01E8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验收合格率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53E3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4A64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514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D528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B5B1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72E9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30390">
            <w:pPr>
              <w:jc w:val="center"/>
              <w:rPr>
                <w:rFonts w:hint="eastAsia" w:ascii="微软雅黑" w:hAnsi="微软雅黑" w:eastAsia="微软雅黑" w:cs="微软雅黑"/>
                <w:i/>
                <w:iCs/>
                <w:color w:val="auto"/>
                <w:sz w:val="16"/>
                <w:szCs w:val="16"/>
                <w:u w:val="none"/>
              </w:rPr>
            </w:pPr>
          </w:p>
        </w:tc>
      </w:tr>
      <w:tr w14:paraId="23BA5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00ABB">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C8307">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2602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5CF4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项目完成时间</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2561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336C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D096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EED7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86F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17E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CE5DC">
            <w:pPr>
              <w:jc w:val="center"/>
              <w:rPr>
                <w:rFonts w:hint="eastAsia" w:ascii="微软雅黑" w:hAnsi="微软雅黑" w:eastAsia="微软雅黑" w:cs="微软雅黑"/>
                <w:i/>
                <w:iCs/>
                <w:color w:val="auto"/>
                <w:sz w:val="16"/>
                <w:szCs w:val="16"/>
                <w:u w:val="none"/>
              </w:rPr>
            </w:pPr>
          </w:p>
        </w:tc>
      </w:tr>
      <w:tr w14:paraId="0BED9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9F05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F678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F324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可持续影响指标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7987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周边居民生活满意度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93FE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56C6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非常满意</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23C10">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1BE2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非常满意</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E042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2CA6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5C99C">
            <w:pPr>
              <w:jc w:val="center"/>
              <w:rPr>
                <w:rFonts w:hint="eastAsia" w:ascii="微软雅黑" w:hAnsi="微软雅黑" w:eastAsia="微软雅黑" w:cs="微软雅黑"/>
                <w:i/>
                <w:iCs/>
                <w:color w:val="auto"/>
                <w:sz w:val="16"/>
                <w:szCs w:val="16"/>
                <w:u w:val="none"/>
              </w:rPr>
            </w:pPr>
          </w:p>
        </w:tc>
      </w:tr>
      <w:tr w14:paraId="62684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633CE">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E95B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BB5D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28A9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群众满意度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763C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04C9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65CA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275D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5585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E3F7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92AF6">
            <w:pPr>
              <w:jc w:val="center"/>
              <w:rPr>
                <w:rFonts w:hint="eastAsia" w:ascii="微软雅黑" w:hAnsi="微软雅黑" w:eastAsia="微软雅黑" w:cs="微软雅黑"/>
                <w:i/>
                <w:iCs/>
                <w:color w:val="auto"/>
                <w:sz w:val="16"/>
                <w:szCs w:val="16"/>
                <w:u w:val="none"/>
              </w:rPr>
            </w:pPr>
          </w:p>
        </w:tc>
      </w:tr>
      <w:tr w14:paraId="27B2B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D6D6B">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1156B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B3FDF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经济成本指标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8BEC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平桥村花房子景区平台基础加固</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EEDF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185E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C407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2A28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9FDE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72C5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E4342">
            <w:pPr>
              <w:jc w:val="center"/>
              <w:rPr>
                <w:rFonts w:hint="eastAsia" w:ascii="微软雅黑" w:hAnsi="微软雅黑" w:eastAsia="微软雅黑" w:cs="微软雅黑"/>
                <w:i/>
                <w:iCs/>
                <w:color w:val="auto"/>
                <w:sz w:val="16"/>
                <w:szCs w:val="16"/>
                <w:u w:val="none"/>
              </w:rPr>
            </w:pPr>
          </w:p>
        </w:tc>
      </w:tr>
      <w:tr w14:paraId="60ECE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E05BC">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98A7F">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00F6B">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38C3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金槐基地入口景观标识1处</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B15D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3DF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6C87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D4D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8900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C3DF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E4C03">
            <w:pPr>
              <w:jc w:val="center"/>
              <w:rPr>
                <w:rFonts w:hint="eastAsia" w:ascii="微软雅黑" w:hAnsi="微软雅黑" w:eastAsia="微软雅黑" w:cs="微软雅黑"/>
                <w:i/>
                <w:iCs/>
                <w:color w:val="auto"/>
                <w:sz w:val="16"/>
                <w:szCs w:val="16"/>
                <w:u w:val="none"/>
              </w:rPr>
            </w:pPr>
          </w:p>
        </w:tc>
      </w:tr>
      <w:tr w14:paraId="44724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CD977">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931F8">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DDB6B">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C04F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平桥村民居提升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A3A9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A720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12000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E5D9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元/户</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AB4E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12000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D42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99E7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A4C09">
            <w:pPr>
              <w:jc w:val="center"/>
              <w:rPr>
                <w:rFonts w:hint="eastAsia" w:ascii="微软雅黑" w:hAnsi="微软雅黑" w:eastAsia="微软雅黑" w:cs="微软雅黑"/>
                <w:i/>
                <w:iCs/>
                <w:color w:val="auto"/>
                <w:sz w:val="16"/>
                <w:szCs w:val="16"/>
                <w:u w:val="none"/>
              </w:rPr>
            </w:pPr>
          </w:p>
        </w:tc>
      </w:tr>
      <w:tr w14:paraId="04619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5DBF6">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E68D7">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8F902">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3BA7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金槐基地观景平台翻新修复1处</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4C0A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F5BD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51E9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91CA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92C5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C694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87CA3">
            <w:pPr>
              <w:jc w:val="center"/>
              <w:rPr>
                <w:rFonts w:hint="eastAsia" w:ascii="微软雅黑" w:hAnsi="微软雅黑" w:eastAsia="微软雅黑" w:cs="微软雅黑"/>
                <w:i/>
                <w:iCs/>
                <w:color w:val="auto"/>
                <w:sz w:val="16"/>
                <w:szCs w:val="16"/>
                <w:u w:val="none"/>
              </w:rPr>
            </w:pPr>
          </w:p>
        </w:tc>
      </w:tr>
      <w:tr w14:paraId="32FF8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58933E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C5E1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5D3E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F7416">
            <w:pPr>
              <w:rPr>
                <w:rFonts w:hint="eastAsia" w:ascii="宋体" w:hAnsi="宋体" w:eastAsia="宋体" w:cs="宋体"/>
                <w:i w:val="0"/>
                <w:iCs w:val="0"/>
                <w:color w:val="auto"/>
                <w:sz w:val="18"/>
                <w:szCs w:val="18"/>
                <w:u w:val="none"/>
              </w:rPr>
            </w:pPr>
          </w:p>
        </w:tc>
      </w:tr>
      <w:tr w14:paraId="5E2A2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308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6760383">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平桥村民居提升40户，金槐基地观景平台刷漆翻新500平方米，金槐基地入口新建景观标识1处，平桥村花房子提升景区景观1000平方米，总分100分</w:t>
            </w:r>
          </w:p>
        </w:tc>
      </w:tr>
      <w:tr w14:paraId="523BA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D0EB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072AE8B">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3477D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67FE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C542F02">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59D00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93506A4">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1A03CBB">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5D20C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1F121DE3">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790CE3A6">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42F09059">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35C38E99">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1E97E51E">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492915B3">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7BC9601E">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03283564">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176DFC41">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71AF3F8B">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5AD73119">
            <w:pPr>
              <w:rPr>
                <w:rFonts w:hint="eastAsia" w:ascii="宋体" w:hAnsi="宋体" w:eastAsia="宋体" w:cs="宋体"/>
                <w:i w:val="0"/>
                <w:iCs w:val="0"/>
                <w:color w:val="auto"/>
                <w:sz w:val="18"/>
                <w:szCs w:val="18"/>
                <w:u w:val="none"/>
              </w:rPr>
            </w:pPr>
          </w:p>
        </w:tc>
      </w:tr>
      <w:tr w14:paraId="10A73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51D5C17">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1B88A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7A67AC">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E6D51E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51172423T000008889856-产业发展资金</w:t>
            </w:r>
          </w:p>
        </w:tc>
      </w:tr>
      <w:tr w14:paraId="728AB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835CB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3917218">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7213681D">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3BF6B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0C4F5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14B26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9CD15F">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E4F7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A342E48">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5CC9C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84C03">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9CE41">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BAED3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保障产业发展资金正常发放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CFFFF07">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产业发展资金发放完成</w:t>
            </w:r>
          </w:p>
        </w:tc>
      </w:tr>
      <w:tr w14:paraId="3AEF1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FC7B6">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F42B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739B24C">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产业发展资金发放完成</w:t>
            </w:r>
          </w:p>
        </w:tc>
      </w:tr>
      <w:tr w14:paraId="7672D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99256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4F7B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8513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8E2E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7C9A1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5990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7FCF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B365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3E48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40AF9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B9565">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1F76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1C8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D481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33.00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72873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33.00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6F6B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4CC0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2B62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801659">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6432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9DF85">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BBD7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3FF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B9A2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33.00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7D929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33.00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CC1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B4C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AD5E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24E65">
            <w:pPr>
              <w:rPr>
                <w:rFonts w:hint="eastAsia" w:ascii="黑体" w:hAnsi="黑体" w:eastAsia="黑体" w:cs="黑体"/>
                <w:i/>
                <w:iCs/>
                <w:color w:val="auto"/>
                <w:sz w:val="18"/>
                <w:szCs w:val="18"/>
                <w:u w:val="none"/>
              </w:rPr>
            </w:pPr>
          </w:p>
        </w:tc>
      </w:tr>
      <w:tr w14:paraId="700F5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7D4EC">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1FBA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7A31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DA3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5AC3D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FE6D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15FB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665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6F429">
            <w:pPr>
              <w:rPr>
                <w:rFonts w:hint="eastAsia" w:ascii="黑体" w:hAnsi="黑体" w:eastAsia="黑体" w:cs="黑体"/>
                <w:i/>
                <w:iCs/>
                <w:color w:val="auto"/>
                <w:sz w:val="18"/>
                <w:szCs w:val="18"/>
                <w:u w:val="none"/>
              </w:rPr>
            </w:pPr>
          </w:p>
        </w:tc>
      </w:tr>
      <w:tr w14:paraId="7B767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AE9B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B9E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4AFA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3EA2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ECE0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8DCE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F524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AE7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650F2">
            <w:pPr>
              <w:rPr>
                <w:rFonts w:hint="eastAsia" w:ascii="黑体" w:hAnsi="黑体" w:eastAsia="黑体" w:cs="黑体"/>
                <w:i/>
                <w:iCs/>
                <w:color w:val="auto"/>
                <w:sz w:val="18"/>
                <w:szCs w:val="18"/>
                <w:u w:val="none"/>
              </w:rPr>
            </w:pPr>
          </w:p>
        </w:tc>
      </w:tr>
      <w:tr w14:paraId="67698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03AFB">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E480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097AD">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1EF87">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F311D6">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A437B">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8F12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4C36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B0A8F">
            <w:pPr>
              <w:rPr>
                <w:rFonts w:hint="eastAsia" w:ascii="黑体" w:hAnsi="黑体" w:eastAsia="黑体" w:cs="黑体"/>
                <w:i/>
                <w:iCs/>
                <w:color w:val="auto"/>
                <w:sz w:val="18"/>
                <w:szCs w:val="18"/>
                <w:u w:val="none"/>
              </w:rPr>
            </w:pPr>
          </w:p>
        </w:tc>
      </w:tr>
      <w:tr w14:paraId="755B2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5934E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4B82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1199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BAB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CAC9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2E54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648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27F4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506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DDE0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DC4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32A7F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D1FC3">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4436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DF67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E511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产业园区</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9EC1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E9FB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9ACA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275F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EED1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388D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DA705">
            <w:pPr>
              <w:jc w:val="center"/>
              <w:rPr>
                <w:rFonts w:hint="eastAsia" w:ascii="微软雅黑" w:hAnsi="微软雅黑" w:eastAsia="微软雅黑" w:cs="微软雅黑"/>
                <w:i/>
                <w:iCs/>
                <w:color w:val="auto"/>
                <w:sz w:val="16"/>
                <w:szCs w:val="16"/>
                <w:u w:val="none"/>
              </w:rPr>
            </w:pPr>
          </w:p>
        </w:tc>
      </w:tr>
      <w:tr w14:paraId="38729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2F0B2">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F5D9D">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7123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88D8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产业发展率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2E81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FE39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78C3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1C42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BB54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948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E6F15">
            <w:pPr>
              <w:jc w:val="center"/>
              <w:rPr>
                <w:rFonts w:hint="eastAsia" w:ascii="微软雅黑" w:hAnsi="微软雅黑" w:eastAsia="微软雅黑" w:cs="微软雅黑"/>
                <w:i/>
                <w:iCs/>
                <w:color w:val="auto"/>
                <w:sz w:val="16"/>
                <w:szCs w:val="16"/>
                <w:u w:val="none"/>
              </w:rPr>
            </w:pPr>
          </w:p>
        </w:tc>
      </w:tr>
      <w:tr w14:paraId="42E02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697B">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00A24">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EF73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96E0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完成时间</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6704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8FD1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346C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EC25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BC0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575E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CCEB0">
            <w:pPr>
              <w:jc w:val="center"/>
              <w:rPr>
                <w:rFonts w:hint="eastAsia" w:ascii="微软雅黑" w:hAnsi="微软雅黑" w:eastAsia="微软雅黑" w:cs="微软雅黑"/>
                <w:i/>
                <w:iCs/>
                <w:color w:val="auto"/>
                <w:sz w:val="16"/>
                <w:szCs w:val="16"/>
                <w:u w:val="none"/>
              </w:rPr>
            </w:pPr>
          </w:p>
        </w:tc>
      </w:tr>
      <w:tr w14:paraId="58D5B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9A32D">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C4B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6503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可持续影响指标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5620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带动周围发展</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80AD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5BD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5DFE3">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E72A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E319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D7B5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1BF5E">
            <w:pPr>
              <w:jc w:val="center"/>
              <w:rPr>
                <w:rFonts w:hint="eastAsia" w:ascii="微软雅黑" w:hAnsi="微软雅黑" w:eastAsia="微软雅黑" w:cs="微软雅黑"/>
                <w:i/>
                <w:iCs/>
                <w:color w:val="auto"/>
                <w:sz w:val="16"/>
                <w:szCs w:val="16"/>
                <w:u w:val="none"/>
              </w:rPr>
            </w:pPr>
          </w:p>
        </w:tc>
      </w:tr>
      <w:tr w14:paraId="346E7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E9152">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53D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9DC6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027D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群众满意度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C43E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D85B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CF34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00D1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DFAF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AA70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E4524">
            <w:pPr>
              <w:jc w:val="center"/>
              <w:rPr>
                <w:rFonts w:hint="eastAsia" w:ascii="微软雅黑" w:hAnsi="微软雅黑" w:eastAsia="微软雅黑" w:cs="微软雅黑"/>
                <w:i/>
                <w:iCs/>
                <w:color w:val="auto"/>
                <w:sz w:val="16"/>
                <w:szCs w:val="16"/>
                <w:u w:val="none"/>
              </w:rPr>
            </w:pPr>
          </w:p>
        </w:tc>
      </w:tr>
      <w:tr w14:paraId="79AA8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3183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055C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FE74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经济成本指标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4929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产业发展资金覆盖率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327F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D0E5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1264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0E2F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3599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8322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D2C46">
            <w:pPr>
              <w:jc w:val="center"/>
              <w:rPr>
                <w:rFonts w:hint="eastAsia" w:ascii="微软雅黑" w:hAnsi="微软雅黑" w:eastAsia="微软雅黑" w:cs="微软雅黑"/>
                <w:i/>
                <w:iCs/>
                <w:color w:val="auto"/>
                <w:sz w:val="16"/>
                <w:szCs w:val="16"/>
                <w:u w:val="none"/>
              </w:rPr>
            </w:pPr>
          </w:p>
        </w:tc>
      </w:tr>
      <w:tr w14:paraId="4B104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BFB0D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67B4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C278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D0470">
            <w:pPr>
              <w:rPr>
                <w:rFonts w:hint="eastAsia" w:ascii="宋体" w:hAnsi="宋体" w:eastAsia="宋体" w:cs="宋体"/>
                <w:i w:val="0"/>
                <w:iCs w:val="0"/>
                <w:color w:val="auto"/>
                <w:sz w:val="18"/>
                <w:szCs w:val="18"/>
                <w:u w:val="none"/>
              </w:rPr>
            </w:pPr>
          </w:p>
        </w:tc>
      </w:tr>
      <w:tr w14:paraId="20553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C12A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1F9D705">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产业园区一个，发展率95%，完成时间1年，很好带动周围发展，群众满意度95%，总分100分。</w:t>
            </w:r>
          </w:p>
        </w:tc>
      </w:tr>
      <w:tr w14:paraId="1CFCD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9442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2BE5D6E">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26894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9E58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A211146">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3DCA7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0D9BF5">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EA1870">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15FE2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1C6BA04D">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481A0369">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109FB593">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3C5E28AE">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7D911567">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247F2BE0">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3DBE6973">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1AF29E45">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2B2DC727">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4731FF77">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0BB4D4F8">
            <w:pPr>
              <w:rPr>
                <w:rFonts w:hint="eastAsia" w:ascii="宋体" w:hAnsi="宋体" w:eastAsia="宋体" w:cs="宋体"/>
                <w:i w:val="0"/>
                <w:iCs w:val="0"/>
                <w:color w:val="auto"/>
                <w:sz w:val="18"/>
                <w:szCs w:val="18"/>
                <w:u w:val="none"/>
              </w:rPr>
            </w:pPr>
          </w:p>
        </w:tc>
      </w:tr>
      <w:tr w14:paraId="089D0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DFBF2DB">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5586B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7447E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C29616A">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51172423T000009170814-8.8洪灾排危整治工程</w:t>
            </w:r>
          </w:p>
        </w:tc>
      </w:tr>
      <w:tr w14:paraId="485E3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BCAA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BEF41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5F10CD6C">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BEF48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5C74B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2F6C7F">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CC2F68">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481976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5C28D8">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32329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DE8DA">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F173C">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40F0BC">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8.8洪灾排危整治工程</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CF7C34A">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8.8洪灾排危整治工程完成</w:t>
            </w:r>
          </w:p>
        </w:tc>
      </w:tr>
      <w:tr w14:paraId="0C6ED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7F1DE">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F6D1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E9A60DF">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8.8洪灾排危整治工程完成</w:t>
            </w:r>
          </w:p>
        </w:tc>
      </w:tr>
      <w:tr w14:paraId="3A0A7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79BE2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0C7C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5078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150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4BAC9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C677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D14A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F59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FED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2529E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3E3A2">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662F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5CC3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A6E8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9AEA8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AE2A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8A46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50D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E3B1D5">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FEC2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FD84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9BD9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BEA3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84B5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F0840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49C1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7B6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EF0B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05FA3">
            <w:pPr>
              <w:rPr>
                <w:rFonts w:hint="eastAsia" w:ascii="黑体" w:hAnsi="黑体" w:eastAsia="黑体" w:cs="黑体"/>
                <w:i/>
                <w:iCs/>
                <w:color w:val="auto"/>
                <w:sz w:val="18"/>
                <w:szCs w:val="18"/>
                <w:u w:val="none"/>
              </w:rPr>
            </w:pPr>
          </w:p>
        </w:tc>
      </w:tr>
      <w:tr w14:paraId="58D90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2E0DB">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ADB1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2D46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27D6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65511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A240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C28A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AB63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DE978">
            <w:pPr>
              <w:rPr>
                <w:rFonts w:hint="eastAsia" w:ascii="黑体" w:hAnsi="黑体" w:eastAsia="黑体" w:cs="黑体"/>
                <w:i/>
                <w:iCs/>
                <w:color w:val="auto"/>
                <w:sz w:val="18"/>
                <w:szCs w:val="18"/>
                <w:u w:val="none"/>
              </w:rPr>
            </w:pPr>
          </w:p>
        </w:tc>
      </w:tr>
      <w:tr w14:paraId="50B6B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AAB97">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A1C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E84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CAD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0134E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12C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DB39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3EED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A692B">
            <w:pPr>
              <w:rPr>
                <w:rFonts w:hint="eastAsia" w:ascii="黑体" w:hAnsi="黑体" w:eastAsia="黑体" w:cs="黑体"/>
                <w:i/>
                <w:iCs/>
                <w:color w:val="auto"/>
                <w:sz w:val="18"/>
                <w:szCs w:val="18"/>
                <w:u w:val="none"/>
              </w:rPr>
            </w:pPr>
          </w:p>
        </w:tc>
      </w:tr>
      <w:tr w14:paraId="350B9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2800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6D26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AC06A">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0A189">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B08BB1">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D532F">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D828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E74A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6CB14">
            <w:pPr>
              <w:rPr>
                <w:rFonts w:hint="eastAsia" w:ascii="黑体" w:hAnsi="黑体" w:eastAsia="黑体" w:cs="黑体"/>
                <w:i/>
                <w:iCs/>
                <w:color w:val="auto"/>
                <w:sz w:val="18"/>
                <w:szCs w:val="18"/>
                <w:u w:val="none"/>
              </w:rPr>
            </w:pPr>
          </w:p>
        </w:tc>
      </w:tr>
      <w:tr w14:paraId="69143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E50E6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52F7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1574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2263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72E5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F254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122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AD9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CF87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86B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B10D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456E0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C8650">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BDEC0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DD1E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A03D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增设一道5米长直径1米的钢筋砼圆管涵</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9CB1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F67B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0C7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个（套）</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65C3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893B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7998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B79D8">
            <w:pPr>
              <w:jc w:val="center"/>
              <w:rPr>
                <w:rFonts w:hint="eastAsia" w:ascii="微软雅黑" w:hAnsi="微软雅黑" w:eastAsia="微软雅黑" w:cs="微软雅黑"/>
                <w:i/>
                <w:iCs/>
                <w:color w:val="auto"/>
                <w:sz w:val="16"/>
                <w:szCs w:val="16"/>
                <w:u w:val="none"/>
              </w:rPr>
            </w:pPr>
          </w:p>
        </w:tc>
      </w:tr>
      <w:tr w14:paraId="1F0EE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7B6B4">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9E97C">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56F67">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EEAB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增设一道7米长直径2米的钢筋砼圆管涵</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CB88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D91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33BE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个（套）</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FBDB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96E7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3E2A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5F5BE">
            <w:pPr>
              <w:jc w:val="center"/>
              <w:rPr>
                <w:rFonts w:hint="eastAsia" w:ascii="微软雅黑" w:hAnsi="微软雅黑" w:eastAsia="微软雅黑" w:cs="微软雅黑"/>
                <w:i/>
                <w:iCs/>
                <w:color w:val="auto"/>
                <w:sz w:val="16"/>
                <w:szCs w:val="16"/>
                <w:u w:val="none"/>
              </w:rPr>
            </w:pPr>
          </w:p>
        </w:tc>
      </w:tr>
      <w:tr w14:paraId="56436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C0D75">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9B140">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64186">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0E91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填筑路基</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B6B4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3C0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BE07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立方米</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B07E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A953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AD9F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DE924">
            <w:pPr>
              <w:jc w:val="center"/>
              <w:rPr>
                <w:rFonts w:hint="eastAsia" w:ascii="微软雅黑" w:hAnsi="微软雅黑" w:eastAsia="微软雅黑" w:cs="微软雅黑"/>
                <w:i/>
                <w:iCs/>
                <w:color w:val="auto"/>
                <w:sz w:val="16"/>
                <w:szCs w:val="16"/>
                <w:u w:val="none"/>
              </w:rPr>
            </w:pPr>
          </w:p>
        </w:tc>
      </w:tr>
      <w:tr w14:paraId="57309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2B565">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B76BC">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068F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F5DB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整治工程合格率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DC77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CACC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4B1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640D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26BB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F2A8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C4172">
            <w:pPr>
              <w:jc w:val="center"/>
              <w:rPr>
                <w:rFonts w:hint="eastAsia" w:ascii="微软雅黑" w:hAnsi="微软雅黑" w:eastAsia="微软雅黑" w:cs="微软雅黑"/>
                <w:i/>
                <w:iCs/>
                <w:color w:val="auto"/>
                <w:sz w:val="16"/>
                <w:szCs w:val="16"/>
                <w:u w:val="none"/>
              </w:rPr>
            </w:pPr>
          </w:p>
        </w:tc>
      </w:tr>
      <w:tr w14:paraId="0CBCD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7E64F">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1D4F7">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8235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28FD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完成时间</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3B0F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C74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2024</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4D1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541E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2024</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282F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349F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E25C2">
            <w:pPr>
              <w:jc w:val="center"/>
              <w:rPr>
                <w:rFonts w:hint="eastAsia" w:ascii="微软雅黑" w:hAnsi="微软雅黑" w:eastAsia="微软雅黑" w:cs="微软雅黑"/>
                <w:i/>
                <w:iCs/>
                <w:color w:val="auto"/>
                <w:sz w:val="16"/>
                <w:szCs w:val="16"/>
                <w:u w:val="none"/>
              </w:rPr>
            </w:pPr>
          </w:p>
        </w:tc>
      </w:tr>
      <w:tr w14:paraId="22200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7318E">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60B1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CC5B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可持续影响指标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F755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受灾人员人居环境</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5DF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397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好坏</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739CE">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AD0E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好</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6C9D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BB91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B2313">
            <w:pPr>
              <w:jc w:val="center"/>
              <w:rPr>
                <w:rFonts w:hint="eastAsia" w:ascii="微软雅黑" w:hAnsi="微软雅黑" w:eastAsia="微软雅黑" w:cs="微软雅黑"/>
                <w:i/>
                <w:iCs/>
                <w:color w:val="auto"/>
                <w:sz w:val="16"/>
                <w:szCs w:val="16"/>
                <w:u w:val="none"/>
              </w:rPr>
            </w:pPr>
          </w:p>
        </w:tc>
      </w:tr>
      <w:tr w14:paraId="046AD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CA7D5">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FBE2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A70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127E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群众满意度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62EC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FD94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93CF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45A5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2914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21A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CCCF7">
            <w:pPr>
              <w:jc w:val="center"/>
              <w:rPr>
                <w:rFonts w:hint="eastAsia" w:ascii="微软雅黑" w:hAnsi="微软雅黑" w:eastAsia="微软雅黑" w:cs="微软雅黑"/>
                <w:i/>
                <w:iCs/>
                <w:color w:val="auto"/>
                <w:sz w:val="16"/>
                <w:szCs w:val="16"/>
                <w:u w:val="none"/>
              </w:rPr>
            </w:pPr>
          </w:p>
        </w:tc>
      </w:tr>
      <w:tr w14:paraId="3AAAD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DC30A">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26DC0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9225F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经济成本指标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0D3E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5米长直径1米的钢筋砼圆管涵</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DDC9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734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8C79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万元</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F0EF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C9B6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A2B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E30A9">
            <w:pPr>
              <w:jc w:val="center"/>
              <w:rPr>
                <w:rFonts w:hint="eastAsia" w:ascii="微软雅黑" w:hAnsi="微软雅黑" w:eastAsia="微软雅黑" w:cs="微软雅黑"/>
                <w:i/>
                <w:iCs/>
                <w:color w:val="auto"/>
                <w:sz w:val="16"/>
                <w:szCs w:val="16"/>
                <w:u w:val="none"/>
              </w:rPr>
            </w:pPr>
          </w:p>
        </w:tc>
      </w:tr>
      <w:tr w14:paraId="19EE7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36C6E">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ECFB8">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ADA7A">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543E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7米长直径2米的钢筋砼圆管涵</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868A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97C8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89E1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万元</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42D0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44F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BBF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37BB7">
            <w:pPr>
              <w:jc w:val="center"/>
              <w:rPr>
                <w:rFonts w:hint="eastAsia" w:ascii="微软雅黑" w:hAnsi="微软雅黑" w:eastAsia="微软雅黑" w:cs="微软雅黑"/>
                <w:i/>
                <w:iCs/>
                <w:color w:val="auto"/>
                <w:sz w:val="16"/>
                <w:szCs w:val="16"/>
                <w:u w:val="none"/>
              </w:rPr>
            </w:pPr>
          </w:p>
        </w:tc>
      </w:tr>
      <w:tr w14:paraId="040EB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A3B50">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64D26">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1DED2">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0F4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填筑路基</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E72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DAAF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CAC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万元</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6B69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7A6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1B0D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A506A">
            <w:pPr>
              <w:jc w:val="center"/>
              <w:rPr>
                <w:rFonts w:hint="eastAsia" w:ascii="微软雅黑" w:hAnsi="微软雅黑" w:eastAsia="微软雅黑" w:cs="微软雅黑"/>
                <w:i/>
                <w:iCs/>
                <w:color w:val="auto"/>
                <w:sz w:val="16"/>
                <w:szCs w:val="16"/>
                <w:u w:val="none"/>
              </w:rPr>
            </w:pPr>
          </w:p>
        </w:tc>
      </w:tr>
      <w:tr w14:paraId="016BC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B553C5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F960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56BA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899C4">
            <w:pPr>
              <w:rPr>
                <w:rFonts w:hint="eastAsia" w:ascii="宋体" w:hAnsi="宋体" w:eastAsia="宋体" w:cs="宋体"/>
                <w:i w:val="0"/>
                <w:iCs w:val="0"/>
                <w:color w:val="auto"/>
                <w:sz w:val="18"/>
                <w:szCs w:val="18"/>
                <w:u w:val="none"/>
              </w:rPr>
            </w:pPr>
          </w:p>
        </w:tc>
      </w:tr>
      <w:tr w14:paraId="2B3B6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987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2F12D64">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增设一道5米长直径1米的钢筋砼圆管涵，增设一道7米长直径2米的钢筋砼圆管涵，填筑路基2000立方米，整治工程合格率98%，总分100分</w:t>
            </w:r>
          </w:p>
        </w:tc>
      </w:tr>
      <w:tr w14:paraId="2141C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33A2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7E14689">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00E58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5C45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926418C">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23444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03767D2">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1F70676">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02853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5E486B9A">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32DBE301">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65235F71">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1A7FF12D">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3DE4EFDD">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74D2BE54">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3725FECB">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5B19895A">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02249C1D">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10CE8CB8">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333CD005">
            <w:pPr>
              <w:rPr>
                <w:rFonts w:hint="eastAsia" w:ascii="宋体" w:hAnsi="宋体" w:eastAsia="宋体" w:cs="宋体"/>
                <w:i w:val="0"/>
                <w:iCs w:val="0"/>
                <w:color w:val="auto"/>
                <w:sz w:val="18"/>
                <w:szCs w:val="18"/>
                <w:u w:val="none"/>
              </w:rPr>
            </w:pPr>
          </w:p>
        </w:tc>
      </w:tr>
      <w:tr w14:paraId="17E69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76B90A7">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0E201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F0255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CCFCB88">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51172423T000009193345-农村公益事业奖补</w:t>
            </w:r>
          </w:p>
        </w:tc>
      </w:tr>
      <w:tr w14:paraId="2B9AB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8CE32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E5380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452DF285">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69BA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110FE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FEE58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C54859">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32AE82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BE5DD8B">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3652D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1ACA7">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EFC24">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93CFAF9">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保障农村公益事业奖补正常发放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3AFB1ED">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道路桥梁建设任务已完成</w:t>
            </w:r>
          </w:p>
        </w:tc>
      </w:tr>
      <w:tr w14:paraId="7A3A9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568C96">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578E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A3B32B4">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道路桥梁建设任务已完成</w:t>
            </w:r>
          </w:p>
        </w:tc>
      </w:tr>
      <w:tr w14:paraId="2C095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16ABA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1F0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ED2F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04E9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77CE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794C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B36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E157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B2C4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3A9D3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72EA2">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196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05D9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484A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18.33</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67EC6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18.33</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9E94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754A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8FD8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DB62DC">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8215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CD1B2">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FD9D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08E1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9DC8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18.33</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8A1C4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18.33</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2A8E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069D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0B1F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28DDD">
            <w:pPr>
              <w:rPr>
                <w:rFonts w:hint="eastAsia" w:ascii="黑体" w:hAnsi="黑体" w:eastAsia="黑体" w:cs="黑体"/>
                <w:i/>
                <w:iCs/>
                <w:color w:val="auto"/>
                <w:sz w:val="18"/>
                <w:szCs w:val="18"/>
                <w:u w:val="none"/>
              </w:rPr>
            </w:pPr>
          </w:p>
        </w:tc>
      </w:tr>
      <w:tr w14:paraId="03615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87F82">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1B82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1C60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07DE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CE04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9434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C11D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BC0C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DDCBA">
            <w:pPr>
              <w:rPr>
                <w:rFonts w:hint="eastAsia" w:ascii="黑体" w:hAnsi="黑体" w:eastAsia="黑体" w:cs="黑体"/>
                <w:i/>
                <w:iCs/>
                <w:color w:val="auto"/>
                <w:sz w:val="18"/>
                <w:szCs w:val="18"/>
                <w:u w:val="none"/>
              </w:rPr>
            </w:pPr>
          </w:p>
        </w:tc>
      </w:tr>
      <w:tr w14:paraId="5B83A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588D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8E91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6FA3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7364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A7D2D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DFA9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6287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131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162D6">
            <w:pPr>
              <w:rPr>
                <w:rFonts w:hint="eastAsia" w:ascii="黑体" w:hAnsi="黑体" w:eastAsia="黑体" w:cs="黑体"/>
                <w:i/>
                <w:iCs/>
                <w:color w:val="auto"/>
                <w:sz w:val="18"/>
                <w:szCs w:val="18"/>
                <w:u w:val="none"/>
              </w:rPr>
            </w:pPr>
          </w:p>
        </w:tc>
      </w:tr>
      <w:tr w14:paraId="72153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3A595">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7502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B0AAE">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029EB">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754DA8">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56AF2">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37A4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591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A5568">
            <w:pPr>
              <w:rPr>
                <w:rFonts w:hint="eastAsia" w:ascii="黑体" w:hAnsi="黑体" w:eastAsia="黑体" w:cs="黑体"/>
                <w:i/>
                <w:iCs/>
                <w:color w:val="auto"/>
                <w:sz w:val="18"/>
                <w:szCs w:val="18"/>
                <w:u w:val="none"/>
              </w:rPr>
            </w:pPr>
          </w:p>
        </w:tc>
      </w:tr>
      <w:tr w14:paraId="58778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CA1DD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F969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BF5F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3A63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6B08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93B6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42AE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5859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F95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45DE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663F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569AC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52FAE">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5217C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EBF6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FF1D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道路硬化建设</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91BC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F4D2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D662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处</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DE0F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6E5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514E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D4337">
            <w:pPr>
              <w:jc w:val="center"/>
              <w:rPr>
                <w:rFonts w:hint="eastAsia" w:ascii="微软雅黑" w:hAnsi="微软雅黑" w:eastAsia="微软雅黑" w:cs="微软雅黑"/>
                <w:i/>
                <w:iCs/>
                <w:color w:val="auto"/>
                <w:sz w:val="16"/>
                <w:szCs w:val="16"/>
                <w:u w:val="none"/>
              </w:rPr>
            </w:pPr>
          </w:p>
        </w:tc>
      </w:tr>
      <w:tr w14:paraId="5B980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C5B07">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53F7D">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7FAF4">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DAAF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桥梁建设</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A3C8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78EC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469A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处</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59C4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7A41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7D1D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E6B7D">
            <w:pPr>
              <w:jc w:val="center"/>
              <w:rPr>
                <w:rFonts w:hint="eastAsia" w:ascii="微软雅黑" w:hAnsi="微软雅黑" w:eastAsia="微软雅黑" w:cs="微软雅黑"/>
                <w:i/>
                <w:iCs/>
                <w:color w:val="auto"/>
                <w:sz w:val="16"/>
                <w:szCs w:val="16"/>
                <w:u w:val="none"/>
              </w:rPr>
            </w:pPr>
          </w:p>
        </w:tc>
      </w:tr>
      <w:tr w14:paraId="0DD52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56B3B">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467D0">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28CC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9B47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道路建设、桥梁建设合格率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2C11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1638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F237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E21D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1C2A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3831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82A8C">
            <w:pPr>
              <w:jc w:val="center"/>
              <w:rPr>
                <w:rFonts w:hint="eastAsia" w:ascii="微软雅黑" w:hAnsi="微软雅黑" w:eastAsia="微软雅黑" w:cs="微软雅黑"/>
                <w:i/>
                <w:iCs/>
                <w:color w:val="auto"/>
                <w:sz w:val="16"/>
                <w:szCs w:val="16"/>
                <w:u w:val="none"/>
              </w:rPr>
            </w:pPr>
          </w:p>
        </w:tc>
      </w:tr>
      <w:tr w14:paraId="4B4F4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077AE">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8BF6C">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96CA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017C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完成时间</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644C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9A63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2024</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49E3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62A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2024</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A8A6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E399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25D2B">
            <w:pPr>
              <w:jc w:val="center"/>
              <w:rPr>
                <w:rFonts w:hint="eastAsia" w:ascii="微软雅黑" w:hAnsi="微软雅黑" w:eastAsia="微软雅黑" w:cs="微软雅黑"/>
                <w:i/>
                <w:iCs/>
                <w:color w:val="auto"/>
                <w:sz w:val="16"/>
                <w:szCs w:val="16"/>
                <w:u w:val="none"/>
              </w:rPr>
            </w:pPr>
          </w:p>
        </w:tc>
      </w:tr>
      <w:tr w14:paraId="2FE3D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4308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ED1A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FA50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社会效益指标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0C9D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川主乡村民人居生活环境体验</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BE45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38F3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好坏</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93C29">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4771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好</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D7CA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411A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0CB5F">
            <w:pPr>
              <w:jc w:val="center"/>
              <w:rPr>
                <w:rFonts w:hint="eastAsia" w:ascii="微软雅黑" w:hAnsi="微软雅黑" w:eastAsia="微软雅黑" w:cs="微软雅黑"/>
                <w:i/>
                <w:iCs/>
                <w:color w:val="auto"/>
                <w:sz w:val="16"/>
                <w:szCs w:val="16"/>
                <w:u w:val="none"/>
              </w:rPr>
            </w:pPr>
          </w:p>
        </w:tc>
      </w:tr>
      <w:tr w14:paraId="0801F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7A257">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451D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4FC8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服务对象满意度指标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2864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群众满意度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02EF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9D6A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C3E0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92DC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431A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65B1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5388B">
            <w:pPr>
              <w:jc w:val="center"/>
              <w:rPr>
                <w:rFonts w:hint="eastAsia" w:ascii="微软雅黑" w:hAnsi="微软雅黑" w:eastAsia="微软雅黑" w:cs="微软雅黑"/>
                <w:i/>
                <w:iCs/>
                <w:color w:val="auto"/>
                <w:sz w:val="16"/>
                <w:szCs w:val="16"/>
                <w:u w:val="none"/>
              </w:rPr>
            </w:pPr>
          </w:p>
        </w:tc>
      </w:tr>
      <w:tr w14:paraId="5F09E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F760E9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A3B5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4980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5EB3E">
            <w:pPr>
              <w:rPr>
                <w:rFonts w:hint="eastAsia" w:ascii="宋体" w:hAnsi="宋体" w:eastAsia="宋体" w:cs="宋体"/>
                <w:i w:val="0"/>
                <w:iCs w:val="0"/>
                <w:color w:val="auto"/>
                <w:sz w:val="18"/>
                <w:szCs w:val="18"/>
                <w:u w:val="none"/>
              </w:rPr>
            </w:pPr>
          </w:p>
        </w:tc>
      </w:tr>
      <w:tr w14:paraId="56D80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A0B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828826C">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道路硬化建设3处，桥梁建设1处，道路建设、桥梁建设合格率95%，川主乡村民人居生活环境体验好，群众满意度95%，总分100分</w:t>
            </w:r>
          </w:p>
        </w:tc>
      </w:tr>
      <w:tr w14:paraId="57A44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B598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47319F0">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2C6F0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E867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D08E709">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14878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E6B9E7">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0AF31F2">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14DB1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09D6CE79">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66933C17">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4CFC9473">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2020C94A">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1086E11F">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749CF311">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01C2505A">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0A73D006">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4A08B713">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64A72878">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57606167">
            <w:pPr>
              <w:rPr>
                <w:rFonts w:hint="eastAsia" w:ascii="宋体" w:hAnsi="宋体" w:eastAsia="宋体" w:cs="宋体"/>
                <w:i w:val="0"/>
                <w:iCs w:val="0"/>
                <w:color w:val="auto"/>
                <w:sz w:val="18"/>
                <w:szCs w:val="18"/>
                <w:u w:val="none"/>
              </w:rPr>
            </w:pPr>
          </w:p>
        </w:tc>
      </w:tr>
      <w:tr w14:paraId="67D36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7737747">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4B113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9AD88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1C23BD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51172423T000009382021-信访经费</w:t>
            </w:r>
          </w:p>
        </w:tc>
      </w:tr>
      <w:tr w14:paraId="52AC6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3D417F">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66323A">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76FC524A">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004B5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30CFF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A7A3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8F624C">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06136A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ADFA521">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2F87E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7E510">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25221">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3C7D79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了解群众需求，促进社会和谐发展</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5FCEEF3">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信访维稳</w:t>
            </w:r>
          </w:p>
        </w:tc>
      </w:tr>
      <w:tr w14:paraId="1BE01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32A8A">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8014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7AFE9D9">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信访维稳</w:t>
            </w:r>
          </w:p>
        </w:tc>
      </w:tr>
      <w:tr w14:paraId="03188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19769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7A7E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FEF3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4FE1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69E5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31C6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6B31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C6D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E92E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3309A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A662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FE6F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F27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9FF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5.98</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8F21E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5.98</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6F20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5CAF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8A41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3BF027">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D759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7F18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9EAC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E5BC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DB05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5.98</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EA375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5.98</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47BE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0DB2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97BD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90851">
            <w:pPr>
              <w:rPr>
                <w:rFonts w:hint="eastAsia" w:ascii="黑体" w:hAnsi="黑体" w:eastAsia="黑体" w:cs="黑体"/>
                <w:i/>
                <w:iCs/>
                <w:color w:val="auto"/>
                <w:sz w:val="18"/>
                <w:szCs w:val="18"/>
                <w:u w:val="none"/>
              </w:rPr>
            </w:pPr>
          </w:p>
        </w:tc>
      </w:tr>
      <w:tr w14:paraId="33554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9012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1BAD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2906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40B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EDA1D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E6D3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38BE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48F5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74AAA">
            <w:pPr>
              <w:rPr>
                <w:rFonts w:hint="eastAsia" w:ascii="黑体" w:hAnsi="黑体" w:eastAsia="黑体" w:cs="黑体"/>
                <w:i/>
                <w:iCs/>
                <w:color w:val="auto"/>
                <w:sz w:val="18"/>
                <w:szCs w:val="18"/>
                <w:u w:val="none"/>
              </w:rPr>
            </w:pPr>
          </w:p>
        </w:tc>
      </w:tr>
      <w:tr w14:paraId="11907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1481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DDF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8BB0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3AF7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AEF1D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FFCD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8E8D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487C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D6BA6">
            <w:pPr>
              <w:rPr>
                <w:rFonts w:hint="eastAsia" w:ascii="黑体" w:hAnsi="黑体" w:eastAsia="黑体" w:cs="黑体"/>
                <w:i/>
                <w:iCs/>
                <w:color w:val="auto"/>
                <w:sz w:val="18"/>
                <w:szCs w:val="18"/>
                <w:u w:val="none"/>
              </w:rPr>
            </w:pPr>
          </w:p>
        </w:tc>
      </w:tr>
      <w:tr w14:paraId="338E1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650B4">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DBA3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55DA4">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F11BF">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CA8E57">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28E29">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991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ED50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378B7">
            <w:pPr>
              <w:rPr>
                <w:rFonts w:hint="eastAsia" w:ascii="黑体" w:hAnsi="黑体" w:eastAsia="黑体" w:cs="黑体"/>
                <w:i/>
                <w:iCs/>
                <w:color w:val="auto"/>
                <w:sz w:val="18"/>
                <w:szCs w:val="18"/>
                <w:u w:val="none"/>
              </w:rPr>
            </w:pPr>
          </w:p>
        </w:tc>
      </w:tr>
      <w:tr w14:paraId="36609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36D71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E517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669D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0F21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AB94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EA27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5F7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D6B8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80DE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C16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2D3D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05990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5B079">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71F34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2CFC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3BE3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维护信访维稳次数</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B06F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22CA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B240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次</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705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6D2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B79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E1BC5">
            <w:pPr>
              <w:jc w:val="center"/>
              <w:rPr>
                <w:rFonts w:hint="eastAsia" w:ascii="微软雅黑" w:hAnsi="微软雅黑" w:eastAsia="微软雅黑" w:cs="微软雅黑"/>
                <w:i/>
                <w:iCs/>
                <w:color w:val="auto"/>
                <w:sz w:val="16"/>
                <w:szCs w:val="16"/>
                <w:u w:val="none"/>
              </w:rPr>
            </w:pPr>
          </w:p>
        </w:tc>
      </w:tr>
      <w:tr w14:paraId="2B30C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A473D">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27D10">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005D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3C90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信访满意率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7325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206F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629D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B97D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E357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6047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9692E">
            <w:pPr>
              <w:jc w:val="center"/>
              <w:rPr>
                <w:rFonts w:hint="eastAsia" w:ascii="微软雅黑" w:hAnsi="微软雅黑" w:eastAsia="微软雅黑" w:cs="微软雅黑"/>
                <w:i/>
                <w:iCs/>
                <w:color w:val="auto"/>
                <w:sz w:val="16"/>
                <w:szCs w:val="16"/>
                <w:u w:val="none"/>
              </w:rPr>
            </w:pPr>
          </w:p>
        </w:tc>
      </w:tr>
      <w:tr w14:paraId="1CDE9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618A0">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4B3E7">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5188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4015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信访人员追回时效</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CBAD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B08F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D3D7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天</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53CF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23E0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4626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20350">
            <w:pPr>
              <w:jc w:val="center"/>
              <w:rPr>
                <w:rFonts w:hint="eastAsia" w:ascii="微软雅黑" w:hAnsi="微软雅黑" w:eastAsia="微软雅黑" w:cs="微软雅黑"/>
                <w:i/>
                <w:iCs/>
                <w:color w:val="auto"/>
                <w:sz w:val="16"/>
                <w:szCs w:val="16"/>
                <w:u w:val="none"/>
              </w:rPr>
            </w:pPr>
          </w:p>
        </w:tc>
      </w:tr>
      <w:tr w14:paraId="5C1AB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F3C27">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3490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BA37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社会效益指标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A711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社会稳定程度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7212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7081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优良中低差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667CB">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90A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9BDB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0AC5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9533B">
            <w:pPr>
              <w:jc w:val="center"/>
              <w:rPr>
                <w:rFonts w:hint="eastAsia" w:ascii="微软雅黑" w:hAnsi="微软雅黑" w:eastAsia="微软雅黑" w:cs="微软雅黑"/>
                <w:i/>
                <w:iCs/>
                <w:color w:val="auto"/>
                <w:sz w:val="16"/>
                <w:szCs w:val="16"/>
                <w:u w:val="none"/>
              </w:rPr>
            </w:pPr>
          </w:p>
        </w:tc>
      </w:tr>
      <w:tr w14:paraId="44ED9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E8911">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72D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2C8A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服务对象满意度指标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A3FF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群众满意度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5091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3E24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7979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7167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5770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BECE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05ED1">
            <w:pPr>
              <w:jc w:val="center"/>
              <w:rPr>
                <w:rFonts w:hint="eastAsia" w:ascii="微软雅黑" w:hAnsi="微软雅黑" w:eastAsia="微软雅黑" w:cs="微软雅黑"/>
                <w:i/>
                <w:iCs/>
                <w:color w:val="auto"/>
                <w:sz w:val="16"/>
                <w:szCs w:val="16"/>
                <w:u w:val="none"/>
              </w:rPr>
            </w:pPr>
          </w:p>
        </w:tc>
      </w:tr>
      <w:tr w14:paraId="5D357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0C33D">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A381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0707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经济成本指标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002C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出差信访维稳总费用</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5C57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A62E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9D90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万元</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3263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B2C1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5CFD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838F3">
            <w:pPr>
              <w:jc w:val="center"/>
              <w:rPr>
                <w:rFonts w:hint="eastAsia" w:ascii="微软雅黑" w:hAnsi="微软雅黑" w:eastAsia="微软雅黑" w:cs="微软雅黑"/>
                <w:i/>
                <w:iCs/>
                <w:color w:val="auto"/>
                <w:sz w:val="16"/>
                <w:szCs w:val="16"/>
                <w:u w:val="none"/>
              </w:rPr>
            </w:pPr>
          </w:p>
        </w:tc>
      </w:tr>
      <w:tr w14:paraId="00470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8EC8CC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67C4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F8FB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C8CE3">
            <w:pPr>
              <w:rPr>
                <w:rFonts w:hint="eastAsia" w:ascii="宋体" w:hAnsi="宋体" w:eastAsia="宋体" w:cs="宋体"/>
                <w:i w:val="0"/>
                <w:iCs w:val="0"/>
                <w:color w:val="auto"/>
                <w:sz w:val="18"/>
                <w:szCs w:val="18"/>
                <w:u w:val="none"/>
              </w:rPr>
            </w:pPr>
          </w:p>
        </w:tc>
      </w:tr>
      <w:tr w14:paraId="2205C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C9FB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FCABBAC">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信访维稳3次，满意率95%，群众满意度90%，出差信访维稳总费用6万元，总分100分</w:t>
            </w:r>
          </w:p>
        </w:tc>
      </w:tr>
      <w:tr w14:paraId="609A6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FB96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BBC439A">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76A84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D98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9141300">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49424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93F7BB2">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65E4C3B">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0FE38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3761BF72">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4CD1FA54">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47C8A5E8">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16FDBF64">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1CADBAF2">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5A8FFD3A">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35A27B75">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69F6FD70">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7D662FD5">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1E78F247">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27C22D16">
            <w:pPr>
              <w:rPr>
                <w:rFonts w:hint="eastAsia" w:ascii="宋体" w:hAnsi="宋体" w:eastAsia="宋体" w:cs="宋体"/>
                <w:i w:val="0"/>
                <w:iCs w:val="0"/>
                <w:color w:val="auto"/>
                <w:sz w:val="18"/>
                <w:szCs w:val="18"/>
                <w:u w:val="none"/>
              </w:rPr>
            </w:pPr>
          </w:p>
        </w:tc>
      </w:tr>
      <w:tr w14:paraId="4958E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CD546BE">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122DF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41EDC8">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F12468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51172423T000009646118-平桥美丽新村下差资金</w:t>
            </w:r>
          </w:p>
        </w:tc>
      </w:tr>
      <w:tr w14:paraId="48728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5A40E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B10599">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15D07C9C">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2D65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4ADE2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ECB06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FB99E4">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C9FD6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FC663F1">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703A1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65DAE">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863D1">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EB354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保证平桥美丽新村下差资金正常发放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6C5FB0F">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平桥美丽新村下差资金发放完成</w:t>
            </w:r>
          </w:p>
        </w:tc>
      </w:tr>
      <w:tr w14:paraId="20619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1CC06">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18B6A">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88E946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平桥美丽新村下差资金发放完成</w:t>
            </w:r>
          </w:p>
        </w:tc>
      </w:tr>
      <w:tr w14:paraId="3A2B7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84FFE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30F4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2DD1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3DF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63C3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974B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08BE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F8C7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8E55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30154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5E36F">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2FFF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1007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E3C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11.00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29A5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10.40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8A4B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94.55%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C6BF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87B1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9A00EA">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67B2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4AD2B">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ACE8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302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246A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11.00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23BEC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10.40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8463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94.55%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DE50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B117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D4804">
            <w:pPr>
              <w:rPr>
                <w:rFonts w:hint="eastAsia" w:ascii="黑体" w:hAnsi="黑体" w:eastAsia="黑体" w:cs="黑体"/>
                <w:i/>
                <w:iCs/>
                <w:color w:val="auto"/>
                <w:sz w:val="18"/>
                <w:szCs w:val="18"/>
                <w:u w:val="none"/>
              </w:rPr>
            </w:pPr>
          </w:p>
        </w:tc>
      </w:tr>
      <w:tr w14:paraId="44723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BEEB3">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72D9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D057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2AE2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75D94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199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234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8CA6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967C8">
            <w:pPr>
              <w:rPr>
                <w:rFonts w:hint="eastAsia" w:ascii="黑体" w:hAnsi="黑体" w:eastAsia="黑体" w:cs="黑体"/>
                <w:i/>
                <w:iCs/>
                <w:color w:val="auto"/>
                <w:sz w:val="18"/>
                <w:szCs w:val="18"/>
                <w:u w:val="none"/>
              </w:rPr>
            </w:pPr>
          </w:p>
        </w:tc>
      </w:tr>
      <w:tr w14:paraId="6977B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9EBC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E997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1551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7CC9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0F58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C65E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A482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3087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4CBE5">
            <w:pPr>
              <w:rPr>
                <w:rFonts w:hint="eastAsia" w:ascii="黑体" w:hAnsi="黑体" w:eastAsia="黑体" w:cs="黑体"/>
                <w:i/>
                <w:iCs/>
                <w:color w:val="auto"/>
                <w:sz w:val="18"/>
                <w:szCs w:val="18"/>
                <w:u w:val="none"/>
              </w:rPr>
            </w:pPr>
          </w:p>
        </w:tc>
      </w:tr>
      <w:tr w14:paraId="2A9D7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1C9A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F786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F4759">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88C4A">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282117">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8E72D">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8631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EE2E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6CBE6">
            <w:pPr>
              <w:rPr>
                <w:rFonts w:hint="eastAsia" w:ascii="黑体" w:hAnsi="黑体" w:eastAsia="黑体" w:cs="黑体"/>
                <w:i/>
                <w:iCs/>
                <w:color w:val="auto"/>
                <w:sz w:val="18"/>
                <w:szCs w:val="18"/>
                <w:u w:val="none"/>
              </w:rPr>
            </w:pPr>
          </w:p>
        </w:tc>
      </w:tr>
      <w:tr w14:paraId="1DF4B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86F77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DA8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724D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40D0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D6A9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30E4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F2B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12ED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6B6C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1F6E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BFB9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26614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DBDA7">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199D9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18DC8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D0E2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庭院环境治理美化</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E541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5807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AA2D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6A37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E946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A694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01AEB">
            <w:pPr>
              <w:jc w:val="center"/>
              <w:rPr>
                <w:rFonts w:hint="eastAsia" w:ascii="微软雅黑" w:hAnsi="微软雅黑" w:eastAsia="微软雅黑" w:cs="微软雅黑"/>
                <w:i/>
                <w:iCs/>
                <w:color w:val="auto"/>
                <w:sz w:val="16"/>
                <w:szCs w:val="16"/>
                <w:u w:val="none"/>
              </w:rPr>
            </w:pPr>
          </w:p>
        </w:tc>
      </w:tr>
      <w:tr w14:paraId="313A9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04D44">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48EF8">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B9E18">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B4B8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川东民居风格房屋整治户数</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C860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6C7D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CA4E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户</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6552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5B75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B1BC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F48DA">
            <w:pPr>
              <w:jc w:val="center"/>
              <w:rPr>
                <w:rFonts w:hint="eastAsia" w:ascii="微软雅黑" w:hAnsi="微软雅黑" w:eastAsia="微软雅黑" w:cs="微软雅黑"/>
                <w:i/>
                <w:iCs/>
                <w:color w:val="auto"/>
                <w:sz w:val="16"/>
                <w:szCs w:val="16"/>
                <w:u w:val="none"/>
              </w:rPr>
            </w:pPr>
          </w:p>
        </w:tc>
      </w:tr>
      <w:tr w14:paraId="1CD79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A8737">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4512D">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E4DD0">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9D55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改厨改厕户数</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4304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B43F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FB8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户</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F1B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7C7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DB60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E377B">
            <w:pPr>
              <w:jc w:val="center"/>
              <w:rPr>
                <w:rFonts w:hint="eastAsia" w:ascii="微软雅黑" w:hAnsi="微软雅黑" w:eastAsia="微软雅黑" w:cs="微软雅黑"/>
                <w:i/>
                <w:iCs/>
                <w:color w:val="auto"/>
                <w:sz w:val="16"/>
                <w:szCs w:val="16"/>
                <w:u w:val="none"/>
              </w:rPr>
            </w:pPr>
          </w:p>
        </w:tc>
      </w:tr>
      <w:tr w14:paraId="49F8E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76418">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986BF">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2F0C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7E6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适龄儿童入学率和义务教育普及率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BC9F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AC91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EEB6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D249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155B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A3C9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2A916">
            <w:pPr>
              <w:jc w:val="center"/>
              <w:rPr>
                <w:rFonts w:hint="eastAsia" w:ascii="微软雅黑" w:hAnsi="微软雅黑" w:eastAsia="微软雅黑" w:cs="微软雅黑"/>
                <w:i/>
                <w:iCs/>
                <w:color w:val="auto"/>
                <w:sz w:val="16"/>
                <w:szCs w:val="16"/>
                <w:u w:val="none"/>
              </w:rPr>
            </w:pPr>
          </w:p>
        </w:tc>
      </w:tr>
      <w:tr w14:paraId="03EDE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97576">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623FE">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FCA8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B944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完工时间</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1687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1981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2024</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8713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3079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2024</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651F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166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50240">
            <w:pPr>
              <w:jc w:val="center"/>
              <w:rPr>
                <w:rFonts w:hint="eastAsia" w:ascii="微软雅黑" w:hAnsi="微软雅黑" w:eastAsia="微软雅黑" w:cs="微软雅黑"/>
                <w:i/>
                <w:iCs/>
                <w:color w:val="auto"/>
                <w:sz w:val="16"/>
                <w:szCs w:val="16"/>
                <w:u w:val="none"/>
              </w:rPr>
            </w:pPr>
          </w:p>
        </w:tc>
      </w:tr>
      <w:tr w14:paraId="0979D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9D92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16B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1078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生态效益指标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322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垃圾处理处置率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81AC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297C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6B2A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D07B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000E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8016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5D842">
            <w:pPr>
              <w:jc w:val="center"/>
              <w:rPr>
                <w:rFonts w:hint="eastAsia" w:ascii="微软雅黑" w:hAnsi="微软雅黑" w:eastAsia="微软雅黑" w:cs="微软雅黑"/>
                <w:i/>
                <w:iCs/>
                <w:color w:val="auto"/>
                <w:sz w:val="16"/>
                <w:szCs w:val="16"/>
                <w:u w:val="none"/>
              </w:rPr>
            </w:pPr>
          </w:p>
        </w:tc>
      </w:tr>
      <w:tr w14:paraId="6843B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891B7">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DCF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573D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234E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群众满意度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7FCE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CC54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236E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E80A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6AD5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08A8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BF410">
            <w:pPr>
              <w:jc w:val="center"/>
              <w:rPr>
                <w:rFonts w:hint="eastAsia" w:ascii="微软雅黑" w:hAnsi="微软雅黑" w:eastAsia="微软雅黑" w:cs="微软雅黑"/>
                <w:i/>
                <w:iCs/>
                <w:color w:val="auto"/>
                <w:sz w:val="16"/>
                <w:szCs w:val="16"/>
                <w:u w:val="none"/>
              </w:rPr>
            </w:pPr>
          </w:p>
        </w:tc>
      </w:tr>
      <w:tr w14:paraId="11A14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7EC91">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1F1E1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C779B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经济成本指标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E8C7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项目总投资</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372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72D7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103.4</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1345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万元</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4AD5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103.4</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D4E2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971D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47FBD">
            <w:pPr>
              <w:jc w:val="center"/>
              <w:rPr>
                <w:rFonts w:hint="eastAsia" w:ascii="微软雅黑" w:hAnsi="微软雅黑" w:eastAsia="微软雅黑" w:cs="微软雅黑"/>
                <w:i/>
                <w:iCs/>
                <w:color w:val="auto"/>
                <w:sz w:val="16"/>
                <w:szCs w:val="16"/>
                <w:u w:val="none"/>
              </w:rPr>
            </w:pPr>
          </w:p>
        </w:tc>
      </w:tr>
      <w:tr w14:paraId="1882A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F718A">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2A934">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05BAB">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EC34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平桥美丽新村资金差额</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CE63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B284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11</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8564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万元</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5965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BA9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342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24519">
            <w:pPr>
              <w:jc w:val="center"/>
              <w:rPr>
                <w:rFonts w:hint="eastAsia" w:ascii="微软雅黑" w:hAnsi="微软雅黑" w:eastAsia="微软雅黑" w:cs="微软雅黑"/>
                <w:i/>
                <w:iCs/>
                <w:color w:val="auto"/>
                <w:sz w:val="16"/>
                <w:szCs w:val="16"/>
                <w:u w:val="none"/>
              </w:rPr>
            </w:pPr>
          </w:p>
        </w:tc>
      </w:tr>
      <w:tr w14:paraId="66CA1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85378B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7F44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71B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0FD58">
            <w:pPr>
              <w:rPr>
                <w:rFonts w:hint="eastAsia" w:ascii="宋体" w:hAnsi="宋体" w:eastAsia="宋体" w:cs="宋体"/>
                <w:i w:val="0"/>
                <w:iCs w:val="0"/>
                <w:color w:val="auto"/>
                <w:sz w:val="18"/>
                <w:szCs w:val="18"/>
                <w:u w:val="none"/>
              </w:rPr>
            </w:pPr>
          </w:p>
        </w:tc>
      </w:tr>
      <w:tr w14:paraId="26D3C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4C0A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C4B396C">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平桥美丽新村庭院环境治理美化处8个，名居风格房屋整治45户，改厨改厕40户，适龄儿童入学率和义务教育普及率100%，总分100分</w:t>
            </w:r>
          </w:p>
        </w:tc>
      </w:tr>
      <w:tr w14:paraId="2E122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A4BB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AA78FD4">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4B5D6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AF98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D7A366E">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1C685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64512D">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C1DE1DF">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1CCBF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6D712E14">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43365468">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22195196">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4F83EF07">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680A757F">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4FCD2A5F">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3C7775F0">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746EDE19">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081582EA">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6332A389">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5311E0AC">
            <w:pPr>
              <w:rPr>
                <w:rFonts w:hint="eastAsia" w:ascii="宋体" w:hAnsi="宋体" w:eastAsia="宋体" w:cs="宋体"/>
                <w:i w:val="0"/>
                <w:iCs w:val="0"/>
                <w:color w:val="auto"/>
                <w:sz w:val="18"/>
                <w:szCs w:val="18"/>
                <w:u w:val="none"/>
              </w:rPr>
            </w:pPr>
          </w:p>
        </w:tc>
      </w:tr>
      <w:tr w14:paraId="3F20B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A41A7B4">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64F4B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36915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423F54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51172423T000009739010-白牛普乐党群服务中心亲民化改造资金</w:t>
            </w:r>
          </w:p>
        </w:tc>
      </w:tr>
      <w:tr w14:paraId="200F1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3079C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66128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7972476F">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68A21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4119B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0B34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8E96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B140BD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AC82FA0">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6AE8E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C0B06">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2A0E7">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3EDDC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白牛普乐党群服务中心亲民化改造资金正常发放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3F56B4">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白牛普乐党群服务中心亲民化改造完成</w:t>
            </w:r>
          </w:p>
        </w:tc>
      </w:tr>
      <w:tr w14:paraId="35E4D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FF06C">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01AE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29119E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白牛普乐党群服务中心亲民化改造完成</w:t>
            </w:r>
          </w:p>
        </w:tc>
      </w:tr>
      <w:tr w14:paraId="1F000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1BACC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BDCF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4A74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8E5B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A7279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A6A6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BD64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907F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DE86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7D83A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5DA1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F56F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F84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8A04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6ED5F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70D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581B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4513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3643C2">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904C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F066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8F34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24CC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D3FE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AB555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8578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793C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75D4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E94A9">
            <w:pPr>
              <w:rPr>
                <w:rFonts w:hint="eastAsia" w:ascii="黑体" w:hAnsi="黑体" w:eastAsia="黑体" w:cs="黑体"/>
                <w:i/>
                <w:iCs/>
                <w:color w:val="auto"/>
                <w:sz w:val="18"/>
                <w:szCs w:val="18"/>
                <w:u w:val="none"/>
              </w:rPr>
            </w:pPr>
          </w:p>
        </w:tc>
      </w:tr>
      <w:tr w14:paraId="16B65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D4325">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1B33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F80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0826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5BB07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1AA4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9249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E6AB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9757F">
            <w:pPr>
              <w:rPr>
                <w:rFonts w:hint="eastAsia" w:ascii="黑体" w:hAnsi="黑体" w:eastAsia="黑体" w:cs="黑体"/>
                <w:i/>
                <w:iCs/>
                <w:color w:val="auto"/>
                <w:sz w:val="18"/>
                <w:szCs w:val="18"/>
                <w:u w:val="none"/>
              </w:rPr>
            </w:pPr>
          </w:p>
        </w:tc>
      </w:tr>
      <w:tr w14:paraId="6AB7D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2FDE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D3FC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5CFB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F4C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5FB7B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7265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1FD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73F4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4ABD0">
            <w:pPr>
              <w:rPr>
                <w:rFonts w:hint="eastAsia" w:ascii="黑体" w:hAnsi="黑体" w:eastAsia="黑体" w:cs="黑体"/>
                <w:i/>
                <w:iCs/>
                <w:color w:val="auto"/>
                <w:sz w:val="18"/>
                <w:szCs w:val="18"/>
                <w:u w:val="none"/>
              </w:rPr>
            </w:pPr>
          </w:p>
        </w:tc>
      </w:tr>
      <w:tr w14:paraId="715B4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D1457">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02BB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841C3">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9F1FE">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30CAC2">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7BFE1">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26C3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E3B5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A3AE0">
            <w:pPr>
              <w:rPr>
                <w:rFonts w:hint="eastAsia" w:ascii="黑体" w:hAnsi="黑体" w:eastAsia="黑体" w:cs="黑体"/>
                <w:i/>
                <w:iCs/>
                <w:color w:val="auto"/>
                <w:sz w:val="18"/>
                <w:szCs w:val="18"/>
                <w:u w:val="none"/>
              </w:rPr>
            </w:pPr>
          </w:p>
        </w:tc>
      </w:tr>
      <w:tr w14:paraId="3C8FE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C511D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A6CC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109F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8506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CD1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84A4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BC56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A831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E4D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28B3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C96C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675CB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BAF6C">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BA980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53CF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B04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党群服务中心亲民化改造村数量</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2F35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F072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9B6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799D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469C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A85A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E3DEE">
            <w:pPr>
              <w:jc w:val="center"/>
              <w:rPr>
                <w:rFonts w:hint="eastAsia" w:ascii="微软雅黑" w:hAnsi="微软雅黑" w:eastAsia="微软雅黑" w:cs="微软雅黑"/>
                <w:i/>
                <w:iCs/>
                <w:color w:val="auto"/>
                <w:sz w:val="16"/>
                <w:szCs w:val="16"/>
                <w:u w:val="none"/>
              </w:rPr>
            </w:pPr>
          </w:p>
        </w:tc>
      </w:tr>
      <w:tr w14:paraId="42FB6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C4556">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291DA">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555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94B7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改造完成率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00E2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7B40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FE7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2C2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C648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8C20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29D9B">
            <w:pPr>
              <w:jc w:val="center"/>
              <w:rPr>
                <w:rFonts w:hint="eastAsia" w:ascii="微软雅黑" w:hAnsi="微软雅黑" w:eastAsia="微软雅黑" w:cs="微软雅黑"/>
                <w:i/>
                <w:iCs/>
                <w:color w:val="auto"/>
                <w:sz w:val="16"/>
                <w:szCs w:val="16"/>
                <w:u w:val="none"/>
              </w:rPr>
            </w:pPr>
          </w:p>
        </w:tc>
      </w:tr>
      <w:tr w14:paraId="5411C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7D977">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0DE3E">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1C06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D463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改造时间</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34AD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A984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4E6E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AA21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6419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E699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EB08C">
            <w:pPr>
              <w:jc w:val="center"/>
              <w:rPr>
                <w:rFonts w:hint="eastAsia" w:ascii="微软雅黑" w:hAnsi="微软雅黑" w:eastAsia="微软雅黑" w:cs="微软雅黑"/>
                <w:i/>
                <w:iCs/>
                <w:color w:val="auto"/>
                <w:sz w:val="16"/>
                <w:szCs w:val="16"/>
                <w:u w:val="none"/>
              </w:rPr>
            </w:pPr>
          </w:p>
        </w:tc>
      </w:tr>
      <w:tr w14:paraId="1426D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1E281">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F4EB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D95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经济效益指标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0854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村党群服务质量</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776F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5B71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优良中差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9BF49">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DF29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优</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8704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32A3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90023">
            <w:pPr>
              <w:jc w:val="center"/>
              <w:rPr>
                <w:rFonts w:hint="eastAsia" w:ascii="微软雅黑" w:hAnsi="微软雅黑" w:eastAsia="微软雅黑" w:cs="微软雅黑"/>
                <w:i/>
                <w:iCs/>
                <w:color w:val="auto"/>
                <w:sz w:val="16"/>
                <w:szCs w:val="16"/>
                <w:u w:val="none"/>
              </w:rPr>
            </w:pPr>
          </w:p>
        </w:tc>
      </w:tr>
      <w:tr w14:paraId="4AAF5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F8F95">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6B06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293F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满意度指标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3BEA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白牛普乐群众满意度</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6AF3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BD59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B2D5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2E8B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8CBF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4168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20D78">
            <w:pPr>
              <w:jc w:val="center"/>
              <w:rPr>
                <w:rFonts w:hint="eastAsia" w:ascii="微软雅黑" w:hAnsi="微软雅黑" w:eastAsia="微软雅黑" w:cs="微软雅黑"/>
                <w:i/>
                <w:iCs/>
                <w:color w:val="auto"/>
                <w:sz w:val="16"/>
                <w:szCs w:val="16"/>
                <w:u w:val="none"/>
              </w:rPr>
            </w:pPr>
          </w:p>
        </w:tc>
      </w:tr>
      <w:tr w14:paraId="37A37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99BAD">
            <w:pPr>
              <w:jc w:val="center"/>
              <w:rPr>
                <w:rFonts w:hint="eastAsia" w:ascii="宋体" w:hAnsi="宋体" w:eastAsia="宋体" w:cs="宋体"/>
                <w:i w:val="0"/>
                <w:iCs w:val="0"/>
                <w:color w:val="auto"/>
                <w:sz w:val="18"/>
                <w:szCs w:val="18"/>
                <w:u w:val="none"/>
              </w:rPr>
            </w:pP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8D53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6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02462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经济成本指标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CC7E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白牛党群服务中心亲民化改造资金</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83F7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A789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3F2D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7870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650A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CB78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6962C">
            <w:pPr>
              <w:jc w:val="center"/>
              <w:rPr>
                <w:rFonts w:hint="eastAsia" w:ascii="微软雅黑" w:hAnsi="微软雅黑" w:eastAsia="微软雅黑" w:cs="微软雅黑"/>
                <w:i/>
                <w:iCs/>
                <w:color w:val="auto"/>
                <w:sz w:val="16"/>
                <w:szCs w:val="16"/>
                <w:u w:val="none"/>
              </w:rPr>
            </w:pPr>
          </w:p>
        </w:tc>
      </w:tr>
      <w:tr w14:paraId="4E426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31600">
            <w:pPr>
              <w:jc w:val="cente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F842D">
            <w:pPr>
              <w:jc w:val="center"/>
              <w:rPr>
                <w:rFonts w:hint="eastAsia" w:ascii="宋体" w:hAnsi="宋体" w:eastAsia="宋体" w:cs="宋体"/>
                <w:i w:val="0"/>
                <w:iCs w:val="0"/>
                <w:color w:val="auto"/>
                <w:sz w:val="18"/>
                <w:szCs w:val="18"/>
                <w:u w:val="none"/>
              </w:rPr>
            </w:pPr>
          </w:p>
        </w:tc>
        <w:tc>
          <w:tcPr>
            <w:tcW w:w="6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8EAE1">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E369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普乐党群服务中心亲民化改造资金</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74A0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2048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D2DB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631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F4AF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E0C9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5DB78">
            <w:pPr>
              <w:jc w:val="center"/>
              <w:rPr>
                <w:rFonts w:hint="eastAsia" w:ascii="微软雅黑" w:hAnsi="微软雅黑" w:eastAsia="微软雅黑" w:cs="微软雅黑"/>
                <w:i/>
                <w:iCs/>
                <w:color w:val="auto"/>
                <w:sz w:val="16"/>
                <w:szCs w:val="16"/>
                <w:u w:val="none"/>
              </w:rPr>
            </w:pPr>
          </w:p>
        </w:tc>
      </w:tr>
      <w:tr w14:paraId="3594A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387423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27F6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F159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E6489">
            <w:pPr>
              <w:rPr>
                <w:rFonts w:hint="eastAsia" w:ascii="宋体" w:hAnsi="宋体" w:eastAsia="宋体" w:cs="宋体"/>
                <w:i w:val="0"/>
                <w:iCs w:val="0"/>
                <w:color w:val="auto"/>
                <w:sz w:val="18"/>
                <w:szCs w:val="18"/>
                <w:u w:val="none"/>
              </w:rPr>
            </w:pPr>
          </w:p>
        </w:tc>
      </w:tr>
      <w:tr w14:paraId="33212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61A8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1CA61BF">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改造白牛、普乐两个党群服务中心，改造完成率98%，改造时间1年，白牛普乐群众满意度95%，总分100分</w:t>
            </w:r>
          </w:p>
        </w:tc>
      </w:tr>
      <w:tr w14:paraId="18622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4847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A036698">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54F2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6DD6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7DEC3D7">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7305D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3BC187">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0A804D">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15143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23EB6B4A">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0EA079DC">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15A9673D">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795468E5">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7E05FCD6">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21450A6F">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04C4B948">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022C6AC4">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2D0E2798">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3F431318">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76F0FD62">
            <w:pPr>
              <w:rPr>
                <w:rFonts w:hint="eastAsia" w:ascii="宋体" w:hAnsi="宋体" w:eastAsia="宋体" w:cs="宋体"/>
                <w:i w:val="0"/>
                <w:iCs w:val="0"/>
                <w:color w:val="auto"/>
                <w:sz w:val="18"/>
                <w:szCs w:val="18"/>
                <w:u w:val="none"/>
              </w:rPr>
            </w:pPr>
          </w:p>
        </w:tc>
      </w:tr>
      <w:tr w14:paraId="7D2F9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293827B">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019A1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409B7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AA3417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51172424T000010440437-平桥村道路塌方排危整治资金缺口</w:t>
            </w:r>
          </w:p>
        </w:tc>
      </w:tr>
      <w:tr w14:paraId="2070B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9AF2AC">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9BB3E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3E5913B2">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E3BEE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68B85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45359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12472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B2E96C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4776E52">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6C410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FC506">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3ED20">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E0817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平桥村道路塌方排危整治资金缺口足额发放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D16AAF">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平桥村道路塌方排危整治资金缺口足额发放</w:t>
            </w:r>
          </w:p>
        </w:tc>
      </w:tr>
      <w:tr w14:paraId="4500E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E98B3">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BA05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C90D0B8">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平桥村道路塌方排危整治资金缺口足额发放</w:t>
            </w:r>
          </w:p>
        </w:tc>
      </w:tr>
      <w:tr w14:paraId="3760E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4E53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9710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E85F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DAFA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82475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C62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642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0F4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F5C6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29008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6474E">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7FC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48F9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0AAD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AAB68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8AF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CB10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75FE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E3959A">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3305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AFB26">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50A5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216E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6F4B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0733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6295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1267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B833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1628B">
            <w:pPr>
              <w:rPr>
                <w:rFonts w:hint="eastAsia" w:ascii="黑体" w:hAnsi="黑体" w:eastAsia="黑体" w:cs="黑体"/>
                <w:i/>
                <w:iCs/>
                <w:color w:val="auto"/>
                <w:sz w:val="18"/>
                <w:szCs w:val="18"/>
                <w:u w:val="none"/>
              </w:rPr>
            </w:pPr>
          </w:p>
        </w:tc>
      </w:tr>
      <w:tr w14:paraId="0E598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746A7">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1FC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6213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A58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8328C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8F40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E702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B449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78517">
            <w:pPr>
              <w:rPr>
                <w:rFonts w:hint="eastAsia" w:ascii="黑体" w:hAnsi="黑体" w:eastAsia="黑体" w:cs="黑体"/>
                <w:i/>
                <w:iCs/>
                <w:color w:val="auto"/>
                <w:sz w:val="18"/>
                <w:szCs w:val="18"/>
                <w:u w:val="none"/>
              </w:rPr>
            </w:pPr>
          </w:p>
        </w:tc>
      </w:tr>
      <w:tr w14:paraId="02F98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231CA">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1660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38C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86CE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71FD4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16A2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BA86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4DFE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65C30">
            <w:pPr>
              <w:rPr>
                <w:rFonts w:hint="eastAsia" w:ascii="黑体" w:hAnsi="黑体" w:eastAsia="黑体" w:cs="黑体"/>
                <w:i/>
                <w:iCs/>
                <w:color w:val="auto"/>
                <w:sz w:val="18"/>
                <w:szCs w:val="18"/>
                <w:u w:val="none"/>
              </w:rPr>
            </w:pPr>
          </w:p>
        </w:tc>
      </w:tr>
      <w:tr w14:paraId="2D846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C442C">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1C7D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66603">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D54A7">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5D02E1">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FE730">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51E8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714B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120FD">
            <w:pPr>
              <w:rPr>
                <w:rFonts w:hint="eastAsia" w:ascii="黑体" w:hAnsi="黑体" w:eastAsia="黑体" w:cs="黑体"/>
                <w:i/>
                <w:iCs/>
                <w:color w:val="auto"/>
                <w:sz w:val="18"/>
                <w:szCs w:val="18"/>
                <w:u w:val="none"/>
              </w:rPr>
            </w:pPr>
          </w:p>
        </w:tc>
      </w:tr>
      <w:tr w14:paraId="7C870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50B5D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9FB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3B1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3C1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8B37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8E73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4C27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7992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DB4C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3A09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7F3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5CF06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E7CAE">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60F9B">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F19B4">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59811">
            <w:pPr>
              <w:jc w:val="center"/>
              <w:rPr>
                <w:rFonts w:hint="eastAsia" w:ascii="宋体" w:hAnsi="宋体" w:eastAsia="宋体" w:cs="宋体"/>
                <w:i w:val="0"/>
                <w:iCs w:val="0"/>
                <w:color w:val="auto"/>
                <w:sz w:val="18"/>
                <w:szCs w:val="18"/>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5587C">
            <w:pPr>
              <w:jc w:val="center"/>
              <w:rPr>
                <w:rFonts w:hint="eastAsia" w:ascii="宋体" w:hAnsi="宋体" w:eastAsia="宋体" w:cs="宋体"/>
                <w:i w:val="0"/>
                <w:iCs w:val="0"/>
                <w:color w:val="auto"/>
                <w:sz w:val="18"/>
                <w:szCs w:val="18"/>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B78DC">
            <w:pPr>
              <w:jc w:val="center"/>
              <w:rPr>
                <w:rFonts w:hint="eastAsia" w:ascii="宋体" w:hAnsi="宋体" w:eastAsia="宋体" w:cs="宋体"/>
                <w:i w:val="0"/>
                <w:iCs w:val="0"/>
                <w:color w:val="auto"/>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4F5F5">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312BE">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C220A">
            <w:pPr>
              <w:jc w:val="center"/>
              <w:rPr>
                <w:rFonts w:hint="eastAsia" w:ascii="宋体" w:hAnsi="宋体" w:eastAsia="宋体" w:cs="宋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7199F">
            <w:pPr>
              <w:jc w:val="cente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D5DB3">
            <w:pPr>
              <w:jc w:val="center"/>
              <w:rPr>
                <w:rFonts w:hint="eastAsia" w:ascii="微软雅黑" w:hAnsi="微软雅黑" w:eastAsia="微软雅黑" w:cs="微软雅黑"/>
                <w:i/>
                <w:iCs/>
                <w:color w:val="auto"/>
                <w:sz w:val="16"/>
                <w:szCs w:val="16"/>
                <w:u w:val="none"/>
              </w:rPr>
            </w:pPr>
          </w:p>
        </w:tc>
      </w:tr>
      <w:tr w14:paraId="7EFAA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52C150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BB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76581">
            <w:pP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7C02F">
            <w:pPr>
              <w:rPr>
                <w:rFonts w:hint="eastAsia" w:ascii="宋体" w:hAnsi="宋体" w:eastAsia="宋体" w:cs="宋体"/>
                <w:i w:val="0"/>
                <w:iCs w:val="0"/>
                <w:color w:val="auto"/>
                <w:sz w:val="18"/>
                <w:szCs w:val="18"/>
                <w:u w:val="none"/>
              </w:rPr>
            </w:pPr>
          </w:p>
        </w:tc>
      </w:tr>
      <w:tr w14:paraId="38741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4C13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FD9F16A">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资金足额发放</w:t>
            </w:r>
          </w:p>
        </w:tc>
      </w:tr>
      <w:tr w14:paraId="3A30B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C206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1D17508">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5D083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5DF0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2BBC84D">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067E4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E8C8A5">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ACD217D">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7BD04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3E4193F2">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376DDE23">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4B5117BD">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7F291E12">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182DC34D">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7A9FD5AB">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1D2821E0">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454F8524">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16F87789">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0F82631F">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219AEE66">
            <w:pPr>
              <w:rPr>
                <w:rFonts w:hint="eastAsia" w:ascii="宋体" w:hAnsi="宋体" w:eastAsia="宋体" w:cs="宋体"/>
                <w:i w:val="0"/>
                <w:iCs w:val="0"/>
                <w:color w:val="auto"/>
                <w:sz w:val="18"/>
                <w:szCs w:val="18"/>
                <w:u w:val="none"/>
              </w:rPr>
            </w:pPr>
          </w:p>
        </w:tc>
      </w:tr>
      <w:tr w14:paraId="2462E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24BA028">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1A9A7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A2D33F">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607A67A">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51172424T000010440620-白牛、铁佛村道路塌方排危整治资金缺口</w:t>
            </w:r>
          </w:p>
        </w:tc>
      </w:tr>
      <w:tr w14:paraId="32076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CDEEE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BC062C">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790F9CE2">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A1FD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02493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D46B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1F53C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AABF15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9634760">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35584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431E4">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905C7">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891D9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白牛、铁佛村道路塌方排危整治资金缺口足额发放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D30F42">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白牛、铁佛村道路塌方排危整治资金缺口足额发放</w:t>
            </w:r>
          </w:p>
        </w:tc>
      </w:tr>
      <w:tr w14:paraId="4ED01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8C060">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00D8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0D88368">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白牛、铁佛村道路塌方排危整治资金缺口足额发放</w:t>
            </w:r>
          </w:p>
        </w:tc>
      </w:tr>
      <w:tr w14:paraId="1753F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9B837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197A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4775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C3F0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A019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9AA4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B79E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64ED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1EF1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1A7C4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CCAA6">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C16C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FEE9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808B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093C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1DE6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630E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08CF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59DD62">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43FB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C526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2115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ACE0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3C28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A72C0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ED9D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E752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7C37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8A6B9">
            <w:pPr>
              <w:rPr>
                <w:rFonts w:hint="eastAsia" w:ascii="黑体" w:hAnsi="黑体" w:eastAsia="黑体" w:cs="黑体"/>
                <w:i/>
                <w:iCs/>
                <w:color w:val="auto"/>
                <w:sz w:val="18"/>
                <w:szCs w:val="18"/>
                <w:u w:val="none"/>
              </w:rPr>
            </w:pPr>
          </w:p>
        </w:tc>
      </w:tr>
      <w:tr w14:paraId="281B7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5192F">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192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222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210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EB21F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2D4F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9FF4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CD9C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E636F">
            <w:pPr>
              <w:rPr>
                <w:rFonts w:hint="eastAsia" w:ascii="黑体" w:hAnsi="黑体" w:eastAsia="黑体" w:cs="黑体"/>
                <w:i/>
                <w:iCs/>
                <w:color w:val="auto"/>
                <w:sz w:val="18"/>
                <w:szCs w:val="18"/>
                <w:u w:val="none"/>
              </w:rPr>
            </w:pPr>
          </w:p>
        </w:tc>
      </w:tr>
      <w:tr w14:paraId="4913D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19401">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A0E3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501D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5E79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164D0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CFF3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45E8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C699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6472E">
            <w:pPr>
              <w:rPr>
                <w:rFonts w:hint="eastAsia" w:ascii="黑体" w:hAnsi="黑体" w:eastAsia="黑体" w:cs="黑体"/>
                <w:i/>
                <w:iCs/>
                <w:color w:val="auto"/>
                <w:sz w:val="18"/>
                <w:szCs w:val="18"/>
                <w:u w:val="none"/>
              </w:rPr>
            </w:pPr>
          </w:p>
        </w:tc>
      </w:tr>
      <w:tr w14:paraId="41EE3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D1852">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0297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CFED0">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0B5DE">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865BFE">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21F11">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2222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D8A5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2C8C5">
            <w:pPr>
              <w:rPr>
                <w:rFonts w:hint="eastAsia" w:ascii="黑体" w:hAnsi="黑体" w:eastAsia="黑体" w:cs="黑体"/>
                <w:i/>
                <w:iCs/>
                <w:color w:val="auto"/>
                <w:sz w:val="18"/>
                <w:szCs w:val="18"/>
                <w:u w:val="none"/>
              </w:rPr>
            </w:pPr>
          </w:p>
        </w:tc>
      </w:tr>
      <w:tr w14:paraId="0EC2C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7022C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2711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D2EC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A2B0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14A9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74C9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9B3D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75BE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ABFE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18F3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4E98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216F7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2F6E1">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9CFB8">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2C8F4">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86629">
            <w:pPr>
              <w:jc w:val="center"/>
              <w:rPr>
                <w:rFonts w:hint="eastAsia" w:ascii="宋体" w:hAnsi="宋体" w:eastAsia="宋体" w:cs="宋体"/>
                <w:i w:val="0"/>
                <w:iCs w:val="0"/>
                <w:color w:val="auto"/>
                <w:sz w:val="18"/>
                <w:szCs w:val="18"/>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B7240">
            <w:pPr>
              <w:jc w:val="center"/>
              <w:rPr>
                <w:rFonts w:hint="eastAsia" w:ascii="宋体" w:hAnsi="宋体" w:eastAsia="宋体" w:cs="宋体"/>
                <w:i w:val="0"/>
                <w:iCs w:val="0"/>
                <w:color w:val="auto"/>
                <w:sz w:val="18"/>
                <w:szCs w:val="18"/>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ED795">
            <w:pPr>
              <w:jc w:val="center"/>
              <w:rPr>
                <w:rFonts w:hint="eastAsia" w:ascii="宋体" w:hAnsi="宋体" w:eastAsia="宋体" w:cs="宋体"/>
                <w:i w:val="0"/>
                <w:iCs w:val="0"/>
                <w:color w:val="auto"/>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DF12B">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18151">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93A8E">
            <w:pPr>
              <w:jc w:val="center"/>
              <w:rPr>
                <w:rFonts w:hint="eastAsia" w:ascii="宋体" w:hAnsi="宋体" w:eastAsia="宋体" w:cs="宋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E9A56">
            <w:pPr>
              <w:jc w:val="cente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919B7">
            <w:pPr>
              <w:jc w:val="center"/>
              <w:rPr>
                <w:rFonts w:hint="eastAsia" w:ascii="微软雅黑" w:hAnsi="微软雅黑" w:eastAsia="微软雅黑" w:cs="微软雅黑"/>
                <w:i/>
                <w:iCs/>
                <w:color w:val="auto"/>
                <w:sz w:val="16"/>
                <w:szCs w:val="16"/>
                <w:u w:val="none"/>
              </w:rPr>
            </w:pPr>
          </w:p>
        </w:tc>
      </w:tr>
      <w:tr w14:paraId="796BD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175E3D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7C34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33D74">
            <w:pP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A03EB">
            <w:pPr>
              <w:rPr>
                <w:rFonts w:hint="eastAsia" w:ascii="宋体" w:hAnsi="宋体" w:eastAsia="宋体" w:cs="宋体"/>
                <w:i w:val="0"/>
                <w:iCs w:val="0"/>
                <w:color w:val="auto"/>
                <w:sz w:val="18"/>
                <w:szCs w:val="18"/>
                <w:u w:val="none"/>
              </w:rPr>
            </w:pPr>
          </w:p>
        </w:tc>
      </w:tr>
      <w:tr w14:paraId="52D87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B17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E79498A">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资金足额发放</w:t>
            </w:r>
          </w:p>
        </w:tc>
      </w:tr>
      <w:tr w14:paraId="6D78F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9F6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DE15962">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14C02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4136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560BBD5">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77957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5D85C3">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1FBF93">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4BBA9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2511D0EF">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0AF3F8CC">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53FCC3AB">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5B4A446E">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7BFF3DD9">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60D1550C">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6C168B60">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26F4CE5C">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5DDD9E27">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65BD5052">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3C23F4F4">
            <w:pPr>
              <w:rPr>
                <w:rFonts w:hint="eastAsia" w:ascii="宋体" w:hAnsi="宋体" w:eastAsia="宋体" w:cs="宋体"/>
                <w:i w:val="0"/>
                <w:iCs w:val="0"/>
                <w:color w:val="auto"/>
                <w:sz w:val="18"/>
                <w:szCs w:val="18"/>
                <w:u w:val="none"/>
              </w:rPr>
            </w:pPr>
          </w:p>
        </w:tc>
      </w:tr>
      <w:tr w14:paraId="3EB41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DC17E3F">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04D4C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D4D70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1AB09A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51172424T000010487504-乡村振兴</w:t>
            </w:r>
          </w:p>
        </w:tc>
      </w:tr>
      <w:tr w14:paraId="374D3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6AD28">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59297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400D74B7">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B3490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09F41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A14DA">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515EAC">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22F8C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46F25E7">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5E134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5C7C1">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7199F">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F8653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乡村振兴足额发放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25A2F7F">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乡村振兴足额发放</w:t>
            </w:r>
          </w:p>
        </w:tc>
      </w:tr>
      <w:tr w14:paraId="6D10D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BA220">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CE18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3A76A9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乡村振兴足额发放</w:t>
            </w:r>
          </w:p>
        </w:tc>
      </w:tr>
      <w:tr w14:paraId="72727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8CEA9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93DD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C297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DA3D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9C4DE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9DF2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CFC8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FAE3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CB01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1F0FB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02C3E">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F594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414E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982A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9.83</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BD372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9.83</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BE65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3EF6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C91F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30E71B">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48D7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B81DB">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D763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EAE8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581D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9.83</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1CFA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9.83</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9ED3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69D9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2F7B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38CD2">
            <w:pPr>
              <w:rPr>
                <w:rFonts w:hint="eastAsia" w:ascii="黑体" w:hAnsi="黑体" w:eastAsia="黑体" w:cs="黑体"/>
                <w:i/>
                <w:iCs/>
                <w:color w:val="auto"/>
                <w:sz w:val="18"/>
                <w:szCs w:val="18"/>
                <w:u w:val="none"/>
              </w:rPr>
            </w:pPr>
          </w:p>
        </w:tc>
      </w:tr>
      <w:tr w14:paraId="0F13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98B06">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67D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0DF3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3849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71CA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3215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2366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6083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1B289">
            <w:pPr>
              <w:rPr>
                <w:rFonts w:hint="eastAsia" w:ascii="黑体" w:hAnsi="黑体" w:eastAsia="黑体" w:cs="黑体"/>
                <w:i/>
                <w:iCs/>
                <w:color w:val="auto"/>
                <w:sz w:val="18"/>
                <w:szCs w:val="18"/>
                <w:u w:val="none"/>
              </w:rPr>
            </w:pPr>
          </w:p>
        </w:tc>
      </w:tr>
      <w:tr w14:paraId="13690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78D9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B212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66CC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1D0C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D1ACD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9C1A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1ED5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BAF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FA10A">
            <w:pPr>
              <w:rPr>
                <w:rFonts w:hint="eastAsia" w:ascii="黑体" w:hAnsi="黑体" w:eastAsia="黑体" w:cs="黑体"/>
                <w:i/>
                <w:iCs/>
                <w:color w:val="auto"/>
                <w:sz w:val="18"/>
                <w:szCs w:val="18"/>
                <w:u w:val="none"/>
              </w:rPr>
            </w:pPr>
          </w:p>
        </w:tc>
      </w:tr>
      <w:tr w14:paraId="2D2A3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4E3E4">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E140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B0486">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70BFD">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E5AD0C">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847F6">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9904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7DA1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544C8">
            <w:pPr>
              <w:rPr>
                <w:rFonts w:hint="eastAsia" w:ascii="黑体" w:hAnsi="黑体" w:eastAsia="黑体" w:cs="黑体"/>
                <w:i/>
                <w:iCs/>
                <w:color w:val="auto"/>
                <w:sz w:val="18"/>
                <w:szCs w:val="18"/>
                <w:u w:val="none"/>
              </w:rPr>
            </w:pPr>
          </w:p>
        </w:tc>
      </w:tr>
      <w:tr w14:paraId="1C5EB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1031B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E5D7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D59B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D66C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E1E0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6AA7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B98F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2F7B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05BC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5FC4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9945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6855F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13751">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6BF91">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DE876">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2D3AF">
            <w:pPr>
              <w:jc w:val="center"/>
              <w:rPr>
                <w:rFonts w:hint="eastAsia" w:ascii="宋体" w:hAnsi="宋体" w:eastAsia="宋体" w:cs="宋体"/>
                <w:i w:val="0"/>
                <w:iCs w:val="0"/>
                <w:color w:val="auto"/>
                <w:sz w:val="18"/>
                <w:szCs w:val="18"/>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2BB18">
            <w:pPr>
              <w:jc w:val="center"/>
              <w:rPr>
                <w:rFonts w:hint="eastAsia" w:ascii="宋体" w:hAnsi="宋体" w:eastAsia="宋体" w:cs="宋体"/>
                <w:i w:val="0"/>
                <w:iCs w:val="0"/>
                <w:color w:val="auto"/>
                <w:sz w:val="18"/>
                <w:szCs w:val="18"/>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5EF65">
            <w:pPr>
              <w:jc w:val="center"/>
              <w:rPr>
                <w:rFonts w:hint="eastAsia" w:ascii="宋体" w:hAnsi="宋体" w:eastAsia="宋体" w:cs="宋体"/>
                <w:i w:val="0"/>
                <w:iCs w:val="0"/>
                <w:color w:val="auto"/>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BE739">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A8A2A">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AFFE3">
            <w:pPr>
              <w:jc w:val="center"/>
              <w:rPr>
                <w:rFonts w:hint="eastAsia" w:ascii="宋体" w:hAnsi="宋体" w:eastAsia="宋体" w:cs="宋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B0B87">
            <w:pPr>
              <w:jc w:val="cente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A7CA8">
            <w:pPr>
              <w:jc w:val="center"/>
              <w:rPr>
                <w:rFonts w:hint="eastAsia" w:ascii="微软雅黑" w:hAnsi="微软雅黑" w:eastAsia="微软雅黑" w:cs="微软雅黑"/>
                <w:i/>
                <w:iCs/>
                <w:color w:val="auto"/>
                <w:sz w:val="16"/>
                <w:szCs w:val="16"/>
                <w:u w:val="none"/>
              </w:rPr>
            </w:pPr>
          </w:p>
        </w:tc>
      </w:tr>
      <w:tr w14:paraId="5EF97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54876C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25DD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D837B">
            <w:pP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6D7E1">
            <w:pPr>
              <w:rPr>
                <w:rFonts w:hint="eastAsia" w:ascii="宋体" w:hAnsi="宋体" w:eastAsia="宋体" w:cs="宋体"/>
                <w:i w:val="0"/>
                <w:iCs w:val="0"/>
                <w:color w:val="auto"/>
                <w:sz w:val="18"/>
                <w:szCs w:val="18"/>
                <w:u w:val="none"/>
              </w:rPr>
            </w:pPr>
          </w:p>
        </w:tc>
      </w:tr>
      <w:tr w14:paraId="0655B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E9DD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DB77ECB">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资金足额发放</w:t>
            </w:r>
          </w:p>
        </w:tc>
      </w:tr>
      <w:tr w14:paraId="16804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8B29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171F180">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3D8AB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6E1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0A8E74D">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7EEC4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F3A70D">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1BE9328">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699F8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34EEA487">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19AF4E3C">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209E3A5C">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0976BE43">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35FA7837">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463B7E5C">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63CD2570">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11EF771C">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68B4590E">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0A383A35">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1713DCA1">
            <w:pPr>
              <w:rPr>
                <w:rFonts w:hint="eastAsia" w:ascii="宋体" w:hAnsi="宋体" w:eastAsia="宋体" w:cs="宋体"/>
                <w:i w:val="0"/>
                <w:iCs w:val="0"/>
                <w:color w:val="auto"/>
                <w:sz w:val="18"/>
                <w:szCs w:val="18"/>
                <w:u w:val="none"/>
              </w:rPr>
            </w:pPr>
          </w:p>
        </w:tc>
      </w:tr>
      <w:tr w14:paraId="18AD2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043199D">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34498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39043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16B03A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51172424T000010488057-</w:t>
            </w:r>
            <w:r>
              <w:rPr>
                <w:rFonts w:hint="eastAsia" w:ascii="宋体" w:hAnsi="宋体" w:cs="宋体"/>
                <w:i w:val="0"/>
                <w:iCs w:val="0"/>
                <w:color w:val="auto"/>
                <w:kern w:val="0"/>
                <w:sz w:val="18"/>
                <w:szCs w:val="18"/>
                <w:u w:val="none"/>
                <w:lang w:val="en-US" w:eastAsia="zh-CN" w:bidi="ar"/>
              </w:rPr>
              <w:t>2024</w:t>
            </w:r>
            <w:r>
              <w:rPr>
                <w:rFonts w:ascii="宋体" w:hAnsi="宋体" w:eastAsia="宋体" w:cs="宋体"/>
                <w:i w:val="0"/>
                <w:iCs w:val="0"/>
                <w:color w:val="auto"/>
                <w:kern w:val="0"/>
                <w:sz w:val="18"/>
                <w:szCs w:val="18"/>
                <w:u w:val="none"/>
                <w:lang w:val="en-US" w:eastAsia="zh-CN" w:bidi="ar"/>
              </w:rPr>
              <w:t>年农村综合改革项目</w:t>
            </w:r>
          </w:p>
        </w:tc>
      </w:tr>
      <w:tr w14:paraId="5BE3C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89A95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98792D">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4520E05C">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8F24F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34ACD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3AD8F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938E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279BF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995EBDC">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58A40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4A806">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DE779">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E3B1C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2024</w:t>
            </w:r>
            <w:r>
              <w:rPr>
                <w:rFonts w:ascii="宋体" w:hAnsi="宋体" w:eastAsia="宋体" w:cs="宋体"/>
                <w:i w:val="0"/>
                <w:iCs w:val="0"/>
                <w:color w:val="auto"/>
                <w:kern w:val="0"/>
                <w:sz w:val="18"/>
                <w:szCs w:val="18"/>
                <w:u w:val="none"/>
                <w:lang w:val="en-US" w:eastAsia="zh-CN" w:bidi="ar"/>
              </w:rPr>
              <w:t>年农村综合改革项目足额发放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A70166">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道路建设任务已完成</w:t>
            </w:r>
          </w:p>
        </w:tc>
      </w:tr>
      <w:tr w14:paraId="22234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2604F">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35C6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F81ACA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道路建设任务已完成</w:t>
            </w:r>
          </w:p>
        </w:tc>
      </w:tr>
      <w:tr w14:paraId="7D12B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13CA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3F05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8EEF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7165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6F614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050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BCA3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85A2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EB03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43730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D12A6">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8418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9425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8885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27.00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D9695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27.00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A052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251D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4D6B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D793A8">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01E9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CE20C">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2B15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2CFB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BC1E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27.00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6443D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27.00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6075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6BEC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B8D5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610D3">
            <w:pPr>
              <w:rPr>
                <w:rFonts w:hint="eastAsia" w:ascii="黑体" w:hAnsi="黑体" w:eastAsia="黑体" w:cs="黑体"/>
                <w:i/>
                <w:iCs/>
                <w:color w:val="auto"/>
                <w:sz w:val="18"/>
                <w:szCs w:val="18"/>
                <w:u w:val="none"/>
              </w:rPr>
            </w:pPr>
          </w:p>
        </w:tc>
      </w:tr>
      <w:tr w14:paraId="2E67F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F5A5B">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41BD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489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A80C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43A6A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ED86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6026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02E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48FB9">
            <w:pPr>
              <w:rPr>
                <w:rFonts w:hint="eastAsia" w:ascii="黑体" w:hAnsi="黑体" w:eastAsia="黑体" w:cs="黑体"/>
                <w:i/>
                <w:iCs/>
                <w:color w:val="auto"/>
                <w:sz w:val="18"/>
                <w:szCs w:val="18"/>
                <w:u w:val="none"/>
              </w:rPr>
            </w:pPr>
          </w:p>
        </w:tc>
      </w:tr>
      <w:tr w14:paraId="6C30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1B32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6C7A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F07F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FD49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BF165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C39D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CC22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9371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B7CA7">
            <w:pPr>
              <w:rPr>
                <w:rFonts w:hint="eastAsia" w:ascii="黑体" w:hAnsi="黑体" w:eastAsia="黑体" w:cs="黑体"/>
                <w:i/>
                <w:iCs/>
                <w:color w:val="auto"/>
                <w:sz w:val="18"/>
                <w:szCs w:val="18"/>
                <w:u w:val="none"/>
              </w:rPr>
            </w:pPr>
          </w:p>
        </w:tc>
      </w:tr>
      <w:tr w14:paraId="391F0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96E5D">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E8F6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CE3C5">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23607">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F76C79">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B9D13">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AAB1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63E3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5275A">
            <w:pPr>
              <w:rPr>
                <w:rFonts w:hint="eastAsia" w:ascii="黑体" w:hAnsi="黑体" w:eastAsia="黑体" w:cs="黑体"/>
                <w:i/>
                <w:iCs/>
                <w:color w:val="auto"/>
                <w:sz w:val="18"/>
                <w:szCs w:val="18"/>
                <w:u w:val="none"/>
              </w:rPr>
            </w:pPr>
          </w:p>
        </w:tc>
      </w:tr>
      <w:tr w14:paraId="4B324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8C1C5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9661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8A44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0561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C78E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79A3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CD47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4036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1205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97AC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5CF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0E3BD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C298B">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54257">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76054">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50AEB">
            <w:pPr>
              <w:jc w:val="center"/>
              <w:rPr>
                <w:rFonts w:hint="eastAsia" w:ascii="宋体" w:hAnsi="宋体" w:eastAsia="宋体" w:cs="宋体"/>
                <w:i w:val="0"/>
                <w:iCs w:val="0"/>
                <w:color w:val="auto"/>
                <w:sz w:val="18"/>
                <w:szCs w:val="18"/>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670C4">
            <w:pPr>
              <w:jc w:val="center"/>
              <w:rPr>
                <w:rFonts w:hint="eastAsia" w:ascii="宋体" w:hAnsi="宋体" w:eastAsia="宋体" w:cs="宋体"/>
                <w:i w:val="0"/>
                <w:iCs w:val="0"/>
                <w:color w:val="auto"/>
                <w:sz w:val="18"/>
                <w:szCs w:val="18"/>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AA097">
            <w:pPr>
              <w:jc w:val="center"/>
              <w:rPr>
                <w:rFonts w:hint="eastAsia" w:ascii="宋体" w:hAnsi="宋体" w:eastAsia="宋体" w:cs="宋体"/>
                <w:i w:val="0"/>
                <w:iCs w:val="0"/>
                <w:color w:val="auto"/>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B0C5C">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60821">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8E1C9">
            <w:pPr>
              <w:jc w:val="center"/>
              <w:rPr>
                <w:rFonts w:hint="eastAsia" w:ascii="宋体" w:hAnsi="宋体" w:eastAsia="宋体" w:cs="宋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4402E">
            <w:pPr>
              <w:jc w:val="cente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0FE60">
            <w:pPr>
              <w:jc w:val="center"/>
              <w:rPr>
                <w:rFonts w:hint="eastAsia" w:ascii="微软雅黑" w:hAnsi="微软雅黑" w:eastAsia="微软雅黑" w:cs="微软雅黑"/>
                <w:i/>
                <w:iCs/>
                <w:color w:val="auto"/>
                <w:sz w:val="16"/>
                <w:szCs w:val="16"/>
                <w:u w:val="none"/>
              </w:rPr>
            </w:pPr>
          </w:p>
        </w:tc>
      </w:tr>
      <w:tr w14:paraId="0E105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0535BA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3D63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AE712">
            <w:pP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76F63">
            <w:pPr>
              <w:rPr>
                <w:rFonts w:hint="eastAsia" w:ascii="宋体" w:hAnsi="宋体" w:eastAsia="宋体" w:cs="宋体"/>
                <w:i w:val="0"/>
                <w:iCs w:val="0"/>
                <w:color w:val="auto"/>
                <w:sz w:val="18"/>
                <w:szCs w:val="18"/>
                <w:u w:val="none"/>
              </w:rPr>
            </w:pPr>
          </w:p>
        </w:tc>
      </w:tr>
      <w:tr w14:paraId="40130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57B4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1CBAFB6">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资金足额发放</w:t>
            </w:r>
          </w:p>
        </w:tc>
      </w:tr>
      <w:tr w14:paraId="1EAD7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595C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2A4F2C6">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3A1B1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59D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08C00BE">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5C735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C990D4A">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71CFE34">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781FA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65753BDF">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2D1A590F">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0B41C09E">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45C7A0F5">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10B71CC3">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5FF60060">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215166CF">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29D093F4">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6E873E6A">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1AC4E36C">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708C24D7">
            <w:pPr>
              <w:rPr>
                <w:rFonts w:hint="eastAsia" w:ascii="宋体" w:hAnsi="宋体" w:eastAsia="宋体" w:cs="宋体"/>
                <w:i w:val="0"/>
                <w:iCs w:val="0"/>
                <w:color w:val="auto"/>
                <w:sz w:val="18"/>
                <w:szCs w:val="18"/>
                <w:u w:val="none"/>
              </w:rPr>
            </w:pPr>
          </w:p>
        </w:tc>
      </w:tr>
      <w:tr w14:paraId="28F7A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B7DDD27">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68E22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81339C">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18C128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51172424T000010488518-农村综合改革县级配套</w:t>
            </w:r>
          </w:p>
        </w:tc>
      </w:tr>
      <w:tr w14:paraId="1274B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A8205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70EE0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66131899">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A028F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564EC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B61FE7">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95C98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AB8B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AC08B79">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31BD4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B6F05">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0B0DB">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9A2DE6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农村综合改革县级配套足额发放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AB8BDA2">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道路建设任务已完成</w:t>
            </w:r>
          </w:p>
        </w:tc>
      </w:tr>
      <w:tr w14:paraId="0733F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B9580">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D377B">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AD29FE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道路建设任务已完成</w:t>
            </w:r>
          </w:p>
        </w:tc>
      </w:tr>
      <w:tr w14:paraId="560C9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70214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A97F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53E3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F73B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09716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E3F9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64B8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8953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9DE9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0AABD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36823">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4C42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4EF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506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27.00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C0FA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27.00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AD1D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6B4A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33F4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878DB">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B225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A49D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7FEB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903E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F721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27.00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BACCB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27.00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45F6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1BB1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5757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25948">
            <w:pPr>
              <w:rPr>
                <w:rFonts w:hint="eastAsia" w:ascii="黑体" w:hAnsi="黑体" w:eastAsia="黑体" w:cs="黑体"/>
                <w:i/>
                <w:iCs/>
                <w:color w:val="auto"/>
                <w:sz w:val="18"/>
                <w:szCs w:val="18"/>
                <w:u w:val="none"/>
              </w:rPr>
            </w:pPr>
          </w:p>
        </w:tc>
      </w:tr>
      <w:tr w14:paraId="26319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F5DEF">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1B7C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8B3A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870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1B130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DB71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E78D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BEE6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C92E5">
            <w:pPr>
              <w:rPr>
                <w:rFonts w:hint="eastAsia" w:ascii="黑体" w:hAnsi="黑体" w:eastAsia="黑体" w:cs="黑体"/>
                <w:i/>
                <w:iCs/>
                <w:color w:val="auto"/>
                <w:sz w:val="18"/>
                <w:szCs w:val="18"/>
                <w:u w:val="none"/>
              </w:rPr>
            </w:pPr>
          </w:p>
        </w:tc>
      </w:tr>
      <w:tr w14:paraId="1D46D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94373">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0801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6A28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0FAB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0E6BB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B848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ADDB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D71B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87CDB">
            <w:pPr>
              <w:rPr>
                <w:rFonts w:hint="eastAsia" w:ascii="黑体" w:hAnsi="黑体" w:eastAsia="黑体" w:cs="黑体"/>
                <w:i/>
                <w:iCs/>
                <w:color w:val="auto"/>
                <w:sz w:val="18"/>
                <w:szCs w:val="18"/>
                <w:u w:val="none"/>
              </w:rPr>
            </w:pPr>
          </w:p>
        </w:tc>
      </w:tr>
      <w:tr w14:paraId="3A24A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F8385">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82CF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49F42">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641FC">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1CD19F">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08754">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9EFA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C4AC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3F10D">
            <w:pPr>
              <w:rPr>
                <w:rFonts w:hint="eastAsia" w:ascii="黑体" w:hAnsi="黑体" w:eastAsia="黑体" w:cs="黑体"/>
                <w:i/>
                <w:iCs/>
                <w:color w:val="auto"/>
                <w:sz w:val="18"/>
                <w:szCs w:val="18"/>
                <w:u w:val="none"/>
              </w:rPr>
            </w:pPr>
          </w:p>
        </w:tc>
      </w:tr>
      <w:tr w14:paraId="739D4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733C7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B6FF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A901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A96C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3132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5ED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4A2E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74F7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73AF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484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16B5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09663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5BF1C">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987A3">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A22E6">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5129A">
            <w:pPr>
              <w:jc w:val="center"/>
              <w:rPr>
                <w:rFonts w:hint="eastAsia" w:ascii="宋体" w:hAnsi="宋体" w:eastAsia="宋体" w:cs="宋体"/>
                <w:i w:val="0"/>
                <w:iCs w:val="0"/>
                <w:color w:val="auto"/>
                <w:sz w:val="18"/>
                <w:szCs w:val="18"/>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1B7B2">
            <w:pPr>
              <w:jc w:val="center"/>
              <w:rPr>
                <w:rFonts w:hint="eastAsia" w:ascii="宋体" w:hAnsi="宋体" w:eastAsia="宋体" w:cs="宋体"/>
                <w:i w:val="0"/>
                <w:iCs w:val="0"/>
                <w:color w:val="auto"/>
                <w:sz w:val="18"/>
                <w:szCs w:val="18"/>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7B152">
            <w:pPr>
              <w:jc w:val="center"/>
              <w:rPr>
                <w:rFonts w:hint="eastAsia" w:ascii="宋体" w:hAnsi="宋体" w:eastAsia="宋体" w:cs="宋体"/>
                <w:i w:val="0"/>
                <w:iCs w:val="0"/>
                <w:color w:val="auto"/>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9454A">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D572C">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53EAB">
            <w:pPr>
              <w:jc w:val="center"/>
              <w:rPr>
                <w:rFonts w:hint="eastAsia" w:ascii="宋体" w:hAnsi="宋体" w:eastAsia="宋体" w:cs="宋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E74EA">
            <w:pPr>
              <w:jc w:val="cente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D7942">
            <w:pPr>
              <w:jc w:val="center"/>
              <w:rPr>
                <w:rFonts w:hint="eastAsia" w:ascii="微软雅黑" w:hAnsi="微软雅黑" w:eastAsia="微软雅黑" w:cs="微软雅黑"/>
                <w:i/>
                <w:iCs/>
                <w:color w:val="auto"/>
                <w:sz w:val="16"/>
                <w:szCs w:val="16"/>
                <w:u w:val="none"/>
              </w:rPr>
            </w:pPr>
          </w:p>
        </w:tc>
      </w:tr>
      <w:tr w14:paraId="6EBE9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C39651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BECF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33327">
            <w:pP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43AF1">
            <w:pPr>
              <w:rPr>
                <w:rFonts w:hint="eastAsia" w:ascii="宋体" w:hAnsi="宋体" w:eastAsia="宋体" w:cs="宋体"/>
                <w:i w:val="0"/>
                <w:iCs w:val="0"/>
                <w:color w:val="auto"/>
                <w:sz w:val="18"/>
                <w:szCs w:val="18"/>
                <w:u w:val="none"/>
              </w:rPr>
            </w:pPr>
          </w:p>
        </w:tc>
      </w:tr>
      <w:tr w14:paraId="15364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4069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703AFF1">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资金足额发放</w:t>
            </w:r>
          </w:p>
        </w:tc>
      </w:tr>
      <w:tr w14:paraId="0C589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CC47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F2256E6">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7840F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C640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1E79D1E">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08C51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D79E79">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C41033">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3AB92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5E07EA80">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3B3C3DEA">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2211E12D">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6B0C6166">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26DA6530">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7CDE6890">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4DD3C04E">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2031579B">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17E7CBE7">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5121E1FE">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7F03E476">
            <w:pPr>
              <w:rPr>
                <w:rFonts w:hint="eastAsia" w:ascii="宋体" w:hAnsi="宋体" w:eastAsia="宋体" w:cs="宋体"/>
                <w:i w:val="0"/>
                <w:iCs w:val="0"/>
                <w:color w:val="auto"/>
                <w:sz w:val="18"/>
                <w:szCs w:val="18"/>
                <w:u w:val="none"/>
              </w:rPr>
            </w:pPr>
          </w:p>
        </w:tc>
      </w:tr>
      <w:tr w14:paraId="15C29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3D20031">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0B1F6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62CDB0">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292BDC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51172424T000011302930-场镇垃圾转运资金</w:t>
            </w:r>
          </w:p>
        </w:tc>
      </w:tr>
      <w:tr w14:paraId="1D2FA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482DA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1E2915">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7D196B56">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5DA65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0C3D7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20834">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16CF01">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BDC9F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449947">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66BFF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A14BE">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227E8">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24087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场镇垃圾转运资金足额发放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08F4DD2">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场镇垃圾转运资金足额发放</w:t>
            </w:r>
          </w:p>
        </w:tc>
      </w:tr>
      <w:tr w14:paraId="26D0C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653C9">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3155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EFC8A59">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场镇垃圾转运资金足额发放</w:t>
            </w:r>
          </w:p>
        </w:tc>
      </w:tr>
      <w:tr w14:paraId="1B8EB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F2A48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6ED3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B843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56F7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C010C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F3A7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AF74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96FD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B08A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35EC9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65E32">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13A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AE9B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D7BC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8C28A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0C90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C69D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B4A1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25B3FE">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FC8F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333FF">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55A9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548D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151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63434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046B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92EA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9BED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83A4A">
            <w:pPr>
              <w:rPr>
                <w:rFonts w:hint="eastAsia" w:ascii="黑体" w:hAnsi="黑体" w:eastAsia="黑体" w:cs="黑体"/>
                <w:i/>
                <w:iCs/>
                <w:color w:val="auto"/>
                <w:sz w:val="18"/>
                <w:szCs w:val="18"/>
                <w:u w:val="none"/>
              </w:rPr>
            </w:pPr>
          </w:p>
        </w:tc>
      </w:tr>
      <w:tr w14:paraId="0F8AC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0AE9D">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730A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308D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205F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ED934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42C6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B0B6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29D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7F7E6">
            <w:pPr>
              <w:rPr>
                <w:rFonts w:hint="eastAsia" w:ascii="黑体" w:hAnsi="黑体" w:eastAsia="黑体" w:cs="黑体"/>
                <w:i/>
                <w:iCs/>
                <w:color w:val="auto"/>
                <w:sz w:val="18"/>
                <w:szCs w:val="18"/>
                <w:u w:val="none"/>
              </w:rPr>
            </w:pPr>
          </w:p>
        </w:tc>
      </w:tr>
      <w:tr w14:paraId="6FC06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80B68">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6CE3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8C59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B29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A6A78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03A1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2DA7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06EF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41C44">
            <w:pPr>
              <w:rPr>
                <w:rFonts w:hint="eastAsia" w:ascii="黑体" w:hAnsi="黑体" w:eastAsia="黑体" w:cs="黑体"/>
                <w:i/>
                <w:iCs/>
                <w:color w:val="auto"/>
                <w:sz w:val="18"/>
                <w:szCs w:val="18"/>
                <w:u w:val="none"/>
              </w:rPr>
            </w:pPr>
          </w:p>
        </w:tc>
      </w:tr>
      <w:tr w14:paraId="3231C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F8DDF">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2DDA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944E2">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7C780">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973BF3">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BDBA7">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BDAD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60DF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AC9DA">
            <w:pPr>
              <w:rPr>
                <w:rFonts w:hint="eastAsia" w:ascii="黑体" w:hAnsi="黑体" w:eastAsia="黑体" w:cs="黑体"/>
                <w:i/>
                <w:iCs/>
                <w:color w:val="auto"/>
                <w:sz w:val="18"/>
                <w:szCs w:val="18"/>
                <w:u w:val="none"/>
              </w:rPr>
            </w:pPr>
          </w:p>
        </w:tc>
      </w:tr>
      <w:tr w14:paraId="3D2BF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5CF40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ACBC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2EC3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AE2D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BE8C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3CA8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3824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8F04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6FF2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564B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7323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1CA09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BAD1B">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FBEE3">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20B7F">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0D8A1">
            <w:pPr>
              <w:jc w:val="center"/>
              <w:rPr>
                <w:rFonts w:hint="eastAsia" w:ascii="宋体" w:hAnsi="宋体" w:eastAsia="宋体" w:cs="宋体"/>
                <w:i w:val="0"/>
                <w:iCs w:val="0"/>
                <w:color w:val="auto"/>
                <w:sz w:val="18"/>
                <w:szCs w:val="18"/>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5F1DD">
            <w:pPr>
              <w:jc w:val="center"/>
              <w:rPr>
                <w:rFonts w:hint="eastAsia" w:ascii="宋体" w:hAnsi="宋体" w:eastAsia="宋体" w:cs="宋体"/>
                <w:i w:val="0"/>
                <w:iCs w:val="0"/>
                <w:color w:val="auto"/>
                <w:sz w:val="18"/>
                <w:szCs w:val="18"/>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A4DBB">
            <w:pPr>
              <w:jc w:val="center"/>
              <w:rPr>
                <w:rFonts w:hint="eastAsia" w:ascii="宋体" w:hAnsi="宋体" w:eastAsia="宋体" w:cs="宋体"/>
                <w:i w:val="0"/>
                <w:iCs w:val="0"/>
                <w:color w:val="auto"/>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3E122">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F59CF">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131E4">
            <w:pPr>
              <w:jc w:val="center"/>
              <w:rPr>
                <w:rFonts w:hint="eastAsia" w:ascii="宋体" w:hAnsi="宋体" w:eastAsia="宋体" w:cs="宋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03677">
            <w:pPr>
              <w:jc w:val="cente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316B0">
            <w:pPr>
              <w:jc w:val="center"/>
              <w:rPr>
                <w:rFonts w:hint="eastAsia" w:ascii="微软雅黑" w:hAnsi="微软雅黑" w:eastAsia="微软雅黑" w:cs="微软雅黑"/>
                <w:i/>
                <w:iCs/>
                <w:color w:val="auto"/>
                <w:sz w:val="16"/>
                <w:szCs w:val="16"/>
                <w:u w:val="none"/>
              </w:rPr>
            </w:pPr>
          </w:p>
        </w:tc>
      </w:tr>
      <w:tr w14:paraId="7B0FE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6A4172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3C83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DD903">
            <w:pP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97B6A">
            <w:pPr>
              <w:rPr>
                <w:rFonts w:hint="eastAsia" w:ascii="宋体" w:hAnsi="宋体" w:eastAsia="宋体" w:cs="宋体"/>
                <w:i w:val="0"/>
                <w:iCs w:val="0"/>
                <w:color w:val="auto"/>
                <w:sz w:val="18"/>
                <w:szCs w:val="18"/>
                <w:u w:val="none"/>
              </w:rPr>
            </w:pPr>
          </w:p>
        </w:tc>
      </w:tr>
      <w:tr w14:paraId="00743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16B0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1485332">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资金足额发放</w:t>
            </w:r>
          </w:p>
        </w:tc>
      </w:tr>
      <w:tr w14:paraId="115E5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CCD4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9D33398">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2D2F5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9E86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5FC2CF3">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37435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F1B651">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6B4B9D1">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1904E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34C0DCA4">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72B15FEA">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38338A5F">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7B1333DB">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6FB4500A">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026FE167">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6F820AC1">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63FEE891">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0D253C15">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5FF25501">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02B465A0">
            <w:pPr>
              <w:rPr>
                <w:rFonts w:hint="eastAsia" w:ascii="宋体" w:hAnsi="宋体" w:eastAsia="宋体" w:cs="宋体"/>
                <w:i w:val="0"/>
                <w:iCs w:val="0"/>
                <w:color w:val="auto"/>
                <w:sz w:val="18"/>
                <w:szCs w:val="18"/>
                <w:u w:val="none"/>
              </w:rPr>
            </w:pPr>
          </w:p>
        </w:tc>
      </w:tr>
      <w:tr w14:paraId="1065A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1F871F3">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部门预算项目支出绩效自评表（2024年度）</w:t>
            </w:r>
          </w:p>
        </w:tc>
      </w:tr>
      <w:tr w14:paraId="22298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6553BE">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2F648D9">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51172424T000011302944-沈玉芳苎麻产业发展资金</w:t>
            </w:r>
          </w:p>
        </w:tc>
      </w:tr>
      <w:tr w14:paraId="5767B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132F6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839739">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大竹县川主乡人民政府部门</w:t>
            </w:r>
          </w:p>
        </w:tc>
        <w:tc>
          <w:tcPr>
            <w:tcW w:w="383" w:type="pct"/>
            <w:tcBorders>
              <w:top w:val="nil"/>
              <w:left w:val="nil"/>
              <w:bottom w:val="nil"/>
              <w:right w:val="nil"/>
            </w:tcBorders>
            <w:shd w:val="clear" w:color="auto" w:fill="auto"/>
            <w:vAlign w:val="center"/>
          </w:tcPr>
          <w:p w14:paraId="05D9322A">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123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63B33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大竹县川主乡人民政府</w:t>
            </w:r>
          </w:p>
        </w:tc>
      </w:tr>
      <w:tr w14:paraId="4AEF4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AA8FCF">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5930CA">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AD52D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082E05D">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14:paraId="2B3A9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98C5D">
            <w:pPr>
              <w:rPr>
                <w:rFonts w:hint="eastAsia" w:ascii="宋体" w:hAnsi="宋体" w:eastAsia="宋体" w:cs="宋体"/>
                <w:i w:val="0"/>
                <w:iCs w:val="0"/>
                <w:color w:val="auto"/>
                <w:sz w:val="18"/>
                <w:szCs w:val="18"/>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E42B4">
            <w:pPr>
              <w:rPr>
                <w:rFonts w:hint="eastAsia" w:ascii="宋体" w:hAnsi="宋体" w:eastAsia="宋体" w:cs="宋体"/>
                <w:i w:val="0"/>
                <w:iCs w:val="0"/>
                <w:color w:val="auto"/>
                <w:sz w:val="18"/>
                <w:szCs w:val="18"/>
                <w:u w:val="none"/>
              </w:rPr>
            </w:pPr>
          </w:p>
        </w:tc>
        <w:tc>
          <w:tcPr>
            <w:tcW w:w="24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1D1DB3">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沈玉芳苎麻产业发展资金足额发放</w:t>
            </w:r>
          </w:p>
        </w:tc>
        <w:tc>
          <w:tcPr>
            <w:tcW w:w="16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D3A31A">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沈玉芳苎麻产业发展资金足额发放</w:t>
            </w:r>
          </w:p>
        </w:tc>
      </w:tr>
      <w:tr w14:paraId="5A2C9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3F243">
            <w:pP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C68A9">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8E80B7C">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沈玉芳苎麻产业发展资金足额发放</w:t>
            </w:r>
          </w:p>
        </w:tc>
      </w:tr>
      <w:tr w14:paraId="5AB5C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747C7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C182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2B74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8EC7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6AAC2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F7953">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DADD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44FB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A10C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14:paraId="7CE21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0322B">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3D6EF">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45A8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6CA5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B8312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696F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249B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EF5F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8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3EFC98">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B444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5E7D7">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1F70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0A4C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2D700">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23EA72">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E616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B038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2563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C4B67">
            <w:pPr>
              <w:rPr>
                <w:rFonts w:hint="eastAsia" w:ascii="黑体" w:hAnsi="黑体" w:eastAsia="黑体" w:cs="黑体"/>
                <w:i/>
                <w:iCs/>
                <w:color w:val="auto"/>
                <w:sz w:val="18"/>
                <w:szCs w:val="18"/>
                <w:u w:val="none"/>
              </w:rPr>
            </w:pPr>
          </w:p>
        </w:tc>
      </w:tr>
      <w:tr w14:paraId="2B44F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97613">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D321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571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629A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182E8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9A3D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D178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38587">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F0D34">
            <w:pPr>
              <w:rPr>
                <w:rFonts w:hint="eastAsia" w:ascii="黑体" w:hAnsi="黑体" w:eastAsia="黑体" w:cs="黑体"/>
                <w:i/>
                <w:iCs/>
                <w:color w:val="auto"/>
                <w:sz w:val="18"/>
                <w:szCs w:val="18"/>
                <w:u w:val="none"/>
              </w:rPr>
            </w:pPr>
          </w:p>
        </w:tc>
      </w:tr>
      <w:tr w14:paraId="084F9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53130">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566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8935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DD97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56FD1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80C7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44228">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33E8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252AC">
            <w:pPr>
              <w:rPr>
                <w:rFonts w:hint="eastAsia" w:ascii="黑体" w:hAnsi="黑体" w:eastAsia="黑体" w:cs="黑体"/>
                <w:i/>
                <w:iCs/>
                <w:color w:val="auto"/>
                <w:sz w:val="18"/>
                <w:szCs w:val="18"/>
                <w:u w:val="none"/>
              </w:rPr>
            </w:pPr>
          </w:p>
        </w:tc>
      </w:tr>
      <w:tr w14:paraId="743C7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66A29">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8D70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CEED6">
            <w:pPr>
              <w:jc w:val="center"/>
              <w:rPr>
                <w:rFonts w:hint="eastAsia" w:ascii="微软雅黑" w:hAnsi="微软雅黑" w:eastAsia="微软雅黑" w:cs="微软雅黑"/>
                <w:i/>
                <w:iCs/>
                <w:color w:val="auto"/>
                <w:sz w:val="16"/>
                <w:szCs w:val="16"/>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3BA91">
            <w:pPr>
              <w:jc w:val="center"/>
              <w:rPr>
                <w:rFonts w:hint="eastAsia" w:ascii="微软雅黑" w:hAnsi="微软雅黑" w:eastAsia="微软雅黑" w:cs="微软雅黑"/>
                <w:i/>
                <w:iCs/>
                <w:color w:val="auto"/>
                <w:sz w:val="16"/>
                <w:szCs w:val="16"/>
                <w:u w:val="none"/>
              </w:rPr>
            </w:pPr>
          </w:p>
        </w:tc>
        <w:tc>
          <w:tcPr>
            <w:tcW w:w="10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37A261">
            <w:pPr>
              <w:jc w:val="center"/>
              <w:rPr>
                <w:rFonts w:hint="eastAsia" w:ascii="微软雅黑" w:hAnsi="微软雅黑" w:eastAsia="微软雅黑" w:cs="微软雅黑"/>
                <w:i/>
                <w:iCs/>
                <w:color w:val="auto"/>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B0A8A">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8629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C662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8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0C3C5">
            <w:pPr>
              <w:rPr>
                <w:rFonts w:hint="eastAsia" w:ascii="黑体" w:hAnsi="黑体" w:eastAsia="黑体" w:cs="黑体"/>
                <w:i/>
                <w:iCs/>
                <w:color w:val="auto"/>
                <w:sz w:val="18"/>
                <w:szCs w:val="18"/>
                <w:u w:val="none"/>
              </w:rPr>
            </w:pPr>
          </w:p>
        </w:tc>
      </w:tr>
      <w:tr w14:paraId="76832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422CBB">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7A0C6">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097D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1C88D">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3ECA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6DFC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5FBC9">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B7EE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FD4E5">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83C64">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E367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14:paraId="2D932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F4C0B">
            <w:pPr>
              <w:jc w:val="center"/>
              <w:rPr>
                <w:rFonts w:hint="eastAsia" w:ascii="宋体" w:hAnsi="宋体" w:eastAsia="宋体" w:cs="宋体"/>
                <w:i w:val="0"/>
                <w:iCs w:val="0"/>
                <w:color w:val="auto"/>
                <w:sz w:val="18"/>
                <w:szCs w:val="18"/>
                <w:u w:val="none"/>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82612">
            <w:pPr>
              <w:jc w:val="center"/>
              <w:rPr>
                <w:rFonts w:hint="eastAsia" w:ascii="宋体" w:hAnsi="宋体" w:eastAsia="宋体" w:cs="宋体"/>
                <w:i w:val="0"/>
                <w:iCs w:val="0"/>
                <w:color w:val="auto"/>
                <w:sz w:val="18"/>
                <w:szCs w:val="18"/>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0F8C0">
            <w:pPr>
              <w:jc w:val="center"/>
              <w:rPr>
                <w:rFonts w:hint="eastAsia" w:ascii="宋体" w:hAnsi="宋体" w:eastAsia="宋体" w:cs="宋体"/>
                <w:i w:val="0"/>
                <w:iCs w:val="0"/>
                <w:color w:val="auto"/>
                <w:sz w:val="18"/>
                <w:szCs w:val="18"/>
                <w:u w:val="none"/>
              </w:rPr>
            </w:pP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25CFF">
            <w:pPr>
              <w:jc w:val="center"/>
              <w:rPr>
                <w:rFonts w:hint="eastAsia" w:ascii="宋体" w:hAnsi="宋体" w:eastAsia="宋体" w:cs="宋体"/>
                <w:i w:val="0"/>
                <w:iCs w:val="0"/>
                <w:color w:val="auto"/>
                <w:sz w:val="18"/>
                <w:szCs w:val="18"/>
                <w:u w:val="none"/>
              </w:rPr>
            </w:pP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16D09">
            <w:pPr>
              <w:jc w:val="center"/>
              <w:rPr>
                <w:rFonts w:hint="eastAsia" w:ascii="宋体" w:hAnsi="宋体" w:eastAsia="宋体" w:cs="宋体"/>
                <w:i w:val="0"/>
                <w:iCs w:val="0"/>
                <w:color w:val="auto"/>
                <w:sz w:val="18"/>
                <w:szCs w:val="18"/>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1D2F5">
            <w:pPr>
              <w:jc w:val="center"/>
              <w:rPr>
                <w:rFonts w:hint="eastAsia" w:ascii="宋体" w:hAnsi="宋体" w:eastAsia="宋体" w:cs="宋体"/>
                <w:i w:val="0"/>
                <w:iCs w:val="0"/>
                <w:color w:val="auto"/>
                <w:sz w:val="18"/>
                <w:szCs w:val="18"/>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6B33F">
            <w:pPr>
              <w:jc w:val="center"/>
              <w:rPr>
                <w:rFonts w:hint="eastAsia" w:ascii="宋体" w:hAnsi="宋体" w:eastAsia="宋体" w:cs="宋体"/>
                <w:i w:val="0"/>
                <w:iCs w:val="0"/>
                <w:color w:val="auto"/>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B4F2F">
            <w:pPr>
              <w:jc w:val="center"/>
              <w:rPr>
                <w:rFonts w:hint="eastAsia" w:ascii="微软雅黑" w:hAnsi="微软雅黑" w:eastAsia="微软雅黑" w:cs="微软雅黑"/>
                <w:i/>
                <w:iCs/>
                <w:color w:val="auto"/>
                <w:sz w:val="16"/>
                <w:szCs w:val="16"/>
                <w:u w:val="none"/>
              </w:rPr>
            </w:pP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BAB1C">
            <w:pPr>
              <w:jc w:val="center"/>
              <w:rPr>
                <w:rFonts w:hint="eastAsia" w:ascii="宋体" w:hAnsi="宋体" w:eastAsia="宋体" w:cs="宋体"/>
                <w:i w:val="0"/>
                <w:iCs w:val="0"/>
                <w:color w:val="auto"/>
                <w:sz w:val="18"/>
                <w:szCs w:val="18"/>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CA82E">
            <w:pPr>
              <w:jc w:val="cente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DFE3A">
            <w:pPr>
              <w:jc w:val="center"/>
              <w:rPr>
                <w:rFonts w:hint="eastAsia" w:ascii="微软雅黑" w:hAnsi="微软雅黑" w:eastAsia="微软雅黑" w:cs="微软雅黑"/>
                <w:i/>
                <w:iCs/>
                <w:color w:val="auto"/>
                <w:sz w:val="16"/>
                <w:szCs w:val="16"/>
                <w:u w:val="none"/>
              </w:rPr>
            </w:pPr>
          </w:p>
        </w:tc>
      </w:tr>
      <w:tr w14:paraId="33F01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6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694341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9E4E1">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2AC5C">
            <w:pPr>
              <w:rPr>
                <w:rFonts w:hint="eastAsia" w:ascii="宋体" w:hAnsi="宋体" w:eastAsia="宋体" w:cs="宋体"/>
                <w:i w:val="0"/>
                <w:iCs w:val="0"/>
                <w:color w:val="auto"/>
                <w:sz w:val="18"/>
                <w:szCs w:val="18"/>
                <w:u w:val="none"/>
              </w:rPr>
            </w:pPr>
          </w:p>
        </w:tc>
        <w:tc>
          <w:tcPr>
            <w:tcW w:w="8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48618">
            <w:pPr>
              <w:rPr>
                <w:rFonts w:hint="eastAsia" w:ascii="宋体" w:hAnsi="宋体" w:eastAsia="宋体" w:cs="宋体"/>
                <w:i w:val="0"/>
                <w:iCs w:val="0"/>
                <w:color w:val="auto"/>
                <w:sz w:val="18"/>
                <w:szCs w:val="18"/>
                <w:u w:val="none"/>
              </w:rPr>
            </w:pPr>
          </w:p>
        </w:tc>
      </w:tr>
      <w:tr w14:paraId="00E18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85E2E">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F9850D0">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资金足额发放</w:t>
            </w:r>
          </w:p>
        </w:tc>
      </w:tr>
      <w:tr w14:paraId="23671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8DD8C">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53BA92A">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6363E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A6CCA">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7DA4F68">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14:paraId="4FB0D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AD3E50">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w:t>
            </w:r>
          </w:p>
        </w:tc>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5B8F09D">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w:t>
            </w:r>
          </w:p>
        </w:tc>
      </w:tr>
      <w:tr w14:paraId="23389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tcBorders>
              <w:top w:val="nil"/>
              <w:left w:val="nil"/>
              <w:bottom w:val="nil"/>
              <w:right w:val="nil"/>
            </w:tcBorders>
            <w:shd w:val="clear" w:color="auto" w:fill="auto"/>
            <w:vAlign w:val="center"/>
          </w:tcPr>
          <w:p w14:paraId="5C35108F">
            <w:pPr>
              <w:rPr>
                <w:rFonts w:hint="eastAsia" w:ascii="宋体" w:hAnsi="宋体" w:eastAsia="宋体" w:cs="宋体"/>
                <w:i w:val="0"/>
                <w:iCs w:val="0"/>
                <w:color w:val="auto"/>
                <w:sz w:val="18"/>
                <w:szCs w:val="18"/>
                <w:u w:val="none"/>
              </w:rPr>
            </w:pPr>
          </w:p>
        </w:tc>
        <w:tc>
          <w:tcPr>
            <w:tcW w:w="708" w:type="pct"/>
            <w:tcBorders>
              <w:top w:val="nil"/>
              <w:left w:val="nil"/>
              <w:bottom w:val="nil"/>
              <w:right w:val="nil"/>
            </w:tcBorders>
            <w:shd w:val="clear" w:color="auto" w:fill="auto"/>
            <w:vAlign w:val="center"/>
          </w:tcPr>
          <w:p w14:paraId="661D3D98">
            <w:pPr>
              <w:rPr>
                <w:rFonts w:hint="eastAsia" w:ascii="宋体" w:hAnsi="宋体" w:eastAsia="宋体" w:cs="宋体"/>
                <w:i w:val="0"/>
                <w:iCs w:val="0"/>
                <w:color w:val="auto"/>
                <w:sz w:val="18"/>
                <w:szCs w:val="18"/>
                <w:u w:val="none"/>
              </w:rPr>
            </w:pPr>
          </w:p>
        </w:tc>
        <w:tc>
          <w:tcPr>
            <w:tcW w:w="615" w:type="pct"/>
            <w:tcBorders>
              <w:top w:val="nil"/>
              <w:left w:val="nil"/>
              <w:bottom w:val="nil"/>
              <w:right w:val="nil"/>
            </w:tcBorders>
            <w:shd w:val="clear" w:color="auto" w:fill="auto"/>
            <w:vAlign w:val="center"/>
          </w:tcPr>
          <w:p w14:paraId="5DD1DD10">
            <w:pPr>
              <w:rPr>
                <w:rFonts w:hint="eastAsia" w:ascii="宋体" w:hAnsi="宋体" w:eastAsia="宋体" w:cs="宋体"/>
                <w:i w:val="0"/>
                <w:iCs w:val="0"/>
                <w:color w:val="auto"/>
                <w:sz w:val="18"/>
                <w:szCs w:val="18"/>
                <w:u w:val="none"/>
              </w:rPr>
            </w:pPr>
          </w:p>
        </w:tc>
        <w:tc>
          <w:tcPr>
            <w:tcW w:w="782" w:type="pct"/>
            <w:tcBorders>
              <w:top w:val="nil"/>
              <w:left w:val="nil"/>
              <w:bottom w:val="nil"/>
              <w:right w:val="nil"/>
            </w:tcBorders>
            <w:shd w:val="clear" w:color="auto" w:fill="auto"/>
            <w:vAlign w:val="center"/>
          </w:tcPr>
          <w:p w14:paraId="482A98E8">
            <w:pPr>
              <w:rPr>
                <w:rFonts w:hint="eastAsia" w:ascii="宋体" w:hAnsi="宋体" w:eastAsia="宋体" w:cs="宋体"/>
                <w:i w:val="0"/>
                <w:iCs w:val="0"/>
                <w:color w:val="auto"/>
                <w:sz w:val="18"/>
                <w:szCs w:val="18"/>
                <w:u w:val="none"/>
              </w:rPr>
            </w:pPr>
          </w:p>
        </w:tc>
        <w:tc>
          <w:tcPr>
            <w:tcW w:w="182" w:type="pct"/>
            <w:tcBorders>
              <w:top w:val="nil"/>
              <w:left w:val="nil"/>
              <w:bottom w:val="nil"/>
              <w:right w:val="nil"/>
            </w:tcBorders>
            <w:shd w:val="clear" w:color="auto" w:fill="auto"/>
            <w:vAlign w:val="center"/>
          </w:tcPr>
          <w:p w14:paraId="35C1F7CF">
            <w:pPr>
              <w:rPr>
                <w:rFonts w:hint="eastAsia" w:ascii="宋体" w:hAnsi="宋体" w:eastAsia="宋体" w:cs="宋体"/>
                <w:i w:val="0"/>
                <w:iCs w:val="0"/>
                <w:color w:val="auto"/>
                <w:sz w:val="18"/>
                <w:szCs w:val="18"/>
                <w:u w:val="none"/>
              </w:rPr>
            </w:pPr>
          </w:p>
        </w:tc>
        <w:tc>
          <w:tcPr>
            <w:tcW w:w="580" w:type="pct"/>
            <w:tcBorders>
              <w:top w:val="nil"/>
              <w:left w:val="nil"/>
              <w:bottom w:val="nil"/>
              <w:right w:val="nil"/>
            </w:tcBorders>
            <w:shd w:val="clear" w:color="auto" w:fill="auto"/>
            <w:vAlign w:val="center"/>
          </w:tcPr>
          <w:p w14:paraId="5E50E330">
            <w:pPr>
              <w:rPr>
                <w:rFonts w:hint="eastAsia" w:ascii="宋体" w:hAnsi="宋体" w:eastAsia="宋体" w:cs="宋体"/>
                <w:i w:val="0"/>
                <w:iCs w:val="0"/>
                <w:color w:val="auto"/>
                <w:sz w:val="18"/>
                <w:szCs w:val="18"/>
                <w:u w:val="none"/>
              </w:rPr>
            </w:pPr>
          </w:p>
        </w:tc>
        <w:tc>
          <w:tcPr>
            <w:tcW w:w="269" w:type="pct"/>
            <w:tcBorders>
              <w:top w:val="nil"/>
              <w:left w:val="nil"/>
              <w:bottom w:val="nil"/>
              <w:right w:val="nil"/>
            </w:tcBorders>
            <w:shd w:val="clear" w:color="auto" w:fill="auto"/>
            <w:vAlign w:val="center"/>
          </w:tcPr>
          <w:p w14:paraId="1492D781">
            <w:pPr>
              <w:rPr>
                <w:rFonts w:hint="eastAsia" w:ascii="宋体" w:hAnsi="宋体" w:eastAsia="宋体" w:cs="宋体"/>
                <w:i w:val="0"/>
                <w:iCs w:val="0"/>
                <w:color w:val="auto"/>
                <w:sz w:val="18"/>
                <w:szCs w:val="18"/>
                <w:u w:val="none"/>
              </w:rPr>
            </w:pPr>
          </w:p>
        </w:tc>
        <w:tc>
          <w:tcPr>
            <w:tcW w:w="383" w:type="pct"/>
            <w:tcBorders>
              <w:top w:val="nil"/>
              <w:left w:val="nil"/>
              <w:bottom w:val="nil"/>
              <w:right w:val="nil"/>
            </w:tcBorders>
            <w:shd w:val="clear" w:color="auto" w:fill="auto"/>
            <w:vAlign w:val="center"/>
          </w:tcPr>
          <w:p w14:paraId="443AB33D">
            <w:pPr>
              <w:rPr>
                <w:rFonts w:hint="eastAsia" w:ascii="宋体" w:hAnsi="宋体" w:eastAsia="宋体" w:cs="宋体"/>
                <w:i w:val="0"/>
                <w:iCs w:val="0"/>
                <w:color w:val="auto"/>
                <w:sz w:val="18"/>
                <w:szCs w:val="18"/>
                <w:u w:val="none"/>
              </w:rPr>
            </w:pPr>
          </w:p>
        </w:tc>
        <w:tc>
          <w:tcPr>
            <w:tcW w:w="178" w:type="pct"/>
            <w:tcBorders>
              <w:top w:val="nil"/>
              <w:left w:val="nil"/>
              <w:bottom w:val="nil"/>
              <w:right w:val="nil"/>
            </w:tcBorders>
            <w:shd w:val="clear" w:color="auto" w:fill="auto"/>
            <w:vAlign w:val="center"/>
          </w:tcPr>
          <w:p w14:paraId="38C52ACA">
            <w:pPr>
              <w:rPr>
                <w:rFonts w:hint="eastAsia" w:ascii="宋体" w:hAnsi="宋体" w:eastAsia="宋体" w:cs="宋体"/>
                <w:i w:val="0"/>
                <w:iCs w:val="0"/>
                <w:color w:val="auto"/>
                <w:sz w:val="18"/>
                <w:szCs w:val="18"/>
                <w:u w:val="none"/>
              </w:rPr>
            </w:pPr>
          </w:p>
        </w:tc>
        <w:tc>
          <w:tcPr>
            <w:tcW w:w="171" w:type="pct"/>
            <w:tcBorders>
              <w:top w:val="nil"/>
              <w:left w:val="nil"/>
              <w:bottom w:val="nil"/>
              <w:right w:val="nil"/>
            </w:tcBorders>
            <w:shd w:val="clear" w:color="auto" w:fill="auto"/>
            <w:vAlign w:val="center"/>
          </w:tcPr>
          <w:p w14:paraId="688D6CB0">
            <w:pPr>
              <w:rPr>
                <w:rFonts w:hint="eastAsia" w:ascii="宋体" w:hAnsi="宋体" w:eastAsia="宋体" w:cs="宋体"/>
                <w:i w:val="0"/>
                <w:iCs w:val="0"/>
                <w:color w:val="auto"/>
                <w:sz w:val="18"/>
                <w:szCs w:val="18"/>
                <w:u w:val="none"/>
              </w:rPr>
            </w:pPr>
          </w:p>
        </w:tc>
        <w:tc>
          <w:tcPr>
            <w:tcW w:w="887" w:type="pct"/>
            <w:tcBorders>
              <w:top w:val="nil"/>
              <w:left w:val="nil"/>
              <w:bottom w:val="nil"/>
              <w:right w:val="nil"/>
            </w:tcBorders>
            <w:shd w:val="clear" w:color="auto" w:fill="auto"/>
            <w:vAlign w:val="center"/>
          </w:tcPr>
          <w:p w14:paraId="68BA2D87">
            <w:pPr>
              <w:rPr>
                <w:rFonts w:hint="eastAsia" w:ascii="宋体" w:hAnsi="宋体" w:eastAsia="宋体" w:cs="宋体"/>
                <w:i w:val="0"/>
                <w:iCs w:val="0"/>
                <w:color w:val="auto"/>
                <w:sz w:val="18"/>
                <w:szCs w:val="18"/>
                <w:u w:val="none"/>
              </w:rPr>
            </w:pPr>
          </w:p>
        </w:tc>
      </w:tr>
      <w:tr w14:paraId="36522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000" w:type="pct"/>
            <w:gridSpan w:val="11"/>
            <w:tcBorders>
              <w:top w:val="nil"/>
              <w:left w:val="nil"/>
              <w:bottom w:val="nil"/>
              <w:right w:val="nil"/>
            </w:tcBorders>
            <w:shd w:val="clear" w:color="auto" w:fill="auto"/>
            <w:vAlign w:val="center"/>
          </w:tcPr>
          <w:p w14:paraId="7DF1BDB8">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1、报表说明:该报表查询项目信息、绩效目标信息、预算及执行情况，用于预算单位查询导出开展项目自评。</w:t>
            </w:r>
          </w:p>
        </w:tc>
      </w:tr>
      <w:tr w14:paraId="1AD50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000" w:type="pct"/>
            <w:gridSpan w:val="11"/>
            <w:tcBorders>
              <w:top w:val="nil"/>
              <w:left w:val="nil"/>
              <w:bottom w:val="nil"/>
              <w:right w:val="nil"/>
            </w:tcBorders>
            <w:shd w:val="clear" w:color="auto" w:fill="auto"/>
            <w:vAlign w:val="center"/>
          </w:tcPr>
          <w:p w14:paraId="0994F426">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2、取数口径：部门项目绩效目标表信息，包括年初预算、追加预算、结转预算和调整预算的绩效目标（以项目的最终绩效目标为准）。</w:t>
            </w:r>
          </w:p>
        </w:tc>
      </w:tr>
      <w:tr w14:paraId="117EA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000" w:type="pct"/>
            <w:gridSpan w:val="11"/>
            <w:tcBorders>
              <w:top w:val="nil"/>
              <w:left w:val="nil"/>
              <w:bottom w:val="nil"/>
              <w:right w:val="nil"/>
            </w:tcBorders>
            <w:shd w:val="clear" w:color="auto" w:fill="auto"/>
            <w:vAlign w:val="center"/>
          </w:tcPr>
          <w:p w14:paraId="57301242">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适用地区：全省范围</w:t>
            </w:r>
          </w:p>
        </w:tc>
      </w:tr>
      <w:tr w14:paraId="590E5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000" w:type="pct"/>
            <w:gridSpan w:val="11"/>
            <w:tcBorders>
              <w:top w:val="nil"/>
              <w:left w:val="nil"/>
              <w:bottom w:val="nil"/>
              <w:right w:val="nil"/>
            </w:tcBorders>
            <w:shd w:val="clear" w:color="auto" w:fill="auto"/>
            <w:vAlign w:val="center"/>
          </w:tcPr>
          <w:p w14:paraId="2E0A441A">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适用用户：部门用户、单位用户</w:t>
            </w:r>
          </w:p>
        </w:tc>
      </w:tr>
    </w:tbl>
    <w:p w14:paraId="33263750">
      <w:pPr>
        <w:pStyle w:val="2"/>
        <w:spacing w:before="93"/>
        <w:rPr>
          <w:rFonts w:hAnsi="Calibri" w:cs="仿宋"/>
          <w:color w:val="auto"/>
          <w:sz w:val="32"/>
          <w:szCs w:val="32"/>
        </w:rPr>
      </w:pPr>
    </w:p>
    <w:p w14:paraId="6AD41A67">
      <w:pPr>
        <w:pStyle w:val="2"/>
        <w:spacing w:before="93"/>
        <w:rPr>
          <w:rFonts w:hAnsi="Calibri" w:cs="仿宋"/>
          <w:color w:val="auto"/>
          <w:sz w:val="32"/>
          <w:szCs w:val="32"/>
        </w:rPr>
      </w:pPr>
    </w:p>
    <w:p w14:paraId="2D50492C">
      <w:pPr>
        <w:pStyle w:val="2"/>
        <w:spacing w:before="93"/>
        <w:rPr>
          <w:rFonts w:hAnsi="Calibri" w:cs="仿宋"/>
          <w:color w:val="auto"/>
          <w:sz w:val="32"/>
          <w:szCs w:val="32"/>
        </w:rPr>
      </w:pPr>
    </w:p>
    <w:p w14:paraId="54A8E081">
      <w:pPr>
        <w:pStyle w:val="2"/>
        <w:spacing w:before="93"/>
        <w:rPr>
          <w:rFonts w:hAnsi="Calibri" w:cs="仿宋"/>
          <w:color w:val="auto"/>
          <w:sz w:val="32"/>
          <w:szCs w:val="32"/>
        </w:rPr>
      </w:pPr>
    </w:p>
    <w:p w14:paraId="7E1A67A0">
      <w:pPr>
        <w:pStyle w:val="2"/>
        <w:spacing w:before="93"/>
        <w:rPr>
          <w:rFonts w:hAnsi="Calibri" w:cs="仿宋"/>
          <w:color w:val="auto"/>
          <w:sz w:val="32"/>
          <w:szCs w:val="32"/>
        </w:rPr>
      </w:pPr>
    </w:p>
    <w:p w14:paraId="569BCD86">
      <w:pPr>
        <w:pStyle w:val="2"/>
        <w:spacing w:before="93"/>
        <w:rPr>
          <w:rFonts w:hAnsi="Calibri" w:cs="仿宋"/>
          <w:color w:val="auto"/>
          <w:sz w:val="32"/>
          <w:szCs w:val="32"/>
        </w:rPr>
      </w:pPr>
    </w:p>
    <w:p w14:paraId="096B4141">
      <w:pPr>
        <w:pStyle w:val="2"/>
        <w:spacing w:before="93"/>
        <w:rPr>
          <w:rFonts w:hAnsi="Calibri" w:cs="仿宋"/>
          <w:color w:val="auto"/>
          <w:sz w:val="32"/>
          <w:szCs w:val="32"/>
        </w:rPr>
      </w:pPr>
    </w:p>
    <w:p w14:paraId="13758B8F">
      <w:pPr>
        <w:pStyle w:val="2"/>
        <w:spacing w:before="93"/>
        <w:rPr>
          <w:rFonts w:hAnsi="Calibri" w:cs="仿宋"/>
          <w:color w:val="auto"/>
          <w:sz w:val="32"/>
          <w:szCs w:val="32"/>
        </w:rPr>
      </w:pPr>
    </w:p>
    <w:p w14:paraId="3782AEF6">
      <w:pPr>
        <w:pStyle w:val="2"/>
        <w:spacing w:before="93"/>
        <w:rPr>
          <w:rFonts w:hAnsi="Calibri" w:cs="仿宋"/>
          <w:color w:val="auto"/>
          <w:sz w:val="32"/>
          <w:szCs w:val="32"/>
        </w:rPr>
      </w:pPr>
    </w:p>
    <w:p w14:paraId="02EA4065">
      <w:pPr>
        <w:pStyle w:val="2"/>
        <w:spacing w:before="93"/>
        <w:rPr>
          <w:rFonts w:hAnsi="Calibri" w:cs="仿宋"/>
          <w:color w:val="auto"/>
          <w:sz w:val="32"/>
          <w:szCs w:val="32"/>
        </w:rPr>
      </w:pPr>
    </w:p>
    <w:p w14:paraId="6865DDDF">
      <w:pPr>
        <w:pStyle w:val="2"/>
        <w:spacing w:before="93"/>
        <w:rPr>
          <w:rFonts w:hAnsi="Calibri" w:cs="仿宋"/>
          <w:color w:val="auto"/>
          <w:sz w:val="32"/>
          <w:szCs w:val="32"/>
        </w:rPr>
      </w:pPr>
    </w:p>
    <w:p w14:paraId="0B284EF0">
      <w:pPr>
        <w:spacing w:line="600" w:lineRule="exact"/>
        <w:jc w:val="center"/>
        <w:outlineLvl w:val="0"/>
        <w:rPr>
          <w:rFonts w:ascii="仿宋" w:hAnsi="仿宋" w:eastAsia="仿宋"/>
          <w:color w:val="auto"/>
        </w:rPr>
      </w:pPr>
      <w:bookmarkStart w:id="122" w:name="_Toc6913"/>
      <w:bookmarkStart w:id="123" w:name="_Toc21796"/>
      <w:bookmarkStart w:id="163" w:name="_GoBack"/>
      <w:bookmarkEnd w:id="163"/>
      <w:r>
        <w:rPr>
          <w:rFonts w:hint="eastAsia" w:ascii="黑体" w:hAnsi="黑体" w:eastAsia="黑体"/>
          <w:color w:val="auto"/>
          <w:sz w:val="44"/>
          <w:szCs w:val="44"/>
        </w:rPr>
        <w:t>第</w:t>
      </w:r>
      <w:r>
        <w:rPr>
          <w:rStyle w:val="27"/>
          <w:rFonts w:hint="eastAsia" w:ascii="黑体" w:hAnsi="黑体" w:eastAsia="黑体"/>
          <w:b w:val="0"/>
          <w:color w:val="auto"/>
        </w:rPr>
        <w:t>五部分 附表</w:t>
      </w:r>
      <w:bookmarkEnd w:id="116"/>
      <w:bookmarkEnd w:id="121"/>
      <w:bookmarkEnd w:id="122"/>
      <w:bookmarkEnd w:id="123"/>
      <w:bookmarkStart w:id="124" w:name="_Toc15396619"/>
    </w:p>
    <w:p w14:paraId="544A3C79">
      <w:pPr>
        <w:pStyle w:val="4"/>
        <w:rPr>
          <w:rFonts w:ascii="仿宋" w:hAnsi="仿宋" w:eastAsia="仿宋"/>
          <w:color w:val="auto"/>
        </w:rPr>
      </w:pPr>
      <w:bookmarkStart w:id="125" w:name="_Toc22203"/>
      <w:bookmarkStart w:id="126" w:name="_Toc5869"/>
      <w:r>
        <w:rPr>
          <w:rFonts w:hint="eastAsia" w:ascii="仿宋" w:hAnsi="仿宋" w:eastAsia="仿宋"/>
          <w:b w:val="0"/>
          <w:color w:val="auto"/>
        </w:rPr>
        <w:t>一、收</w:t>
      </w:r>
      <w:r>
        <w:rPr>
          <w:rStyle w:val="28"/>
          <w:rFonts w:hint="eastAsia" w:ascii="仿宋" w:hAnsi="仿宋" w:eastAsia="仿宋"/>
          <w:b w:val="0"/>
          <w:bCs w:val="0"/>
          <w:color w:val="auto"/>
        </w:rPr>
        <w:t>入支出决算总表</w:t>
      </w:r>
      <w:bookmarkEnd w:id="124"/>
      <w:bookmarkEnd w:id="125"/>
      <w:bookmarkEnd w:id="126"/>
    </w:p>
    <w:p w14:paraId="280E9DFD">
      <w:pPr>
        <w:pStyle w:val="4"/>
        <w:rPr>
          <w:rFonts w:ascii="仿宋" w:hAnsi="仿宋" w:eastAsia="仿宋"/>
          <w:color w:val="auto"/>
        </w:rPr>
      </w:pPr>
      <w:bookmarkStart w:id="127" w:name="_Toc15396620"/>
      <w:bookmarkStart w:id="128" w:name="_Toc21032"/>
      <w:bookmarkStart w:id="129" w:name="_Toc12404"/>
      <w:r>
        <w:rPr>
          <w:rFonts w:hint="eastAsia" w:ascii="仿宋" w:hAnsi="仿宋" w:eastAsia="仿宋"/>
          <w:b w:val="0"/>
          <w:color w:val="auto"/>
        </w:rPr>
        <w:t>二、收</w:t>
      </w:r>
      <w:r>
        <w:rPr>
          <w:rStyle w:val="28"/>
          <w:rFonts w:hint="eastAsia" w:ascii="仿宋" w:hAnsi="仿宋" w:eastAsia="仿宋"/>
          <w:b w:val="0"/>
          <w:bCs w:val="0"/>
          <w:color w:val="auto"/>
        </w:rPr>
        <w:t>入决算表</w:t>
      </w:r>
      <w:bookmarkEnd w:id="127"/>
      <w:bookmarkEnd w:id="128"/>
      <w:bookmarkEnd w:id="129"/>
    </w:p>
    <w:p w14:paraId="3A3EB77C">
      <w:pPr>
        <w:pStyle w:val="4"/>
        <w:rPr>
          <w:rFonts w:ascii="仿宋" w:hAnsi="仿宋" w:eastAsia="仿宋"/>
          <w:color w:val="auto"/>
        </w:rPr>
      </w:pPr>
      <w:bookmarkStart w:id="130" w:name="_Toc19568"/>
      <w:bookmarkStart w:id="131" w:name="_Toc17408"/>
      <w:bookmarkStart w:id="132" w:name="_Toc15396621"/>
      <w:r>
        <w:rPr>
          <w:rStyle w:val="28"/>
          <w:rFonts w:hint="eastAsia" w:ascii="仿宋" w:hAnsi="仿宋" w:eastAsia="仿宋"/>
          <w:b w:val="0"/>
          <w:bCs w:val="0"/>
          <w:color w:val="auto"/>
        </w:rPr>
        <w:t>三、</w:t>
      </w:r>
      <w:r>
        <w:rPr>
          <w:rFonts w:hint="eastAsia" w:ascii="仿宋" w:hAnsi="仿宋" w:eastAsia="仿宋"/>
          <w:b w:val="0"/>
          <w:color w:val="auto"/>
        </w:rPr>
        <w:t>支</w:t>
      </w:r>
      <w:r>
        <w:rPr>
          <w:rStyle w:val="28"/>
          <w:rFonts w:hint="eastAsia" w:ascii="仿宋" w:hAnsi="仿宋" w:eastAsia="仿宋"/>
          <w:b w:val="0"/>
          <w:bCs w:val="0"/>
          <w:color w:val="auto"/>
        </w:rPr>
        <w:t>出决算表</w:t>
      </w:r>
      <w:bookmarkEnd w:id="130"/>
      <w:bookmarkEnd w:id="131"/>
      <w:bookmarkEnd w:id="132"/>
    </w:p>
    <w:p w14:paraId="31FC123C">
      <w:pPr>
        <w:pStyle w:val="4"/>
        <w:rPr>
          <w:rFonts w:ascii="仿宋" w:hAnsi="仿宋" w:eastAsia="仿宋"/>
          <w:b w:val="0"/>
          <w:color w:val="auto"/>
        </w:rPr>
      </w:pPr>
      <w:bookmarkStart w:id="133" w:name="_Toc15396622"/>
      <w:bookmarkStart w:id="134" w:name="_Toc12879"/>
      <w:bookmarkStart w:id="135" w:name="_Toc28470"/>
      <w:r>
        <w:rPr>
          <w:rStyle w:val="28"/>
          <w:rFonts w:hint="eastAsia" w:ascii="仿宋" w:hAnsi="仿宋" w:eastAsia="仿宋"/>
          <w:b w:val="0"/>
          <w:bCs w:val="0"/>
          <w:color w:val="auto"/>
        </w:rPr>
        <w:t>四、</w:t>
      </w:r>
      <w:r>
        <w:rPr>
          <w:rFonts w:hint="eastAsia" w:ascii="仿宋" w:hAnsi="仿宋" w:eastAsia="仿宋"/>
          <w:b w:val="0"/>
          <w:color w:val="auto"/>
        </w:rPr>
        <w:t>财</w:t>
      </w:r>
      <w:r>
        <w:rPr>
          <w:rStyle w:val="28"/>
          <w:rFonts w:hint="eastAsia" w:ascii="仿宋" w:hAnsi="仿宋" w:eastAsia="仿宋"/>
          <w:b w:val="0"/>
          <w:bCs w:val="0"/>
          <w:color w:val="auto"/>
        </w:rPr>
        <w:t>政拨款收入支出决算总表</w:t>
      </w:r>
      <w:bookmarkEnd w:id="133"/>
      <w:bookmarkEnd w:id="134"/>
      <w:bookmarkEnd w:id="135"/>
    </w:p>
    <w:p w14:paraId="181F5940">
      <w:pPr>
        <w:pStyle w:val="4"/>
        <w:rPr>
          <w:rStyle w:val="28"/>
          <w:rFonts w:ascii="仿宋" w:hAnsi="仿宋" w:eastAsia="仿宋"/>
          <w:b w:val="0"/>
          <w:bCs w:val="0"/>
          <w:color w:val="auto"/>
        </w:rPr>
      </w:pPr>
      <w:bookmarkStart w:id="136" w:name="_Toc15396623"/>
      <w:bookmarkStart w:id="137" w:name="_Toc2898"/>
      <w:bookmarkStart w:id="138" w:name="_Toc20833"/>
      <w:r>
        <w:rPr>
          <w:rStyle w:val="28"/>
          <w:rFonts w:hint="eastAsia" w:ascii="仿宋" w:hAnsi="仿宋" w:eastAsia="仿宋"/>
          <w:b w:val="0"/>
          <w:bCs w:val="0"/>
          <w:color w:val="auto"/>
        </w:rPr>
        <w:t>五、</w:t>
      </w:r>
      <w:r>
        <w:rPr>
          <w:rFonts w:hint="eastAsia" w:ascii="仿宋" w:hAnsi="仿宋" w:eastAsia="仿宋"/>
          <w:b w:val="0"/>
          <w:color w:val="auto"/>
        </w:rPr>
        <w:t>财</w:t>
      </w:r>
      <w:r>
        <w:rPr>
          <w:rStyle w:val="28"/>
          <w:rFonts w:hint="eastAsia" w:ascii="仿宋" w:hAnsi="仿宋" w:eastAsia="仿宋"/>
          <w:b w:val="0"/>
          <w:bCs w:val="0"/>
          <w:color w:val="auto"/>
        </w:rPr>
        <w:t>政拨款支出决算明细表</w:t>
      </w:r>
      <w:bookmarkEnd w:id="136"/>
      <w:bookmarkEnd w:id="137"/>
      <w:bookmarkEnd w:id="138"/>
      <w:bookmarkStart w:id="139" w:name="_Toc15396624"/>
    </w:p>
    <w:p w14:paraId="2279EE15">
      <w:pPr>
        <w:pStyle w:val="4"/>
        <w:rPr>
          <w:rFonts w:ascii="仿宋" w:hAnsi="仿宋" w:eastAsia="仿宋"/>
          <w:color w:val="auto"/>
        </w:rPr>
      </w:pPr>
      <w:bookmarkStart w:id="140" w:name="_Toc1574"/>
      <w:bookmarkStart w:id="141" w:name="_Toc32602"/>
      <w:r>
        <w:rPr>
          <w:rStyle w:val="28"/>
          <w:rFonts w:hint="eastAsia" w:ascii="仿宋" w:hAnsi="仿宋" w:eastAsia="仿宋"/>
          <w:b w:val="0"/>
          <w:bCs w:val="0"/>
          <w:color w:val="auto"/>
        </w:rPr>
        <w:t>六、</w:t>
      </w:r>
      <w:r>
        <w:rPr>
          <w:rFonts w:hint="eastAsia" w:ascii="仿宋" w:hAnsi="仿宋" w:eastAsia="仿宋"/>
          <w:b w:val="0"/>
          <w:color w:val="auto"/>
        </w:rPr>
        <w:t>一</w:t>
      </w:r>
      <w:r>
        <w:rPr>
          <w:rStyle w:val="28"/>
          <w:rFonts w:hint="eastAsia" w:ascii="仿宋" w:hAnsi="仿宋" w:eastAsia="仿宋"/>
          <w:b w:val="0"/>
          <w:bCs w:val="0"/>
          <w:color w:val="auto"/>
        </w:rPr>
        <w:t>般公共预算财政拨款支出决算表</w:t>
      </w:r>
      <w:bookmarkEnd w:id="139"/>
      <w:bookmarkEnd w:id="140"/>
      <w:bookmarkEnd w:id="141"/>
    </w:p>
    <w:p w14:paraId="4582BAA2">
      <w:pPr>
        <w:pStyle w:val="4"/>
        <w:rPr>
          <w:rFonts w:ascii="仿宋" w:hAnsi="仿宋" w:eastAsia="仿宋"/>
          <w:color w:val="auto"/>
        </w:rPr>
      </w:pPr>
      <w:bookmarkStart w:id="142" w:name="_Toc15396625"/>
      <w:bookmarkStart w:id="143" w:name="_Toc28417"/>
      <w:bookmarkStart w:id="144" w:name="_Toc7213"/>
      <w:r>
        <w:rPr>
          <w:rStyle w:val="28"/>
          <w:rFonts w:hint="eastAsia" w:ascii="仿宋" w:hAnsi="仿宋" w:eastAsia="仿宋"/>
          <w:b w:val="0"/>
          <w:bCs w:val="0"/>
          <w:color w:val="auto"/>
        </w:rPr>
        <w:t>七、</w:t>
      </w:r>
      <w:r>
        <w:rPr>
          <w:rFonts w:hint="eastAsia" w:ascii="仿宋" w:hAnsi="仿宋" w:eastAsia="仿宋"/>
          <w:b w:val="0"/>
          <w:color w:val="auto"/>
        </w:rPr>
        <w:t>一</w:t>
      </w:r>
      <w:r>
        <w:rPr>
          <w:rStyle w:val="28"/>
          <w:rFonts w:hint="eastAsia" w:ascii="仿宋" w:hAnsi="仿宋" w:eastAsia="仿宋"/>
          <w:b w:val="0"/>
          <w:bCs w:val="0"/>
          <w:color w:val="auto"/>
        </w:rPr>
        <w:t>般公共预算财政拨款支出决算明细表</w:t>
      </w:r>
      <w:bookmarkEnd w:id="142"/>
      <w:bookmarkEnd w:id="143"/>
      <w:bookmarkEnd w:id="144"/>
    </w:p>
    <w:p w14:paraId="1435DD14">
      <w:pPr>
        <w:pStyle w:val="4"/>
        <w:rPr>
          <w:rFonts w:ascii="仿宋" w:hAnsi="仿宋" w:eastAsia="仿宋"/>
          <w:color w:val="auto"/>
        </w:rPr>
      </w:pPr>
      <w:bookmarkStart w:id="145" w:name="_Toc15396626"/>
      <w:bookmarkStart w:id="146" w:name="_Toc10140"/>
      <w:bookmarkStart w:id="147" w:name="_Toc9450"/>
      <w:r>
        <w:rPr>
          <w:rStyle w:val="28"/>
          <w:rFonts w:hint="eastAsia" w:ascii="仿宋" w:hAnsi="仿宋" w:eastAsia="仿宋"/>
          <w:b w:val="0"/>
          <w:bCs w:val="0"/>
          <w:color w:val="auto"/>
        </w:rPr>
        <w:t>八、</w:t>
      </w:r>
      <w:r>
        <w:rPr>
          <w:rFonts w:hint="eastAsia" w:ascii="仿宋" w:hAnsi="仿宋" w:eastAsia="仿宋"/>
          <w:b w:val="0"/>
          <w:color w:val="auto"/>
        </w:rPr>
        <w:t>一</w:t>
      </w:r>
      <w:r>
        <w:rPr>
          <w:rStyle w:val="28"/>
          <w:rFonts w:hint="eastAsia" w:ascii="仿宋" w:hAnsi="仿宋" w:eastAsia="仿宋"/>
          <w:b w:val="0"/>
          <w:bCs w:val="0"/>
          <w:color w:val="auto"/>
        </w:rPr>
        <w:t>般公共预算财政拨款基本支出决算表</w:t>
      </w:r>
      <w:bookmarkEnd w:id="145"/>
      <w:bookmarkEnd w:id="146"/>
      <w:bookmarkEnd w:id="147"/>
    </w:p>
    <w:p w14:paraId="0802DB14">
      <w:pPr>
        <w:pStyle w:val="4"/>
        <w:rPr>
          <w:rFonts w:ascii="仿宋" w:hAnsi="仿宋" w:eastAsia="仿宋"/>
          <w:color w:val="auto"/>
        </w:rPr>
      </w:pPr>
      <w:bookmarkStart w:id="148" w:name="_Toc15396627"/>
      <w:bookmarkStart w:id="149" w:name="_Toc26291"/>
      <w:bookmarkStart w:id="150" w:name="_Toc12996"/>
      <w:r>
        <w:rPr>
          <w:rStyle w:val="28"/>
          <w:rFonts w:hint="eastAsia" w:ascii="仿宋" w:hAnsi="仿宋" w:eastAsia="仿宋"/>
          <w:b w:val="0"/>
          <w:bCs w:val="0"/>
          <w:color w:val="auto"/>
        </w:rPr>
        <w:t>九、</w:t>
      </w:r>
      <w:r>
        <w:rPr>
          <w:rFonts w:hint="eastAsia" w:ascii="仿宋" w:hAnsi="仿宋" w:eastAsia="仿宋"/>
          <w:b w:val="0"/>
          <w:color w:val="auto"/>
        </w:rPr>
        <w:t>一</w:t>
      </w:r>
      <w:r>
        <w:rPr>
          <w:rStyle w:val="28"/>
          <w:rFonts w:hint="eastAsia" w:ascii="仿宋" w:hAnsi="仿宋" w:eastAsia="仿宋"/>
          <w:b w:val="0"/>
          <w:bCs w:val="0"/>
          <w:color w:val="auto"/>
        </w:rPr>
        <w:t>般公共预算财政拨款项目支出决算表</w:t>
      </w:r>
      <w:bookmarkEnd w:id="148"/>
      <w:bookmarkEnd w:id="149"/>
      <w:bookmarkEnd w:id="150"/>
    </w:p>
    <w:p w14:paraId="72914325">
      <w:pPr>
        <w:pStyle w:val="4"/>
        <w:rPr>
          <w:rFonts w:ascii="仿宋" w:hAnsi="仿宋" w:eastAsia="仿宋"/>
          <w:color w:val="auto"/>
        </w:rPr>
      </w:pPr>
      <w:bookmarkStart w:id="151" w:name="_Toc15396628"/>
      <w:bookmarkStart w:id="152" w:name="_Toc26474"/>
      <w:bookmarkStart w:id="153" w:name="_Toc32761"/>
      <w:r>
        <w:rPr>
          <w:rStyle w:val="28"/>
          <w:rFonts w:hint="eastAsia" w:ascii="仿宋" w:hAnsi="仿宋" w:eastAsia="仿宋"/>
          <w:b w:val="0"/>
          <w:bCs w:val="0"/>
          <w:color w:val="auto"/>
        </w:rPr>
        <w:t>十、</w:t>
      </w:r>
      <w:bookmarkEnd w:id="151"/>
      <w:r>
        <w:rPr>
          <w:rFonts w:hint="eastAsia" w:ascii="仿宋" w:hAnsi="仿宋" w:eastAsia="仿宋"/>
          <w:b w:val="0"/>
          <w:color w:val="auto"/>
        </w:rPr>
        <w:t>政</w:t>
      </w:r>
      <w:r>
        <w:rPr>
          <w:rStyle w:val="28"/>
          <w:rFonts w:hint="eastAsia" w:ascii="仿宋" w:hAnsi="仿宋" w:eastAsia="仿宋"/>
          <w:b w:val="0"/>
          <w:bCs w:val="0"/>
          <w:color w:val="auto"/>
        </w:rPr>
        <w:t>府性基金预算财政拨款收入支出决算表</w:t>
      </w:r>
      <w:bookmarkEnd w:id="152"/>
      <w:bookmarkEnd w:id="153"/>
    </w:p>
    <w:p w14:paraId="54766A32">
      <w:pPr>
        <w:pStyle w:val="4"/>
        <w:rPr>
          <w:rFonts w:ascii="仿宋" w:hAnsi="仿宋" w:eastAsia="仿宋"/>
          <w:color w:val="auto"/>
        </w:rPr>
      </w:pPr>
      <w:bookmarkStart w:id="154" w:name="_Toc15396629"/>
      <w:bookmarkStart w:id="155" w:name="_Toc321"/>
      <w:bookmarkStart w:id="156" w:name="_Toc10048"/>
      <w:r>
        <w:rPr>
          <w:rStyle w:val="28"/>
          <w:rFonts w:hint="eastAsia" w:ascii="仿宋" w:hAnsi="仿宋" w:eastAsia="仿宋"/>
          <w:b w:val="0"/>
          <w:bCs w:val="0"/>
          <w:color w:val="auto"/>
        </w:rPr>
        <w:t>十一、</w:t>
      </w:r>
      <w:bookmarkEnd w:id="154"/>
      <w:r>
        <w:rPr>
          <w:rFonts w:hint="eastAsia" w:ascii="仿宋" w:hAnsi="仿宋" w:eastAsia="仿宋"/>
          <w:b w:val="0"/>
          <w:color w:val="auto"/>
        </w:rPr>
        <w:t>国</w:t>
      </w:r>
      <w:r>
        <w:rPr>
          <w:rStyle w:val="28"/>
          <w:rFonts w:hint="eastAsia" w:ascii="仿宋" w:hAnsi="仿宋" w:eastAsia="仿宋"/>
          <w:b w:val="0"/>
          <w:bCs w:val="0"/>
          <w:color w:val="auto"/>
        </w:rPr>
        <w:t>有资本经营预算财政拨款收入支出决算表</w:t>
      </w:r>
      <w:bookmarkEnd w:id="155"/>
      <w:bookmarkEnd w:id="156"/>
    </w:p>
    <w:p w14:paraId="52E2F6C5">
      <w:pPr>
        <w:pStyle w:val="4"/>
        <w:rPr>
          <w:rFonts w:ascii="仿宋" w:hAnsi="仿宋" w:eastAsia="仿宋"/>
          <w:color w:val="auto"/>
        </w:rPr>
      </w:pPr>
      <w:bookmarkStart w:id="157" w:name="_Toc15396630"/>
      <w:bookmarkStart w:id="158" w:name="_Toc7678"/>
      <w:bookmarkStart w:id="159" w:name="_Toc27432"/>
      <w:r>
        <w:rPr>
          <w:rStyle w:val="28"/>
          <w:rFonts w:hint="eastAsia" w:ascii="仿宋" w:hAnsi="仿宋" w:eastAsia="仿宋"/>
          <w:b w:val="0"/>
          <w:bCs w:val="0"/>
          <w:color w:val="auto"/>
        </w:rPr>
        <w:t>十二、</w:t>
      </w:r>
      <w:bookmarkEnd w:id="157"/>
      <w:r>
        <w:rPr>
          <w:rStyle w:val="28"/>
          <w:rFonts w:hint="eastAsia" w:ascii="仿宋" w:hAnsi="仿宋" w:eastAsia="仿宋"/>
          <w:b w:val="0"/>
          <w:bCs w:val="0"/>
          <w:color w:val="auto"/>
        </w:rPr>
        <w:t>国有资本经营预算财政拨款支出决算表</w:t>
      </w:r>
      <w:bookmarkEnd w:id="158"/>
      <w:bookmarkEnd w:id="159"/>
    </w:p>
    <w:p w14:paraId="0502A575">
      <w:pPr>
        <w:pStyle w:val="4"/>
        <w:rPr>
          <w:rFonts w:eastAsia="仿宋"/>
          <w:color w:val="auto"/>
        </w:rPr>
      </w:pPr>
      <w:bookmarkStart w:id="160" w:name="_Toc15396631"/>
      <w:bookmarkStart w:id="161" w:name="_Toc3694"/>
      <w:bookmarkStart w:id="162" w:name="_Toc32494"/>
      <w:r>
        <w:rPr>
          <w:rStyle w:val="28"/>
          <w:rFonts w:hint="eastAsia" w:ascii="仿宋" w:hAnsi="仿宋" w:eastAsia="仿宋"/>
          <w:b w:val="0"/>
          <w:bCs w:val="0"/>
          <w:color w:val="auto"/>
        </w:rPr>
        <w:t>十三、</w:t>
      </w:r>
      <w:bookmarkEnd w:id="160"/>
      <w:r>
        <w:rPr>
          <w:rStyle w:val="28"/>
          <w:rFonts w:hint="eastAsia" w:ascii="仿宋" w:hAnsi="仿宋" w:eastAsia="仿宋"/>
          <w:b w:val="0"/>
          <w:bCs w:val="0"/>
          <w:color w:val="auto"/>
        </w:rPr>
        <w:t>财政拨款“三公”经费支出决算表</w:t>
      </w:r>
      <w:bookmarkEnd w:id="161"/>
      <w:bookmarkEnd w:id="162"/>
    </w:p>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2FF0FC70">
        <w:pPr>
          <w:pStyle w:val="9"/>
          <w:jc w:val="center"/>
        </w:pPr>
        <w:r>
          <w:fldChar w:fldCharType="begin"/>
        </w:r>
        <w:r>
          <w:instrText xml:space="preserve">PAGE   \* MERGEFORMAT</w:instrText>
        </w:r>
        <w:r>
          <w:fldChar w:fldCharType="separate"/>
        </w:r>
        <w:r>
          <w:rPr>
            <w:lang w:val="zh-CN"/>
          </w:rPr>
          <w:t>15</w:t>
        </w:r>
        <w:r>
          <w:fldChar w:fldCharType="end"/>
        </w:r>
      </w:p>
    </w:sdtContent>
  </w:sdt>
  <w:p w14:paraId="56906E1B">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493A1">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2469"/>
                          </w:sdtPr>
                          <w:sdtContent>
                            <w:p w14:paraId="26B9CA57">
                              <w:pPr>
                                <w:pStyle w:val="9"/>
                                <w:jc w:val="center"/>
                              </w:pPr>
                              <w:r>
                                <w:fldChar w:fldCharType="begin"/>
                              </w:r>
                              <w:r>
                                <w:instrText xml:space="preserve">PAGE   \* MERGEFORMAT</w:instrText>
                              </w:r>
                              <w:r>
                                <w:fldChar w:fldCharType="separate"/>
                              </w:r>
                              <w:r>
                                <w:rPr>
                                  <w:lang w:val="zh-CN"/>
                                </w:rPr>
                                <w:t>15</w:t>
                              </w:r>
                              <w:r>
                                <w:fldChar w:fldCharType="end"/>
                              </w:r>
                            </w:p>
                          </w:sdtContent>
                        </w:sdt>
                        <w:p w14:paraId="2A6BCC52">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sdt>
                    <w:sdtPr>
                      <w:id w:val="147482469"/>
                    </w:sdtPr>
                    <w:sdtContent>
                      <w:p w14:paraId="26B9CA57">
                        <w:pPr>
                          <w:pStyle w:val="9"/>
                          <w:jc w:val="center"/>
                        </w:pPr>
                        <w:r>
                          <w:fldChar w:fldCharType="begin"/>
                        </w:r>
                        <w:r>
                          <w:instrText xml:space="preserve">PAGE   \* MERGEFORMAT</w:instrText>
                        </w:r>
                        <w:r>
                          <w:fldChar w:fldCharType="separate"/>
                        </w:r>
                        <w:r>
                          <w:rPr>
                            <w:lang w:val="zh-CN"/>
                          </w:rPr>
                          <w:t>15</w:t>
                        </w:r>
                        <w:r>
                          <w:fldChar w:fldCharType="end"/>
                        </w:r>
                      </w:p>
                    </w:sdtContent>
                  </w:sdt>
                  <w:p w14:paraId="2A6BCC52">
                    <w:pPr>
                      <w:pStyle w:val="2"/>
                    </w:pPr>
                  </w:p>
                </w:txbxContent>
              </v:textbox>
            </v:shape>
          </w:pict>
        </mc:Fallback>
      </mc:AlternateContent>
    </w:r>
  </w:p>
  <w:p w14:paraId="3D31735C">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4829F">
    <w:pPr>
      <w:pStyle w:val="9"/>
      <w:rPr>
        <w:rFonts w:hint="default" w:eastAsia="宋体"/>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1B32F0">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D1B32F0">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0220C">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1BF00"/>
    <w:multiLevelType w:val="singleLevel"/>
    <w:tmpl w:val="A0C1BF00"/>
    <w:lvl w:ilvl="0" w:tentative="0">
      <w:start w:val="1"/>
      <w:numFmt w:val="decimal"/>
      <w:suff w:val="nothing"/>
      <w:lvlText w:val="%1、"/>
      <w:lvlJc w:val="left"/>
    </w:lvl>
  </w:abstractNum>
  <w:abstractNum w:abstractNumId="1">
    <w:nsid w:val="B4BFD58F"/>
    <w:multiLevelType w:val="singleLevel"/>
    <w:tmpl w:val="B4BFD58F"/>
    <w:lvl w:ilvl="0" w:tentative="0">
      <w:start w:val="6"/>
      <w:numFmt w:val="decimal"/>
      <w:suff w:val="nothing"/>
      <w:lvlText w:val="%1、"/>
      <w:lvlJc w:val="left"/>
    </w:lvl>
  </w:abstractNum>
  <w:abstractNum w:abstractNumId="2">
    <w:nsid w:val="CA8B03EA"/>
    <w:multiLevelType w:val="singleLevel"/>
    <w:tmpl w:val="CA8B03EA"/>
    <w:lvl w:ilvl="0" w:tentative="0">
      <w:start w:val="10"/>
      <w:numFmt w:val="decimal"/>
      <w:lvlText w:val="%1."/>
      <w:lvlJc w:val="left"/>
      <w:pPr>
        <w:tabs>
          <w:tab w:val="left" w:pos="312"/>
        </w:tabs>
      </w:pPr>
    </w:lvl>
  </w:abstractNum>
  <w:abstractNum w:abstractNumId="3">
    <w:nsid w:val="CF652CEC"/>
    <w:multiLevelType w:val="singleLevel"/>
    <w:tmpl w:val="CF652CEC"/>
    <w:lvl w:ilvl="0" w:tentative="0">
      <w:start w:val="9"/>
      <w:numFmt w:val="chineseCounting"/>
      <w:suff w:val="nothing"/>
      <w:lvlText w:val="%1、"/>
      <w:lvlJc w:val="left"/>
      <w:rPr>
        <w:rFonts w:hint="eastAsia"/>
      </w:rPr>
    </w:lvl>
  </w:abstractNum>
  <w:abstractNum w:abstractNumId="4">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3818A09A"/>
    <w:multiLevelType w:val="singleLevel"/>
    <w:tmpl w:val="3818A09A"/>
    <w:lvl w:ilvl="0" w:tentative="0">
      <w:start w:val="1"/>
      <w:numFmt w:val="chineseCounting"/>
      <w:suff w:val="nothing"/>
      <w:lvlText w:val="%1、"/>
      <w:lvlJc w:val="left"/>
      <w:rPr>
        <w:rFonts w:hint="eastAsia"/>
      </w:rPr>
    </w:lvl>
  </w:abstractNum>
  <w:num w:numId="1">
    <w:abstractNumId w:val="6"/>
  </w:num>
  <w:num w:numId="2">
    <w:abstractNumId w:val="5"/>
  </w:num>
  <w:num w:numId="3">
    <w:abstractNumId w:val="1"/>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1MTEzZDQwZDg4YzVlOTRhNWFlYmQ3YTU0MjkwOW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233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059B"/>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121FCC"/>
    <w:rsid w:val="03DC2831"/>
    <w:rsid w:val="066C37F1"/>
    <w:rsid w:val="081B5E94"/>
    <w:rsid w:val="0A2032A3"/>
    <w:rsid w:val="0B8A37D8"/>
    <w:rsid w:val="0F5FFB2F"/>
    <w:rsid w:val="0FFFCF60"/>
    <w:rsid w:val="10C055FF"/>
    <w:rsid w:val="118107EC"/>
    <w:rsid w:val="11DD6519"/>
    <w:rsid w:val="16BB723D"/>
    <w:rsid w:val="17E42975"/>
    <w:rsid w:val="18015F3F"/>
    <w:rsid w:val="181A0271"/>
    <w:rsid w:val="1BE8440E"/>
    <w:rsid w:val="1D155CEE"/>
    <w:rsid w:val="1FDBBF84"/>
    <w:rsid w:val="20F57F95"/>
    <w:rsid w:val="240371BF"/>
    <w:rsid w:val="25711CC6"/>
    <w:rsid w:val="25C741E6"/>
    <w:rsid w:val="276F80C0"/>
    <w:rsid w:val="27842671"/>
    <w:rsid w:val="29FD04D3"/>
    <w:rsid w:val="2AA83820"/>
    <w:rsid w:val="2ABE7A3E"/>
    <w:rsid w:val="2AFF09B6"/>
    <w:rsid w:val="2CA234A8"/>
    <w:rsid w:val="2D8B7FF4"/>
    <w:rsid w:val="2EFA178C"/>
    <w:rsid w:val="2EFDF86C"/>
    <w:rsid w:val="2F9D17E1"/>
    <w:rsid w:val="30B46D73"/>
    <w:rsid w:val="319F7F4E"/>
    <w:rsid w:val="356A28F1"/>
    <w:rsid w:val="357C035A"/>
    <w:rsid w:val="358F2AEF"/>
    <w:rsid w:val="368E000D"/>
    <w:rsid w:val="383D272C"/>
    <w:rsid w:val="39AE70AB"/>
    <w:rsid w:val="3A4DCE41"/>
    <w:rsid w:val="3BCB56FA"/>
    <w:rsid w:val="3C0C0783"/>
    <w:rsid w:val="3EE7C2F4"/>
    <w:rsid w:val="3F371B56"/>
    <w:rsid w:val="3F792ED8"/>
    <w:rsid w:val="3F9F3A96"/>
    <w:rsid w:val="3FECA4B2"/>
    <w:rsid w:val="3FF58C48"/>
    <w:rsid w:val="41AE0B05"/>
    <w:rsid w:val="42FF6694"/>
    <w:rsid w:val="48BF60AB"/>
    <w:rsid w:val="493C27E9"/>
    <w:rsid w:val="496F39ED"/>
    <w:rsid w:val="49FF41D3"/>
    <w:rsid w:val="4BE068DB"/>
    <w:rsid w:val="4BF6002B"/>
    <w:rsid w:val="4BFFC6BE"/>
    <w:rsid w:val="4ECE2238"/>
    <w:rsid w:val="51DB4B86"/>
    <w:rsid w:val="51F64DB0"/>
    <w:rsid w:val="55333C3E"/>
    <w:rsid w:val="5F67802D"/>
    <w:rsid w:val="5F7DC4F2"/>
    <w:rsid w:val="5FB36814"/>
    <w:rsid w:val="5FBB8E56"/>
    <w:rsid w:val="5FFB5535"/>
    <w:rsid w:val="64CA39A1"/>
    <w:rsid w:val="65F30581"/>
    <w:rsid w:val="69630ADE"/>
    <w:rsid w:val="69BD5F13"/>
    <w:rsid w:val="69FB0B4B"/>
    <w:rsid w:val="6B03367D"/>
    <w:rsid w:val="6BFFE1FB"/>
    <w:rsid w:val="6C4A05C8"/>
    <w:rsid w:val="6CE81313"/>
    <w:rsid w:val="6D3B1A89"/>
    <w:rsid w:val="6DB7D8A3"/>
    <w:rsid w:val="6EC78701"/>
    <w:rsid w:val="6F7A5481"/>
    <w:rsid w:val="6FFE07A9"/>
    <w:rsid w:val="71BF4EC2"/>
    <w:rsid w:val="72734D90"/>
    <w:rsid w:val="73E75B71"/>
    <w:rsid w:val="7412278C"/>
    <w:rsid w:val="74722CA1"/>
    <w:rsid w:val="75DDCDA9"/>
    <w:rsid w:val="75FF44B1"/>
    <w:rsid w:val="77670518"/>
    <w:rsid w:val="777FA627"/>
    <w:rsid w:val="77DF1B5F"/>
    <w:rsid w:val="77EF2D9D"/>
    <w:rsid w:val="79E7B28D"/>
    <w:rsid w:val="7ACFF0C2"/>
    <w:rsid w:val="7AFB9108"/>
    <w:rsid w:val="7BD5340C"/>
    <w:rsid w:val="7BFB19D2"/>
    <w:rsid w:val="7BFD1750"/>
    <w:rsid w:val="7BFDAA1B"/>
    <w:rsid w:val="7CC6782A"/>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1"/>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4"/>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autoRedefine/>
    <w:unhideWhenUsed/>
    <w:qFormat/>
    <w:uiPriority w:val="39"/>
    <w:pPr>
      <w:tabs>
        <w:tab w:val="right" w:leader="dot" w:pos="8296"/>
      </w:tabs>
      <w:ind w:left="840" w:leftChars="400"/>
    </w:pPr>
  </w:style>
  <w:style w:type="paragraph" w:styleId="8">
    <w:name w:val="Balloon Text"/>
    <w:basedOn w:val="1"/>
    <w:link w:val="30"/>
    <w:autoRedefine/>
    <w:semiHidden/>
    <w:unhideWhenUsed/>
    <w:qFormat/>
    <w:uiPriority w:val="99"/>
    <w:rPr>
      <w:sz w:val="18"/>
      <w:szCs w:val="18"/>
    </w:rPr>
  </w:style>
  <w:style w:type="paragraph" w:styleId="9">
    <w:name w:val="footer"/>
    <w:basedOn w:val="1"/>
    <w:link w:val="22"/>
    <w:autoRedefine/>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0"/>
    <w:autoRedefine/>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Body Text First Indent 2"/>
    <w:basedOn w:val="6"/>
    <w:unhideWhenUsed/>
    <w:qFormat/>
    <w:uiPriority w:val="99"/>
    <w:pPr>
      <w:ind w:firstLine="420" w:firstLine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paragraph" w:customStyle="1" w:styleId="18">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19">
    <w:name w:val="Header Char"/>
    <w:basedOn w:val="15"/>
    <w:semiHidden/>
    <w:qFormat/>
    <w:uiPriority w:val="99"/>
    <w:rPr>
      <w:rFonts w:ascii="Times New Roman" w:hAnsi="Times New Roman"/>
      <w:sz w:val="18"/>
      <w:szCs w:val="18"/>
    </w:rPr>
  </w:style>
  <w:style w:type="character" w:customStyle="1" w:styleId="20">
    <w:name w:val="页眉 字符"/>
    <w:link w:val="10"/>
    <w:semiHidden/>
    <w:qFormat/>
    <w:locked/>
    <w:uiPriority w:val="99"/>
    <w:rPr>
      <w:sz w:val="18"/>
    </w:rPr>
  </w:style>
  <w:style w:type="character" w:customStyle="1" w:styleId="21">
    <w:name w:val="Footer Char"/>
    <w:basedOn w:val="15"/>
    <w:semiHidden/>
    <w:qFormat/>
    <w:uiPriority w:val="99"/>
    <w:rPr>
      <w:rFonts w:ascii="Times New Roman" w:hAnsi="Times New Roman"/>
      <w:sz w:val="18"/>
      <w:szCs w:val="18"/>
    </w:rPr>
  </w:style>
  <w:style w:type="character" w:customStyle="1" w:styleId="22">
    <w:name w:val="页脚 字符"/>
    <w:link w:val="9"/>
    <w:qFormat/>
    <w:locked/>
    <w:uiPriority w:val="99"/>
    <w:rPr>
      <w:sz w:val="18"/>
    </w:rPr>
  </w:style>
  <w:style w:type="character" w:customStyle="1" w:styleId="23">
    <w:name w:val="Body Text Char"/>
    <w:basedOn w:val="15"/>
    <w:semiHidden/>
    <w:qFormat/>
    <w:uiPriority w:val="99"/>
    <w:rPr>
      <w:rFonts w:ascii="Times New Roman" w:hAnsi="Times New Roman"/>
      <w:szCs w:val="24"/>
    </w:rPr>
  </w:style>
  <w:style w:type="character" w:customStyle="1" w:styleId="24">
    <w:name w:val="正文文本 字符"/>
    <w:link w:val="2"/>
    <w:qFormat/>
    <w:locked/>
    <w:uiPriority w:val="99"/>
    <w:rPr>
      <w:rFonts w:ascii="仿宋_GB2312" w:hAnsi="Times New Roman" w:eastAsia="仿宋_GB2312"/>
      <w:sz w:val="24"/>
    </w:rPr>
  </w:style>
  <w:style w:type="paragraph" w:customStyle="1" w:styleId="25">
    <w:name w:val="Default"/>
    <w:autoRedefine/>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character" w:customStyle="1" w:styleId="27">
    <w:name w:val="标题 1 字符"/>
    <w:basedOn w:val="15"/>
    <w:link w:val="3"/>
    <w:qFormat/>
    <w:uiPriority w:val="9"/>
    <w:rPr>
      <w:rFonts w:ascii="Times New Roman" w:hAnsi="Times New Roman"/>
      <w:b/>
      <w:bCs/>
      <w:kern w:val="44"/>
      <w:sz w:val="44"/>
      <w:szCs w:val="44"/>
    </w:rPr>
  </w:style>
  <w:style w:type="character" w:customStyle="1" w:styleId="28">
    <w:name w:val="标题 2 字符"/>
    <w:basedOn w:val="15"/>
    <w:link w:val="4"/>
    <w:autoRedefine/>
    <w:qFormat/>
    <w:uiPriority w:val="9"/>
    <w:rPr>
      <w:rFonts w:asciiTheme="majorHAnsi" w:hAnsiTheme="majorHAnsi" w:eastAsiaTheme="majorEastAsia" w:cstheme="majorBidi"/>
      <w:b/>
      <w:bCs/>
      <w:kern w:val="2"/>
      <w:sz w:val="32"/>
      <w:szCs w:val="32"/>
    </w:r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字符"/>
    <w:basedOn w:val="15"/>
    <w:link w:val="8"/>
    <w:autoRedefine/>
    <w:semiHidden/>
    <w:qFormat/>
    <w:uiPriority w:val="99"/>
    <w:rPr>
      <w:rFonts w:ascii="Times New Roman" w:hAnsi="Times New Roman"/>
      <w:kern w:val="2"/>
      <w:sz w:val="18"/>
      <w:szCs w:val="18"/>
    </w:rPr>
  </w:style>
  <w:style w:type="character" w:customStyle="1" w:styleId="31">
    <w:name w:val="标题 3 字符"/>
    <w:basedOn w:val="15"/>
    <w:link w:val="5"/>
    <w:qFormat/>
    <w:uiPriority w:val="9"/>
    <w:rPr>
      <w:rFonts w:ascii="Times New Roman" w:hAnsi="Times New Roman"/>
      <w:b/>
      <w:bCs/>
      <w:kern w:val="2"/>
      <w:sz w:val="32"/>
      <w:szCs w:val="32"/>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标题 2 Char"/>
    <w:basedOn w:val="15"/>
    <w:link w:val="4"/>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1\AppData\Local\Temp\Rar$DIa10448.16635\931001-&#22823;&#31481;&#21439;&#24029;&#20027;&#20065;&#20154;&#27665;&#25919;&#24220;.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1\AppData\Local\Temp\Rar$DIa10448.16635\931001-&#22823;&#31481;&#21439;&#24029;&#20027;&#20065;&#20154;&#27665;&#25919;&#24220;.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1\AppData\Local\Temp\Rar$DIa10448.16635\931001-&#22823;&#31481;&#21439;&#24029;&#20027;&#20065;&#20154;&#27665;&#25919;&#24220;.xls"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1\AppData\Local\Temp\Rar$DIa10448.16635\931001-&#22823;&#31481;&#21439;&#24029;&#20027;&#20065;&#20154;&#27665;&#25919;&#24220;.xls"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ADMINI~1\AppData\Local\Temp\Rar$DIa10448.16635\931001-&#22823;&#31481;&#21439;&#24029;&#20027;&#20065;&#20154;&#27665;&#25919;&#24220;.xls"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ADMINI~1\AppData\Local\Temp\Rar$DIa2624.2016\931001-&#22823;&#31481;&#21439;&#24029;&#20027;&#20065;&#20154;&#27665;&#25919;&#24220;.xls"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C:\Users\Administrator\AppData\Local\Temp\wpscompress\%7b4ff4eff3-28b8-44c5-8938-c69984b09d4e%7d\%7b6111c85f-2180-4571-a91f-1a63851989a8%7d\&#22823;&#31481;&#21439;&#24029;&#20027;&#20065;&#20154;&#27665;&#25919;&#242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'[931001-大竹县川主乡人民政府.xls]Sheet1'!$A$2</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'[931001-大竹县川主乡人民政府.xls]Sheet1'!$B$1:$D$1</c:f>
              <c:numCache>
                <c:formatCode>General</c:formatCode>
                <c:ptCount val="3"/>
                <c:pt idx="0">
                  <c:v>2023</c:v>
                </c:pt>
                <c:pt idx="2">
                  <c:v>2024</c:v>
                </c:pt>
              </c:numCache>
            </c:numRef>
          </c:cat>
          <c:val>
            <c:numRef>
              <c:f>'[931001-大竹县川主乡人民政府.xls]Sheet1'!$B$2:$D$2</c:f>
              <c:numCache>
                <c:formatCode>General</c:formatCode>
                <c:ptCount val="3"/>
                <c:pt idx="0">
                  <c:v>2624.88</c:v>
                </c:pt>
                <c:pt idx="2">
                  <c:v>2024.64</c:v>
                </c:pt>
              </c:numCache>
            </c:numRef>
          </c:val>
        </c:ser>
        <c:ser>
          <c:idx val="1"/>
          <c:order val="1"/>
          <c:tx>
            <c:strRef>
              <c:f>'[931001-大竹县川主乡人民政府.xls]Sheet1'!$A$3</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'[931001-大竹县川主乡人民政府.xls]Sheet1'!$B$1:$D$1</c:f>
              <c:numCache>
                <c:formatCode>General</c:formatCode>
                <c:ptCount val="3"/>
                <c:pt idx="0">
                  <c:v>2023</c:v>
                </c:pt>
                <c:pt idx="2">
                  <c:v>2024</c:v>
                </c:pt>
              </c:numCache>
            </c:numRef>
          </c:cat>
          <c:val>
            <c:numRef>
              <c:f>'[931001-大竹县川主乡人民政府.xls]Sheet1'!$B$3:$D$3</c:f>
              <c:numCache>
                <c:formatCode>General</c:formatCode>
                <c:ptCount val="3"/>
                <c:pt idx="0">
                  <c:v>2835.6</c:v>
                </c:pt>
                <c:pt idx="2">
                  <c:v>2118.31</c:v>
                </c:pt>
              </c:numCache>
            </c:numRef>
          </c:val>
        </c:ser>
        <c:dLbls>
          <c:showLegendKey val="0"/>
          <c:showVal val="1"/>
          <c:showCatName val="0"/>
          <c:showSerName val="0"/>
          <c:showPercent val="0"/>
          <c:showBubbleSize val="0"/>
        </c:dLbls>
        <c:gapWidth val="246"/>
        <c:overlap val="-28"/>
        <c:axId val="91158164"/>
        <c:axId val="768309657"/>
      </c:barChart>
      <c:catAx>
        <c:axId val="9115816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8309657"/>
        <c:crosses val="autoZero"/>
        <c:auto val="1"/>
        <c:lblAlgn val="ctr"/>
        <c:lblOffset val="100"/>
        <c:noMultiLvlLbl val="0"/>
      </c:catAx>
      <c:valAx>
        <c:axId val="768309657"/>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15816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6b2201c-2b11-41cf-bacd-00428c709e0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'[931001-大竹县川主乡人民政府.xls]Sheet1'!$B$7</c:f>
              <c:strCache>
                <c:ptCount val="1"/>
                <c:pt idx="0">
                  <c:v>2024年收入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'[931001-大竹县川主乡人民政府.xls]Sheet1'!$A$8:$A$9</c:f>
              <c:strCache>
                <c:ptCount val="2"/>
                <c:pt idx="0">
                  <c:v>一般公共预算财政拨款收入</c:v>
                </c:pt>
                <c:pt idx="1">
                  <c:v>政府性基金预算财政拨款收入</c:v>
                </c:pt>
              </c:strCache>
            </c:strRef>
          </c:cat>
          <c:val>
            <c:numRef>
              <c:f>'[931001-大竹县川主乡人民政府.xls]Sheet1'!$B$8:$B$9</c:f>
              <c:numCache>
                <c:formatCode>General</c:formatCode>
                <c:ptCount val="2"/>
                <c:pt idx="0">
                  <c:v>1897.95</c:v>
                </c:pt>
                <c:pt idx="1">
                  <c:v>126.69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cc17931-6701-4553-b2af-41bac11ada9b}"/>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'[931001-大竹县川主乡人民政府.xls]Sheet1'!$A$15</c:f>
              <c:strCache>
                <c:ptCount val="1"/>
                <c:pt idx="0">
                  <c:v>基本支出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'[931001-大竹县川主乡人民政府.xls]Sheet1'!$B$14:$C$14</c:f>
              <c:strCache>
                <c:ptCount val="2"/>
                <c:pt idx="0">
                  <c:v>2024年支出</c:v>
                </c:pt>
              </c:strCache>
            </c:strRef>
          </c:cat>
          <c:val>
            <c:numRef>
              <c:f>'[931001-大竹县川主乡人民政府.xls]Sheet1'!$B$15:$C$15</c:f>
              <c:numCache>
                <c:formatCode>General</c:formatCode>
                <c:ptCount val="2"/>
                <c:pt idx="0">
                  <c:v>1356.64</c:v>
                </c:pt>
                <c:pt idx="1">
                  <c:v>2118.31</c:v>
                </c:pt>
              </c:numCache>
            </c:numRef>
          </c:val>
        </c:ser>
        <c:ser>
          <c:idx val="1"/>
          <c:order val="1"/>
          <c:tx>
            <c:strRef>
              <c:f>'[931001-大竹县川主乡人民政府.xls]Sheet1'!$A$16</c:f>
              <c:strCache>
                <c:ptCount val="1"/>
                <c:pt idx="0">
                  <c:v>项目支出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elete val="1"/>
          </c:dLbls>
          <c:cat>
            <c:strRef>
              <c:f>'[931001-大竹县川主乡人民政府.xls]Sheet1'!$B$14:$C$14</c:f>
              <c:strCache>
                <c:ptCount val="2"/>
                <c:pt idx="0">
                  <c:v>2024年支出</c:v>
                </c:pt>
              </c:strCache>
            </c:strRef>
          </c:cat>
          <c:val>
            <c:numRef>
              <c:f>'[931001-大竹县川主乡人民政府.xls]Sheet1'!$B$16:$C$16</c:f>
              <c:numCache>
                <c:formatCode>General</c:formatCode>
                <c:ptCount val="2"/>
                <c:pt idx="0">
                  <c:v>761.67</c:v>
                </c:pt>
                <c:pt idx="1">
                  <c:v>2118.31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3c3463c-fe10-4dc7-9413-9f41be43188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'[931001-大竹县川主乡人民政府.xls]Sheet1'!$B$24:$B$25</c:f>
              <c:strCache>
                <c:ptCount val="1"/>
                <c:pt idx="0">
                  <c:v>2023</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'[931001-大竹县川主乡人民政府.xls]Sheet1'!$A$26:$A$27</c:f>
              <c:strCache>
                <c:ptCount val="2"/>
                <c:pt idx="0">
                  <c:v>财政拨款收入</c:v>
                </c:pt>
                <c:pt idx="1">
                  <c:v>财政拨款支出</c:v>
                </c:pt>
              </c:strCache>
            </c:strRef>
          </c:cat>
          <c:val>
            <c:numRef>
              <c:f>'[931001-大竹县川主乡人民政府.xls]Sheet1'!$B$26:$B$27</c:f>
              <c:numCache>
                <c:formatCode>General</c:formatCode>
                <c:ptCount val="2"/>
                <c:pt idx="0">
                  <c:v>2217.32</c:v>
                </c:pt>
                <c:pt idx="1">
                  <c:v>2835.6</c:v>
                </c:pt>
              </c:numCache>
            </c:numRef>
          </c:val>
        </c:ser>
        <c:ser>
          <c:idx val="1"/>
          <c:order val="1"/>
          <c:tx>
            <c:strRef>
              <c:f>'[931001-大竹县川主乡人民政府.xls]Sheet1'!$C$24:$C$25</c:f>
              <c:strCache>
                <c:ptCount val="1"/>
                <c:pt idx="0">
                  <c:v>2024</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'[931001-大竹县川主乡人民政府.xls]Sheet1'!$A$26:$A$27</c:f>
              <c:strCache>
                <c:ptCount val="2"/>
                <c:pt idx="0">
                  <c:v>财政拨款收入</c:v>
                </c:pt>
                <c:pt idx="1">
                  <c:v>财政拨款支出</c:v>
                </c:pt>
              </c:strCache>
            </c:strRef>
          </c:cat>
          <c:val>
            <c:numRef>
              <c:f>'[931001-大竹县川主乡人民政府.xls]Sheet1'!$C$26:$C$27</c:f>
              <c:numCache>
                <c:formatCode>#,##0.00</c:formatCode>
                <c:ptCount val="2"/>
                <c:pt idx="0">
                  <c:v>2024.64</c:v>
                </c:pt>
                <c:pt idx="1" c:formatCode="General">
                  <c:v>2118.31</c:v>
                </c:pt>
              </c:numCache>
            </c:numRef>
          </c:val>
        </c:ser>
        <c:dLbls>
          <c:showLegendKey val="0"/>
          <c:showVal val="1"/>
          <c:showCatName val="0"/>
          <c:showSerName val="0"/>
          <c:showPercent val="0"/>
          <c:showBubbleSize val="0"/>
        </c:dLbls>
        <c:gapWidth val="246"/>
        <c:overlap val="-28"/>
        <c:axId val="620859480"/>
        <c:axId val="908634242"/>
      </c:barChart>
      <c:catAx>
        <c:axId val="62085948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08634242"/>
        <c:crosses val="autoZero"/>
        <c:auto val="1"/>
        <c:lblAlgn val="ctr"/>
        <c:lblOffset val="100"/>
        <c:noMultiLvlLbl val="0"/>
      </c:catAx>
      <c:valAx>
        <c:axId val="908634242"/>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2085948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cdca943-52cb-489a-9451-197cc5b0f2b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'[931001-大竹县川主乡人民政府.xls]Sheet1'!$A$36</c:f>
              <c:strCache>
                <c:ptCount val="1"/>
                <c:pt idx="0">
                  <c:v>一般公共预算财政拨款支出</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'[931001-大竹县川主乡人民政府.xls]Sheet1'!$B$35:$C$35</c:f>
              <c:numCache>
                <c:formatCode>General</c:formatCode>
                <c:ptCount val="2"/>
                <c:pt idx="0">
                  <c:v>2023</c:v>
                </c:pt>
                <c:pt idx="1">
                  <c:v>2024</c:v>
                </c:pt>
              </c:numCache>
            </c:numRef>
          </c:cat>
          <c:val>
            <c:numRef>
              <c:f>'[931001-大竹县川主乡人民政府.xls]Sheet1'!$B$36:$C$36</c:f>
              <c:numCache>
                <c:formatCode>General</c:formatCode>
                <c:ptCount val="2"/>
                <c:pt idx="0">
                  <c:v>2428.04</c:v>
                </c:pt>
                <c:pt idx="1">
                  <c:v>1991.62</c:v>
                </c:pt>
              </c:numCache>
            </c:numRef>
          </c:val>
        </c:ser>
        <c:dLbls>
          <c:showLegendKey val="0"/>
          <c:showVal val="1"/>
          <c:showCatName val="0"/>
          <c:showSerName val="0"/>
          <c:showPercent val="0"/>
          <c:showBubbleSize val="0"/>
        </c:dLbls>
        <c:gapWidth val="246"/>
        <c:overlap val="-28"/>
        <c:axId val="514730132"/>
        <c:axId val="457298049"/>
      </c:barChart>
      <c:catAx>
        <c:axId val="51473013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7298049"/>
        <c:crosses val="autoZero"/>
        <c:auto val="1"/>
        <c:lblAlgn val="ctr"/>
        <c:lblOffset val="100"/>
        <c:noMultiLvlLbl val="0"/>
      </c:catAx>
      <c:valAx>
        <c:axId val="457298049"/>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1473013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ea0a6b0-c27c-4fcb-9cb1-014ae4da07c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'[931001-大竹县川主乡人民政府.xls]PF04 财政拨款收入支出决算批复表'!$K$5</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Pt>
            <c:idx val="8"/>
            <c:bubble3D val="0"/>
            <c:spPr>
              <a:solidFill>
                <a:schemeClr val="accent3">
                  <a:lumMod val="60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'[931001-大竹县川主乡人民政府.xls]PF04 财政拨款收入支出决算批复表'!$G$6:$J$14</c:f>
              <c:multiLvlStrCache>
                <c:ptCount val="9"/>
                <c:lvl/>
                <c:lvl/>
                <c:lvl/>
                <c:lvl>
                  <c:pt idx="0" c:formatCode="#,##0.000000">
                    <c:v>一、一般公共服务支出</c:v>
                  </c:pt>
                  <c:pt idx="1" c:formatCode="#,##0.000000">
                    <c:v>二、文化旅游体育与传媒支出</c:v>
                  </c:pt>
                  <c:pt idx="2" c:formatCode="#,##0.000000">
                    <c:v>三、社会保障和就业支出</c:v>
                  </c:pt>
                  <c:pt idx="3" c:formatCode="#,##0.000000">
                    <c:v>四、卫生健康支出</c:v>
                  </c:pt>
                  <c:pt idx="4" c:formatCode="#,##0.000000">
                    <c:v>五、节能环保支出</c:v>
                  </c:pt>
                  <c:pt idx="5" c:formatCode="#,##0.000000">
                    <c:v>六、城乡社区支出</c:v>
                  </c:pt>
                  <c:pt idx="6" c:formatCode="#,##0.000000">
                    <c:v>七、农林水支出</c:v>
                  </c:pt>
                  <c:pt idx="7" c:formatCode="#,##0.000000">
                    <c:v>八、交通运输支出</c:v>
                  </c:pt>
                  <c:pt idx="8" c:formatCode="#,##0.000000">
                    <c:v>九、住房保障支出</c:v>
                  </c:pt>
                </c:lvl>
              </c:multiLvlStrCache>
            </c:multiLvlStrRef>
          </c:cat>
          <c:val>
            <c:numRef>
              <c:f>'[931001-大竹县川主乡人民政府.xls]PF04 财政拨款收入支出决算批复表'!$K$6:$K$14</c:f>
              <c:numCache>
                <c:formatCode>#,##0.000000</c:formatCode>
                <c:ptCount val="9"/>
                <c:pt idx="0">
                  <c:v>699.06</c:v>
                </c:pt>
                <c:pt idx="1">
                  <c:v>31.46</c:v>
                </c:pt>
                <c:pt idx="2">
                  <c:v>124.08</c:v>
                </c:pt>
                <c:pt idx="3">
                  <c:v>48.34</c:v>
                </c:pt>
                <c:pt idx="4">
                  <c:v>0</c:v>
                </c:pt>
                <c:pt idx="5">
                  <c:v>35</c:v>
                </c:pt>
                <c:pt idx="6">
                  <c:v>869.02</c:v>
                </c:pt>
                <c:pt idx="7">
                  <c:v>31.3</c:v>
                </c:pt>
                <c:pt idx="8">
                  <c:v>55.37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e84eec7-d643-412a-9fcc-da329d0e07e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a:t>
                    </a:r>
                    <a:r>
                      <a:rPr lang="en-US" altLang="zh-CN"/>
                      <a:t>2</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[大竹县川主乡人民政府.XLS]Sheet1!$A$1:$A$3</c:f>
              <c:strCache>
                <c:ptCount val="3"/>
                <c:pt idx="0">
                  <c:v>因公出国（境）费支出</c:v>
                </c:pt>
                <c:pt idx="1">
                  <c:v>公务用车购置及运行维护费支出</c:v>
                </c:pt>
                <c:pt idx="2">
                  <c:v>公务接待费支出</c:v>
                </c:pt>
              </c:strCache>
            </c:strRef>
          </c:cat>
          <c:val>
            <c:numRef>
              <c:f>[大竹县川主乡人民政府.XLS]Sheet1!$B$1:$B$3</c:f>
              <c:numCache>
                <c:formatCode>General</c:formatCode>
                <c:ptCount val="3"/>
                <c:pt idx="0">
                  <c:v>0</c:v>
                </c:pt>
                <c:pt idx="1">
                  <c:v>0</c:v>
                </c:pt>
                <c:pt idx="2">
                  <c:v>13.15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b60d612-7dc0-48a2-b0f8-81ab178ff3b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59</Pages>
  <Words>8802</Words>
  <Characters>9971</Characters>
  <Lines>54</Lines>
  <Paragraphs>15</Paragraphs>
  <TotalTime>99</TotalTime>
  <ScaleCrop>false</ScaleCrop>
  <LinksUpToDate>false</LinksUpToDate>
  <CharactersWithSpaces>10041</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@责任与担当@</cp:lastModifiedBy>
  <cp:lastPrinted>2023-08-03T02:35:00Z</cp:lastPrinted>
  <dcterms:modified xsi:type="dcterms:W3CDTF">2025-09-08T01:49:33Z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91829868FF344F7395B45AA6A424B83A_13</vt:lpwstr>
  </property>
  <property fmtid="{D5CDD505-2E9C-101B-9397-08002B2CF9AE}" pid="4" name="KSOTemplateDocerSaveRecord">
    <vt:lpwstr>eyJoZGlkIjoiZDI1MTEzZDQwZDg4YzVlOTRhNWFlYmQ3YTU0MjkwOWUiLCJ1c2VySWQiOiIyNDg3ODg0MjkifQ==</vt:lpwstr>
  </property>
</Properties>
</file>