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center"/>
        <w:textAlignment w:val="auto"/>
        <w:rPr>
          <w:rFonts w:eastAsia="方正小标宋简体"/>
          <w:snapToGrid w:val="0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center"/>
        <w:textAlignment w:val="auto"/>
        <w:rPr>
          <w:rFonts w:eastAsia="方正小标宋简体"/>
          <w:snapToGrid w:val="0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eastAsia="方正小标宋简体"/>
          <w:snapToGrid w:val="0"/>
          <w:color w:val="000000"/>
          <w:kern w:val="0"/>
          <w:sz w:val="44"/>
          <w:szCs w:val="44"/>
        </w:rPr>
        <w:t>大竹县2022年实际种粮农民一次性补贴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center"/>
        <w:textAlignment w:val="auto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方正小标宋简体"/>
          <w:snapToGrid w:val="0"/>
          <w:color w:val="000000"/>
          <w:kern w:val="0"/>
          <w:sz w:val="44"/>
          <w:szCs w:val="44"/>
        </w:rPr>
        <w:t>（第</w:t>
      </w:r>
      <w:r>
        <w:rPr>
          <w:rFonts w:hint="eastAsia" w:eastAsia="方正小标宋简体"/>
          <w:snapToGrid w:val="0"/>
          <w:color w:val="000000"/>
          <w:kern w:val="0"/>
          <w:sz w:val="44"/>
          <w:szCs w:val="44"/>
        </w:rPr>
        <w:t>三</w:t>
      </w:r>
      <w:r>
        <w:rPr>
          <w:rFonts w:eastAsia="方正小标宋简体"/>
          <w:snapToGrid w:val="0"/>
          <w:color w:val="000000"/>
          <w:kern w:val="0"/>
          <w:sz w:val="44"/>
          <w:szCs w:val="44"/>
        </w:rPr>
        <w:t>批）实施方案</w:t>
      </w:r>
    </w:p>
    <w:p>
      <w:pPr>
        <w:widowControl/>
        <w:spacing w:line="578" w:lineRule="exact"/>
        <w:ind w:firstLine="640" w:firstLineChars="200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>
      <w:pPr>
        <w:widowControl/>
        <w:spacing w:line="578" w:lineRule="exact"/>
        <w:ind w:firstLine="640" w:firstLineChars="200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</w:rPr>
        <w:t>为应对农资市场价格上涨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形势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，保障种粮农民合理收益，稳定种粮农民收入，提高农民种粮积极性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，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根据</w:t>
      </w:r>
      <w:r>
        <w:rPr>
          <w:rFonts w:hint="eastAsia" w:eastAsia="仿宋_GB2312"/>
          <w:sz w:val="32"/>
          <w:szCs w:val="32"/>
        </w:rPr>
        <w:t>《四川省财政厅 四川省农业农村厅关于预下达2022年中央财政实际种粮农民一次性补贴资金（</w:t>
      </w:r>
      <w:r>
        <w:rPr>
          <w:rFonts w:eastAsia="仿宋_GB2312"/>
          <w:sz w:val="32"/>
          <w:szCs w:val="32"/>
        </w:rPr>
        <w:t>第</w:t>
      </w:r>
      <w:r>
        <w:rPr>
          <w:rFonts w:hint="eastAsia" w:eastAsia="仿宋_GB2312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批</w:t>
      </w:r>
      <w:r>
        <w:rPr>
          <w:rFonts w:hint="eastAsia" w:eastAsia="仿宋_GB2312"/>
          <w:sz w:val="32"/>
          <w:szCs w:val="32"/>
        </w:rPr>
        <w:t>）预算的通知》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（川财农</w:t>
      </w:r>
      <w:r>
        <w:rPr>
          <w:rFonts w:eastAsia="仿宋_GB2312"/>
          <w:color w:val="000000"/>
          <w:sz w:val="32"/>
          <w:szCs w:val="32"/>
        </w:rPr>
        <w:t>〔2022〕</w:t>
      </w:r>
      <w:r>
        <w:rPr>
          <w:rFonts w:hint="eastAsia" w:eastAsia="仿宋_GB2312"/>
          <w:color w:val="000000"/>
          <w:sz w:val="32"/>
          <w:szCs w:val="32"/>
        </w:rPr>
        <w:t>129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号）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和</w:t>
      </w:r>
      <w:r>
        <w:rPr>
          <w:rFonts w:hint="eastAsia" w:eastAsia="仿宋_GB2312"/>
          <w:sz w:val="32"/>
          <w:szCs w:val="32"/>
        </w:rPr>
        <w:t>《四川省2022年实际种粮农民一次性补贴实施方案》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（川农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函</w:t>
      </w:r>
      <w:r>
        <w:rPr>
          <w:rFonts w:eastAsia="仿宋_GB2312"/>
          <w:color w:val="000000"/>
          <w:sz w:val="32"/>
          <w:szCs w:val="32"/>
        </w:rPr>
        <w:t>〔2022〕</w:t>
      </w:r>
      <w:r>
        <w:rPr>
          <w:rFonts w:hint="eastAsia" w:eastAsia="仿宋_GB2312"/>
          <w:color w:val="000000"/>
          <w:sz w:val="32"/>
          <w:szCs w:val="32"/>
        </w:rPr>
        <w:t>242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号）文件精神，结合我县实际，特制定本方案。</w:t>
      </w:r>
    </w:p>
    <w:p>
      <w:pPr>
        <w:spacing w:line="578" w:lineRule="exact"/>
        <w:ind w:firstLine="640" w:firstLineChars="200"/>
        <w:rPr>
          <w:rFonts w:eastAsia="黑体"/>
          <w:snapToGrid w:val="0"/>
          <w:color w:val="000000"/>
          <w:kern w:val="0"/>
          <w:sz w:val="32"/>
          <w:szCs w:val="32"/>
        </w:rPr>
      </w:pPr>
      <w:r>
        <w:rPr>
          <w:rFonts w:eastAsia="黑体"/>
          <w:snapToGrid w:val="0"/>
          <w:color w:val="000000"/>
          <w:kern w:val="0"/>
          <w:sz w:val="32"/>
          <w:szCs w:val="32"/>
        </w:rPr>
        <w:t>一、工作目标</w:t>
      </w:r>
    </w:p>
    <w:p>
      <w:pPr>
        <w:spacing w:line="578" w:lineRule="exact"/>
        <w:ind w:firstLine="640" w:firstLineChars="200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认真贯彻落实党中央、国务院决策部署，按照粮食安全党政同责的要求，采取有效措施，化解农资价格上涨对农民种粮收益的影响，切实保护粮食生产能力和农民利益，进一步促进我县粮食生产持续稳定发展。</w:t>
      </w:r>
    </w:p>
    <w:p>
      <w:pPr>
        <w:spacing w:line="578" w:lineRule="exact"/>
        <w:ind w:firstLine="640" w:firstLineChars="200"/>
        <w:rPr>
          <w:rFonts w:eastAsia="黑体"/>
          <w:snapToGrid w:val="0"/>
          <w:color w:val="000000"/>
          <w:kern w:val="0"/>
          <w:sz w:val="32"/>
          <w:szCs w:val="32"/>
        </w:rPr>
      </w:pPr>
      <w:r>
        <w:rPr>
          <w:rFonts w:eastAsia="黑体"/>
          <w:snapToGrid w:val="0"/>
          <w:color w:val="000000"/>
          <w:kern w:val="0"/>
          <w:sz w:val="32"/>
          <w:szCs w:val="32"/>
        </w:rPr>
        <w:t>二、补贴对象</w:t>
      </w:r>
    </w:p>
    <w:p>
      <w:pPr>
        <w:spacing w:line="578" w:lineRule="exact"/>
        <w:ind w:firstLine="640" w:firstLineChars="200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</w:rPr>
        <w:t>补贴发放对象为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在县域内秋马铃薯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的实际种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eastAsia="zh-CN"/>
        </w:rPr>
        <w:t>植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者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，具体包括利用自有承包地种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eastAsia="zh-CN"/>
        </w:rPr>
        <w:t>植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秋马铃薯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的农民，以及流转土地种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eastAsia="zh-CN"/>
        </w:rPr>
        <w:t>植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秋马铃薯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的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eastAsia="zh-CN"/>
        </w:rPr>
        <w:t>种粮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大户、家庭农场、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农业专业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合作社、农业企业等新型农业经营主体和集体经济组织。对流转土地种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eastAsia="zh-CN"/>
        </w:rPr>
        <w:t>植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秋马铃薯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的个人和组织，根据签订的流转合同（协议），确定补贴发放对象。</w:t>
      </w:r>
    </w:p>
    <w:p>
      <w:pPr>
        <w:spacing w:line="578" w:lineRule="exact"/>
        <w:ind w:firstLine="640" w:firstLineChars="200"/>
        <w:rPr>
          <w:rFonts w:eastAsia="黑体"/>
          <w:snapToGrid w:val="0"/>
          <w:color w:val="000000"/>
          <w:kern w:val="0"/>
          <w:sz w:val="32"/>
          <w:szCs w:val="32"/>
        </w:rPr>
      </w:pPr>
      <w:r>
        <w:rPr>
          <w:rFonts w:eastAsia="黑体"/>
          <w:snapToGrid w:val="0"/>
          <w:color w:val="000000"/>
          <w:kern w:val="0"/>
          <w:sz w:val="32"/>
          <w:szCs w:val="32"/>
        </w:rPr>
        <w:t>三、补贴标准及依据</w:t>
      </w:r>
    </w:p>
    <w:p>
      <w:pPr>
        <w:spacing w:line="578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楷体_GB2312"/>
          <w:snapToGrid w:val="0"/>
          <w:color w:val="000000"/>
          <w:kern w:val="0"/>
          <w:sz w:val="32"/>
          <w:szCs w:val="32"/>
        </w:rPr>
        <w:t>（一）补贴标准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：</w:t>
      </w:r>
      <w:r>
        <w:rPr>
          <w:rFonts w:eastAsia="仿宋_GB2312"/>
          <w:snapToGrid w:val="0"/>
          <w:kern w:val="0"/>
          <w:sz w:val="32"/>
          <w:szCs w:val="32"/>
        </w:rPr>
        <w:t>结合我县实际以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秋马铃薯</w:t>
      </w:r>
      <w:r>
        <w:rPr>
          <w:rFonts w:eastAsia="仿宋_GB2312"/>
          <w:snapToGrid w:val="0"/>
          <w:kern w:val="0"/>
          <w:sz w:val="32"/>
          <w:szCs w:val="32"/>
        </w:rPr>
        <w:t>播种面积申报补贴，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秋马铃薯</w:t>
      </w:r>
      <w:r>
        <w:rPr>
          <w:rFonts w:eastAsia="仿宋_GB2312"/>
          <w:color w:val="000000"/>
          <w:sz w:val="32"/>
          <w:szCs w:val="32"/>
        </w:rPr>
        <w:t>播种面积计算：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秋马铃薯</w:t>
      </w:r>
      <w:r>
        <w:rPr>
          <w:rFonts w:eastAsia="仿宋_GB2312"/>
          <w:color w:val="000000"/>
          <w:sz w:val="32"/>
          <w:szCs w:val="32"/>
        </w:rPr>
        <w:t>净作、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秋马铃薯与粮油作物套作</w:t>
      </w:r>
      <w:r>
        <w:rPr>
          <w:rFonts w:eastAsia="仿宋_GB2312"/>
          <w:color w:val="000000"/>
          <w:sz w:val="32"/>
          <w:szCs w:val="32"/>
        </w:rPr>
        <w:t>种植面积按100%计算，经济作物</w:t>
      </w:r>
      <w:r>
        <w:rPr>
          <w:rFonts w:hint="eastAsia" w:eastAsia="仿宋_GB2312"/>
          <w:color w:val="000000"/>
          <w:sz w:val="32"/>
          <w:szCs w:val="32"/>
        </w:rPr>
        <w:t>套</w:t>
      </w:r>
      <w:r>
        <w:rPr>
          <w:rFonts w:eastAsia="仿宋_GB2312"/>
          <w:color w:val="000000"/>
          <w:sz w:val="32"/>
          <w:szCs w:val="32"/>
        </w:rPr>
        <w:t>作</w:t>
      </w:r>
      <w:r>
        <w:rPr>
          <w:rFonts w:hint="eastAsia" w:eastAsia="仿宋_GB2312"/>
          <w:color w:val="000000"/>
          <w:sz w:val="32"/>
          <w:szCs w:val="32"/>
        </w:rPr>
        <w:t>秋马铃薯</w:t>
      </w:r>
      <w:r>
        <w:rPr>
          <w:rFonts w:eastAsia="仿宋_GB2312"/>
          <w:color w:val="000000"/>
          <w:sz w:val="32"/>
          <w:szCs w:val="32"/>
        </w:rPr>
        <w:t>面积按不得高于50%折算。</w:t>
      </w:r>
      <w:r>
        <w:rPr>
          <w:rFonts w:eastAsia="仿宋_GB2312"/>
          <w:snapToGrid w:val="0"/>
          <w:kern w:val="0"/>
          <w:sz w:val="32"/>
          <w:szCs w:val="32"/>
        </w:rPr>
        <w:t>由各乡镇（街道）据实申报面积，农业农村局、财政局统一测算具体补贴标准。</w:t>
      </w:r>
    </w:p>
    <w:p>
      <w:pPr>
        <w:spacing w:line="578" w:lineRule="exact"/>
        <w:ind w:firstLine="640" w:firstLineChars="200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楷体_GB2312"/>
          <w:snapToGrid w:val="0"/>
          <w:color w:val="000000"/>
          <w:kern w:val="0"/>
          <w:sz w:val="32"/>
          <w:szCs w:val="32"/>
        </w:rPr>
        <w:t>（二）补贴依据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：川财农〔2022〕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129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号文件下达我县2022年实际种粮农民一次性补贴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（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第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三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批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）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资金8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77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万元。</w:t>
      </w:r>
    </w:p>
    <w:p>
      <w:pPr>
        <w:spacing w:line="578" w:lineRule="exact"/>
        <w:ind w:firstLine="640" w:firstLineChars="200"/>
        <w:rPr>
          <w:rFonts w:eastAsia="黑体"/>
          <w:snapToGrid w:val="0"/>
          <w:color w:val="000000"/>
          <w:kern w:val="0"/>
          <w:sz w:val="32"/>
          <w:szCs w:val="32"/>
        </w:rPr>
      </w:pPr>
      <w:r>
        <w:rPr>
          <w:rFonts w:eastAsia="黑体"/>
          <w:snapToGrid w:val="0"/>
          <w:color w:val="000000"/>
          <w:kern w:val="0"/>
          <w:sz w:val="32"/>
          <w:szCs w:val="32"/>
        </w:rPr>
        <w:t>四、工作时限</w:t>
      </w:r>
    </w:p>
    <w:p>
      <w:pPr>
        <w:pStyle w:val="2"/>
        <w:spacing w:line="578" w:lineRule="exact"/>
        <w:ind w:firstLine="640" w:firstLineChars="200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</w:rPr>
        <w:t>按照“户申报、组核实、村复核、乡审核、乡村两级公示、县兑付”的程序，由各乡镇政府（街道办）牵头，组织乡镇（街道）农业综合服务中心、财政所、</w:t>
      </w:r>
      <w:r>
        <w:rPr>
          <w:rFonts w:eastAsia="仿宋_GB2312"/>
          <w:sz w:val="32"/>
          <w:szCs w:val="32"/>
        </w:rPr>
        <w:t>各村委会（居委会）、村（居）民小组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逐村逐社摸清农户实际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eastAsia="zh-CN"/>
        </w:rPr>
        <w:t>种植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面积。通过“一卡通”系统将补贴资金直接发放到实际种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eastAsia="zh-CN"/>
        </w:rPr>
        <w:t>植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秋马铃薯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农民手中，具体时间要求如下：</w:t>
      </w:r>
    </w:p>
    <w:p>
      <w:pPr>
        <w:pStyle w:val="2"/>
        <w:spacing w:line="578" w:lineRule="exact"/>
        <w:ind w:firstLine="640" w:firstLineChars="200"/>
        <w:rPr>
          <w:rFonts w:eastAsia="楷体_GB2312"/>
          <w:snapToGrid w:val="0"/>
          <w:color w:val="000000"/>
          <w:kern w:val="0"/>
          <w:sz w:val="32"/>
          <w:szCs w:val="32"/>
        </w:rPr>
      </w:pPr>
      <w:r>
        <w:rPr>
          <w:rFonts w:eastAsia="楷体_GB2312"/>
          <w:snapToGrid w:val="0"/>
          <w:color w:val="000000"/>
          <w:kern w:val="0"/>
          <w:sz w:val="32"/>
          <w:szCs w:val="32"/>
        </w:rPr>
        <w:t>（一）面积申报核实时间</w:t>
      </w:r>
    </w:p>
    <w:p>
      <w:pPr>
        <w:pStyle w:val="2"/>
        <w:spacing w:line="578" w:lineRule="exact"/>
        <w:ind w:firstLine="640" w:firstLineChars="200"/>
        <w:rPr>
          <w:rFonts w:eastAsia="仿宋_GB2312"/>
          <w:snapToGrid w:val="0"/>
          <w:color w:val="auto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</w:rPr>
        <w:t>村组按照实际摸排填写《大竹县2022年实际种粮农民一次性补贴(第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三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批)面积明细表》（附件2），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</w:rPr>
        <w:t>10</w:t>
      </w:r>
      <w:r>
        <w:rPr>
          <w:rFonts w:eastAsia="仿宋_GB2312"/>
          <w:snapToGrid w:val="0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</w:rPr>
        <w:t>2</w:t>
      </w:r>
      <w:r>
        <w:rPr>
          <w:rFonts w:eastAsia="仿宋_GB2312"/>
          <w:snapToGrid w:val="0"/>
          <w:color w:val="auto"/>
          <w:kern w:val="0"/>
          <w:sz w:val="32"/>
          <w:szCs w:val="32"/>
        </w:rPr>
        <w:t>0日前完成对农户基本信息、补贴面积的申报收集和村级公示同时上报乡镇政府（街道办），公示时间不得少于7天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  <w:lang w:val="en-US" w:eastAsia="zh-CN"/>
        </w:rPr>
        <w:t>；</w:t>
      </w:r>
      <w:r>
        <w:rPr>
          <w:rFonts w:eastAsia="仿宋_GB2312"/>
          <w:snapToGrid w:val="0"/>
          <w:color w:val="auto"/>
          <w:kern w:val="0"/>
          <w:sz w:val="32"/>
          <w:szCs w:val="32"/>
        </w:rPr>
        <w:t>乡镇政府（街道办）审核汇总后同时进行乡级公示，公示时间不得少于7天，公示无异议后于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</w:rPr>
        <w:t>10</w:t>
      </w:r>
      <w:r>
        <w:rPr>
          <w:rFonts w:eastAsia="仿宋_GB2312"/>
          <w:snapToGrid w:val="0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</w:rPr>
        <w:t>30</w:t>
      </w:r>
      <w:r>
        <w:rPr>
          <w:rFonts w:eastAsia="仿宋_GB2312"/>
          <w:snapToGrid w:val="0"/>
          <w:color w:val="auto"/>
          <w:kern w:val="0"/>
          <w:sz w:val="32"/>
          <w:szCs w:val="32"/>
        </w:rPr>
        <w:t>日前上报县农技中心。</w:t>
      </w:r>
    </w:p>
    <w:p>
      <w:pPr>
        <w:pStyle w:val="2"/>
        <w:spacing w:line="578" w:lineRule="exact"/>
        <w:ind w:firstLine="640" w:firstLineChars="200"/>
        <w:rPr>
          <w:rFonts w:eastAsia="楷体_GB2312"/>
          <w:snapToGrid w:val="0"/>
          <w:color w:val="000000"/>
          <w:kern w:val="0"/>
          <w:sz w:val="32"/>
          <w:szCs w:val="32"/>
        </w:rPr>
      </w:pPr>
      <w:r>
        <w:rPr>
          <w:rFonts w:eastAsia="楷体_GB2312"/>
          <w:snapToGrid w:val="0"/>
          <w:color w:val="000000"/>
          <w:kern w:val="0"/>
          <w:sz w:val="32"/>
          <w:szCs w:val="32"/>
        </w:rPr>
        <w:t>（二）测算补贴标准时间</w:t>
      </w:r>
    </w:p>
    <w:p>
      <w:pPr>
        <w:pStyle w:val="2"/>
        <w:spacing w:line="578" w:lineRule="exact"/>
        <w:ind w:firstLine="640" w:firstLineChars="200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snapToGrid w:val="0"/>
          <w:color w:val="auto"/>
          <w:kern w:val="0"/>
          <w:sz w:val="32"/>
          <w:szCs w:val="32"/>
        </w:rPr>
        <w:t>11</w:t>
      </w:r>
      <w:r>
        <w:rPr>
          <w:rFonts w:eastAsia="仿宋_GB2312"/>
          <w:snapToGrid w:val="0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</w:rPr>
        <w:t>5</w:t>
      </w:r>
      <w:r>
        <w:rPr>
          <w:rFonts w:eastAsia="仿宋_GB2312"/>
          <w:snapToGrid w:val="0"/>
          <w:color w:val="auto"/>
          <w:kern w:val="0"/>
          <w:sz w:val="32"/>
          <w:szCs w:val="32"/>
        </w:rPr>
        <w:t>日前，县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农业农村局、财政局根据本县资金总额、申报总面积测算补贴标准，形成《大竹县2022年实际种粮农民一次性补贴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（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第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三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批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）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资金分配表》下达乡镇政府（街道办）</w:t>
      </w:r>
      <w:r>
        <w:rPr>
          <w:rFonts w:eastAsia="仿宋_GB2312"/>
          <w:snapToGrid w:val="0"/>
          <w:kern w:val="0"/>
          <w:sz w:val="32"/>
          <w:szCs w:val="32"/>
        </w:rPr>
        <w:t>；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</w:rPr>
        <w:t>11</w:t>
      </w:r>
      <w:r>
        <w:rPr>
          <w:rFonts w:eastAsia="仿宋_GB2312"/>
          <w:snapToGrid w:val="0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snapToGrid w:val="0"/>
          <w:color w:val="auto"/>
          <w:kern w:val="0"/>
          <w:sz w:val="32"/>
          <w:szCs w:val="32"/>
        </w:rPr>
        <w:t>1</w:t>
      </w:r>
      <w:r>
        <w:rPr>
          <w:rFonts w:eastAsia="仿宋_GB2312"/>
          <w:snapToGrid w:val="0"/>
          <w:color w:val="auto"/>
          <w:kern w:val="0"/>
          <w:sz w:val="32"/>
          <w:szCs w:val="32"/>
        </w:rPr>
        <w:t>0日前，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乡镇政府（街道办）农业综合服务中心将补贴资金计算到户，形成资金公示表，签字盖章后，经乡镇（街道）、村（社区）两级公示，公示不得少于7天，公示无异议后，电子版和纸质上报县农技中心。</w:t>
      </w:r>
    </w:p>
    <w:p>
      <w:pPr>
        <w:pStyle w:val="2"/>
        <w:spacing w:line="578" w:lineRule="exact"/>
        <w:ind w:firstLine="640" w:firstLineChars="200"/>
        <w:rPr>
          <w:rFonts w:eastAsia="楷体_GB2312"/>
          <w:snapToGrid w:val="0"/>
          <w:color w:val="000000"/>
          <w:kern w:val="0"/>
          <w:sz w:val="32"/>
          <w:szCs w:val="32"/>
        </w:rPr>
      </w:pPr>
      <w:r>
        <w:rPr>
          <w:rFonts w:eastAsia="楷体_GB2312"/>
          <w:snapToGrid w:val="0"/>
          <w:color w:val="000000"/>
          <w:kern w:val="0"/>
          <w:sz w:val="32"/>
          <w:szCs w:val="32"/>
        </w:rPr>
        <w:t>（三）乡镇系统录入兑付时间</w:t>
      </w:r>
    </w:p>
    <w:p>
      <w:pPr>
        <w:spacing w:line="578" w:lineRule="exact"/>
        <w:ind w:firstLine="640" w:firstLineChars="200"/>
        <w:rPr>
          <w:rFonts w:eastAsia="黑体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</w:rPr>
        <w:t>资金公示无异议后，乡镇（街道）经办人员通过“一卡通发放监管系统”对村级上报的申报数据及时进行录入、审核及其兑付工作。</w:t>
      </w:r>
    </w:p>
    <w:p>
      <w:pPr>
        <w:spacing w:line="578" w:lineRule="exact"/>
        <w:ind w:firstLine="640" w:firstLineChars="200"/>
        <w:rPr>
          <w:rFonts w:eastAsia="黑体"/>
          <w:snapToGrid w:val="0"/>
          <w:color w:val="000000"/>
          <w:kern w:val="0"/>
          <w:sz w:val="32"/>
          <w:szCs w:val="32"/>
        </w:rPr>
      </w:pPr>
      <w:r>
        <w:rPr>
          <w:rFonts w:eastAsia="黑体"/>
          <w:snapToGrid w:val="0"/>
          <w:color w:val="000000"/>
          <w:kern w:val="0"/>
          <w:sz w:val="32"/>
          <w:szCs w:val="32"/>
        </w:rPr>
        <w:t>五、工作要求</w:t>
      </w:r>
    </w:p>
    <w:p>
      <w:pPr>
        <w:numPr>
          <w:ilvl w:val="0"/>
          <w:numId w:val="1"/>
        </w:numPr>
        <w:overflowPunct w:val="0"/>
        <w:snapToGrid w:val="0"/>
        <w:spacing w:line="578" w:lineRule="exact"/>
        <w:ind w:left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snapToGrid w:val="0"/>
          <w:color w:val="000000"/>
          <w:kern w:val="0"/>
          <w:sz w:val="32"/>
          <w:szCs w:val="32"/>
        </w:rPr>
        <w:t>加强组织领导。</w:t>
      </w:r>
      <w:r>
        <w:rPr>
          <w:rFonts w:eastAsia="仿宋_GB2312"/>
          <w:kern w:val="0"/>
          <w:sz w:val="32"/>
          <w:szCs w:val="32"/>
        </w:rPr>
        <w:t>按照粮食安全党政同责的要求，各乡镇（街道）要切实加强统筹协调，建立健全财政、农业农村等部门分工负责的工作机制，做好补贴相关工作。</w:t>
      </w:r>
    </w:p>
    <w:p>
      <w:pPr>
        <w:numPr>
          <w:ilvl w:val="0"/>
          <w:numId w:val="1"/>
        </w:numPr>
        <w:overflowPunct w:val="0"/>
        <w:snapToGrid w:val="0"/>
        <w:spacing w:line="578" w:lineRule="exact"/>
        <w:ind w:left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snapToGrid w:val="0"/>
          <w:color w:val="000000"/>
          <w:kern w:val="0"/>
          <w:sz w:val="32"/>
          <w:szCs w:val="32"/>
        </w:rPr>
        <w:t>规范发放流程</w:t>
      </w:r>
      <w:r>
        <w:rPr>
          <w:rFonts w:eastAsia="仿宋_GB2312"/>
          <w:kern w:val="0"/>
          <w:sz w:val="32"/>
          <w:szCs w:val="32"/>
        </w:rPr>
        <w:t>。各乡镇（街道）要按要求做好补贴申报、审核、</w:t>
      </w:r>
      <w:r>
        <w:rPr>
          <w:rFonts w:eastAsia="楷体_GB2312"/>
          <w:snapToGrid w:val="0"/>
          <w:color w:val="000000"/>
          <w:kern w:val="0"/>
          <w:sz w:val="32"/>
          <w:szCs w:val="32"/>
        </w:rPr>
        <w:t>公开</w:t>
      </w:r>
      <w:r>
        <w:rPr>
          <w:rFonts w:eastAsia="仿宋_GB2312"/>
          <w:kern w:val="0"/>
          <w:sz w:val="32"/>
          <w:szCs w:val="32"/>
        </w:rPr>
        <w:t>公示等环节的操作。通过事前现场抽查审核、事中随机抽查、事后专项核查等。要严格落实补贴公开公示要求，通过多种形式公开公示补贴政策以及资金发放情况。补贴到户的补贴发放情况应在本村进行公示，接受社会和群众监督，提高资金使用的透明度。</w:t>
      </w:r>
    </w:p>
    <w:p>
      <w:pPr>
        <w:numPr>
          <w:ilvl w:val="0"/>
          <w:numId w:val="1"/>
        </w:numPr>
        <w:overflowPunct w:val="0"/>
        <w:snapToGrid w:val="0"/>
        <w:spacing w:line="578" w:lineRule="exact"/>
        <w:ind w:left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snapToGrid w:val="0"/>
          <w:color w:val="000000"/>
          <w:kern w:val="0"/>
          <w:sz w:val="32"/>
          <w:szCs w:val="32"/>
        </w:rPr>
        <w:t>加强资金监管</w:t>
      </w:r>
      <w:r>
        <w:rPr>
          <w:rFonts w:eastAsia="仿宋_GB2312"/>
          <w:kern w:val="0"/>
          <w:sz w:val="32"/>
          <w:szCs w:val="32"/>
        </w:rPr>
        <w:t>。各乡镇（街道）要进一步掌握补贴资金发放情况，及时发现并纠正补贴发放中存在的问题。对于骗取、套取、挤占、挪用或违规发放等行为，要依法依规严肃处理。</w:t>
      </w:r>
    </w:p>
    <w:p>
      <w:r>
        <w:rPr>
          <w:rFonts w:eastAsia="楷体_GB2312"/>
          <w:snapToGrid w:val="0"/>
          <w:color w:val="000000"/>
          <w:kern w:val="0"/>
          <w:sz w:val="32"/>
          <w:szCs w:val="32"/>
        </w:rPr>
        <w:t>做好政策宣传</w:t>
      </w:r>
      <w:r>
        <w:rPr>
          <w:rFonts w:eastAsia="仿宋_GB2312"/>
          <w:kern w:val="0"/>
          <w:sz w:val="32"/>
          <w:szCs w:val="32"/>
        </w:rPr>
        <w:t>。向种粮农民发放一次性补贴事关农民群众切身利益，涉及面广，各乡镇（街道）要高度重视，做好政策宣传和解读，重点明确此次补贴为</w:t>
      </w:r>
      <w:r>
        <w:rPr>
          <w:rFonts w:hint="eastAsia" w:eastAsia="仿宋_GB2312"/>
          <w:kern w:val="0"/>
          <w:sz w:val="32"/>
          <w:szCs w:val="32"/>
          <w:lang w:eastAsia="zh-CN"/>
        </w:rPr>
        <w:t>实际种粮农民</w:t>
      </w:r>
      <w:r>
        <w:rPr>
          <w:rFonts w:eastAsia="仿宋_GB2312"/>
          <w:kern w:val="0"/>
          <w:sz w:val="32"/>
          <w:szCs w:val="32"/>
        </w:rPr>
        <w:t>一次性补贴、补贴对象为</w:t>
      </w:r>
      <w:r>
        <w:rPr>
          <w:rFonts w:hint="eastAsia" w:eastAsia="仿宋_GB2312"/>
          <w:kern w:val="0"/>
          <w:sz w:val="32"/>
          <w:szCs w:val="32"/>
          <w:lang w:eastAsia="zh-CN"/>
        </w:rPr>
        <w:t>秋马铃薯</w:t>
      </w:r>
      <w:r>
        <w:rPr>
          <w:rFonts w:eastAsia="仿宋_GB2312"/>
          <w:kern w:val="0"/>
          <w:sz w:val="32"/>
          <w:szCs w:val="32"/>
        </w:rPr>
        <w:t>实际种植</w:t>
      </w:r>
      <w:r>
        <w:rPr>
          <w:rFonts w:hint="eastAsia" w:eastAsia="仿宋_GB2312"/>
          <w:kern w:val="0"/>
          <w:sz w:val="32"/>
          <w:szCs w:val="32"/>
          <w:lang w:eastAsia="zh-CN"/>
        </w:rPr>
        <w:t>者</w:t>
      </w:r>
      <w:r>
        <w:rPr>
          <w:rFonts w:eastAsia="仿宋_GB2312"/>
          <w:kern w:val="0"/>
          <w:sz w:val="32"/>
          <w:szCs w:val="32"/>
        </w:rPr>
        <w:t>、补贴目的为稳定农民收入。</w:t>
      </w:r>
      <w:r>
        <w:rPr>
          <w:rFonts w:eastAsia="仿宋_GB2312"/>
          <w:sz w:val="32"/>
          <w:szCs w:val="32"/>
        </w:rPr>
        <w:t>要引导村组干部，准确把握补贴的政策目标和管理要求。同时，通过宣传报道、张榜公示、发放明白纸等渠道加强政策宣传，让农民群众广泛知晓，营造良好的舆论氛围。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023AC7"/>
    <w:multiLevelType w:val="singleLevel"/>
    <w:tmpl w:val="23023AC7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 w:ascii="楷体_GB2312" w:hAnsi="楷体_GB2312" w:eastAsia="楷体_GB2312" w:cs="楷体_GB23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zM2UwNjdlMDdjODRmNGY1ZDFhZDQ5ZDM5Mzk1ZDIifQ=="/>
  </w:docVars>
  <w:rsids>
    <w:rsidRoot w:val="00000000"/>
    <w:rsid w:val="5140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2022-11-07T06:54:22Z</dcterms:created>
  <dc:creator>Administrator</dc:creator>
  <cp:lastModifiedBy>sitdownplease</cp:lastModifiedBy>
  <dcterms:modified xsi:type="dcterms:W3CDTF">2022-11-07T06:55:07Z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66167D6EB1DE4783A0AB6CC620736657</vt:lpwstr>
  </property>
</Properties>
</file>