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FD" w:rsidRDefault="005C63FD" w:rsidP="00A85AC1">
      <w:pPr>
        <w:spacing w:line="600" w:lineRule="exact"/>
        <w:outlineLvl w:val="0"/>
        <w:rPr>
          <w:rFonts w:ascii="方正小标宋简体" w:eastAsia="方正小标宋简体" w:hAnsi="宋体"/>
          <w:color w:val="000000"/>
          <w:sz w:val="72"/>
          <w:szCs w:val="72"/>
        </w:rPr>
      </w:pPr>
      <w:bookmarkStart w:id="0" w:name="_Toc15306267"/>
    </w:p>
    <w:p w:rsidR="005C63FD" w:rsidRDefault="005C63FD" w:rsidP="00B94403">
      <w:pPr>
        <w:rPr>
          <w:rFonts w:ascii="方正小标宋简体" w:eastAsia="方正小标宋简体" w:hAnsi="宋体"/>
          <w:color w:val="000000"/>
          <w:sz w:val="72"/>
          <w:szCs w:val="72"/>
        </w:rPr>
      </w:pPr>
    </w:p>
    <w:p w:rsidR="005C63FD" w:rsidRDefault="005C63FD">
      <w:pPr>
        <w:spacing w:line="600" w:lineRule="exact"/>
        <w:jc w:val="center"/>
        <w:outlineLvl w:val="0"/>
        <w:rPr>
          <w:rFonts w:ascii="方正小标宋简体" w:eastAsia="方正小标宋简体" w:hAnsi="宋体"/>
          <w:color w:val="000000"/>
          <w:sz w:val="72"/>
          <w:szCs w:val="72"/>
        </w:rPr>
      </w:pPr>
    </w:p>
    <w:p w:rsidR="005C63FD" w:rsidRDefault="005C63FD">
      <w:pPr>
        <w:spacing w:line="600" w:lineRule="exact"/>
        <w:jc w:val="center"/>
        <w:outlineLvl w:val="0"/>
        <w:rPr>
          <w:rFonts w:ascii="方正小标宋简体" w:eastAsia="方正小标宋简体" w:hAnsi="宋体"/>
          <w:color w:val="000000"/>
          <w:sz w:val="72"/>
          <w:szCs w:val="72"/>
        </w:rPr>
      </w:pPr>
    </w:p>
    <w:p w:rsidR="005C63FD" w:rsidRDefault="00B94403" w:rsidP="00B94403">
      <w:pPr>
        <w:tabs>
          <w:tab w:val="left" w:pos="1770"/>
          <w:tab w:val="center" w:pos="4153"/>
        </w:tabs>
        <w:adjustRightInd w:val="0"/>
        <w:snapToGrid w:val="0"/>
        <w:spacing w:line="360" w:lineRule="auto"/>
        <w:jc w:val="left"/>
        <w:outlineLvl w:val="0"/>
        <w:rPr>
          <w:rFonts w:ascii="方正小标宋简体" w:eastAsia="方正小标宋简体" w:hAnsi="宋体"/>
          <w:color w:val="000000"/>
          <w:sz w:val="72"/>
          <w:szCs w:val="72"/>
        </w:rPr>
      </w:pPr>
      <w:bookmarkStart w:id="1" w:name="_Toc15396475"/>
      <w:bookmarkStart w:id="2" w:name="_Toc15377425"/>
      <w:bookmarkStart w:id="3" w:name="_Toc15377193"/>
      <w:bookmarkStart w:id="4" w:name="_Toc15378441"/>
      <w:bookmarkStart w:id="5" w:name="_Toc30962"/>
      <w:bookmarkStart w:id="6" w:name="_Toc15396597"/>
      <w:bookmarkStart w:id="7" w:name="_Toc29874"/>
      <w:r>
        <w:rPr>
          <w:rFonts w:ascii="黑体" w:eastAsia="黑体" w:hAnsi="黑体"/>
          <w:color w:val="000000"/>
          <w:sz w:val="72"/>
          <w:szCs w:val="72"/>
        </w:rPr>
        <w:tab/>
      </w:r>
      <w:r>
        <w:rPr>
          <w:rFonts w:ascii="黑体" w:eastAsia="黑体" w:hAnsi="黑体"/>
          <w:color w:val="000000"/>
          <w:sz w:val="72"/>
          <w:szCs w:val="72"/>
        </w:rPr>
        <w:tab/>
      </w:r>
      <w:r w:rsidR="0083484C">
        <w:rPr>
          <w:rFonts w:ascii="黑体" w:eastAsia="黑体" w:hAnsi="黑体"/>
          <w:color w:val="000000"/>
          <w:sz w:val="72"/>
          <w:szCs w:val="72"/>
        </w:rPr>
        <w:t>201</w:t>
      </w:r>
      <w:r w:rsidR="0083484C">
        <w:rPr>
          <w:rFonts w:ascii="黑体" w:eastAsia="黑体" w:hAnsi="黑体" w:hint="eastAsia"/>
          <w:color w:val="000000"/>
          <w:sz w:val="72"/>
          <w:szCs w:val="72"/>
        </w:rPr>
        <w:t>9</w:t>
      </w:r>
      <w:r w:rsidR="0083484C">
        <w:rPr>
          <w:rFonts w:ascii="方正小标宋简体" w:eastAsia="方正小标宋简体" w:hAnsi="宋体" w:hint="eastAsia"/>
          <w:color w:val="000000"/>
          <w:sz w:val="72"/>
          <w:szCs w:val="72"/>
        </w:rPr>
        <w:t>年度</w:t>
      </w:r>
      <w:bookmarkEnd w:id="1"/>
      <w:bookmarkEnd w:id="2"/>
      <w:bookmarkEnd w:id="3"/>
      <w:bookmarkEnd w:id="4"/>
      <w:bookmarkEnd w:id="5"/>
      <w:bookmarkEnd w:id="6"/>
      <w:bookmarkEnd w:id="7"/>
    </w:p>
    <w:p w:rsidR="005C63FD" w:rsidRDefault="0083484C" w:rsidP="00C546A8">
      <w:pPr>
        <w:adjustRightInd w:val="0"/>
        <w:snapToGrid w:val="0"/>
        <w:spacing w:line="240" w:lineRule="atLeast"/>
        <w:outlineLvl w:val="0"/>
        <w:rPr>
          <w:rFonts w:ascii="方正小标宋简体" w:eastAsia="方正小标宋简体" w:hAnsi="宋体"/>
          <w:color w:val="000000"/>
          <w:spacing w:val="-20"/>
          <w:sz w:val="72"/>
          <w:szCs w:val="72"/>
        </w:rPr>
      </w:pPr>
      <w:bookmarkStart w:id="8" w:name="_Toc17183"/>
      <w:bookmarkStart w:id="9" w:name="_Toc22187"/>
      <w:bookmarkStart w:id="10" w:name="_Toc15377194"/>
      <w:bookmarkStart w:id="11" w:name="_Toc15377426"/>
      <w:bookmarkStart w:id="12" w:name="_Toc15396598"/>
      <w:bookmarkStart w:id="13" w:name="_Toc15378442"/>
      <w:bookmarkStart w:id="14" w:name="_Toc15396476"/>
      <w:r w:rsidRPr="00C546A8">
        <w:rPr>
          <w:rFonts w:ascii="方正小标宋简体" w:eastAsia="方正小标宋简体" w:hAnsi="宋体" w:hint="eastAsia"/>
          <w:color w:val="000000"/>
          <w:spacing w:val="-20"/>
          <w:sz w:val="72"/>
          <w:szCs w:val="72"/>
        </w:rPr>
        <w:t>大竹县</w:t>
      </w:r>
      <w:bookmarkStart w:id="15" w:name="_Toc15306268"/>
      <w:bookmarkEnd w:id="0"/>
      <w:r w:rsidR="00537FC4" w:rsidRPr="00C546A8">
        <w:rPr>
          <w:rFonts w:ascii="方正小标宋简体" w:eastAsia="方正小标宋简体" w:hAnsi="宋体" w:hint="eastAsia"/>
          <w:color w:val="000000"/>
          <w:spacing w:val="-20"/>
          <w:sz w:val="72"/>
          <w:szCs w:val="72"/>
        </w:rPr>
        <w:t>周家镇第二中</w:t>
      </w:r>
      <w:r w:rsidR="00C546A8" w:rsidRPr="00C546A8">
        <w:rPr>
          <w:rFonts w:ascii="方正小标宋简体" w:eastAsia="方正小标宋简体" w:hAnsi="宋体" w:hint="eastAsia"/>
          <w:color w:val="000000"/>
          <w:spacing w:val="-20"/>
          <w:sz w:val="72"/>
          <w:szCs w:val="72"/>
        </w:rPr>
        <w:t>心小</w:t>
      </w:r>
      <w:r w:rsidRPr="00C546A8">
        <w:rPr>
          <w:rFonts w:ascii="方正小标宋简体" w:eastAsia="方正小标宋简体" w:hAnsi="宋体" w:hint="eastAsia"/>
          <w:color w:val="000000"/>
          <w:spacing w:val="-20"/>
          <w:sz w:val="72"/>
          <w:szCs w:val="72"/>
        </w:rPr>
        <w:t>学</w:t>
      </w:r>
      <w:bookmarkEnd w:id="8"/>
      <w:bookmarkEnd w:id="9"/>
    </w:p>
    <w:p w:rsidR="00C546A8" w:rsidRPr="00C546A8" w:rsidRDefault="00C546A8" w:rsidP="00C546A8">
      <w:pPr>
        <w:adjustRightInd w:val="0"/>
        <w:snapToGrid w:val="0"/>
        <w:spacing w:line="240" w:lineRule="atLeast"/>
        <w:outlineLvl w:val="0"/>
        <w:rPr>
          <w:rFonts w:ascii="方正小标宋简体" w:eastAsia="方正小标宋简体" w:hAnsi="宋体"/>
          <w:color w:val="000000"/>
          <w:spacing w:val="-20"/>
          <w:sz w:val="72"/>
          <w:szCs w:val="72"/>
        </w:rPr>
      </w:pPr>
    </w:p>
    <w:p w:rsidR="005C63FD" w:rsidRDefault="0083484C">
      <w:pPr>
        <w:adjustRightInd w:val="0"/>
        <w:snapToGrid w:val="0"/>
        <w:spacing w:line="360" w:lineRule="auto"/>
        <w:jc w:val="center"/>
        <w:outlineLvl w:val="0"/>
        <w:rPr>
          <w:rFonts w:ascii="方正小标宋简体" w:eastAsia="方正小标宋简体" w:hAnsi="宋体"/>
          <w:color w:val="000000"/>
          <w:sz w:val="72"/>
          <w:szCs w:val="72"/>
        </w:rPr>
      </w:pPr>
      <w:bookmarkStart w:id="16" w:name="_Toc14422"/>
      <w:bookmarkStart w:id="17" w:name="_Toc25829"/>
      <w:r>
        <w:rPr>
          <w:rFonts w:ascii="方正小标宋简体" w:eastAsia="方正小标宋简体" w:hAnsi="宋体" w:hint="eastAsia"/>
          <w:color w:val="000000"/>
          <w:sz w:val="72"/>
          <w:szCs w:val="72"/>
        </w:rPr>
        <w:t>部门决算</w:t>
      </w:r>
      <w:bookmarkEnd w:id="10"/>
      <w:bookmarkEnd w:id="11"/>
      <w:bookmarkEnd w:id="12"/>
      <w:bookmarkEnd w:id="13"/>
      <w:bookmarkEnd w:id="14"/>
      <w:bookmarkEnd w:id="15"/>
      <w:bookmarkEnd w:id="16"/>
      <w:bookmarkEnd w:id="17"/>
    </w:p>
    <w:p w:rsidR="005C63FD" w:rsidRDefault="005C63FD"/>
    <w:p w:rsidR="005C63FD" w:rsidRDefault="005C63FD">
      <w:pPr>
        <w:widowControl/>
        <w:jc w:val="center"/>
        <w:rPr>
          <w:rFonts w:ascii="方正小标宋简体" w:eastAsia="方正小标宋简体" w:hAnsi="宋体"/>
          <w:color w:val="000000"/>
          <w:sz w:val="52"/>
          <w:szCs w:val="52"/>
        </w:rPr>
        <w:sectPr w:rsidR="005C63F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titlePg/>
          <w:docGrid w:type="lines" w:linePitch="312"/>
        </w:sectPr>
      </w:pPr>
    </w:p>
    <w:p w:rsidR="005C63FD" w:rsidRDefault="0083484C">
      <w:pPr>
        <w:widowControl/>
        <w:jc w:val="center"/>
        <w:rPr>
          <w:rFonts w:ascii="黑体" w:eastAsia="黑体" w:hAnsi="黑体"/>
          <w:color w:val="000000"/>
          <w:sz w:val="48"/>
          <w:szCs w:val="48"/>
        </w:rPr>
      </w:pPr>
      <w:r>
        <w:rPr>
          <w:rFonts w:ascii="黑体" w:eastAsia="黑体" w:hAnsi="黑体" w:hint="eastAsia"/>
          <w:color w:val="000000"/>
          <w:sz w:val="48"/>
          <w:szCs w:val="48"/>
        </w:rPr>
        <w:lastRenderedPageBreak/>
        <w:t>目录</w:t>
      </w:r>
    </w:p>
    <w:p w:rsidR="005C63FD" w:rsidRDefault="005C63FD">
      <w:pPr>
        <w:widowControl/>
        <w:jc w:val="center"/>
        <w:rPr>
          <w:rFonts w:ascii="黑体" w:eastAsia="黑体" w:hAnsi="黑体"/>
          <w:color w:val="000000"/>
          <w:sz w:val="48"/>
          <w:szCs w:val="48"/>
        </w:rPr>
      </w:pPr>
    </w:p>
    <w:p w:rsidR="005C63FD" w:rsidRDefault="0083484C">
      <w:pPr>
        <w:pStyle w:val="10"/>
        <w:tabs>
          <w:tab w:val="clear" w:pos="8296"/>
          <w:tab w:val="right" w:leader="dot" w:pos="8306"/>
        </w:tabs>
        <w:rPr>
          <w:rFonts w:ascii="黑体" w:eastAsia="黑体" w:hAnsi="黑体"/>
          <w:color w:val="000000"/>
          <w:sz w:val="48"/>
          <w:szCs w:val="48"/>
        </w:rPr>
      </w:pPr>
      <w:r>
        <w:rPr>
          <w:rFonts w:hint="eastAsia"/>
        </w:rPr>
        <w:t>公开时间：2020年11月日</w:t>
      </w:r>
    </w:p>
    <w:p w:rsidR="005C63FD" w:rsidRDefault="00DC1665">
      <w:pPr>
        <w:pStyle w:val="10"/>
        <w:tabs>
          <w:tab w:val="clear" w:pos="8296"/>
          <w:tab w:val="right" w:leader="dot" w:pos="8306"/>
        </w:tabs>
        <w:jc w:val="left"/>
        <w:rPr>
          <w:rFonts w:cs="仿宋"/>
          <w:noProof/>
        </w:rPr>
      </w:pPr>
      <w:r>
        <w:rPr>
          <w:rFonts w:cs="仿宋" w:hint="eastAsia"/>
          <w:color w:val="000000"/>
        </w:rPr>
        <w:fldChar w:fldCharType="begin"/>
      </w:r>
      <w:r w:rsidR="0083484C">
        <w:rPr>
          <w:rFonts w:cs="仿宋" w:hint="eastAsia"/>
          <w:color w:val="000000"/>
        </w:rPr>
        <w:instrText xml:space="preserve">TOC \o "1-3" \h \u </w:instrText>
      </w:r>
      <w:r>
        <w:rPr>
          <w:rFonts w:cs="仿宋" w:hint="eastAsia"/>
          <w:color w:val="000000"/>
        </w:rPr>
        <w:fldChar w:fldCharType="separate"/>
      </w:r>
      <w:hyperlink w:anchor="_Toc26484" w:history="1">
        <w:r w:rsidR="0083484C">
          <w:rPr>
            <w:rFonts w:cs="仿宋" w:hint="eastAsia"/>
            <w:noProof/>
          </w:rPr>
          <w:t>第一部分 部门概况</w:t>
        </w:r>
        <w:r w:rsidR="0083484C">
          <w:rPr>
            <w:rFonts w:cs="仿宋" w:hint="eastAsia"/>
            <w:noProof/>
          </w:rPr>
          <w:tab/>
        </w:r>
        <w:r>
          <w:rPr>
            <w:rFonts w:cs="仿宋" w:hint="eastAsia"/>
            <w:noProof/>
          </w:rPr>
          <w:fldChar w:fldCharType="begin"/>
        </w:r>
        <w:r w:rsidR="0083484C">
          <w:rPr>
            <w:rFonts w:cs="仿宋" w:hint="eastAsia"/>
            <w:noProof/>
          </w:rPr>
          <w:instrText xml:space="preserve"> PAGEREF _Toc26484 </w:instrText>
        </w:r>
        <w:r>
          <w:rPr>
            <w:rFonts w:cs="仿宋" w:hint="eastAsia"/>
            <w:noProof/>
          </w:rPr>
          <w:fldChar w:fldCharType="separate"/>
        </w:r>
        <w:r w:rsidR="000F316F">
          <w:rPr>
            <w:rFonts w:cs="仿宋"/>
            <w:noProof/>
          </w:rPr>
          <w:t>4</w:t>
        </w:r>
        <w:r>
          <w:rPr>
            <w:rFonts w:cs="仿宋" w:hint="eastAsia"/>
            <w:noProof/>
          </w:rPr>
          <w:fldChar w:fldCharType="end"/>
        </w:r>
      </w:hyperlink>
    </w:p>
    <w:p w:rsidR="005C63FD" w:rsidRDefault="00DC1665">
      <w:pPr>
        <w:pStyle w:val="20"/>
        <w:tabs>
          <w:tab w:val="clear" w:pos="8296"/>
          <w:tab w:val="right" w:leader="dot" w:pos="8306"/>
        </w:tabs>
        <w:jc w:val="left"/>
        <w:rPr>
          <w:rFonts w:ascii="仿宋" w:eastAsia="仿宋" w:hAnsi="仿宋" w:cs="仿宋"/>
          <w:noProof/>
          <w:sz w:val="28"/>
          <w:szCs w:val="28"/>
        </w:rPr>
      </w:pPr>
      <w:hyperlink w:anchor="_Toc15108" w:history="1">
        <w:r w:rsidR="0083484C">
          <w:rPr>
            <w:rFonts w:ascii="仿宋" w:eastAsia="仿宋" w:hAnsi="仿宋" w:cs="仿宋" w:hint="eastAsia"/>
            <w:noProof/>
            <w:sz w:val="28"/>
            <w:szCs w:val="28"/>
          </w:rPr>
          <w:t>一、基本职能及主要工作</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_Toc15108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4</w:t>
        </w:r>
        <w:r>
          <w:rPr>
            <w:rFonts w:ascii="仿宋" w:eastAsia="仿宋" w:hAnsi="仿宋" w:cs="仿宋" w:hint="eastAsia"/>
            <w:noProof/>
            <w:sz w:val="28"/>
            <w:szCs w:val="28"/>
          </w:rPr>
          <w:fldChar w:fldCharType="end"/>
        </w:r>
      </w:hyperlink>
    </w:p>
    <w:p w:rsidR="005C63FD" w:rsidRDefault="00DC1665">
      <w:pPr>
        <w:pStyle w:val="20"/>
        <w:tabs>
          <w:tab w:val="clear" w:pos="8296"/>
          <w:tab w:val="right" w:leader="dot" w:pos="8306"/>
        </w:tabs>
        <w:jc w:val="left"/>
        <w:rPr>
          <w:rFonts w:ascii="仿宋" w:eastAsia="仿宋" w:hAnsi="仿宋" w:cs="仿宋"/>
          <w:noProof/>
          <w:sz w:val="28"/>
          <w:szCs w:val="28"/>
        </w:rPr>
      </w:pPr>
      <w:hyperlink w:anchor="_Toc14669" w:history="1">
        <w:r w:rsidR="0083484C">
          <w:rPr>
            <w:rFonts w:ascii="仿宋" w:eastAsia="仿宋" w:hAnsi="仿宋" w:cs="仿宋" w:hint="eastAsia"/>
            <w:noProof/>
            <w:sz w:val="28"/>
            <w:szCs w:val="28"/>
          </w:rPr>
          <w:t>二、机构设置</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_Toc14669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4</w:t>
        </w:r>
        <w:r>
          <w:rPr>
            <w:rFonts w:ascii="仿宋" w:eastAsia="仿宋" w:hAnsi="仿宋" w:cs="仿宋" w:hint="eastAsia"/>
            <w:noProof/>
            <w:sz w:val="28"/>
            <w:szCs w:val="28"/>
          </w:rPr>
          <w:fldChar w:fldCharType="end"/>
        </w:r>
      </w:hyperlink>
    </w:p>
    <w:p w:rsidR="005C63FD" w:rsidRDefault="00DC1665">
      <w:pPr>
        <w:pStyle w:val="10"/>
        <w:tabs>
          <w:tab w:val="clear" w:pos="8296"/>
          <w:tab w:val="right" w:leader="dot" w:pos="8306"/>
        </w:tabs>
        <w:jc w:val="left"/>
        <w:rPr>
          <w:rFonts w:cs="仿宋"/>
          <w:noProof/>
        </w:rPr>
      </w:pPr>
      <w:hyperlink w:anchor="_Toc29276" w:history="1">
        <w:r w:rsidR="0083484C">
          <w:rPr>
            <w:rFonts w:cs="仿宋" w:hint="eastAsia"/>
            <w:noProof/>
          </w:rPr>
          <w:t>第二部分 2019年度部门决算情况说明</w:t>
        </w:r>
        <w:r w:rsidR="0083484C">
          <w:rPr>
            <w:rFonts w:cs="仿宋" w:hint="eastAsia"/>
            <w:noProof/>
          </w:rPr>
          <w:tab/>
        </w:r>
        <w:r>
          <w:rPr>
            <w:rFonts w:cs="仿宋" w:hint="eastAsia"/>
            <w:noProof/>
          </w:rPr>
          <w:fldChar w:fldCharType="begin"/>
        </w:r>
        <w:r w:rsidR="0083484C">
          <w:rPr>
            <w:rFonts w:cs="仿宋" w:hint="eastAsia"/>
            <w:noProof/>
          </w:rPr>
          <w:instrText xml:space="preserve"> PAGEREF _Toc29276 </w:instrText>
        </w:r>
        <w:r>
          <w:rPr>
            <w:rFonts w:cs="仿宋" w:hint="eastAsia"/>
            <w:noProof/>
          </w:rPr>
          <w:fldChar w:fldCharType="separate"/>
        </w:r>
        <w:r w:rsidR="000F316F">
          <w:rPr>
            <w:rFonts w:cs="仿宋"/>
            <w:noProof/>
          </w:rPr>
          <w:t>6</w:t>
        </w:r>
        <w:r>
          <w:rPr>
            <w:rFonts w:cs="仿宋" w:hint="eastAsia"/>
            <w:noProof/>
          </w:rPr>
          <w:fldChar w:fldCharType="end"/>
        </w:r>
      </w:hyperlink>
    </w:p>
    <w:p w:rsidR="005C63FD" w:rsidRDefault="00DC1665">
      <w:pPr>
        <w:pStyle w:val="20"/>
        <w:tabs>
          <w:tab w:val="clear" w:pos="8296"/>
          <w:tab w:val="right" w:leader="dot" w:pos="8306"/>
        </w:tabs>
        <w:jc w:val="left"/>
        <w:rPr>
          <w:rFonts w:ascii="仿宋" w:eastAsia="仿宋" w:hAnsi="仿宋" w:cs="仿宋"/>
          <w:noProof/>
          <w:sz w:val="28"/>
          <w:szCs w:val="28"/>
        </w:rPr>
      </w:pPr>
      <w:hyperlink w:anchor="_Toc17869" w:history="1">
        <w:r w:rsidR="0083484C">
          <w:rPr>
            <w:rFonts w:ascii="仿宋" w:eastAsia="仿宋" w:hAnsi="仿宋" w:cs="仿宋" w:hint="eastAsia"/>
            <w:noProof/>
            <w:sz w:val="28"/>
            <w:szCs w:val="28"/>
          </w:rPr>
          <w:t>一、 收入支出决算总体情况说明</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_Toc17869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6</w:t>
        </w:r>
        <w:r>
          <w:rPr>
            <w:rFonts w:ascii="仿宋" w:eastAsia="仿宋" w:hAnsi="仿宋" w:cs="仿宋" w:hint="eastAsia"/>
            <w:noProof/>
            <w:sz w:val="28"/>
            <w:szCs w:val="28"/>
          </w:rPr>
          <w:fldChar w:fldCharType="end"/>
        </w:r>
      </w:hyperlink>
    </w:p>
    <w:p w:rsidR="005C63FD" w:rsidRDefault="00DC1665">
      <w:pPr>
        <w:pStyle w:val="20"/>
        <w:tabs>
          <w:tab w:val="clear" w:pos="8296"/>
          <w:tab w:val="right" w:leader="dot" w:pos="8306"/>
        </w:tabs>
        <w:jc w:val="left"/>
        <w:rPr>
          <w:rFonts w:ascii="仿宋" w:eastAsia="仿宋" w:hAnsi="仿宋" w:cs="仿宋"/>
          <w:noProof/>
          <w:sz w:val="28"/>
          <w:szCs w:val="28"/>
        </w:rPr>
      </w:pPr>
      <w:hyperlink w:anchor="_Toc22350" w:history="1">
        <w:r w:rsidR="0083484C">
          <w:rPr>
            <w:rFonts w:ascii="仿宋" w:eastAsia="仿宋" w:hAnsi="仿宋" w:cs="仿宋" w:hint="eastAsia"/>
            <w:noProof/>
            <w:sz w:val="28"/>
            <w:szCs w:val="28"/>
          </w:rPr>
          <w:t>二、 收入决算情况说明</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_Toc22350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6</w:t>
        </w:r>
        <w:r>
          <w:rPr>
            <w:rFonts w:ascii="仿宋" w:eastAsia="仿宋" w:hAnsi="仿宋" w:cs="仿宋" w:hint="eastAsia"/>
            <w:noProof/>
            <w:sz w:val="28"/>
            <w:szCs w:val="28"/>
          </w:rPr>
          <w:fldChar w:fldCharType="end"/>
        </w:r>
      </w:hyperlink>
    </w:p>
    <w:p w:rsidR="005C63FD" w:rsidRDefault="00DC1665">
      <w:pPr>
        <w:pStyle w:val="20"/>
        <w:tabs>
          <w:tab w:val="clear" w:pos="8296"/>
          <w:tab w:val="right" w:leader="dot" w:pos="8306"/>
        </w:tabs>
        <w:jc w:val="left"/>
        <w:rPr>
          <w:rFonts w:ascii="仿宋" w:eastAsia="仿宋" w:hAnsi="仿宋" w:cs="仿宋"/>
          <w:noProof/>
          <w:sz w:val="28"/>
          <w:szCs w:val="28"/>
        </w:rPr>
      </w:pPr>
      <w:hyperlink w:anchor="_Toc27220" w:history="1">
        <w:r w:rsidR="0083484C">
          <w:rPr>
            <w:rFonts w:ascii="仿宋" w:eastAsia="仿宋" w:hAnsi="仿宋" w:cs="仿宋" w:hint="eastAsia"/>
            <w:noProof/>
            <w:sz w:val="28"/>
            <w:szCs w:val="28"/>
          </w:rPr>
          <w:t>三、 支出决算情况说明</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_Toc27220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7</w:t>
        </w:r>
        <w:r>
          <w:rPr>
            <w:rFonts w:ascii="仿宋" w:eastAsia="仿宋" w:hAnsi="仿宋" w:cs="仿宋" w:hint="eastAsia"/>
            <w:noProof/>
            <w:sz w:val="28"/>
            <w:szCs w:val="28"/>
          </w:rPr>
          <w:fldChar w:fldCharType="end"/>
        </w:r>
      </w:hyperlink>
    </w:p>
    <w:p w:rsidR="005C63FD" w:rsidRDefault="00DC1665">
      <w:pPr>
        <w:pStyle w:val="20"/>
        <w:tabs>
          <w:tab w:val="clear" w:pos="8296"/>
          <w:tab w:val="right" w:leader="dot" w:pos="8306"/>
        </w:tabs>
        <w:jc w:val="left"/>
        <w:rPr>
          <w:rFonts w:ascii="仿宋" w:eastAsia="仿宋" w:hAnsi="仿宋" w:cs="仿宋"/>
          <w:noProof/>
          <w:sz w:val="28"/>
          <w:szCs w:val="28"/>
        </w:rPr>
      </w:pPr>
      <w:hyperlink w:anchor="_Toc20572" w:history="1">
        <w:r w:rsidR="0083484C">
          <w:rPr>
            <w:rFonts w:ascii="仿宋" w:eastAsia="仿宋" w:hAnsi="仿宋" w:cs="仿宋" w:hint="eastAsia"/>
            <w:noProof/>
            <w:sz w:val="28"/>
            <w:szCs w:val="28"/>
          </w:rPr>
          <w:t>四、财政拨款收入支出决算总体情况说明</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_Toc20572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8</w:t>
        </w:r>
        <w:r>
          <w:rPr>
            <w:rFonts w:ascii="仿宋" w:eastAsia="仿宋" w:hAnsi="仿宋" w:cs="仿宋" w:hint="eastAsia"/>
            <w:noProof/>
            <w:sz w:val="28"/>
            <w:szCs w:val="28"/>
          </w:rPr>
          <w:fldChar w:fldCharType="end"/>
        </w:r>
      </w:hyperlink>
    </w:p>
    <w:p w:rsidR="005C63FD" w:rsidRDefault="00DC1665">
      <w:pPr>
        <w:pStyle w:val="20"/>
        <w:tabs>
          <w:tab w:val="clear" w:pos="8296"/>
          <w:tab w:val="right" w:leader="dot" w:pos="8306"/>
        </w:tabs>
        <w:jc w:val="left"/>
        <w:rPr>
          <w:rFonts w:ascii="仿宋" w:eastAsia="仿宋" w:hAnsi="仿宋" w:cs="仿宋"/>
          <w:noProof/>
          <w:sz w:val="28"/>
          <w:szCs w:val="28"/>
        </w:rPr>
      </w:pPr>
      <w:hyperlink w:anchor="_Toc4388" w:history="1">
        <w:r w:rsidR="0083484C">
          <w:rPr>
            <w:rFonts w:ascii="仿宋" w:eastAsia="仿宋" w:hAnsi="仿宋" w:cs="仿宋" w:hint="eastAsia"/>
            <w:noProof/>
            <w:sz w:val="28"/>
            <w:szCs w:val="28"/>
          </w:rPr>
          <w:t>五、一般公共预算财政拨款支出决算情况说明</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_Toc4388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9</w:t>
        </w:r>
        <w:r>
          <w:rPr>
            <w:rFonts w:ascii="仿宋" w:eastAsia="仿宋" w:hAnsi="仿宋" w:cs="仿宋" w:hint="eastAsia"/>
            <w:noProof/>
            <w:sz w:val="28"/>
            <w:szCs w:val="28"/>
          </w:rPr>
          <w:fldChar w:fldCharType="end"/>
        </w:r>
      </w:hyperlink>
    </w:p>
    <w:p w:rsidR="005C63FD" w:rsidRDefault="00DC1665">
      <w:pPr>
        <w:pStyle w:val="20"/>
        <w:tabs>
          <w:tab w:val="clear" w:pos="8296"/>
          <w:tab w:val="right" w:leader="dot" w:pos="8306"/>
        </w:tabs>
        <w:jc w:val="left"/>
        <w:rPr>
          <w:rFonts w:ascii="仿宋" w:eastAsia="仿宋" w:hAnsi="仿宋" w:cs="仿宋"/>
          <w:noProof/>
          <w:sz w:val="28"/>
          <w:szCs w:val="28"/>
        </w:rPr>
      </w:pPr>
      <w:hyperlink w:anchor="_Toc28694" w:history="1">
        <w:r w:rsidR="0083484C">
          <w:rPr>
            <w:rFonts w:ascii="仿宋" w:eastAsia="仿宋" w:hAnsi="仿宋" w:cs="仿宋" w:hint="eastAsia"/>
            <w:bCs/>
            <w:noProof/>
            <w:sz w:val="28"/>
            <w:szCs w:val="28"/>
          </w:rPr>
          <w:t>六、一般公共预算财政拨款基本支出决算情况说明</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_Toc28694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11</w:t>
        </w:r>
        <w:r>
          <w:rPr>
            <w:rFonts w:ascii="仿宋" w:eastAsia="仿宋" w:hAnsi="仿宋" w:cs="仿宋" w:hint="eastAsia"/>
            <w:noProof/>
            <w:sz w:val="28"/>
            <w:szCs w:val="28"/>
          </w:rPr>
          <w:fldChar w:fldCharType="end"/>
        </w:r>
      </w:hyperlink>
    </w:p>
    <w:p w:rsidR="005C63FD" w:rsidRDefault="00DC1665">
      <w:pPr>
        <w:pStyle w:val="20"/>
        <w:tabs>
          <w:tab w:val="clear" w:pos="8296"/>
          <w:tab w:val="right" w:leader="dot" w:pos="8306"/>
        </w:tabs>
        <w:jc w:val="left"/>
        <w:rPr>
          <w:rFonts w:ascii="仿宋" w:eastAsia="仿宋" w:hAnsi="仿宋" w:cs="仿宋"/>
          <w:noProof/>
          <w:sz w:val="28"/>
          <w:szCs w:val="28"/>
        </w:rPr>
      </w:pPr>
      <w:hyperlink w:anchor="_Toc11454" w:history="1">
        <w:r w:rsidR="0083484C">
          <w:rPr>
            <w:rFonts w:ascii="仿宋" w:eastAsia="仿宋" w:hAnsi="仿宋" w:cs="仿宋" w:hint="eastAsia"/>
            <w:noProof/>
            <w:sz w:val="28"/>
            <w:szCs w:val="28"/>
          </w:rPr>
          <w:t>七、“三公”经费财政拨款支出决算情况说明</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_Toc11454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12</w:t>
        </w:r>
        <w:r>
          <w:rPr>
            <w:rFonts w:ascii="仿宋" w:eastAsia="仿宋" w:hAnsi="仿宋" w:cs="仿宋" w:hint="eastAsia"/>
            <w:noProof/>
            <w:sz w:val="28"/>
            <w:szCs w:val="28"/>
          </w:rPr>
          <w:fldChar w:fldCharType="end"/>
        </w:r>
      </w:hyperlink>
    </w:p>
    <w:p w:rsidR="005C63FD" w:rsidRDefault="00DC1665">
      <w:pPr>
        <w:pStyle w:val="20"/>
        <w:tabs>
          <w:tab w:val="clear" w:pos="8296"/>
          <w:tab w:val="right" w:leader="dot" w:pos="8306"/>
        </w:tabs>
        <w:jc w:val="left"/>
        <w:rPr>
          <w:rFonts w:ascii="仿宋" w:eastAsia="仿宋" w:hAnsi="仿宋" w:cs="仿宋"/>
          <w:noProof/>
          <w:sz w:val="28"/>
          <w:szCs w:val="28"/>
        </w:rPr>
      </w:pPr>
      <w:hyperlink w:anchor="_Toc18441" w:history="1">
        <w:r w:rsidR="0083484C">
          <w:rPr>
            <w:rFonts w:ascii="仿宋" w:eastAsia="仿宋" w:hAnsi="仿宋" w:cs="仿宋" w:hint="eastAsia"/>
            <w:noProof/>
            <w:sz w:val="28"/>
            <w:szCs w:val="28"/>
          </w:rPr>
          <w:t>八、政府性基金预算支出决算情况说明</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_Toc18441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14</w:t>
        </w:r>
        <w:r>
          <w:rPr>
            <w:rFonts w:ascii="仿宋" w:eastAsia="仿宋" w:hAnsi="仿宋" w:cs="仿宋" w:hint="eastAsia"/>
            <w:noProof/>
            <w:sz w:val="28"/>
            <w:szCs w:val="28"/>
          </w:rPr>
          <w:fldChar w:fldCharType="end"/>
        </w:r>
      </w:hyperlink>
    </w:p>
    <w:p w:rsidR="005C63FD" w:rsidRDefault="00DC1665">
      <w:pPr>
        <w:pStyle w:val="20"/>
        <w:tabs>
          <w:tab w:val="clear" w:pos="8296"/>
          <w:tab w:val="right" w:leader="dot" w:pos="8306"/>
        </w:tabs>
        <w:jc w:val="left"/>
        <w:rPr>
          <w:rFonts w:ascii="仿宋" w:eastAsia="仿宋" w:hAnsi="仿宋" w:cs="仿宋"/>
          <w:noProof/>
          <w:sz w:val="28"/>
          <w:szCs w:val="28"/>
        </w:rPr>
      </w:pPr>
      <w:hyperlink w:anchor="_Toc124" w:history="1">
        <w:r w:rsidR="0083484C">
          <w:rPr>
            <w:rFonts w:ascii="仿宋" w:eastAsia="仿宋" w:hAnsi="仿宋" w:cs="仿宋" w:hint="eastAsia"/>
            <w:noProof/>
            <w:sz w:val="28"/>
            <w:szCs w:val="28"/>
          </w:rPr>
          <w:t>九、 国有资本经营预算支出决算情况说明</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_Toc124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14</w:t>
        </w:r>
        <w:r>
          <w:rPr>
            <w:rFonts w:ascii="仿宋" w:eastAsia="仿宋" w:hAnsi="仿宋" w:cs="仿宋" w:hint="eastAsia"/>
            <w:noProof/>
            <w:sz w:val="28"/>
            <w:szCs w:val="28"/>
          </w:rPr>
          <w:fldChar w:fldCharType="end"/>
        </w:r>
      </w:hyperlink>
    </w:p>
    <w:p w:rsidR="005C63FD" w:rsidRDefault="00DC1665">
      <w:pPr>
        <w:pStyle w:val="20"/>
        <w:tabs>
          <w:tab w:val="clear" w:pos="8296"/>
          <w:tab w:val="right" w:leader="dot" w:pos="8306"/>
        </w:tabs>
        <w:jc w:val="left"/>
        <w:rPr>
          <w:rFonts w:ascii="仿宋" w:eastAsia="仿宋" w:hAnsi="仿宋" w:cs="仿宋"/>
          <w:noProof/>
          <w:sz w:val="28"/>
          <w:szCs w:val="28"/>
        </w:rPr>
      </w:pPr>
      <w:hyperlink w:anchor="_Toc30219" w:history="1">
        <w:r w:rsidR="0083484C">
          <w:rPr>
            <w:rFonts w:ascii="仿宋" w:eastAsia="仿宋" w:hAnsi="仿宋" w:cs="仿宋" w:hint="eastAsia"/>
            <w:noProof/>
            <w:sz w:val="28"/>
            <w:szCs w:val="28"/>
          </w:rPr>
          <w:t>十、其他重要事项的情况说明</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_Toc30219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14</w:t>
        </w:r>
        <w:r>
          <w:rPr>
            <w:rFonts w:ascii="仿宋" w:eastAsia="仿宋" w:hAnsi="仿宋" w:cs="仿宋" w:hint="eastAsia"/>
            <w:noProof/>
            <w:sz w:val="28"/>
            <w:szCs w:val="28"/>
          </w:rPr>
          <w:fldChar w:fldCharType="end"/>
        </w:r>
      </w:hyperlink>
    </w:p>
    <w:p w:rsidR="005C63FD" w:rsidRDefault="00DC1665">
      <w:pPr>
        <w:pStyle w:val="10"/>
        <w:tabs>
          <w:tab w:val="clear" w:pos="8296"/>
          <w:tab w:val="right" w:leader="dot" w:pos="8306"/>
        </w:tabs>
        <w:jc w:val="left"/>
        <w:rPr>
          <w:rFonts w:cs="仿宋"/>
          <w:noProof/>
        </w:rPr>
      </w:pPr>
      <w:hyperlink w:anchor="_Toc25059" w:history="1">
        <w:r w:rsidR="0083484C">
          <w:rPr>
            <w:rFonts w:cs="仿宋" w:hint="eastAsia"/>
            <w:noProof/>
          </w:rPr>
          <w:t>第三部分 名词解释</w:t>
        </w:r>
        <w:r w:rsidR="0083484C">
          <w:rPr>
            <w:rFonts w:cs="仿宋" w:hint="eastAsia"/>
            <w:noProof/>
          </w:rPr>
          <w:tab/>
        </w:r>
        <w:r>
          <w:rPr>
            <w:rFonts w:cs="仿宋" w:hint="eastAsia"/>
            <w:noProof/>
          </w:rPr>
          <w:fldChar w:fldCharType="begin"/>
        </w:r>
        <w:r w:rsidR="0083484C">
          <w:rPr>
            <w:rFonts w:cs="仿宋" w:hint="eastAsia"/>
            <w:noProof/>
          </w:rPr>
          <w:instrText xml:space="preserve"> PAGEREF _Toc25059 </w:instrText>
        </w:r>
        <w:r>
          <w:rPr>
            <w:rFonts w:cs="仿宋" w:hint="eastAsia"/>
            <w:noProof/>
          </w:rPr>
          <w:fldChar w:fldCharType="separate"/>
        </w:r>
        <w:r w:rsidR="000F316F">
          <w:rPr>
            <w:rFonts w:cs="仿宋"/>
            <w:noProof/>
          </w:rPr>
          <w:t>18</w:t>
        </w:r>
        <w:r>
          <w:rPr>
            <w:rFonts w:cs="仿宋" w:hint="eastAsia"/>
            <w:noProof/>
          </w:rPr>
          <w:fldChar w:fldCharType="end"/>
        </w:r>
      </w:hyperlink>
    </w:p>
    <w:p w:rsidR="005C63FD" w:rsidRDefault="00DC1665">
      <w:pPr>
        <w:pStyle w:val="10"/>
        <w:tabs>
          <w:tab w:val="clear" w:pos="8296"/>
          <w:tab w:val="right" w:leader="dot" w:pos="8306"/>
        </w:tabs>
        <w:jc w:val="left"/>
        <w:rPr>
          <w:rFonts w:cs="仿宋"/>
          <w:noProof/>
        </w:rPr>
      </w:pPr>
      <w:hyperlink w:anchor="_Toc4349" w:history="1">
        <w:r w:rsidR="0083484C">
          <w:rPr>
            <w:rFonts w:cs="仿宋" w:hint="eastAsia"/>
            <w:noProof/>
          </w:rPr>
          <w:t>第四部分 附件</w:t>
        </w:r>
        <w:r w:rsidR="0083484C">
          <w:rPr>
            <w:rFonts w:cs="仿宋" w:hint="eastAsia"/>
            <w:noProof/>
          </w:rPr>
          <w:tab/>
        </w:r>
        <w:r>
          <w:rPr>
            <w:rFonts w:cs="仿宋" w:hint="eastAsia"/>
            <w:noProof/>
          </w:rPr>
          <w:fldChar w:fldCharType="begin"/>
        </w:r>
        <w:r w:rsidR="0083484C">
          <w:rPr>
            <w:rFonts w:cs="仿宋" w:hint="eastAsia"/>
            <w:noProof/>
          </w:rPr>
          <w:instrText xml:space="preserve"> PAGEREF _Toc4349 </w:instrText>
        </w:r>
        <w:r>
          <w:rPr>
            <w:rFonts w:cs="仿宋" w:hint="eastAsia"/>
            <w:noProof/>
          </w:rPr>
          <w:fldChar w:fldCharType="separate"/>
        </w:r>
        <w:r w:rsidR="000F316F">
          <w:rPr>
            <w:rFonts w:cs="仿宋"/>
            <w:noProof/>
          </w:rPr>
          <w:t>21</w:t>
        </w:r>
        <w:r>
          <w:rPr>
            <w:rFonts w:cs="仿宋" w:hint="eastAsia"/>
            <w:noProof/>
          </w:rPr>
          <w:fldChar w:fldCharType="end"/>
        </w:r>
      </w:hyperlink>
    </w:p>
    <w:p w:rsidR="005C63FD" w:rsidRDefault="00DC1665">
      <w:pPr>
        <w:pStyle w:val="20"/>
        <w:tabs>
          <w:tab w:val="clear" w:pos="8296"/>
          <w:tab w:val="right" w:leader="dot" w:pos="8306"/>
        </w:tabs>
        <w:jc w:val="left"/>
        <w:rPr>
          <w:rFonts w:ascii="仿宋" w:eastAsia="仿宋" w:hAnsi="仿宋" w:cs="仿宋"/>
          <w:noProof/>
          <w:sz w:val="28"/>
          <w:szCs w:val="28"/>
        </w:rPr>
      </w:pPr>
      <w:hyperlink w:anchor="_Toc5103" w:history="1">
        <w:r w:rsidR="0083484C">
          <w:rPr>
            <w:rFonts w:ascii="仿宋" w:eastAsia="仿宋" w:hAnsi="仿宋" w:cs="仿宋" w:hint="eastAsia"/>
            <w:noProof/>
            <w:sz w:val="28"/>
            <w:szCs w:val="28"/>
          </w:rPr>
          <w:t>附件1</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_Toc5103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21</w:t>
        </w:r>
        <w:r>
          <w:rPr>
            <w:rFonts w:ascii="仿宋" w:eastAsia="仿宋" w:hAnsi="仿宋" w:cs="仿宋" w:hint="eastAsia"/>
            <w:noProof/>
            <w:sz w:val="28"/>
            <w:szCs w:val="28"/>
          </w:rPr>
          <w:fldChar w:fldCharType="end"/>
        </w:r>
      </w:hyperlink>
    </w:p>
    <w:p w:rsidR="005C63FD" w:rsidRDefault="00DC1665">
      <w:pPr>
        <w:pStyle w:val="20"/>
        <w:tabs>
          <w:tab w:val="clear" w:pos="8296"/>
          <w:tab w:val="right" w:leader="dot" w:pos="8306"/>
        </w:tabs>
        <w:jc w:val="left"/>
        <w:rPr>
          <w:rFonts w:ascii="仿宋" w:eastAsia="仿宋" w:hAnsi="仿宋" w:cs="仿宋"/>
          <w:noProof/>
          <w:sz w:val="28"/>
          <w:szCs w:val="28"/>
        </w:rPr>
      </w:pPr>
      <w:hyperlink w:anchor="_Toc21772" w:history="1">
        <w:r w:rsidR="0083484C">
          <w:rPr>
            <w:rFonts w:ascii="仿宋" w:eastAsia="仿宋" w:hAnsi="仿宋" w:cs="仿宋" w:hint="eastAsia"/>
            <w:noProof/>
            <w:sz w:val="28"/>
            <w:szCs w:val="28"/>
          </w:rPr>
          <w:t>附件2</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_Toc21772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24</w:t>
        </w:r>
        <w:r>
          <w:rPr>
            <w:rFonts w:ascii="仿宋" w:eastAsia="仿宋" w:hAnsi="仿宋" w:cs="仿宋" w:hint="eastAsia"/>
            <w:noProof/>
            <w:sz w:val="28"/>
            <w:szCs w:val="28"/>
          </w:rPr>
          <w:fldChar w:fldCharType="end"/>
        </w:r>
      </w:hyperlink>
    </w:p>
    <w:p w:rsidR="005C63FD" w:rsidRDefault="00DC1665">
      <w:pPr>
        <w:pStyle w:val="10"/>
        <w:tabs>
          <w:tab w:val="clear" w:pos="8296"/>
          <w:tab w:val="right" w:leader="dot" w:pos="8306"/>
        </w:tabs>
        <w:jc w:val="left"/>
        <w:rPr>
          <w:rFonts w:cs="仿宋"/>
          <w:noProof/>
        </w:rPr>
      </w:pPr>
      <w:hyperlink w:anchor="_Toc22954" w:history="1">
        <w:r w:rsidR="0083484C">
          <w:rPr>
            <w:rFonts w:cs="仿宋" w:hint="eastAsia"/>
            <w:noProof/>
          </w:rPr>
          <w:t>第五部分 附表</w:t>
        </w:r>
        <w:r w:rsidR="0083484C">
          <w:rPr>
            <w:rFonts w:cs="仿宋" w:hint="eastAsia"/>
            <w:noProof/>
          </w:rPr>
          <w:tab/>
        </w:r>
        <w:r>
          <w:rPr>
            <w:rFonts w:cs="仿宋" w:hint="eastAsia"/>
            <w:noProof/>
          </w:rPr>
          <w:fldChar w:fldCharType="begin"/>
        </w:r>
        <w:r w:rsidR="0083484C">
          <w:rPr>
            <w:rFonts w:cs="仿宋" w:hint="eastAsia"/>
            <w:noProof/>
          </w:rPr>
          <w:instrText xml:space="preserve"> PAGEREF _Toc22954 </w:instrText>
        </w:r>
        <w:r>
          <w:rPr>
            <w:rFonts w:cs="仿宋" w:hint="eastAsia"/>
            <w:noProof/>
          </w:rPr>
          <w:fldChar w:fldCharType="separate"/>
        </w:r>
        <w:r w:rsidR="000F316F">
          <w:rPr>
            <w:rFonts w:cs="仿宋"/>
            <w:noProof/>
          </w:rPr>
          <w:t>25</w:t>
        </w:r>
        <w:r>
          <w:rPr>
            <w:rFonts w:cs="仿宋" w:hint="eastAsia"/>
            <w:noProof/>
          </w:rPr>
          <w:fldChar w:fldCharType="end"/>
        </w:r>
      </w:hyperlink>
    </w:p>
    <w:p w:rsidR="005C63FD" w:rsidRDefault="00DC1665">
      <w:pPr>
        <w:pStyle w:val="30"/>
        <w:tabs>
          <w:tab w:val="clear" w:pos="8296"/>
          <w:tab w:val="right" w:leader="dot" w:pos="8306"/>
        </w:tabs>
        <w:jc w:val="left"/>
        <w:rPr>
          <w:rFonts w:ascii="仿宋" w:eastAsia="仿宋" w:hAnsi="仿宋" w:cs="仿宋"/>
          <w:noProof/>
          <w:sz w:val="28"/>
          <w:szCs w:val="28"/>
        </w:rPr>
      </w:pPr>
      <w:hyperlink w:anchor="_Toc11478" w:history="1">
        <w:r w:rsidR="0083484C">
          <w:rPr>
            <w:rFonts w:ascii="仿宋" w:eastAsia="仿宋" w:hAnsi="仿宋" w:cs="仿宋" w:hint="eastAsia"/>
            <w:noProof/>
            <w:sz w:val="28"/>
            <w:szCs w:val="28"/>
          </w:rPr>
          <w:t>一、收入支出决算总表</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_Toc11478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25</w:t>
        </w:r>
        <w:r>
          <w:rPr>
            <w:rFonts w:ascii="仿宋" w:eastAsia="仿宋" w:hAnsi="仿宋" w:cs="仿宋" w:hint="eastAsia"/>
            <w:noProof/>
            <w:sz w:val="28"/>
            <w:szCs w:val="28"/>
          </w:rPr>
          <w:fldChar w:fldCharType="end"/>
        </w:r>
      </w:hyperlink>
    </w:p>
    <w:p w:rsidR="005C63FD" w:rsidRDefault="00DC1665">
      <w:pPr>
        <w:pStyle w:val="30"/>
        <w:tabs>
          <w:tab w:val="clear" w:pos="8296"/>
          <w:tab w:val="right" w:leader="dot" w:pos="8306"/>
        </w:tabs>
        <w:jc w:val="left"/>
        <w:rPr>
          <w:rFonts w:ascii="仿宋" w:eastAsia="仿宋" w:hAnsi="仿宋" w:cs="仿宋"/>
          <w:noProof/>
          <w:sz w:val="28"/>
          <w:szCs w:val="28"/>
        </w:rPr>
      </w:pPr>
      <w:hyperlink w:anchor="_Toc9644" w:history="1">
        <w:r w:rsidR="0083484C">
          <w:rPr>
            <w:rFonts w:ascii="仿宋" w:eastAsia="仿宋" w:hAnsi="仿宋" w:cs="仿宋" w:hint="eastAsia"/>
            <w:noProof/>
            <w:sz w:val="28"/>
            <w:szCs w:val="28"/>
          </w:rPr>
          <w:t>二、收入决算表</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_Toc9644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25</w:t>
        </w:r>
        <w:r>
          <w:rPr>
            <w:rFonts w:ascii="仿宋" w:eastAsia="仿宋" w:hAnsi="仿宋" w:cs="仿宋" w:hint="eastAsia"/>
            <w:noProof/>
            <w:sz w:val="28"/>
            <w:szCs w:val="28"/>
          </w:rPr>
          <w:fldChar w:fldCharType="end"/>
        </w:r>
      </w:hyperlink>
    </w:p>
    <w:p w:rsidR="005C63FD" w:rsidRDefault="00DC1665">
      <w:pPr>
        <w:pStyle w:val="30"/>
        <w:tabs>
          <w:tab w:val="clear" w:pos="8296"/>
          <w:tab w:val="right" w:leader="dot" w:pos="8306"/>
        </w:tabs>
        <w:jc w:val="left"/>
        <w:rPr>
          <w:rFonts w:ascii="仿宋" w:eastAsia="仿宋" w:hAnsi="仿宋" w:cs="仿宋"/>
          <w:noProof/>
          <w:sz w:val="28"/>
          <w:szCs w:val="28"/>
        </w:rPr>
      </w:pPr>
      <w:hyperlink w:anchor="_Toc25542" w:history="1">
        <w:r w:rsidR="0083484C">
          <w:rPr>
            <w:rFonts w:ascii="仿宋" w:eastAsia="仿宋" w:hAnsi="仿宋" w:cs="仿宋" w:hint="eastAsia"/>
            <w:noProof/>
            <w:sz w:val="28"/>
            <w:szCs w:val="28"/>
          </w:rPr>
          <w:t>三、支出决算表</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_Toc25542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25</w:t>
        </w:r>
        <w:r>
          <w:rPr>
            <w:rFonts w:ascii="仿宋" w:eastAsia="仿宋" w:hAnsi="仿宋" w:cs="仿宋" w:hint="eastAsia"/>
            <w:noProof/>
            <w:sz w:val="28"/>
            <w:szCs w:val="28"/>
          </w:rPr>
          <w:fldChar w:fldCharType="end"/>
        </w:r>
      </w:hyperlink>
    </w:p>
    <w:p w:rsidR="005C63FD" w:rsidRDefault="00DC1665">
      <w:pPr>
        <w:pStyle w:val="30"/>
        <w:tabs>
          <w:tab w:val="clear" w:pos="8296"/>
          <w:tab w:val="right" w:leader="dot" w:pos="8306"/>
        </w:tabs>
        <w:jc w:val="left"/>
        <w:rPr>
          <w:rFonts w:ascii="仿宋" w:eastAsia="仿宋" w:hAnsi="仿宋" w:cs="仿宋"/>
          <w:noProof/>
          <w:sz w:val="28"/>
          <w:szCs w:val="28"/>
        </w:rPr>
      </w:pPr>
      <w:hyperlink w:anchor="_Toc28823" w:history="1">
        <w:r w:rsidR="0083484C">
          <w:rPr>
            <w:rFonts w:ascii="仿宋" w:eastAsia="仿宋" w:hAnsi="仿宋" w:cs="仿宋" w:hint="eastAsia"/>
            <w:noProof/>
            <w:sz w:val="28"/>
            <w:szCs w:val="28"/>
          </w:rPr>
          <w:t>四、财政拨款收入支出决算总表</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_Toc28823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25</w:t>
        </w:r>
        <w:r>
          <w:rPr>
            <w:rFonts w:ascii="仿宋" w:eastAsia="仿宋" w:hAnsi="仿宋" w:cs="仿宋" w:hint="eastAsia"/>
            <w:noProof/>
            <w:sz w:val="28"/>
            <w:szCs w:val="28"/>
          </w:rPr>
          <w:fldChar w:fldCharType="end"/>
        </w:r>
      </w:hyperlink>
    </w:p>
    <w:p w:rsidR="005C63FD" w:rsidRDefault="00DC1665">
      <w:pPr>
        <w:pStyle w:val="30"/>
        <w:tabs>
          <w:tab w:val="clear" w:pos="8296"/>
          <w:tab w:val="right" w:leader="dot" w:pos="8306"/>
        </w:tabs>
        <w:jc w:val="left"/>
        <w:rPr>
          <w:rFonts w:ascii="仿宋" w:eastAsia="仿宋" w:hAnsi="仿宋" w:cs="仿宋"/>
          <w:noProof/>
          <w:sz w:val="28"/>
          <w:szCs w:val="28"/>
        </w:rPr>
      </w:pPr>
      <w:hyperlink w:anchor="_Toc29177" w:history="1">
        <w:r w:rsidR="0083484C">
          <w:rPr>
            <w:rFonts w:ascii="仿宋" w:eastAsia="仿宋" w:hAnsi="仿宋" w:cs="仿宋" w:hint="eastAsia"/>
            <w:noProof/>
            <w:sz w:val="28"/>
            <w:szCs w:val="28"/>
          </w:rPr>
          <w:t>五、财政拨款支出决算明细表</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_Toc29177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25</w:t>
        </w:r>
        <w:r>
          <w:rPr>
            <w:rFonts w:ascii="仿宋" w:eastAsia="仿宋" w:hAnsi="仿宋" w:cs="仿宋" w:hint="eastAsia"/>
            <w:noProof/>
            <w:sz w:val="28"/>
            <w:szCs w:val="28"/>
          </w:rPr>
          <w:fldChar w:fldCharType="end"/>
        </w:r>
      </w:hyperlink>
    </w:p>
    <w:p w:rsidR="005C63FD" w:rsidRDefault="00DC1665">
      <w:pPr>
        <w:pStyle w:val="30"/>
        <w:tabs>
          <w:tab w:val="clear" w:pos="8296"/>
          <w:tab w:val="right" w:leader="dot" w:pos="8306"/>
        </w:tabs>
        <w:jc w:val="left"/>
        <w:rPr>
          <w:rFonts w:ascii="仿宋" w:eastAsia="仿宋" w:hAnsi="仿宋" w:cs="仿宋"/>
          <w:noProof/>
          <w:sz w:val="28"/>
          <w:szCs w:val="28"/>
        </w:rPr>
      </w:pPr>
      <w:hyperlink w:anchor="_Toc16062" w:history="1">
        <w:r w:rsidR="0083484C">
          <w:rPr>
            <w:rFonts w:ascii="仿宋" w:eastAsia="仿宋" w:hAnsi="仿宋" w:cs="仿宋" w:hint="eastAsia"/>
            <w:noProof/>
            <w:sz w:val="28"/>
            <w:szCs w:val="28"/>
          </w:rPr>
          <w:t>六、一般公共预算财政拨款支出决算表</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_Toc16062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25</w:t>
        </w:r>
        <w:r>
          <w:rPr>
            <w:rFonts w:ascii="仿宋" w:eastAsia="仿宋" w:hAnsi="仿宋" w:cs="仿宋" w:hint="eastAsia"/>
            <w:noProof/>
            <w:sz w:val="28"/>
            <w:szCs w:val="28"/>
          </w:rPr>
          <w:fldChar w:fldCharType="end"/>
        </w:r>
      </w:hyperlink>
    </w:p>
    <w:p w:rsidR="005C63FD" w:rsidRDefault="00DC1665">
      <w:pPr>
        <w:pStyle w:val="30"/>
        <w:tabs>
          <w:tab w:val="clear" w:pos="8296"/>
          <w:tab w:val="right" w:leader="dot" w:pos="8306"/>
        </w:tabs>
        <w:jc w:val="left"/>
        <w:rPr>
          <w:rFonts w:ascii="仿宋" w:eastAsia="仿宋" w:hAnsi="仿宋" w:cs="仿宋"/>
          <w:noProof/>
          <w:sz w:val="28"/>
          <w:szCs w:val="28"/>
        </w:rPr>
      </w:pPr>
      <w:hyperlink w:anchor="_Toc19552" w:history="1">
        <w:r w:rsidR="0083484C">
          <w:rPr>
            <w:rFonts w:ascii="仿宋" w:eastAsia="仿宋" w:hAnsi="仿宋" w:cs="仿宋" w:hint="eastAsia"/>
            <w:noProof/>
            <w:sz w:val="28"/>
            <w:szCs w:val="28"/>
          </w:rPr>
          <w:t>七、一般公共预算财政拨款支出决算明细表</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_Toc19552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25</w:t>
        </w:r>
        <w:r>
          <w:rPr>
            <w:rFonts w:ascii="仿宋" w:eastAsia="仿宋" w:hAnsi="仿宋" w:cs="仿宋" w:hint="eastAsia"/>
            <w:noProof/>
            <w:sz w:val="28"/>
            <w:szCs w:val="28"/>
          </w:rPr>
          <w:fldChar w:fldCharType="end"/>
        </w:r>
      </w:hyperlink>
    </w:p>
    <w:p w:rsidR="005C63FD" w:rsidRDefault="00DC1665">
      <w:pPr>
        <w:pStyle w:val="30"/>
        <w:tabs>
          <w:tab w:val="clear" w:pos="8296"/>
          <w:tab w:val="right" w:leader="dot" w:pos="8306"/>
        </w:tabs>
        <w:jc w:val="left"/>
        <w:rPr>
          <w:rFonts w:ascii="仿宋" w:eastAsia="仿宋" w:hAnsi="仿宋" w:cs="仿宋"/>
          <w:noProof/>
          <w:sz w:val="28"/>
          <w:szCs w:val="28"/>
        </w:rPr>
      </w:pPr>
      <w:hyperlink w:anchor="_Toc21396" w:history="1">
        <w:r w:rsidR="0083484C">
          <w:rPr>
            <w:rFonts w:ascii="仿宋" w:eastAsia="仿宋" w:hAnsi="仿宋" w:cs="仿宋" w:hint="eastAsia"/>
            <w:noProof/>
            <w:sz w:val="28"/>
            <w:szCs w:val="28"/>
          </w:rPr>
          <w:t>八、一般公共预算财政拨款基本支出决算表</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_Toc21396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25</w:t>
        </w:r>
        <w:r>
          <w:rPr>
            <w:rFonts w:ascii="仿宋" w:eastAsia="仿宋" w:hAnsi="仿宋" w:cs="仿宋" w:hint="eastAsia"/>
            <w:noProof/>
            <w:sz w:val="28"/>
            <w:szCs w:val="28"/>
          </w:rPr>
          <w:fldChar w:fldCharType="end"/>
        </w:r>
      </w:hyperlink>
    </w:p>
    <w:p w:rsidR="005C63FD" w:rsidRDefault="00DC1665">
      <w:pPr>
        <w:pStyle w:val="30"/>
        <w:tabs>
          <w:tab w:val="clear" w:pos="8296"/>
          <w:tab w:val="right" w:leader="dot" w:pos="8306"/>
        </w:tabs>
        <w:jc w:val="left"/>
        <w:rPr>
          <w:rFonts w:ascii="仿宋" w:eastAsia="仿宋" w:hAnsi="仿宋" w:cs="仿宋"/>
          <w:noProof/>
          <w:sz w:val="28"/>
          <w:szCs w:val="28"/>
        </w:rPr>
      </w:pPr>
      <w:hyperlink w:anchor="_Toc18908" w:history="1">
        <w:r w:rsidR="0083484C">
          <w:rPr>
            <w:rFonts w:ascii="仿宋" w:eastAsia="仿宋" w:hAnsi="仿宋" w:cs="仿宋" w:hint="eastAsia"/>
            <w:noProof/>
            <w:sz w:val="28"/>
            <w:szCs w:val="28"/>
          </w:rPr>
          <w:t>九、一般公共预算财政拨款项目支出决算表</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_Toc18908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25</w:t>
        </w:r>
        <w:r>
          <w:rPr>
            <w:rFonts w:ascii="仿宋" w:eastAsia="仿宋" w:hAnsi="仿宋" w:cs="仿宋" w:hint="eastAsia"/>
            <w:noProof/>
            <w:sz w:val="28"/>
            <w:szCs w:val="28"/>
          </w:rPr>
          <w:fldChar w:fldCharType="end"/>
        </w:r>
      </w:hyperlink>
    </w:p>
    <w:p w:rsidR="005C63FD" w:rsidRDefault="00DC1665">
      <w:pPr>
        <w:pStyle w:val="30"/>
        <w:tabs>
          <w:tab w:val="clear" w:pos="8296"/>
          <w:tab w:val="right" w:leader="dot" w:pos="8306"/>
        </w:tabs>
        <w:jc w:val="left"/>
        <w:rPr>
          <w:rFonts w:ascii="仿宋" w:eastAsia="仿宋" w:hAnsi="仿宋" w:cs="仿宋"/>
          <w:noProof/>
          <w:sz w:val="28"/>
          <w:szCs w:val="28"/>
        </w:rPr>
      </w:pPr>
      <w:hyperlink w:anchor="_Toc11976" w:history="1">
        <w:r w:rsidR="0083484C">
          <w:rPr>
            <w:rFonts w:ascii="仿宋" w:eastAsia="仿宋" w:hAnsi="仿宋" w:cs="仿宋" w:hint="eastAsia"/>
            <w:noProof/>
            <w:sz w:val="28"/>
            <w:szCs w:val="28"/>
          </w:rPr>
          <w:t>十、一般公共预算财政拨款“三公”经费支出决算表</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_Toc11976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25</w:t>
        </w:r>
        <w:r>
          <w:rPr>
            <w:rFonts w:ascii="仿宋" w:eastAsia="仿宋" w:hAnsi="仿宋" w:cs="仿宋" w:hint="eastAsia"/>
            <w:noProof/>
            <w:sz w:val="28"/>
            <w:szCs w:val="28"/>
          </w:rPr>
          <w:fldChar w:fldCharType="end"/>
        </w:r>
      </w:hyperlink>
    </w:p>
    <w:p w:rsidR="005C63FD" w:rsidRDefault="00DC1665">
      <w:pPr>
        <w:pStyle w:val="30"/>
        <w:tabs>
          <w:tab w:val="clear" w:pos="8296"/>
          <w:tab w:val="right" w:leader="dot" w:pos="8306"/>
        </w:tabs>
        <w:jc w:val="left"/>
        <w:rPr>
          <w:rFonts w:ascii="仿宋" w:eastAsia="仿宋" w:hAnsi="仿宋" w:cs="仿宋"/>
          <w:noProof/>
          <w:sz w:val="28"/>
          <w:szCs w:val="28"/>
        </w:rPr>
      </w:pPr>
      <w:hyperlink w:anchor="_Toc9833" w:history="1">
        <w:r w:rsidR="0083484C">
          <w:rPr>
            <w:rFonts w:ascii="仿宋" w:eastAsia="仿宋" w:hAnsi="仿宋" w:cs="仿宋" w:hint="eastAsia"/>
            <w:noProof/>
            <w:sz w:val="28"/>
            <w:szCs w:val="28"/>
          </w:rPr>
          <w:t>十一、政府性基金预算财政拨款收入支出决算表</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_Toc9833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25</w:t>
        </w:r>
        <w:r>
          <w:rPr>
            <w:rFonts w:ascii="仿宋" w:eastAsia="仿宋" w:hAnsi="仿宋" w:cs="仿宋" w:hint="eastAsia"/>
            <w:noProof/>
            <w:sz w:val="28"/>
            <w:szCs w:val="28"/>
          </w:rPr>
          <w:fldChar w:fldCharType="end"/>
        </w:r>
      </w:hyperlink>
    </w:p>
    <w:p w:rsidR="005C63FD" w:rsidRDefault="00DC1665">
      <w:pPr>
        <w:pStyle w:val="30"/>
        <w:tabs>
          <w:tab w:val="clear" w:pos="8296"/>
          <w:tab w:val="right" w:leader="dot" w:pos="8306"/>
        </w:tabs>
        <w:jc w:val="left"/>
        <w:rPr>
          <w:rFonts w:ascii="仿宋" w:eastAsia="仿宋" w:hAnsi="仿宋" w:cs="仿宋"/>
          <w:noProof/>
          <w:sz w:val="28"/>
          <w:szCs w:val="28"/>
        </w:rPr>
      </w:pPr>
      <w:hyperlink w:anchor="_Toc4935" w:history="1">
        <w:r w:rsidR="0083484C">
          <w:rPr>
            <w:rFonts w:ascii="仿宋" w:eastAsia="仿宋" w:hAnsi="仿宋" w:cs="仿宋" w:hint="eastAsia"/>
            <w:noProof/>
            <w:sz w:val="28"/>
            <w:szCs w:val="28"/>
          </w:rPr>
          <w:t>十二、政府性基金预算财政拨款“三公”经费支出决算表</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_Toc4935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25</w:t>
        </w:r>
        <w:r>
          <w:rPr>
            <w:rFonts w:ascii="仿宋" w:eastAsia="仿宋" w:hAnsi="仿宋" w:cs="仿宋" w:hint="eastAsia"/>
            <w:noProof/>
            <w:sz w:val="28"/>
            <w:szCs w:val="28"/>
          </w:rPr>
          <w:fldChar w:fldCharType="end"/>
        </w:r>
      </w:hyperlink>
    </w:p>
    <w:p w:rsidR="005C63FD" w:rsidRDefault="00DC1665">
      <w:pPr>
        <w:pStyle w:val="30"/>
        <w:tabs>
          <w:tab w:val="clear" w:pos="8296"/>
          <w:tab w:val="right" w:leader="dot" w:pos="8306"/>
        </w:tabs>
        <w:jc w:val="left"/>
        <w:rPr>
          <w:rFonts w:ascii="仿宋" w:eastAsia="仿宋" w:hAnsi="仿宋" w:cs="仿宋"/>
          <w:noProof/>
          <w:sz w:val="28"/>
          <w:szCs w:val="28"/>
        </w:rPr>
      </w:pPr>
      <w:hyperlink w:anchor="_Toc15514" w:history="1">
        <w:r w:rsidR="0083484C">
          <w:rPr>
            <w:rFonts w:ascii="仿宋" w:eastAsia="仿宋" w:hAnsi="仿宋" w:cs="仿宋" w:hint="eastAsia"/>
            <w:noProof/>
            <w:sz w:val="28"/>
            <w:szCs w:val="28"/>
          </w:rPr>
          <w:t>十三、国有资本经营预算支出决算表</w:t>
        </w:r>
        <w:r w:rsidR="0083484C">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83484C">
          <w:rPr>
            <w:rFonts w:ascii="仿宋" w:eastAsia="仿宋" w:hAnsi="仿宋" w:cs="仿宋" w:hint="eastAsia"/>
            <w:noProof/>
            <w:sz w:val="28"/>
            <w:szCs w:val="28"/>
          </w:rPr>
          <w:instrText xml:space="preserve"> PAGEREF _Toc15514 </w:instrText>
        </w:r>
        <w:r>
          <w:rPr>
            <w:rFonts w:ascii="仿宋" w:eastAsia="仿宋" w:hAnsi="仿宋" w:cs="仿宋" w:hint="eastAsia"/>
            <w:noProof/>
            <w:sz w:val="28"/>
            <w:szCs w:val="28"/>
          </w:rPr>
          <w:fldChar w:fldCharType="separate"/>
        </w:r>
        <w:r w:rsidR="000F316F">
          <w:rPr>
            <w:rFonts w:ascii="仿宋" w:eastAsia="仿宋" w:hAnsi="仿宋" w:cs="仿宋"/>
            <w:noProof/>
            <w:sz w:val="28"/>
            <w:szCs w:val="28"/>
          </w:rPr>
          <w:t>25</w:t>
        </w:r>
        <w:r>
          <w:rPr>
            <w:rFonts w:ascii="仿宋" w:eastAsia="仿宋" w:hAnsi="仿宋" w:cs="仿宋" w:hint="eastAsia"/>
            <w:noProof/>
            <w:sz w:val="28"/>
            <w:szCs w:val="28"/>
          </w:rPr>
          <w:fldChar w:fldCharType="end"/>
        </w:r>
      </w:hyperlink>
    </w:p>
    <w:p w:rsidR="005C63FD" w:rsidRDefault="00DC1665">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color w:val="000000"/>
          <w:sz w:val="28"/>
          <w:szCs w:val="28"/>
        </w:rPr>
        <w:fldChar w:fldCharType="end"/>
      </w:r>
    </w:p>
    <w:p w:rsidR="005C63FD" w:rsidRDefault="0083484C">
      <w:pPr>
        <w:widowControl/>
        <w:spacing w:line="440" w:lineRule="exact"/>
        <w:jc w:val="left"/>
        <w:rPr>
          <w:rFonts w:ascii="仿宋" w:eastAsia="仿宋" w:hAnsi="仿宋"/>
          <w:bCs/>
          <w:kern w:val="44"/>
          <w:sz w:val="24"/>
        </w:rPr>
      </w:pPr>
      <w:bookmarkStart w:id="18" w:name="_Toc15377196"/>
      <w:bookmarkStart w:id="19" w:name="_Toc15396599"/>
      <w:r>
        <w:rPr>
          <w:rFonts w:ascii="仿宋" w:eastAsia="仿宋" w:hAnsi="仿宋"/>
          <w:b/>
          <w:sz w:val="24"/>
        </w:rPr>
        <w:br w:type="page"/>
      </w:r>
    </w:p>
    <w:p w:rsidR="005C63FD" w:rsidRDefault="0083484C">
      <w:pPr>
        <w:pStyle w:val="1"/>
      </w:pPr>
      <w:bookmarkStart w:id="20" w:name="_Toc26484"/>
      <w:r>
        <w:rPr>
          <w:rFonts w:hint="eastAsia"/>
        </w:rPr>
        <w:lastRenderedPageBreak/>
        <w:t>第一部分</w:t>
      </w:r>
      <w:r>
        <w:rPr>
          <w:rFonts w:hint="eastAsia"/>
        </w:rPr>
        <w:t xml:space="preserve"> </w:t>
      </w:r>
      <w:r>
        <w:rPr>
          <w:rFonts w:hint="eastAsia"/>
        </w:rPr>
        <w:t>部门概况</w:t>
      </w:r>
      <w:bookmarkEnd w:id="18"/>
      <w:bookmarkEnd w:id="19"/>
      <w:bookmarkEnd w:id="20"/>
    </w:p>
    <w:p w:rsidR="005C63FD" w:rsidRDefault="005C63FD">
      <w:pPr>
        <w:widowControl/>
        <w:jc w:val="left"/>
        <w:rPr>
          <w:rFonts w:ascii="黑体" w:eastAsia="黑体"/>
          <w:color w:val="000000"/>
          <w:sz w:val="32"/>
          <w:szCs w:val="32"/>
        </w:rPr>
      </w:pPr>
    </w:p>
    <w:p w:rsidR="005C63FD" w:rsidRDefault="0083484C">
      <w:pPr>
        <w:pStyle w:val="2"/>
      </w:pPr>
      <w:bookmarkStart w:id="21" w:name="_Toc15377197"/>
      <w:bookmarkStart w:id="22" w:name="_Toc15396600"/>
      <w:bookmarkStart w:id="23" w:name="_Toc15108"/>
      <w:bookmarkStart w:id="24" w:name="_一、基本职能及主要工作"/>
      <w:r>
        <w:rPr>
          <w:rFonts w:hint="eastAsia"/>
        </w:rPr>
        <w:t>一、基本职能及主要工作</w:t>
      </w:r>
      <w:bookmarkEnd w:id="21"/>
      <w:bookmarkEnd w:id="22"/>
      <w:bookmarkEnd w:id="23"/>
    </w:p>
    <w:p w:rsidR="005C63FD" w:rsidRDefault="0083484C">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5" w:name="_Toc15378445"/>
      <w:bookmarkStart w:id="26" w:name="_Toc20791"/>
      <w:bookmarkStart w:id="27" w:name="_Toc15377198"/>
      <w:bookmarkStart w:id="28" w:name="_Toc17871"/>
      <w:bookmarkEnd w:id="24"/>
      <w:r>
        <w:rPr>
          <w:rFonts w:ascii="仿宋" w:eastAsia="仿宋" w:hAnsi="仿宋" w:hint="eastAsia"/>
          <w:bCs/>
          <w:color w:val="000000"/>
          <w:sz w:val="32"/>
          <w:szCs w:val="32"/>
        </w:rPr>
        <w:t>（一）主要职能。</w:t>
      </w:r>
      <w:bookmarkStart w:id="29" w:name="_Toc15378446"/>
      <w:bookmarkStart w:id="30" w:name="_Toc15377199"/>
      <w:bookmarkEnd w:id="25"/>
      <w:bookmarkEnd w:id="26"/>
      <w:bookmarkEnd w:id="27"/>
      <w:bookmarkEnd w:id="28"/>
    </w:p>
    <w:p w:rsidR="005C63FD" w:rsidRDefault="0083484C">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31" w:name="_Toc25545"/>
      <w:bookmarkStart w:id="32" w:name="_Toc3945"/>
      <w:r>
        <w:rPr>
          <w:rFonts w:ascii="仿宋" w:eastAsia="仿宋" w:hAnsi="仿宋" w:hint="eastAsia"/>
          <w:bCs/>
          <w:color w:val="000000"/>
          <w:sz w:val="32"/>
          <w:szCs w:val="32"/>
        </w:rPr>
        <w:t>贯彻执行党和国家的教育方针、教育政策、教育法律和教育法规，贯彻执行上级教育行政部门的行政规章。根据县委、县政府制定的教育事业发展规划，结合实际制定并组织实施本校的教育事业发展规划。在县委、县政府的领导下实施九年义务教育，扫除新文盲，巩固提高教育成果。按照上级有关部门的规定，负责对学校教育的财务和基建进行管理。按照九年义务教育课程计划要求开齐课程开足课时，认真实施中小学的教育教学管理，全面推进素质教育，全面提高教育教学质量。</w:t>
      </w:r>
      <w:bookmarkEnd w:id="31"/>
      <w:bookmarkEnd w:id="32"/>
    </w:p>
    <w:p w:rsidR="005C63FD" w:rsidRDefault="0083484C">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33" w:name="_Toc28194"/>
      <w:bookmarkStart w:id="34" w:name="_Toc17751"/>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29"/>
      <w:bookmarkEnd w:id="30"/>
      <w:bookmarkEnd w:id="33"/>
      <w:bookmarkEnd w:id="34"/>
    </w:p>
    <w:p w:rsidR="005C63FD" w:rsidRDefault="0083484C">
      <w:pPr>
        <w:spacing w:line="600" w:lineRule="exact"/>
        <w:ind w:firstLineChars="200" w:firstLine="640"/>
        <w:rPr>
          <w:rFonts w:ascii="仿宋" w:eastAsia="仿宋" w:hAnsi="仿宋"/>
          <w:bCs/>
          <w:color w:val="000000"/>
          <w:sz w:val="32"/>
          <w:szCs w:val="32"/>
        </w:rPr>
      </w:pPr>
      <w:r>
        <w:rPr>
          <w:rFonts w:ascii="仿宋" w:eastAsia="仿宋" w:hAnsi="仿宋" w:cs="仿宋" w:hint="eastAsia"/>
          <w:sz w:val="32"/>
          <w:szCs w:val="32"/>
        </w:rPr>
        <w:t>主要工作：使我校九年义务教育健康有序开展，使全校教育教学质量进一步提高。同时要在县委、县政府和教育主管部门以及财政部门的领导下，为师生的学习和工作创造更优美和谐的环境。</w:t>
      </w:r>
    </w:p>
    <w:p w:rsidR="005C63FD" w:rsidRDefault="0083484C">
      <w:pPr>
        <w:pStyle w:val="2"/>
        <w:rPr>
          <w:bCs w:val="0"/>
        </w:rPr>
      </w:pPr>
      <w:bookmarkStart w:id="35" w:name="_Toc15377200"/>
      <w:bookmarkStart w:id="36" w:name="_Toc15396601"/>
      <w:bookmarkStart w:id="37" w:name="_Toc14669"/>
      <w:r>
        <w:rPr>
          <w:rFonts w:hint="eastAsia"/>
          <w:bCs w:val="0"/>
        </w:rPr>
        <w:t>二、机构设置</w:t>
      </w:r>
      <w:bookmarkEnd w:id="35"/>
      <w:bookmarkEnd w:id="36"/>
      <w:bookmarkEnd w:id="37"/>
    </w:p>
    <w:p w:rsidR="005C63FD" w:rsidRDefault="00BD619E">
      <w:pPr>
        <w:ind w:firstLineChars="250" w:firstLine="800"/>
        <w:rPr>
          <w:rFonts w:ascii="仿宋" w:eastAsia="仿宋" w:hAnsi="仿宋"/>
          <w:sz w:val="32"/>
          <w:szCs w:val="32"/>
        </w:rPr>
      </w:pPr>
      <w:r>
        <w:rPr>
          <w:rFonts w:ascii="仿宋" w:eastAsia="仿宋" w:hAnsi="仿宋" w:hint="eastAsia"/>
          <w:sz w:val="32"/>
          <w:szCs w:val="32"/>
        </w:rPr>
        <w:t>大竹县周家镇第二</w:t>
      </w:r>
      <w:r w:rsidR="0083484C">
        <w:rPr>
          <w:rFonts w:ascii="仿宋" w:eastAsia="仿宋" w:hAnsi="仿宋" w:hint="eastAsia"/>
          <w:sz w:val="32"/>
          <w:szCs w:val="32"/>
        </w:rPr>
        <w:t>中心小学下属二级单位0个，其中</w:t>
      </w:r>
      <w:r w:rsidR="0083484C">
        <w:rPr>
          <w:rFonts w:ascii="仿宋" w:eastAsia="仿宋" w:hAnsi="仿宋" w:hint="eastAsia"/>
          <w:sz w:val="32"/>
          <w:szCs w:val="32"/>
        </w:rPr>
        <w:lastRenderedPageBreak/>
        <w:t>行政单位0个，参照公务员法管理的事业单位</w:t>
      </w:r>
      <w:r w:rsidR="0083484C">
        <w:rPr>
          <w:rFonts w:ascii="仿宋" w:eastAsia="仿宋" w:hAnsi="仿宋" w:hint="eastAsia"/>
          <w:bCs/>
          <w:sz w:val="32"/>
          <w:szCs w:val="32"/>
        </w:rPr>
        <w:t>0</w:t>
      </w:r>
      <w:r w:rsidR="0083484C">
        <w:rPr>
          <w:rFonts w:ascii="仿宋" w:eastAsia="仿宋" w:hAnsi="仿宋" w:hint="eastAsia"/>
          <w:sz w:val="32"/>
          <w:szCs w:val="32"/>
        </w:rPr>
        <w:t>个，其他事业单位0个。</w:t>
      </w:r>
    </w:p>
    <w:p w:rsidR="005C63FD" w:rsidRDefault="0083484C">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5C63FD" w:rsidRDefault="0083484C">
      <w:pPr>
        <w:pStyle w:val="1"/>
      </w:pPr>
      <w:bookmarkStart w:id="38" w:name="_Toc15396602"/>
      <w:bookmarkStart w:id="39" w:name="_Toc15377204"/>
      <w:bookmarkStart w:id="40" w:name="_Toc29276"/>
      <w:r>
        <w:rPr>
          <w:rFonts w:hint="eastAsia"/>
        </w:rPr>
        <w:lastRenderedPageBreak/>
        <w:t>第二部分</w:t>
      </w:r>
      <w:r>
        <w:rPr>
          <w:rFonts w:hint="eastAsia"/>
        </w:rPr>
        <w:t xml:space="preserve"> 2019</w:t>
      </w:r>
      <w:r>
        <w:rPr>
          <w:rFonts w:hint="eastAsia"/>
        </w:rPr>
        <w:t>年度部门决算情况说明</w:t>
      </w:r>
      <w:bookmarkEnd w:id="38"/>
      <w:bookmarkEnd w:id="39"/>
      <w:bookmarkEnd w:id="40"/>
    </w:p>
    <w:p w:rsidR="005C63FD" w:rsidRDefault="005C63FD"/>
    <w:p w:rsidR="005C63FD" w:rsidRDefault="0083484C">
      <w:pPr>
        <w:pStyle w:val="2"/>
        <w:numPr>
          <w:ilvl w:val="0"/>
          <w:numId w:val="1"/>
        </w:numPr>
      </w:pPr>
      <w:bookmarkStart w:id="41" w:name="_Toc15377205"/>
      <w:bookmarkStart w:id="42" w:name="_Toc15396603"/>
      <w:bookmarkStart w:id="43" w:name="_Toc17869"/>
      <w:r>
        <w:rPr>
          <w:rFonts w:hint="eastAsia"/>
        </w:rPr>
        <w:t>收入支出决算总体情况说明</w:t>
      </w:r>
      <w:bookmarkEnd w:id="41"/>
      <w:bookmarkEnd w:id="42"/>
      <w:bookmarkEnd w:id="43"/>
    </w:p>
    <w:p w:rsidR="005C63FD" w:rsidRDefault="0083484C">
      <w:pPr>
        <w:spacing w:line="600" w:lineRule="exact"/>
        <w:ind w:firstLineChars="200" w:firstLine="640"/>
        <w:rPr>
          <w:rFonts w:ascii="仿宋_GB2312" w:eastAsia="仿宋_GB2312" w:hAnsi="仿宋_GB2312" w:cs="仿宋_GB2312"/>
          <w:sz w:val="32"/>
          <w:szCs w:val="32"/>
        </w:rPr>
      </w:pPr>
      <w:r>
        <w:rPr>
          <w:rFonts w:ascii="仿宋" w:eastAsia="仿宋" w:hAnsi="仿宋" w:hint="eastAsia"/>
          <w:color w:val="000000"/>
          <w:sz w:val="32"/>
          <w:szCs w:val="32"/>
        </w:rPr>
        <w:t>2019年度收、支总计</w:t>
      </w:r>
      <w:r w:rsidR="00EC22B8">
        <w:rPr>
          <w:rFonts w:ascii="仿宋" w:eastAsia="仿宋" w:hAnsi="仿宋" w:hint="eastAsia"/>
          <w:color w:val="000000"/>
          <w:sz w:val="32"/>
          <w:szCs w:val="32"/>
        </w:rPr>
        <w:t>490.0</w:t>
      </w:r>
      <w:r w:rsidR="00D332AE">
        <w:rPr>
          <w:rFonts w:ascii="仿宋" w:eastAsia="仿宋" w:hAnsi="仿宋" w:hint="eastAsia"/>
          <w:color w:val="000000"/>
          <w:sz w:val="32"/>
          <w:szCs w:val="32"/>
        </w:rPr>
        <w:t>7</w:t>
      </w:r>
      <w:r>
        <w:rPr>
          <w:rFonts w:ascii="仿宋" w:eastAsia="仿宋" w:hAnsi="仿宋" w:hint="eastAsia"/>
          <w:color w:val="000000"/>
          <w:sz w:val="32"/>
          <w:szCs w:val="32"/>
        </w:rPr>
        <w:t>万元。与2018年相比，收、支总计各增加</w:t>
      </w:r>
      <w:r w:rsidR="005439D2">
        <w:rPr>
          <w:rFonts w:ascii="仿宋" w:eastAsia="仿宋" w:hAnsi="仿宋" w:hint="eastAsia"/>
          <w:color w:val="000000"/>
          <w:sz w:val="32"/>
          <w:szCs w:val="32"/>
        </w:rPr>
        <w:t>105.</w:t>
      </w:r>
      <w:r w:rsidR="000F0711">
        <w:rPr>
          <w:rFonts w:ascii="仿宋" w:eastAsia="仿宋" w:hAnsi="仿宋" w:hint="eastAsia"/>
          <w:color w:val="000000"/>
          <w:sz w:val="32"/>
          <w:szCs w:val="32"/>
        </w:rPr>
        <w:t>90</w:t>
      </w:r>
      <w:r>
        <w:rPr>
          <w:rFonts w:ascii="仿宋" w:eastAsia="仿宋" w:hAnsi="仿宋" w:hint="eastAsia"/>
          <w:color w:val="000000"/>
          <w:sz w:val="32"/>
          <w:szCs w:val="32"/>
        </w:rPr>
        <w:t>万元，增长</w:t>
      </w:r>
      <w:r w:rsidR="003847E3">
        <w:rPr>
          <w:rFonts w:ascii="仿宋" w:eastAsia="仿宋" w:hAnsi="仿宋" w:hint="eastAsia"/>
          <w:color w:val="000000"/>
          <w:sz w:val="32"/>
          <w:szCs w:val="32"/>
        </w:rPr>
        <w:t>27.57</w:t>
      </w:r>
      <w:r>
        <w:rPr>
          <w:rFonts w:ascii="仿宋" w:eastAsia="仿宋" w:hAnsi="仿宋"/>
          <w:color w:val="000000"/>
          <w:sz w:val="32"/>
          <w:szCs w:val="32"/>
        </w:rPr>
        <w:t>%</w:t>
      </w:r>
      <w:r>
        <w:rPr>
          <w:rFonts w:ascii="仿宋" w:eastAsia="仿宋" w:hAnsi="仿宋" w:hint="eastAsia"/>
          <w:color w:val="000000"/>
          <w:sz w:val="32"/>
          <w:szCs w:val="32"/>
        </w:rPr>
        <w:t>。主要变动原因是</w:t>
      </w:r>
      <w:r w:rsidR="000F0711">
        <w:rPr>
          <w:rFonts w:ascii="仿宋_GB2312" w:eastAsia="仿宋_GB2312" w:hAnsi="仿宋_GB2312" w:cs="仿宋_GB2312" w:hint="eastAsia"/>
          <w:sz w:val="32"/>
          <w:szCs w:val="32"/>
        </w:rPr>
        <w:t>人员增资及职工医疗保险支出增加</w:t>
      </w:r>
      <w:r w:rsidR="007803B7">
        <w:rPr>
          <w:rFonts w:ascii="仿宋_GB2312" w:eastAsia="仿宋_GB2312" w:hAnsi="仿宋_GB2312" w:cs="仿宋_GB2312" w:hint="eastAsia"/>
          <w:sz w:val="32"/>
          <w:szCs w:val="32"/>
        </w:rPr>
        <w:t>。</w:t>
      </w:r>
    </w:p>
    <w:p w:rsidR="005C63FD" w:rsidRPr="000F0711" w:rsidRDefault="00552C9F" w:rsidP="000F0711">
      <w:pPr>
        <w:widowControl/>
        <w:jc w:val="center"/>
        <w:rPr>
          <w:rFonts w:ascii="宋体" w:hAnsi="宋体" w:cs="宋体"/>
          <w:color w:val="000000"/>
          <w:kern w:val="0"/>
          <w:sz w:val="22"/>
          <w:szCs w:val="22"/>
        </w:rPr>
      </w:pPr>
      <w:r w:rsidRPr="00552C9F">
        <w:rPr>
          <w:rFonts w:ascii="仿宋" w:eastAsia="仿宋" w:hAnsi="仿宋"/>
          <w:noProof/>
          <w:sz w:val="32"/>
          <w:szCs w:val="32"/>
        </w:rPr>
        <w:drawing>
          <wp:inline distT="0" distB="0" distL="0" distR="0">
            <wp:extent cx="5070475" cy="2794000"/>
            <wp:effectExtent l="19050" t="0" r="15875" b="635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3484C">
        <w:rPr>
          <w:rFonts w:ascii="仿宋" w:eastAsia="仿宋" w:hAnsi="仿宋" w:hint="eastAsia"/>
          <w:sz w:val="32"/>
          <w:szCs w:val="32"/>
        </w:rPr>
        <w:t>图</w:t>
      </w:r>
      <w:r w:rsidR="0083484C">
        <w:rPr>
          <w:rFonts w:ascii="仿宋" w:eastAsia="仿宋" w:hAnsi="仿宋"/>
          <w:sz w:val="32"/>
          <w:szCs w:val="32"/>
        </w:rPr>
        <w:t>1</w:t>
      </w:r>
      <w:r w:rsidR="0083484C">
        <w:rPr>
          <w:rFonts w:ascii="仿宋" w:eastAsia="仿宋" w:hAnsi="仿宋" w:hint="eastAsia"/>
          <w:sz w:val="32"/>
          <w:szCs w:val="32"/>
        </w:rPr>
        <w:t>：收、支决算总计变动情况图</w:t>
      </w:r>
    </w:p>
    <w:p w:rsidR="005C63FD" w:rsidRPr="000F0711" w:rsidRDefault="005C63FD">
      <w:pPr>
        <w:spacing w:line="600" w:lineRule="exact"/>
        <w:ind w:firstLineChars="200" w:firstLine="640"/>
        <w:jc w:val="center"/>
        <w:rPr>
          <w:rFonts w:ascii="仿宋" w:eastAsia="仿宋" w:hAnsi="仿宋"/>
          <w:color w:val="FF0000"/>
          <w:sz w:val="32"/>
          <w:szCs w:val="32"/>
        </w:rPr>
      </w:pPr>
    </w:p>
    <w:p w:rsidR="005C63FD" w:rsidRDefault="0083484C">
      <w:pPr>
        <w:pStyle w:val="2"/>
        <w:numPr>
          <w:ilvl w:val="0"/>
          <w:numId w:val="1"/>
        </w:numPr>
      </w:pPr>
      <w:bookmarkStart w:id="44" w:name="_Toc15377206"/>
      <w:bookmarkStart w:id="45" w:name="_Toc15396604"/>
      <w:bookmarkStart w:id="46" w:name="_Toc22350"/>
      <w:r>
        <w:rPr>
          <w:rFonts w:hint="eastAsia"/>
        </w:rPr>
        <w:t>收入决算情况说明</w:t>
      </w:r>
      <w:bookmarkEnd w:id="44"/>
      <w:bookmarkEnd w:id="45"/>
      <w:bookmarkEnd w:id="46"/>
    </w:p>
    <w:p w:rsidR="005C63FD" w:rsidRDefault="0083484C">
      <w:pPr>
        <w:spacing w:line="600" w:lineRule="exact"/>
        <w:ind w:firstLineChars="200" w:firstLine="640"/>
        <w:outlineLvl w:val="1"/>
        <w:rPr>
          <w:rFonts w:ascii="仿宋" w:eastAsia="仿宋" w:hAnsi="仿宋"/>
          <w:color w:val="000000"/>
          <w:sz w:val="32"/>
          <w:szCs w:val="32"/>
        </w:rPr>
      </w:pPr>
      <w:bookmarkStart w:id="47" w:name="_Toc17723"/>
      <w:bookmarkStart w:id="48" w:name="_Toc10300"/>
      <w:r>
        <w:rPr>
          <w:rFonts w:ascii="仿宋" w:eastAsia="仿宋" w:hAnsi="仿宋"/>
          <w:color w:val="000000"/>
          <w:sz w:val="32"/>
          <w:szCs w:val="32"/>
        </w:rPr>
        <w:t>201</w:t>
      </w:r>
      <w:r>
        <w:rPr>
          <w:rFonts w:ascii="仿宋" w:eastAsia="仿宋" w:hAnsi="仿宋" w:hint="eastAsia"/>
          <w:color w:val="000000"/>
          <w:sz w:val="32"/>
          <w:szCs w:val="32"/>
        </w:rPr>
        <w:t>9年本年收入合计</w:t>
      </w:r>
      <w:r w:rsidR="00B94403">
        <w:rPr>
          <w:rFonts w:ascii="仿宋" w:eastAsia="仿宋" w:hAnsi="仿宋" w:hint="eastAsia"/>
          <w:color w:val="000000"/>
          <w:sz w:val="32"/>
          <w:szCs w:val="32"/>
        </w:rPr>
        <w:t>484.48</w:t>
      </w:r>
      <w:r>
        <w:rPr>
          <w:rFonts w:ascii="仿宋" w:eastAsia="仿宋" w:hAnsi="仿宋" w:hint="eastAsia"/>
          <w:color w:val="000000"/>
          <w:sz w:val="32"/>
          <w:szCs w:val="32"/>
        </w:rPr>
        <w:t>万元，其中：一般公共预算财政拨款收入</w:t>
      </w:r>
      <w:r w:rsidR="0092206F">
        <w:rPr>
          <w:rFonts w:ascii="仿宋" w:eastAsia="仿宋" w:hAnsi="仿宋" w:hint="eastAsia"/>
          <w:color w:val="000000"/>
          <w:sz w:val="32"/>
          <w:szCs w:val="32"/>
        </w:rPr>
        <w:t>480.3</w:t>
      </w:r>
      <w:r>
        <w:rPr>
          <w:rFonts w:ascii="仿宋" w:eastAsia="仿宋" w:hAnsi="仿宋" w:hint="eastAsia"/>
          <w:color w:val="000000"/>
          <w:sz w:val="32"/>
          <w:szCs w:val="32"/>
        </w:rPr>
        <w:t>万元，占</w:t>
      </w:r>
      <w:r w:rsidR="0092206F">
        <w:rPr>
          <w:rFonts w:ascii="仿宋" w:eastAsia="仿宋" w:hAnsi="仿宋" w:hint="eastAsia"/>
          <w:color w:val="000000"/>
          <w:sz w:val="32"/>
          <w:szCs w:val="32"/>
        </w:rPr>
        <w:t>99.1</w:t>
      </w:r>
      <w:r>
        <w:rPr>
          <w:rFonts w:ascii="仿宋" w:eastAsia="仿宋" w:hAnsi="仿宋" w:hint="eastAsia"/>
          <w:color w:val="000000"/>
          <w:sz w:val="32"/>
          <w:szCs w:val="32"/>
        </w:rPr>
        <w:t>4</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；政府性基金预算财政拨款收入0万元，占0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themeColor="text1"/>
          <w:sz w:val="32"/>
          <w:szCs w:val="32"/>
        </w:rPr>
        <w:t>上级补助收入0</w:t>
      </w:r>
      <w:r>
        <w:rPr>
          <w:rFonts w:ascii="仿宋" w:eastAsia="仿宋" w:hAnsi="仿宋" w:hint="eastAsia"/>
          <w:color w:val="000000"/>
          <w:sz w:val="32"/>
          <w:szCs w:val="32"/>
        </w:rPr>
        <w:t>万元，占0</w:t>
      </w:r>
      <w:r>
        <w:rPr>
          <w:rFonts w:ascii="仿宋" w:eastAsia="仿宋" w:hAnsi="仿宋"/>
          <w:color w:val="000000"/>
          <w:sz w:val="32"/>
          <w:szCs w:val="32"/>
        </w:rPr>
        <w:t>%</w:t>
      </w:r>
      <w:r>
        <w:rPr>
          <w:rFonts w:ascii="仿宋" w:eastAsia="仿宋" w:hAnsi="仿宋" w:hint="eastAsia"/>
          <w:color w:val="000000"/>
          <w:sz w:val="32"/>
          <w:szCs w:val="32"/>
        </w:rPr>
        <w:t>；事业收入</w:t>
      </w:r>
      <w:r w:rsidR="0092206F">
        <w:rPr>
          <w:rFonts w:ascii="仿宋" w:eastAsia="仿宋" w:hAnsi="仿宋" w:hint="eastAsia"/>
          <w:color w:val="000000"/>
          <w:sz w:val="32"/>
          <w:szCs w:val="32"/>
        </w:rPr>
        <w:t>4.18</w:t>
      </w:r>
      <w:r>
        <w:rPr>
          <w:rFonts w:ascii="仿宋" w:eastAsia="仿宋" w:hAnsi="仿宋" w:hint="eastAsia"/>
          <w:color w:val="000000"/>
          <w:sz w:val="32"/>
          <w:szCs w:val="32"/>
        </w:rPr>
        <w:t>万元，占</w:t>
      </w:r>
      <w:r w:rsidR="0092206F">
        <w:rPr>
          <w:rFonts w:ascii="仿宋" w:eastAsia="仿宋" w:hAnsi="仿宋" w:hint="eastAsia"/>
          <w:color w:val="000000"/>
          <w:sz w:val="32"/>
          <w:szCs w:val="32"/>
        </w:rPr>
        <w:t>0.8</w:t>
      </w:r>
      <w:r>
        <w:rPr>
          <w:rFonts w:ascii="仿宋" w:eastAsia="仿宋" w:hAnsi="仿宋" w:hint="eastAsia"/>
          <w:color w:val="000000"/>
          <w:sz w:val="32"/>
          <w:szCs w:val="32"/>
        </w:rPr>
        <w:t>6</w:t>
      </w:r>
      <w:r>
        <w:rPr>
          <w:rFonts w:ascii="仿宋" w:eastAsia="仿宋" w:hAnsi="仿宋"/>
          <w:color w:val="000000"/>
          <w:sz w:val="32"/>
          <w:szCs w:val="32"/>
        </w:rPr>
        <w:t>%</w:t>
      </w:r>
      <w:r>
        <w:rPr>
          <w:rFonts w:ascii="仿宋" w:eastAsia="仿宋" w:hAnsi="仿宋" w:hint="eastAsia"/>
          <w:color w:val="000000"/>
          <w:sz w:val="32"/>
          <w:szCs w:val="32"/>
        </w:rPr>
        <w:t>；经营收入0万元，占0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sz w:val="32"/>
          <w:szCs w:val="32"/>
        </w:rPr>
        <w:lastRenderedPageBreak/>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；其他收入0万元，占0</w:t>
      </w:r>
      <w:r>
        <w:rPr>
          <w:rFonts w:ascii="仿宋" w:eastAsia="仿宋" w:hAnsi="仿宋"/>
          <w:color w:val="000000"/>
          <w:sz w:val="32"/>
          <w:szCs w:val="32"/>
        </w:rPr>
        <w:t>%</w:t>
      </w:r>
      <w:r>
        <w:rPr>
          <w:rFonts w:ascii="仿宋" w:eastAsia="仿宋" w:hAnsi="仿宋" w:hint="eastAsia"/>
          <w:color w:val="000000"/>
          <w:sz w:val="32"/>
          <w:szCs w:val="32"/>
        </w:rPr>
        <w:t>。</w:t>
      </w:r>
      <w:bookmarkEnd w:id="47"/>
      <w:bookmarkEnd w:id="48"/>
    </w:p>
    <w:p w:rsidR="005C63FD" w:rsidRDefault="00B94403" w:rsidP="00543944">
      <w:pPr>
        <w:jc w:val="center"/>
      </w:pPr>
      <w:r w:rsidRPr="00B94403">
        <w:rPr>
          <w:noProof/>
        </w:rPr>
        <w:drawing>
          <wp:inline distT="0" distB="0" distL="0" distR="0">
            <wp:extent cx="4221955" cy="2822574"/>
            <wp:effectExtent l="19050" t="0" r="26195" b="0"/>
            <wp:docPr id="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63FD" w:rsidRDefault="005C63FD" w:rsidP="0049142A">
      <w:pPr>
        <w:spacing w:line="600" w:lineRule="exact"/>
        <w:rPr>
          <w:rFonts w:ascii="仿宋" w:eastAsia="仿宋" w:hAnsi="仿宋"/>
          <w:sz w:val="32"/>
          <w:szCs w:val="32"/>
        </w:rPr>
      </w:pPr>
    </w:p>
    <w:p w:rsidR="005C63FD" w:rsidRDefault="0083484C" w:rsidP="00543944">
      <w:pPr>
        <w:spacing w:line="600" w:lineRule="exact"/>
        <w:jc w:val="center"/>
        <w:rPr>
          <w:rFonts w:ascii="仿宋_GB2312" w:eastAsia="仿宋_GB2312"/>
          <w:sz w:val="32"/>
          <w:szCs w:val="32"/>
        </w:rPr>
      </w:pPr>
      <w:r>
        <w:rPr>
          <w:rFonts w:ascii="仿宋" w:eastAsia="仿宋" w:hAnsi="仿宋" w:hint="eastAsia"/>
          <w:sz w:val="32"/>
          <w:szCs w:val="32"/>
        </w:rPr>
        <w:t>图2：收入决算结构图</w:t>
      </w:r>
    </w:p>
    <w:p w:rsidR="005C63FD" w:rsidRDefault="0083484C">
      <w:pPr>
        <w:pStyle w:val="2"/>
        <w:numPr>
          <w:ilvl w:val="0"/>
          <w:numId w:val="1"/>
        </w:numPr>
      </w:pPr>
      <w:bookmarkStart w:id="49" w:name="_Toc15396605"/>
      <w:bookmarkStart w:id="50" w:name="_Toc15377207"/>
      <w:bookmarkStart w:id="51" w:name="_Toc27220"/>
      <w:r>
        <w:rPr>
          <w:rFonts w:hint="eastAsia"/>
        </w:rPr>
        <w:t>支出决算情况说明</w:t>
      </w:r>
      <w:bookmarkEnd w:id="49"/>
      <w:bookmarkEnd w:id="50"/>
      <w:bookmarkEnd w:id="51"/>
    </w:p>
    <w:p w:rsidR="005C63FD" w:rsidRDefault="0083484C">
      <w:pPr>
        <w:spacing w:line="600" w:lineRule="exact"/>
        <w:ind w:firstLineChars="200" w:firstLine="640"/>
        <w:outlineLvl w:val="1"/>
        <w:rPr>
          <w:rFonts w:ascii="仿宋" w:eastAsia="仿宋" w:hAnsi="仿宋"/>
          <w:color w:val="000000"/>
          <w:sz w:val="32"/>
          <w:szCs w:val="32"/>
        </w:rPr>
      </w:pPr>
      <w:bookmarkStart w:id="52" w:name="_Toc27519"/>
      <w:bookmarkStart w:id="53" w:name="_Toc30167"/>
      <w:r>
        <w:rPr>
          <w:rFonts w:ascii="仿宋" w:eastAsia="仿宋" w:hAnsi="仿宋"/>
          <w:color w:val="000000"/>
          <w:sz w:val="32"/>
          <w:szCs w:val="32"/>
        </w:rPr>
        <w:t>201</w:t>
      </w:r>
      <w:r>
        <w:rPr>
          <w:rFonts w:ascii="仿宋" w:eastAsia="仿宋" w:hAnsi="仿宋" w:hint="eastAsia"/>
          <w:color w:val="000000"/>
          <w:sz w:val="32"/>
          <w:szCs w:val="32"/>
        </w:rPr>
        <w:t>9年本年支出合计</w:t>
      </w:r>
      <w:r w:rsidR="0092206F">
        <w:rPr>
          <w:rFonts w:ascii="仿宋" w:eastAsia="仿宋" w:hAnsi="仿宋" w:hint="eastAsia"/>
          <w:color w:val="000000"/>
          <w:sz w:val="32"/>
          <w:szCs w:val="32"/>
        </w:rPr>
        <w:t>461.24</w:t>
      </w:r>
      <w:r>
        <w:rPr>
          <w:rFonts w:ascii="仿宋" w:eastAsia="仿宋" w:hAnsi="仿宋" w:hint="eastAsia"/>
          <w:color w:val="000000"/>
          <w:sz w:val="32"/>
          <w:szCs w:val="32"/>
        </w:rPr>
        <w:t>万元，其中：基本支出</w:t>
      </w:r>
      <w:r w:rsidR="0092206F">
        <w:rPr>
          <w:rFonts w:ascii="仿宋" w:eastAsia="仿宋" w:hAnsi="仿宋" w:hint="eastAsia"/>
          <w:color w:val="000000"/>
          <w:sz w:val="32"/>
          <w:szCs w:val="32"/>
        </w:rPr>
        <w:t>461.24</w:t>
      </w:r>
      <w:r>
        <w:rPr>
          <w:rFonts w:ascii="仿宋" w:eastAsia="仿宋" w:hAnsi="仿宋" w:hint="eastAsia"/>
          <w:color w:val="000000"/>
          <w:sz w:val="32"/>
          <w:szCs w:val="32"/>
        </w:rPr>
        <w:t>万元，占100</w:t>
      </w:r>
      <w:r>
        <w:rPr>
          <w:rFonts w:ascii="仿宋" w:eastAsia="仿宋" w:hAnsi="仿宋"/>
          <w:color w:val="000000"/>
          <w:sz w:val="32"/>
          <w:szCs w:val="32"/>
        </w:rPr>
        <w:t>%</w:t>
      </w:r>
      <w:r>
        <w:rPr>
          <w:rFonts w:ascii="仿宋" w:eastAsia="仿宋" w:hAnsi="仿宋" w:hint="eastAsia"/>
          <w:color w:val="000000"/>
          <w:sz w:val="32"/>
          <w:szCs w:val="32"/>
        </w:rPr>
        <w:t>；项目支出0万元，占0</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bookmarkEnd w:id="52"/>
      <w:bookmarkEnd w:id="53"/>
    </w:p>
    <w:p w:rsidR="00B94403" w:rsidRDefault="00B94403" w:rsidP="00B94403">
      <w:pPr>
        <w:jc w:val="center"/>
        <w:outlineLvl w:val="1"/>
        <w:rPr>
          <w:rFonts w:ascii="仿宋" w:eastAsia="仿宋" w:hAnsi="仿宋"/>
          <w:color w:val="FF0000"/>
          <w:sz w:val="32"/>
          <w:szCs w:val="32"/>
        </w:rPr>
      </w:pPr>
      <w:bookmarkStart w:id="54" w:name="_Toc3625"/>
      <w:bookmarkStart w:id="55" w:name="_Toc19610"/>
      <w:r w:rsidRPr="00B94403">
        <w:rPr>
          <w:rFonts w:ascii="仿宋" w:eastAsia="仿宋" w:hAnsi="仿宋"/>
          <w:noProof/>
          <w:color w:val="FF0000"/>
          <w:sz w:val="32"/>
          <w:szCs w:val="32"/>
        </w:rPr>
        <w:lastRenderedPageBreak/>
        <w:drawing>
          <wp:inline distT="0" distB="0" distL="0" distR="0">
            <wp:extent cx="4868863" cy="3111500"/>
            <wp:effectExtent l="19050" t="0" r="26987" b="0"/>
            <wp:docPr id="1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63FD" w:rsidRDefault="0083484C" w:rsidP="00B94403">
      <w:pPr>
        <w:jc w:val="center"/>
        <w:outlineLvl w:val="1"/>
        <w:rPr>
          <w:rFonts w:ascii="仿宋_GB2312" w:eastAsia="仿宋_GB2312"/>
          <w:color w:val="FF0000"/>
          <w:sz w:val="32"/>
          <w:szCs w:val="32"/>
        </w:rPr>
      </w:pPr>
      <w:r>
        <w:rPr>
          <w:rFonts w:ascii="仿宋" w:eastAsia="仿宋" w:hAnsi="仿宋" w:hint="eastAsia"/>
          <w:color w:val="FF0000"/>
          <w:sz w:val="32"/>
          <w:szCs w:val="32"/>
        </w:rPr>
        <w:t>图3：支出决算结构图</w:t>
      </w:r>
      <w:bookmarkEnd w:id="54"/>
      <w:bookmarkEnd w:id="55"/>
    </w:p>
    <w:p w:rsidR="005C63FD" w:rsidRDefault="0083484C">
      <w:pPr>
        <w:pStyle w:val="2"/>
      </w:pPr>
      <w:bookmarkStart w:id="56" w:name="_Toc15396606"/>
      <w:bookmarkStart w:id="57" w:name="_Toc15377208"/>
      <w:bookmarkStart w:id="58" w:name="_Toc20572"/>
      <w:r>
        <w:rPr>
          <w:rFonts w:hint="eastAsia"/>
        </w:rPr>
        <w:t>四、财政拨款收入支出决算总体情况说明</w:t>
      </w:r>
      <w:bookmarkEnd w:id="56"/>
      <w:bookmarkEnd w:id="57"/>
      <w:bookmarkEnd w:id="58"/>
    </w:p>
    <w:p w:rsidR="005C63FD" w:rsidRDefault="0083484C">
      <w:pPr>
        <w:spacing w:line="600" w:lineRule="exact"/>
        <w:ind w:firstLine="640"/>
        <w:rPr>
          <w:rFonts w:ascii="仿宋_GB2312" w:eastAsia="仿宋_GB2312" w:hAnsi="仿宋_GB2312" w:cs="仿宋_GB2312" w:hint="eastAsia"/>
          <w:sz w:val="32"/>
          <w:szCs w:val="32"/>
        </w:rPr>
      </w:pPr>
      <w:r>
        <w:rPr>
          <w:rFonts w:ascii="仿宋" w:eastAsia="仿宋" w:hAnsi="仿宋"/>
          <w:color w:val="000000"/>
          <w:sz w:val="32"/>
          <w:szCs w:val="32"/>
        </w:rPr>
        <w:t>201</w:t>
      </w:r>
      <w:r>
        <w:rPr>
          <w:rFonts w:ascii="仿宋" w:eastAsia="仿宋" w:hAnsi="仿宋" w:hint="eastAsia"/>
          <w:color w:val="000000"/>
          <w:sz w:val="32"/>
          <w:szCs w:val="32"/>
        </w:rPr>
        <w:t>9年财政拨款收、支总计</w:t>
      </w:r>
      <w:r w:rsidR="002E7B78">
        <w:rPr>
          <w:rFonts w:ascii="仿宋" w:eastAsia="仿宋" w:hAnsi="仿宋" w:hint="eastAsia"/>
          <w:color w:val="000000"/>
          <w:sz w:val="32"/>
          <w:szCs w:val="32"/>
        </w:rPr>
        <w:t>485.89</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8年相比，财政拨款收、支总计各增加</w:t>
      </w:r>
      <w:r w:rsidR="002E7B78">
        <w:rPr>
          <w:rFonts w:ascii="仿宋" w:eastAsia="仿宋" w:hAnsi="仿宋" w:hint="eastAsia"/>
          <w:color w:val="000000"/>
          <w:sz w:val="32"/>
          <w:szCs w:val="32"/>
        </w:rPr>
        <w:t>112.42</w:t>
      </w:r>
      <w:r>
        <w:rPr>
          <w:rFonts w:ascii="仿宋" w:eastAsia="仿宋" w:hAnsi="仿宋" w:hint="eastAsia"/>
          <w:color w:val="000000"/>
          <w:sz w:val="32"/>
          <w:szCs w:val="32"/>
        </w:rPr>
        <w:t>万元，增长</w:t>
      </w:r>
      <w:r w:rsidR="002E7B78">
        <w:rPr>
          <w:rFonts w:ascii="仿宋" w:eastAsia="仿宋" w:hAnsi="仿宋" w:hint="eastAsia"/>
          <w:color w:val="000000"/>
          <w:sz w:val="32"/>
          <w:szCs w:val="32"/>
        </w:rPr>
        <w:t>30.1</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_GB2312" w:eastAsia="仿宋_GB2312" w:hAnsi="仿宋_GB2312" w:cs="仿宋_GB2312" w:hint="eastAsia"/>
          <w:sz w:val="32"/>
          <w:szCs w:val="32"/>
        </w:rPr>
        <w:t>人员增资及职工医疗保险支出增加。</w:t>
      </w:r>
    </w:p>
    <w:p w:rsidR="002E7B78" w:rsidRDefault="002E7B78">
      <w:pPr>
        <w:spacing w:line="600" w:lineRule="exact"/>
        <w:ind w:firstLine="640"/>
        <w:rPr>
          <w:rFonts w:ascii="仿宋_GB2312" w:eastAsia="仿宋_GB2312" w:hAnsi="仿宋_GB2312" w:cs="仿宋_GB2312" w:hint="eastAsia"/>
          <w:sz w:val="32"/>
          <w:szCs w:val="32"/>
        </w:rPr>
      </w:pPr>
      <w:r w:rsidRPr="002E7B78">
        <w:rPr>
          <w:rFonts w:ascii="仿宋_GB2312" w:eastAsia="仿宋_GB2312" w:hAnsi="仿宋_GB2312" w:cs="仿宋_GB2312"/>
          <w:sz w:val="32"/>
          <w:szCs w:val="32"/>
        </w:rPr>
        <w:drawing>
          <wp:anchor distT="0" distB="0" distL="114300" distR="114300" simplePos="0" relativeHeight="251659264" behindDoc="0" locked="0" layoutInCell="1" allowOverlap="1">
            <wp:simplePos x="0" y="0"/>
            <wp:positionH relativeFrom="column">
              <wp:posOffset>495300</wp:posOffset>
            </wp:positionH>
            <wp:positionV relativeFrom="paragraph">
              <wp:posOffset>184150</wp:posOffset>
            </wp:positionV>
            <wp:extent cx="3971925" cy="2695575"/>
            <wp:effectExtent l="19050" t="0" r="9525" b="0"/>
            <wp:wrapNone/>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2E7B78" w:rsidRDefault="002E7B78">
      <w:pPr>
        <w:spacing w:line="600" w:lineRule="exact"/>
        <w:ind w:firstLine="640"/>
        <w:rPr>
          <w:rFonts w:ascii="仿宋_GB2312" w:eastAsia="仿宋_GB2312" w:hAnsi="仿宋_GB2312" w:cs="仿宋_GB2312" w:hint="eastAsia"/>
          <w:sz w:val="32"/>
          <w:szCs w:val="32"/>
        </w:rPr>
      </w:pPr>
    </w:p>
    <w:p w:rsidR="002E7B78" w:rsidRDefault="002E7B78">
      <w:pPr>
        <w:spacing w:line="600" w:lineRule="exact"/>
        <w:ind w:firstLine="640"/>
        <w:rPr>
          <w:rFonts w:ascii="仿宋" w:eastAsia="仿宋" w:hAnsi="仿宋" w:hint="eastAsia"/>
          <w:color w:val="000000"/>
          <w:sz w:val="32"/>
          <w:szCs w:val="32"/>
        </w:rPr>
      </w:pPr>
    </w:p>
    <w:p w:rsidR="002E7B78" w:rsidRDefault="002E7B78">
      <w:pPr>
        <w:spacing w:line="600" w:lineRule="exact"/>
        <w:ind w:firstLine="640"/>
        <w:rPr>
          <w:rFonts w:ascii="仿宋" w:eastAsia="仿宋" w:hAnsi="仿宋" w:hint="eastAsia"/>
          <w:color w:val="000000"/>
          <w:sz w:val="32"/>
          <w:szCs w:val="32"/>
        </w:rPr>
      </w:pPr>
    </w:p>
    <w:p w:rsidR="002E7B78" w:rsidRDefault="002E7B78">
      <w:pPr>
        <w:spacing w:line="600" w:lineRule="exact"/>
        <w:ind w:firstLine="640"/>
        <w:rPr>
          <w:rFonts w:ascii="仿宋" w:eastAsia="仿宋" w:hAnsi="仿宋" w:hint="eastAsia"/>
          <w:color w:val="000000"/>
          <w:sz w:val="32"/>
          <w:szCs w:val="32"/>
        </w:rPr>
      </w:pPr>
    </w:p>
    <w:p w:rsidR="002E7B78" w:rsidRDefault="002E7B78">
      <w:pPr>
        <w:spacing w:line="600" w:lineRule="exact"/>
        <w:ind w:firstLine="640"/>
        <w:rPr>
          <w:rFonts w:ascii="仿宋" w:eastAsia="仿宋" w:hAnsi="仿宋" w:hint="eastAsia"/>
          <w:color w:val="000000"/>
          <w:sz w:val="32"/>
          <w:szCs w:val="32"/>
        </w:rPr>
      </w:pPr>
    </w:p>
    <w:p w:rsidR="002E7B78" w:rsidRDefault="002E7B78">
      <w:pPr>
        <w:spacing w:line="600" w:lineRule="exact"/>
        <w:ind w:firstLine="640"/>
        <w:rPr>
          <w:rFonts w:ascii="仿宋" w:eastAsia="仿宋" w:hAnsi="仿宋" w:hint="eastAsia"/>
          <w:color w:val="000000"/>
          <w:sz w:val="32"/>
          <w:szCs w:val="32"/>
        </w:rPr>
      </w:pPr>
    </w:p>
    <w:p w:rsidR="002E7B78" w:rsidRDefault="002E7B78">
      <w:pPr>
        <w:spacing w:line="600" w:lineRule="exact"/>
        <w:ind w:firstLine="640"/>
        <w:rPr>
          <w:rFonts w:ascii="仿宋" w:eastAsia="仿宋" w:hAnsi="仿宋"/>
          <w:color w:val="000000"/>
          <w:sz w:val="32"/>
          <w:szCs w:val="32"/>
        </w:rPr>
      </w:pPr>
    </w:p>
    <w:p w:rsidR="005C63FD" w:rsidRDefault="0083484C" w:rsidP="0062192F">
      <w:pPr>
        <w:jc w:val="center"/>
        <w:rPr>
          <w:rFonts w:ascii="仿宋" w:eastAsia="仿宋" w:hAnsi="仿宋"/>
          <w:sz w:val="32"/>
          <w:szCs w:val="32"/>
        </w:rPr>
      </w:pPr>
      <w:r>
        <w:rPr>
          <w:rFonts w:ascii="仿宋" w:eastAsia="仿宋" w:hAnsi="仿宋" w:hint="eastAsia"/>
          <w:sz w:val="32"/>
          <w:szCs w:val="32"/>
        </w:rPr>
        <w:t>图4：财政拨款收、支决算总计变动情况</w:t>
      </w:r>
    </w:p>
    <w:p w:rsidR="005C63FD" w:rsidRDefault="005C63FD">
      <w:pPr>
        <w:spacing w:line="600" w:lineRule="exact"/>
        <w:jc w:val="center"/>
        <w:rPr>
          <w:rFonts w:ascii="仿宋" w:eastAsia="仿宋" w:hAnsi="仿宋"/>
          <w:color w:val="FF0000"/>
          <w:sz w:val="32"/>
          <w:szCs w:val="32"/>
        </w:rPr>
      </w:pPr>
    </w:p>
    <w:p w:rsidR="005C63FD" w:rsidRDefault="0083484C">
      <w:pPr>
        <w:pStyle w:val="2"/>
      </w:pPr>
      <w:bookmarkStart w:id="59" w:name="_Toc15377209"/>
      <w:bookmarkStart w:id="60" w:name="_Toc15396607"/>
      <w:bookmarkStart w:id="61" w:name="_Toc4388"/>
      <w:r>
        <w:rPr>
          <w:rFonts w:hint="eastAsia"/>
        </w:rPr>
        <w:t>五、一般公共预算财政拨款支出决算情况说明</w:t>
      </w:r>
      <w:bookmarkEnd w:id="59"/>
      <w:bookmarkEnd w:id="60"/>
      <w:bookmarkEnd w:id="61"/>
    </w:p>
    <w:p w:rsidR="005C63FD" w:rsidRDefault="0083484C">
      <w:pPr>
        <w:spacing w:line="600" w:lineRule="exact"/>
        <w:ind w:firstLineChars="200" w:firstLine="643"/>
        <w:outlineLvl w:val="2"/>
        <w:rPr>
          <w:rFonts w:ascii="仿宋" w:eastAsia="仿宋" w:hAnsi="仿宋"/>
          <w:b/>
          <w:color w:val="000000"/>
          <w:sz w:val="32"/>
          <w:szCs w:val="32"/>
        </w:rPr>
      </w:pPr>
      <w:bookmarkStart w:id="62" w:name="_Toc15377210"/>
      <w:bookmarkStart w:id="63" w:name="_Toc19045"/>
      <w:bookmarkStart w:id="64" w:name="_Toc32274"/>
      <w:r>
        <w:rPr>
          <w:rFonts w:ascii="仿宋" w:eastAsia="仿宋" w:hAnsi="仿宋" w:hint="eastAsia"/>
          <w:b/>
          <w:color w:val="000000"/>
          <w:sz w:val="32"/>
          <w:szCs w:val="32"/>
        </w:rPr>
        <w:t>（一）一般公共预算财政拨款支出决算总体情况</w:t>
      </w:r>
      <w:bookmarkEnd w:id="62"/>
      <w:bookmarkEnd w:id="63"/>
      <w:bookmarkEnd w:id="64"/>
    </w:p>
    <w:p w:rsidR="005C63FD" w:rsidRDefault="0083484C">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w:t>
      </w:r>
      <w:r w:rsidR="0062192F">
        <w:rPr>
          <w:rFonts w:ascii="仿宋" w:eastAsia="仿宋" w:hAnsi="仿宋" w:hint="eastAsia"/>
          <w:color w:val="000000"/>
          <w:sz w:val="32"/>
          <w:szCs w:val="32"/>
        </w:rPr>
        <w:t>457.06</w:t>
      </w:r>
      <w:r>
        <w:rPr>
          <w:rFonts w:ascii="仿宋" w:eastAsia="仿宋" w:hAnsi="仿宋" w:hint="eastAsia"/>
          <w:color w:val="000000"/>
          <w:sz w:val="32"/>
          <w:szCs w:val="32"/>
        </w:rPr>
        <w:t>万元，占本年支出</w:t>
      </w:r>
      <w:r w:rsidR="0062192F">
        <w:rPr>
          <w:rFonts w:ascii="仿宋" w:eastAsia="仿宋" w:hAnsi="仿宋" w:hint="eastAsia"/>
          <w:color w:val="000000"/>
          <w:sz w:val="32"/>
          <w:szCs w:val="32"/>
        </w:rPr>
        <w:t>461.24</w:t>
      </w:r>
      <w:r>
        <w:rPr>
          <w:rFonts w:ascii="仿宋" w:eastAsia="仿宋" w:hAnsi="仿宋" w:hint="eastAsia"/>
          <w:color w:val="000000"/>
          <w:sz w:val="32"/>
          <w:szCs w:val="32"/>
        </w:rPr>
        <w:t>合计的</w:t>
      </w:r>
      <w:r w:rsidR="0062192F">
        <w:rPr>
          <w:rFonts w:ascii="仿宋" w:eastAsia="仿宋" w:hAnsi="仿宋" w:hint="eastAsia"/>
          <w:color w:val="000000"/>
          <w:sz w:val="32"/>
          <w:szCs w:val="32"/>
        </w:rPr>
        <w:t>99.09</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8年相比，一般公共预算财政拨款增加</w:t>
      </w:r>
      <w:r w:rsidR="0062192F">
        <w:rPr>
          <w:rFonts w:ascii="仿宋" w:eastAsia="仿宋" w:hAnsi="仿宋" w:hint="eastAsia"/>
          <w:color w:val="000000"/>
          <w:sz w:val="32"/>
          <w:szCs w:val="32"/>
        </w:rPr>
        <w:t>89.18</w:t>
      </w:r>
      <w:r>
        <w:rPr>
          <w:rFonts w:ascii="仿宋" w:eastAsia="仿宋" w:hAnsi="仿宋" w:hint="eastAsia"/>
          <w:color w:val="000000"/>
          <w:sz w:val="32"/>
          <w:szCs w:val="32"/>
        </w:rPr>
        <w:t>万元，增长</w:t>
      </w:r>
      <w:r w:rsidR="0062192F">
        <w:rPr>
          <w:rFonts w:ascii="仿宋" w:eastAsia="仿宋" w:hAnsi="仿宋" w:hint="eastAsia"/>
          <w:color w:val="000000"/>
          <w:sz w:val="32"/>
          <w:szCs w:val="32"/>
        </w:rPr>
        <w:t>24.24</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_GB2312" w:eastAsia="仿宋_GB2312" w:hAnsi="仿宋_GB2312" w:cs="仿宋_GB2312" w:hint="eastAsia"/>
          <w:sz w:val="32"/>
          <w:szCs w:val="32"/>
        </w:rPr>
        <w:t>人员增资及职工医疗保险支出增加。</w:t>
      </w:r>
    </w:p>
    <w:p w:rsidR="005C63FD" w:rsidRDefault="005C63FD">
      <w:pPr>
        <w:spacing w:line="600" w:lineRule="exact"/>
        <w:ind w:firstLineChars="200" w:firstLine="640"/>
        <w:rPr>
          <w:rFonts w:ascii="仿宋" w:eastAsia="仿宋" w:hAnsi="仿宋"/>
          <w:color w:val="000000"/>
          <w:sz w:val="32"/>
          <w:szCs w:val="32"/>
        </w:rPr>
      </w:pPr>
    </w:p>
    <w:p w:rsidR="00907A84" w:rsidRDefault="0062192F" w:rsidP="00907A84">
      <w:pPr>
        <w:jc w:val="center"/>
        <w:rPr>
          <w:rFonts w:ascii="仿宋" w:eastAsia="仿宋" w:hAnsi="仿宋"/>
          <w:sz w:val="32"/>
          <w:szCs w:val="32"/>
        </w:rPr>
      </w:pPr>
      <w:r w:rsidRPr="0062192F">
        <w:rPr>
          <w:rFonts w:ascii="仿宋" w:eastAsia="仿宋" w:hAnsi="仿宋"/>
          <w:noProof/>
          <w:sz w:val="32"/>
          <w:szCs w:val="32"/>
        </w:rPr>
        <w:drawing>
          <wp:inline distT="0" distB="0" distL="0" distR="0">
            <wp:extent cx="4868863" cy="2794000"/>
            <wp:effectExtent l="19050" t="0" r="26987" b="635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63FD" w:rsidRDefault="0083484C" w:rsidP="00907A84">
      <w:pPr>
        <w:jc w:val="center"/>
        <w:rPr>
          <w:rFonts w:ascii="仿宋" w:eastAsia="仿宋" w:hAnsi="仿宋"/>
          <w:sz w:val="32"/>
          <w:szCs w:val="32"/>
        </w:rPr>
      </w:pPr>
      <w:r>
        <w:rPr>
          <w:rFonts w:ascii="仿宋" w:eastAsia="仿宋" w:hAnsi="仿宋" w:hint="eastAsia"/>
          <w:sz w:val="32"/>
          <w:szCs w:val="32"/>
        </w:rPr>
        <w:t>图5：一般公共预算财政拨款支出决算变动情况</w:t>
      </w:r>
    </w:p>
    <w:p w:rsidR="005C63FD" w:rsidRDefault="005C63FD" w:rsidP="00907A84">
      <w:pPr>
        <w:spacing w:line="600" w:lineRule="exact"/>
        <w:ind w:firstLineChars="200" w:firstLine="640"/>
        <w:jc w:val="center"/>
        <w:rPr>
          <w:rFonts w:ascii="仿宋" w:eastAsia="仿宋" w:hAnsi="仿宋"/>
          <w:color w:val="FF0000"/>
          <w:sz w:val="32"/>
          <w:szCs w:val="32"/>
        </w:rPr>
      </w:pPr>
    </w:p>
    <w:p w:rsidR="005C63FD" w:rsidRDefault="0083484C">
      <w:pPr>
        <w:spacing w:line="600" w:lineRule="exact"/>
        <w:ind w:firstLineChars="200" w:firstLine="643"/>
        <w:outlineLvl w:val="2"/>
        <w:rPr>
          <w:rFonts w:ascii="仿宋" w:eastAsia="仿宋" w:hAnsi="仿宋"/>
          <w:b/>
          <w:color w:val="000000"/>
          <w:sz w:val="32"/>
          <w:szCs w:val="32"/>
        </w:rPr>
      </w:pPr>
      <w:bookmarkStart w:id="65" w:name="_Toc15377211"/>
      <w:bookmarkStart w:id="66" w:name="_Toc28971"/>
      <w:bookmarkStart w:id="67" w:name="_Toc12071"/>
      <w:r>
        <w:rPr>
          <w:rFonts w:ascii="仿宋" w:eastAsia="仿宋" w:hAnsi="仿宋" w:hint="eastAsia"/>
          <w:b/>
          <w:color w:val="000000"/>
          <w:sz w:val="32"/>
          <w:szCs w:val="32"/>
        </w:rPr>
        <w:t>（二）一般公共预算财政拨款支出决算结构情况</w:t>
      </w:r>
      <w:bookmarkEnd w:id="65"/>
      <w:bookmarkEnd w:id="66"/>
      <w:bookmarkEnd w:id="67"/>
    </w:p>
    <w:p w:rsidR="005C63FD" w:rsidRDefault="0083484C">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w:t>
      </w:r>
      <w:r w:rsidR="0079660F">
        <w:rPr>
          <w:rFonts w:ascii="仿宋" w:eastAsia="仿宋" w:hAnsi="仿宋" w:hint="eastAsia"/>
          <w:color w:val="000000" w:themeColor="text1"/>
          <w:sz w:val="32"/>
          <w:szCs w:val="32"/>
        </w:rPr>
        <w:t>457.06</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color w:val="000000"/>
          <w:sz w:val="32"/>
          <w:szCs w:val="32"/>
        </w:rPr>
        <w:t>教育支出（205）</w:t>
      </w:r>
      <w:r w:rsidR="0079660F">
        <w:rPr>
          <w:rFonts w:ascii="仿宋" w:eastAsia="仿宋" w:hAnsi="仿宋" w:hint="eastAsia"/>
          <w:color w:val="000000"/>
          <w:sz w:val="32"/>
          <w:szCs w:val="32"/>
        </w:rPr>
        <w:t>383.15</w:t>
      </w:r>
      <w:r>
        <w:rPr>
          <w:rFonts w:ascii="仿宋" w:eastAsia="仿宋" w:hAnsi="仿宋" w:hint="eastAsia"/>
          <w:color w:val="000000"/>
          <w:sz w:val="32"/>
          <w:szCs w:val="32"/>
        </w:rPr>
        <w:t>万元，占</w:t>
      </w:r>
      <w:r w:rsidR="0079660F">
        <w:rPr>
          <w:rFonts w:ascii="仿宋" w:eastAsia="仿宋" w:hAnsi="仿宋" w:hint="eastAsia"/>
          <w:color w:val="000000"/>
          <w:sz w:val="32"/>
          <w:szCs w:val="32"/>
        </w:rPr>
        <w:t>83.83</w:t>
      </w:r>
      <w:r>
        <w:rPr>
          <w:rFonts w:ascii="仿宋" w:eastAsia="仿宋" w:hAnsi="仿宋" w:hint="eastAsia"/>
          <w:color w:val="000000"/>
          <w:sz w:val="32"/>
          <w:szCs w:val="32"/>
        </w:rPr>
        <w:t>%；社会保障和就业</w:t>
      </w:r>
      <w:r w:rsidR="0079660F">
        <w:rPr>
          <w:rFonts w:ascii="仿宋" w:eastAsia="仿宋" w:hAnsi="仿宋" w:hint="eastAsia"/>
          <w:color w:val="000000"/>
          <w:sz w:val="32"/>
          <w:szCs w:val="32"/>
        </w:rPr>
        <w:t>支出</w:t>
      </w:r>
      <w:r>
        <w:rPr>
          <w:rFonts w:ascii="仿宋" w:eastAsia="仿宋" w:hAnsi="仿宋" w:hint="eastAsia"/>
          <w:color w:val="000000"/>
          <w:sz w:val="32"/>
          <w:szCs w:val="32"/>
        </w:rPr>
        <w:t>（208</w:t>
      </w:r>
      <w:r w:rsidR="0079660F">
        <w:rPr>
          <w:rFonts w:ascii="仿宋" w:eastAsia="仿宋" w:hAnsi="仿宋" w:hint="eastAsia"/>
          <w:color w:val="000000"/>
          <w:sz w:val="32"/>
          <w:szCs w:val="32"/>
        </w:rPr>
        <w:t>）34.20</w:t>
      </w:r>
      <w:r>
        <w:rPr>
          <w:rFonts w:ascii="仿宋" w:eastAsia="仿宋" w:hAnsi="仿宋" w:hint="eastAsia"/>
          <w:color w:val="000000"/>
          <w:sz w:val="32"/>
          <w:szCs w:val="32"/>
        </w:rPr>
        <w:t>万元，占</w:t>
      </w:r>
      <w:r w:rsidR="0079660F">
        <w:rPr>
          <w:rFonts w:ascii="仿宋" w:eastAsia="仿宋" w:hAnsi="仿宋" w:hint="eastAsia"/>
          <w:color w:val="000000"/>
          <w:sz w:val="32"/>
          <w:szCs w:val="32"/>
        </w:rPr>
        <w:t>7.48</w:t>
      </w:r>
      <w:r>
        <w:rPr>
          <w:rFonts w:ascii="仿宋" w:eastAsia="仿宋" w:hAnsi="仿宋" w:hint="eastAsia"/>
          <w:color w:val="000000"/>
          <w:sz w:val="32"/>
          <w:szCs w:val="32"/>
        </w:rPr>
        <w:t>%；卫生健</w:t>
      </w:r>
      <w:r>
        <w:rPr>
          <w:rFonts w:ascii="仿宋" w:eastAsia="仿宋" w:hAnsi="仿宋" w:hint="eastAsia"/>
          <w:color w:val="000000"/>
          <w:sz w:val="32"/>
          <w:szCs w:val="32"/>
        </w:rPr>
        <w:lastRenderedPageBreak/>
        <w:t>康支出</w:t>
      </w:r>
      <w:r w:rsidR="0079660F">
        <w:rPr>
          <w:rFonts w:ascii="仿宋" w:eastAsia="仿宋" w:hAnsi="仿宋" w:hint="eastAsia"/>
          <w:color w:val="000000"/>
          <w:sz w:val="32"/>
          <w:szCs w:val="32"/>
        </w:rPr>
        <w:t>(210)16.03</w:t>
      </w:r>
      <w:r>
        <w:rPr>
          <w:rFonts w:ascii="仿宋" w:eastAsia="仿宋" w:hAnsi="仿宋" w:hint="eastAsia"/>
          <w:color w:val="000000"/>
          <w:sz w:val="32"/>
          <w:szCs w:val="32"/>
        </w:rPr>
        <w:t>万元，占</w:t>
      </w:r>
      <w:r w:rsidR="0079660F">
        <w:rPr>
          <w:rFonts w:ascii="仿宋" w:eastAsia="仿宋" w:hAnsi="仿宋" w:hint="eastAsia"/>
          <w:color w:val="000000"/>
          <w:sz w:val="32"/>
          <w:szCs w:val="32"/>
        </w:rPr>
        <w:t>3.51</w:t>
      </w:r>
      <w:r>
        <w:rPr>
          <w:rFonts w:ascii="仿宋" w:eastAsia="仿宋" w:hAnsi="仿宋" w:hint="eastAsia"/>
          <w:color w:val="000000"/>
          <w:sz w:val="32"/>
          <w:szCs w:val="32"/>
        </w:rPr>
        <w:t>%；住房保障支出</w:t>
      </w:r>
      <w:r w:rsidR="0079660F">
        <w:rPr>
          <w:rFonts w:ascii="仿宋" w:eastAsia="仿宋" w:hAnsi="仿宋" w:hint="eastAsia"/>
          <w:color w:val="000000"/>
          <w:sz w:val="32"/>
          <w:szCs w:val="32"/>
        </w:rPr>
        <w:t>(221)23.68</w:t>
      </w:r>
      <w:r>
        <w:rPr>
          <w:rFonts w:ascii="仿宋" w:eastAsia="仿宋" w:hAnsi="仿宋" w:hint="eastAsia"/>
          <w:color w:val="000000"/>
          <w:sz w:val="32"/>
          <w:szCs w:val="32"/>
        </w:rPr>
        <w:t>万元，占</w:t>
      </w:r>
      <w:r w:rsidR="0079660F">
        <w:rPr>
          <w:rFonts w:ascii="仿宋" w:eastAsia="仿宋" w:hAnsi="仿宋" w:hint="eastAsia"/>
          <w:color w:val="000000"/>
          <w:sz w:val="32"/>
          <w:szCs w:val="32"/>
        </w:rPr>
        <w:t>5.18</w:t>
      </w:r>
      <w:r>
        <w:rPr>
          <w:rFonts w:ascii="仿宋" w:eastAsia="仿宋" w:hAnsi="仿宋" w:hint="eastAsia"/>
          <w:color w:val="000000"/>
          <w:sz w:val="32"/>
          <w:szCs w:val="32"/>
        </w:rPr>
        <w:t>%。</w:t>
      </w:r>
    </w:p>
    <w:p w:rsidR="005C63FD" w:rsidRDefault="0079660F" w:rsidP="0079660F">
      <w:pPr>
        <w:jc w:val="center"/>
        <w:rPr>
          <w:rFonts w:ascii="仿宋" w:eastAsia="仿宋" w:hAnsi="仿宋"/>
          <w:sz w:val="32"/>
          <w:szCs w:val="32"/>
        </w:rPr>
      </w:pPr>
      <w:r w:rsidRPr="0079660F">
        <w:rPr>
          <w:rFonts w:ascii="仿宋" w:eastAsia="仿宋" w:hAnsi="仿宋"/>
          <w:noProof/>
          <w:sz w:val="32"/>
          <w:szCs w:val="32"/>
        </w:rPr>
        <w:drawing>
          <wp:inline distT="0" distB="0" distL="0" distR="0">
            <wp:extent cx="4249738" cy="2794000"/>
            <wp:effectExtent l="19050" t="0" r="17462" b="635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仿宋" w:eastAsia="仿宋" w:hAnsi="仿宋" w:hint="eastAsia"/>
          <w:sz w:val="32"/>
          <w:szCs w:val="32"/>
        </w:rPr>
        <w:t xml:space="preserve">        </w:t>
      </w:r>
      <w:r w:rsidR="0083484C">
        <w:rPr>
          <w:rFonts w:ascii="仿宋" w:eastAsia="仿宋" w:hAnsi="仿宋" w:hint="eastAsia"/>
          <w:sz w:val="32"/>
          <w:szCs w:val="32"/>
        </w:rPr>
        <w:t>图6：一般公共预算财政拨款支出决算结构</w:t>
      </w:r>
    </w:p>
    <w:p w:rsidR="005C63FD" w:rsidRDefault="005C63FD">
      <w:pPr>
        <w:spacing w:line="600" w:lineRule="exact"/>
        <w:ind w:firstLineChars="200" w:firstLine="640"/>
        <w:rPr>
          <w:rFonts w:ascii="仿宋" w:eastAsia="仿宋" w:hAnsi="仿宋"/>
          <w:color w:val="000000"/>
          <w:sz w:val="32"/>
          <w:szCs w:val="32"/>
        </w:rPr>
      </w:pPr>
    </w:p>
    <w:p w:rsidR="005C63FD" w:rsidRDefault="0083484C">
      <w:pPr>
        <w:spacing w:line="600" w:lineRule="exact"/>
        <w:ind w:firstLineChars="200" w:firstLine="643"/>
        <w:outlineLvl w:val="2"/>
        <w:rPr>
          <w:rFonts w:ascii="仿宋" w:eastAsia="仿宋" w:hAnsi="仿宋"/>
          <w:b/>
          <w:color w:val="000000"/>
          <w:sz w:val="32"/>
          <w:szCs w:val="32"/>
        </w:rPr>
      </w:pPr>
      <w:bookmarkStart w:id="68" w:name="_Toc23595"/>
      <w:bookmarkStart w:id="69" w:name="_Toc15377212"/>
      <w:bookmarkStart w:id="70" w:name="_Toc25404"/>
      <w:r>
        <w:rPr>
          <w:rFonts w:ascii="仿宋" w:eastAsia="仿宋" w:hAnsi="仿宋" w:hint="eastAsia"/>
          <w:b/>
          <w:color w:val="000000"/>
          <w:sz w:val="32"/>
          <w:szCs w:val="32"/>
        </w:rPr>
        <w:t>（三）一般公共预算财政拨款支出决算具体情况</w:t>
      </w:r>
      <w:bookmarkEnd w:id="68"/>
      <w:bookmarkEnd w:id="69"/>
      <w:bookmarkEnd w:id="70"/>
    </w:p>
    <w:p w:rsidR="005C63FD" w:rsidRDefault="0083484C">
      <w:pPr>
        <w:spacing w:line="600" w:lineRule="exact"/>
        <w:ind w:firstLineChars="200" w:firstLine="643"/>
        <w:outlineLvl w:val="2"/>
        <w:rPr>
          <w:rFonts w:ascii="仿宋" w:eastAsia="仿宋" w:hAnsi="仿宋"/>
          <w:color w:val="FF0000"/>
          <w:sz w:val="32"/>
          <w:szCs w:val="32"/>
        </w:rPr>
      </w:pPr>
      <w:bookmarkStart w:id="71" w:name="_Toc15378460"/>
      <w:bookmarkStart w:id="72" w:name="_Toc15377444"/>
      <w:bookmarkStart w:id="73" w:name="_Toc15377213"/>
      <w:bookmarkStart w:id="74" w:name="_Toc8357"/>
      <w:bookmarkStart w:id="75" w:name="_Toc9268"/>
      <w:r>
        <w:rPr>
          <w:rFonts w:ascii="仿宋" w:eastAsia="仿宋" w:hAnsi="仿宋" w:hint="eastAsia"/>
          <w:b/>
          <w:color w:val="000000" w:themeColor="text1"/>
          <w:sz w:val="32"/>
          <w:szCs w:val="32"/>
        </w:rPr>
        <w:t>2019年般公共预算支出决算数为</w:t>
      </w:r>
      <w:r w:rsidR="0079660F">
        <w:rPr>
          <w:rFonts w:ascii="仿宋" w:eastAsia="仿宋" w:hAnsi="仿宋" w:hint="eastAsia"/>
          <w:b/>
          <w:color w:val="000000" w:themeColor="text1"/>
          <w:sz w:val="32"/>
          <w:szCs w:val="32"/>
        </w:rPr>
        <w:t>457.06</w:t>
      </w:r>
      <w:r>
        <w:rPr>
          <w:rFonts w:ascii="仿宋" w:eastAsia="仿宋" w:hAnsi="仿宋" w:hint="eastAsia"/>
          <w:b/>
          <w:color w:val="000000" w:themeColor="text1"/>
          <w:sz w:val="32"/>
          <w:szCs w:val="32"/>
        </w:rPr>
        <w:t>万元</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sidR="00D4211B">
        <w:rPr>
          <w:rStyle w:val="a7"/>
          <w:rFonts w:ascii="仿宋" w:eastAsia="仿宋" w:hAnsi="仿宋" w:hint="eastAsia"/>
          <w:bCs/>
          <w:color w:val="000000"/>
          <w:sz w:val="32"/>
          <w:szCs w:val="32"/>
        </w:rPr>
        <w:t>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71"/>
      <w:bookmarkEnd w:id="72"/>
      <w:bookmarkEnd w:id="73"/>
      <w:bookmarkEnd w:id="74"/>
      <w:bookmarkEnd w:id="75"/>
    </w:p>
    <w:p w:rsidR="005C63FD" w:rsidRDefault="0083484C">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1.</w:t>
      </w:r>
      <w:r>
        <w:rPr>
          <w:rFonts w:ascii="仿宋_GB2312" w:eastAsia="仿宋_GB2312" w:hAnsi="仿宋_GB2312" w:cs="仿宋_GB2312" w:hint="eastAsia"/>
          <w:sz w:val="32"/>
          <w:szCs w:val="32"/>
        </w:rPr>
        <w:t>教育支出（205）普通教育（02）小学教育（02）</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sidR="00D4211B">
        <w:rPr>
          <w:rStyle w:val="a7"/>
          <w:rFonts w:ascii="仿宋" w:eastAsia="仿宋" w:hAnsi="仿宋" w:hint="eastAsia"/>
          <w:b w:val="0"/>
          <w:bCs/>
          <w:color w:val="000000"/>
          <w:sz w:val="32"/>
          <w:szCs w:val="32"/>
        </w:rPr>
        <w:t>383.15</w:t>
      </w:r>
      <w:r>
        <w:rPr>
          <w:rStyle w:val="a7"/>
          <w:rFonts w:ascii="仿宋" w:eastAsia="仿宋" w:hAnsi="仿宋" w:hint="eastAsia"/>
          <w:b w:val="0"/>
          <w:bCs/>
          <w:color w:val="000000"/>
          <w:sz w:val="32"/>
          <w:szCs w:val="32"/>
        </w:rPr>
        <w:t>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5C63FD" w:rsidRDefault="0083484C" w:rsidP="00D4211B">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2</w:t>
      </w:r>
      <w:r>
        <w:rPr>
          <w:rStyle w:val="a7"/>
          <w:rFonts w:ascii="仿宋" w:eastAsia="仿宋" w:hAnsi="仿宋"/>
          <w:bCs/>
          <w:color w:val="000000"/>
          <w:sz w:val="32"/>
          <w:szCs w:val="32"/>
        </w:rPr>
        <w:t>.</w:t>
      </w:r>
      <w:r>
        <w:rPr>
          <w:rFonts w:ascii="仿宋_GB2312" w:eastAsia="仿宋_GB2312" w:hAnsi="仿宋_GB2312" w:cs="仿宋_GB2312" w:hint="eastAsia"/>
          <w:sz w:val="32"/>
          <w:szCs w:val="32"/>
        </w:rPr>
        <w:t>社会保障和就业支出（208）行政事业单位离退休（05）机关事业单位基本养老保险缴费支出（05）</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sidR="00D4211B">
        <w:rPr>
          <w:rStyle w:val="a7"/>
          <w:rFonts w:ascii="仿宋" w:eastAsia="仿宋" w:hAnsi="仿宋" w:hint="eastAsia"/>
          <w:b w:val="0"/>
          <w:bCs/>
          <w:color w:val="000000"/>
          <w:sz w:val="32"/>
          <w:szCs w:val="32"/>
        </w:rPr>
        <w:t>34.20</w:t>
      </w:r>
      <w:r>
        <w:rPr>
          <w:rStyle w:val="a7"/>
          <w:rFonts w:ascii="仿宋" w:eastAsia="仿宋" w:hAnsi="仿宋" w:hint="eastAsia"/>
          <w:b w:val="0"/>
          <w:bCs/>
          <w:color w:val="000000"/>
          <w:sz w:val="32"/>
          <w:szCs w:val="32"/>
        </w:rPr>
        <w:t>万元，完成预算</w:t>
      </w:r>
      <w:r w:rsidR="00D4211B">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5C63FD" w:rsidRDefault="00D4211B">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3</w:t>
      </w:r>
      <w:r w:rsidR="0083484C">
        <w:rPr>
          <w:rStyle w:val="a7"/>
          <w:rFonts w:ascii="仿宋" w:eastAsia="仿宋" w:hAnsi="仿宋"/>
          <w:bCs/>
          <w:color w:val="000000"/>
          <w:sz w:val="32"/>
          <w:szCs w:val="32"/>
        </w:rPr>
        <w:t>.</w:t>
      </w:r>
      <w:r w:rsidR="0083484C">
        <w:rPr>
          <w:rStyle w:val="a7"/>
          <w:rFonts w:ascii="仿宋" w:eastAsia="仿宋" w:hAnsi="仿宋" w:hint="eastAsia"/>
          <w:b w:val="0"/>
          <w:bCs/>
          <w:color w:val="000000"/>
          <w:sz w:val="32"/>
          <w:szCs w:val="32"/>
        </w:rPr>
        <w:t>卫生健康（210）行政事业单位医疗（11）事业单位医疗（02）:支出决算为</w:t>
      </w:r>
      <w:r>
        <w:rPr>
          <w:rStyle w:val="a7"/>
          <w:rFonts w:ascii="仿宋" w:eastAsia="仿宋" w:hAnsi="仿宋" w:hint="eastAsia"/>
          <w:b w:val="0"/>
          <w:bCs/>
          <w:color w:val="000000"/>
          <w:sz w:val="32"/>
          <w:szCs w:val="32"/>
        </w:rPr>
        <w:t>16.03</w:t>
      </w:r>
      <w:r w:rsidR="0083484C">
        <w:rPr>
          <w:rStyle w:val="a7"/>
          <w:rFonts w:ascii="仿宋" w:eastAsia="仿宋" w:hAnsi="仿宋" w:hint="eastAsia"/>
          <w:b w:val="0"/>
          <w:bCs/>
          <w:color w:val="000000"/>
          <w:sz w:val="32"/>
          <w:szCs w:val="32"/>
        </w:rPr>
        <w:t>万元，完成预算100</w:t>
      </w:r>
      <w:r w:rsidR="0083484C">
        <w:rPr>
          <w:rStyle w:val="a7"/>
          <w:rFonts w:ascii="仿宋" w:eastAsia="仿宋" w:hAnsi="仿宋"/>
          <w:b w:val="0"/>
          <w:bCs/>
          <w:color w:val="000000"/>
          <w:sz w:val="32"/>
          <w:szCs w:val="32"/>
        </w:rPr>
        <w:t>%</w:t>
      </w:r>
      <w:r w:rsidR="0083484C">
        <w:rPr>
          <w:rStyle w:val="a7"/>
          <w:rFonts w:ascii="仿宋" w:eastAsia="仿宋" w:hAnsi="仿宋" w:hint="eastAsia"/>
          <w:b w:val="0"/>
          <w:bCs/>
          <w:color w:val="000000"/>
          <w:sz w:val="32"/>
          <w:szCs w:val="32"/>
        </w:rPr>
        <w:t>。</w:t>
      </w:r>
    </w:p>
    <w:p w:rsidR="005C63FD" w:rsidRDefault="00D4211B">
      <w:pPr>
        <w:spacing w:line="600" w:lineRule="exact"/>
        <w:ind w:firstLineChars="200" w:firstLine="640"/>
        <w:rPr>
          <w:rFonts w:ascii="仿宋" w:eastAsia="仿宋" w:hAnsi="仿宋"/>
          <w:b/>
          <w:color w:val="000000"/>
          <w:sz w:val="32"/>
          <w:szCs w:val="32"/>
        </w:rPr>
      </w:pPr>
      <w:r>
        <w:rPr>
          <w:rFonts w:ascii="仿宋_GB2312" w:eastAsia="仿宋_GB2312" w:hAnsi="仿宋_GB2312" w:cs="仿宋_GB2312" w:hint="eastAsia"/>
          <w:sz w:val="32"/>
          <w:szCs w:val="32"/>
        </w:rPr>
        <w:t>4</w:t>
      </w:r>
      <w:r w:rsidR="0083484C">
        <w:rPr>
          <w:rFonts w:ascii="仿宋_GB2312" w:eastAsia="仿宋_GB2312" w:hAnsi="仿宋_GB2312" w:cs="仿宋_GB2312" w:hint="eastAsia"/>
          <w:sz w:val="32"/>
          <w:szCs w:val="32"/>
        </w:rPr>
        <w:t>.住房保障支出（208）住房改革支出（02）住房公积</w:t>
      </w:r>
      <w:r w:rsidR="0083484C">
        <w:rPr>
          <w:rFonts w:ascii="仿宋_GB2312" w:eastAsia="仿宋_GB2312" w:hAnsi="仿宋_GB2312" w:cs="仿宋_GB2312" w:hint="eastAsia"/>
          <w:sz w:val="32"/>
          <w:szCs w:val="32"/>
        </w:rPr>
        <w:lastRenderedPageBreak/>
        <w:t>金（01）</w:t>
      </w:r>
      <w:r w:rsidR="0083484C">
        <w:rPr>
          <w:rStyle w:val="a7"/>
          <w:rFonts w:ascii="仿宋" w:eastAsia="仿宋" w:hAnsi="仿宋"/>
          <w:bCs/>
          <w:color w:val="000000"/>
          <w:sz w:val="32"/>
          <w:szCs w:val="32"/>
        </w:rPr>
        <w:t>:</w:t>
      </w:r>
      <w:r w:rsidR="0083484C">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23.68</w:t>
      </w:r>
      <w:r w:rsidR="0083484C">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0083484C">
        <w:rPr>
          <w:rStyle w:val="a7"/>
          <w:rFonts w:ascii="仿宋" w:eastAsia="仿宋" w:hAnsi="仿宋"/>
          <w:b w:val="0"/>
          <w:bCs/>
          <w:color w:val="000000"/>
          <w:sz w:val="32"/>
          <w:szCs w:val="32"/>
        </w:rPr>
        <w:t>%</w:t>
      </w:r>
      <w:r w:rsidR="0083484C">
        <w:rPr>
          <w:rStyle w:val="a7"/>
          <w:rFonts w:ascii="仿宋" w:eastAsia="仿宋" w:hAnsi="仿宋" w:hint="eastAsia"/>
          <w:b w:val="0"/>
          <w:bCs/>
          <w:color w:val="000000"/>
          <w:sz w:val="32"/>
          <w:szCs w:val="32"/>
        </w:rPr>
        <w:t>。</w:t>
      </w:r>
    </w:p>
    <w:p w:rsidR="005C63FD" w:rsidRDefault="0083484C">
      <w:pPr>
        <w:pStyle w:val="2"/>
        <w:rPr>
          <w:rStyle w:val="2Char"/>
          <w:bCs/>
        </w:rPr>
      </w:pPr>
      <w:bookmarkStart w:id="76" w:name="_Toc15396608"/>
      <w:bookmarkStart w:id="77" w:name="_Toc15377214"/>
      <w:bookmarkStart w:id="78" w:name="_Toc28694"/>
      <w:r>
        <w:rPr>
          <w:rStyle w:val="2Char"/>
          <w:rFonts w:hint="eastAsia"/>
          <w:bCs/>
        </w:rPr>
        <w:t>六、一般公共预算财</w:t>
      </w:r>
      <w:bookmarkStart w:id="79" w:name="_GoBack"/>
      <w:bookmarkEnd w:id="79"/>
      <w:r>
        <w:rPr>
          <w:rStyle w:val="2Char"/>
          <w:rFonts w:hint="eastAsia"/>
          <w:bCs/>
        </w:rPr>
        <w:t>政拨款基本支出决算情况说明</w:t>
      </w:r>
      <w:bookmarkEnd w:id="76"/>
      <w:bookmarkEnd w:id="77"/>
      <w:bookmarkEnd w:id="78"/>
      <w:r>
        <w:rPr>
          <w:rStyle w:val="2Char"/>
          <w:rFonts w:ascii="黑体" w:hAnsi="黑体"/>
          <w:bCs/>
        </w:rPr>
        <w:tab/>
      </w:r>
    </w:p>
    <w:p w:rsidR="005C63FD" w:rsidRDefault="0083484C">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r w:rsidR="00D4211B">
        <w:rPr>
          <w:rFonts w:ascii="仿宋" w:eastAsia="仿宋" w:hAnsi="仿宋" w:hint="eastAsia"/>
          <w:b/>
          <w:color w:val="000000" w:themeColor="text1"/>
          <w:sz w:val="32"/>
          <w:szCs w:val="32"/>
        </w:rPr>
        <w:t>457.06</w:t>
      </w:r>
      <w:r>
        <w:rPr>
          <w:rFonts w:ascii="仿宋" w:eastAsia="仿宋" w:hAnsi="仿宋" w:hint="eastAsia"/>
          <w:color w:val="000000"/>
          <w:sz w:val="32"/>
          <w:szCs w:val="32"/>
        </w:rPr>
        <w:t>万元，其中：</w:t>
      </w:r>
    </w:p>
    <w:p w:rsidR="005C63FD" w:rsidRDefault="0083484C">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D4211B">
        <w:rPr>
          <w:rFonts w:ascii="仿宋" w:eastAsia="仿宋" w:hAnsi="仿宋" w:hint="eastAsia"/>
          <w:color w:val="000000"/>
          <w:sz w:val="32"/>
          <w:szCs w:val="32"/>
        </w:rPr>
        <w:t>3</w:t>
      </w:r>
      <w:r w:rsidR="00A641E8">
        <w:rPr>
          <w:rFonts w:ascii="仿宋" w:eastAsia="仿宋" w:hAnsi="仿宋" w:hint="eastAsia"/>
          <w:color w:val="000000"/>
          <w:sz w:val="32"/>
          <w:szCs w:val="32"/>
        </w:rPr>
        <w:t>85.43</w:t>
      </w:r>
      <w:r>
        <w:rPr>
          <w:rFonts w:ascii="仿宋" w:eastAsia="仿宋" w:hAnsi="仿宋" w:hint="eastAsia"/>
          <w:color w:val="000000"/>
          <w:sz w:val="32"/>
          <w:szCs w:val="32"/>
        </w:rPr>
        <w:t>万元，主要包括：基本工资</w:t>
      </w:r>
      <w:r w:rsidR="00D4211B">
        <w:rPr>
          <w:rFonts w:ascii="仿宋" w:eastAsia="仿宋" w:hAnsi="仿宋" w:hint="eastAsia"/>
          <w:color w:val="000000"/>
          <w:sz w:val="32"/>
          <w:szCs w:val="32"/>
        </w:rPr>
        <w:t>101.89</w:t>
      </w:r>
      <w:r>
        <w:rPr>
          <w:rFonts w:ascii="仿宋" w:eastAsia="仿宋" w:hAnsi="仿宋" w:hint="eastAsia"/>
          <w:color w:val="000000"/>
          <w:sz w:val="32"/>
          <w:szCs w:val="32"/>
        </w:rPr>
        <w:t>万元、津贴补贴</w:t>
      </w:r>
      <w:r w:rsidR="00D4211B">
        <w:rPr>
          <w:rFonts w:ascii="仿宋" w:eastAsia="仿宋" w:hAnsi="仿宋" w:hint="eastAsia"/>
          <w:color w:val="000000"/>
          <w:sz w:val="32"/>
          <w:szCs w:val="32"/>
        </w:rPr>
        <w:t>22.48</w:t>
      </w:r>
      <w:r>
        <w:rPr>
          <w:rFonts w:ascii="仿宋" w:eastAsia="仿宋" w:hAnsi="仿宋" w:hint="eastAsia"/>
          <w:color w:val="000000"/>
          <w:sz w:val="32"/>
          <w:szCs w:val="32"/>
        </w:rPr>
        <w:t>万元、奖金0万元、伙食补助费0万元、绩效工资</w:t>
      </w:r>
      <w:r w:rsidR="00D4211B">
        <w:rPr>
          <w:rFonts w:ascii="仿宋" w:eastAsia="仿宋" w:hAnsi="仿宋" w:hint="eastAsia"/>
          <w:color w:val="000000"/>
          <w:sz w:val="32"/>
          <w:szCs w:val="32"/>
        </w:rPr>
        <w:t>76.02</w:t>
      </w:r>
      <w:r>
        <w:rPr>
          <w:rFonts w:ascii="仿宋" w:eastAsia="仿宋" w:hAnsi="仿宋" w:hint="eastAsia"/>
          <w:color w:val="000000"/>
          <w:sz w:val="32"/>
          <w:szCs w:val="32"/>
        </w:rPr>
        <w:t>元、机关事业单位基本养老保险缴费</w:t>
      </w:r>
      <w:r w:rsidR="00D4211B">
        <w:rPr>
          <w:rFonts w:ascii="仿宋" w:eastAsia="仿宋" w:hAnsi="仿宋" w:hint="eastAsia"/>
          <w:color w:val="000000"/>
          <w:sz w:val="32"/>
          <w:szCs w:val="32"/>
        </w:rPr>
        <w:t>29.38</w:t>
      </w:r>
      <w:r>
        <w:rPr>
          <w:rFonts w:ascii="仿宋" w:eastAsia="仿宋" w:hAnsi="仿宋" w:hint="eastAsia"/>
          <w:color w:val="000000"/>
          <w:sz w:val="32"/>
          <w:szCs w:val="32"/>
        </w:rPr>
        <w:t>万元、职业年金缴费0万元、职工基本医疗保险缴费</w:t>
      </w:r>
      <w:r w:rsidR="00D4211B">
        <w:rPr>
          <w:rFonts w:ascii="仿宋" w:eastAsia="仿宋" w:hAnsi="仿宋" w:hint="eastAsia"/>
          <w:color w:val="000000"/>
          <w:sz w:val="32"/>
          <w:szCs w:val="32"/>
        </w:rPr>
        <w:t>16.03</w:t>
      </w:r>
      <w:r>
        <w:rPr>
          <w:rFonts w:ascii="仿宋" w:eastAsia="仿宋" w:hAnsi="仿宋" w:hint="eastAsia"/>
          <w:color w:val="000000"/>
          <w:sz w:val="32"/>
          <w:szCs w:val="32"/>
        </w:rPr>
        <w:t>万元、其他社会保障缴费0万元、住房公积金</w:t>
      </w:r>
      <w:r w:rsidR="002C1100">
        <w:rPr>
          <w:rFonts w:ascii="仿宋" w:eastAsia="仿宋" w:hAnsi="仿宋" w:hint="eastAsia"/>
          <w:color w:val="000000"/>
          <w:sz w:val="32"/>
          <w:szCs w:val="32"/>
        </w:rPr>
        <w:t>23.68</w:t>
      </w:r>
      <w:r>
        <w:rPr>
          <w:rFonts w:ascii="仿宋" w:eastAsia="仿宋" w:hAnsi="仿宋" w:hint="eastAsia"/>
          <w:color w:val="000000"/>
          <w:sz w:val="32"/>
          <w:szCs w:val="32"/>
        </w:rPr>
        <w:t>万元、其他工资福利支出</w:t>
      </w:r>
      <w:r w:rsidR="002C1100">
        <w:rPr>
          <w:rFonts w:ascii="仿宋" w:eastAsia="仿宋" w:hAnsi="仿宋" w:hint="eastAsia"/>
          <w:color w:val="000000"/>
          <w:sz w:val="32"/>
          <w:szCs w:val="32"/>
        </w:rPr>
        <w:t>99.94</w:t>
      </w:r>
      <w:r>
        <w:rPr>
          <w:rFonts w:ascii="仿宋" w:eastAsia="仿宋" w:hAnsi="仿宋" w:hint="eastAsia"/>
          <w:color w:val="000000"/>
          <w:sz w:val="32"/>
          <w:szCs w:val="32"/>
        </w:rPr>
        <w:t>万元、离休费0万元、退休费0万元、抚恤金</w:t>
      </w:r>
      <w:r w:rsidR="00A641E8">
        <w:rPr>
          <w:rFonts w:ascii="仿宋" w:eastAsia="仿宋" w:hAnsi="仿宋" w:hint="eastAsia"/>
          <w:color w:val="000000"/>
          <w:sz w:val="32"/>
          <w:szCs w:val="32"/>
        </w:rPr>
        <w:t>4.82</w:t>
      </w:r>
      <w:r>
        <w:rPr>
          <w:rFonts w:ascii="仿宋" w:eastAsia="仿宋" w:hAnsi="仿宋" w:hint="eastAsia"/>
          <w:color w:val="000000"/>
          <w:sz w:val="32"/>
          <w:szCs w:val="32"/>
        </w:rPr>
        <w:t>万元、生活补助</w:t>
      </w:r>
      <w:r w:rsidR="00A641E8">
        <w:rPr>
          <w:rFonts w:ascii="仿宋" w:eastAsia="仿宋" w:hAnsi="仿宋" w:hint="eastAsia"/>
          <w:color w:val="000000"/>
          <w:sz w:val="32"/>
          <w:szCs w:val="32"/>
        </w:rPr>
        <w:t>2.80</w:t>
      </w:r>
      <w:r>
        <w:rPr>
          <w:rFonts w:ascii="仿宋" w:eastAsia="仿宋" w:hAnsi="仿宋" w:hint="eastAsia"/>
          <w:color w:val="000000"/>
          <w:sz w:val="32"/>
          <w:szCs w:val="32"/>
        </w:rPr>
        <w:t>万元、医疗费补助0万元、助学金</w:t>
      </w:r>
      <w:r w:rsidR="00A641E8">
        <w:rPr>
          <w:rFonts w:ascii="仿宋" w:eastAsia="仿宋" w:hAnsi="仿宋" w:hint="eastAsia"/>
          <w:color w:val="000000"/>
          <w:sz w:val="32"/>
          <w:szCs w:val="32"/>
        </w:rPr>
        <w:t>8.35</w:t>
      </w:r>
      <w:r>
        <w:rPr>
          <w:rFonts w:ascii="仿宋" w:eastAsia="仿宋" w:hAnsi="仿宋" w:hint="eastAsia"/>
          <w:color w:val="000000"/>
          <w:sz w:val="32"/>
          <w:szCs w:val="32"/>
        </w:rPr>
        <w:t>万元、奖励金</w:t>
      </w:r>
      <w:r w:rsidR="00A641E8">
        <w:rPr>
          <w:rFonts w:ascii="仿宋" w:eastAsia="仿宋" w:hAnsi="仿宋" w:hint="eastAsia"/>
          <w:color w:val="000000"/>
          <w:sz w:val="32"/>
          <w:szCs w:val="32"/>
        </w:rPr>
        <w:t>0.04</w:t>
      </w:r>
      <w:r>
        <w:rPr>
          <w:rFonts w:ascii="仿宋" w:eastAsia="仿宋" w:hAnsi="仿宋" w:hint="eastAsia"/>
          <w:color w:val="000000"/>
          <w:sz w:val="32"/>
          <w:szCs w:val="32"/>
        </w:rPr>
        <w:t>万元、其他对个人和家庭的补助支出0万元。</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sidR="00E241A6">
        <w:rPr>
          <w:rFonts w:ascii="仿宋" w:eastAsia="仿宋" w:hAnsi="仿宋" w:hint="eastAsia"/>
          <w:color w:val="000000"/>
          <w:sz w:val="32"/>
          <w:szCs w:val="32"/>
        </w:rPr>
        <w:t>71</w:t>
      </w:r>
      <w:r w:rsidR="001C0D9D">
        <w:rPr>
          <w:rFonts w:ascii="仿宋" w:eastAsia="仿宋" w:hAnsi="仿宋" w:hint="eastAsia"/>
          <w:color w:val="000000"/>
          <w:sz w:val="32"/>
          <w:szCs w:val="32"/>
        </w:rPr>
        <w:t>.63</w:t>
      </w:r>
      <w:r>
        <w:rPr>
          <w:rFonts w:ascii="仿宋" w:eastAsia="仿宋" w:hAnsi="仿宋" w:hint="eastAsia"/>
          <w:color w:val="000000"/>
          <w:sz w:val="32"/>
          <w:szCs w:val="32"/>
        </w:rPr>
        <w:t>万元，主要包括：办公费</w:t>
      </w:r>
      <w:r w:rsidR="00E241A6">
        <w:rPr>
          <w:rFonts w:ascii="仿宋" w:eastAsia="仿宋" w:hAnsi="仿宋" w:hint="eastAsia"/>
          <w:color w:val="000000"/>
          <w:sz w:val="32"/>
          <w:szCs w:val="32"/>
        </w:rPr>
        <w:t>1.23</w:t>
      </w:r>
      <w:r>
        <w:rPr>
          <w:rFonts w:ascii="仿宋" w:eastAsia="仿宋" w:hAnsi="仿宋" w:hint="eastAsia"/>
          <w:color w:val="000000"/>
          <w:sz w:val="32"/>
          <w:szCs w:val="32"/>
        </w:rPr>
        <w:t>万元、印刷费0万元、咨询费0万元、手续费0万元、水费</w:t>
      </w:r>
      <w:r w:rsidR="00E241A6">
        <w:rPr>
          <w:rFonts w:ascii="仿宋" w:eastAsia="仿宋" w:hAnsi="仿宋" w:hint="eastAsia"/>
          <w:color w:val="000000"/>
          <w:sz w:val="32"/>
          <w:szCs w:val="32"/>
        </w:rPr>
        <w:t>0.81</w:t>
      </w:r>
      <w:r>
        <w:rPr>
          <w:rFonts w:ascii="仿宋" w:eastAsia="仿宋" w:hAnsi="仿宋" w:hint="eastAsia"/>
          <w:color w:val="000000"/>
          <w:sz w:val="32"/>
          <w:szCs w:val="32"/>
        </w:rPr>
        <w:t>万元、电费</w:t>
      </w:r>
      <w:r w:rsidR="00E241A6">
        <w:rPr>
          <w:rFonts w:ascii="仿宋" w:eastAsia="仿宋" w:hAnsi="仿宋" w:hint="eastAsia"/>
          <w:color w:val="000000"/>
          <w:sz w:val="32"/>
          <w:szCs w:val="32"/>
        </w:rPr>
        <w:t>0.99</w:t>
      </w:r>
      <w:r>
        <w:rPr>
          <w:rFonts w:ascii="仿宋" w:eastAsia="仿宋" w:hAnsi="仿宋" w:hint="eastAsia"/>
          <w:color w:val="000000"/>
          <w:sz w:val="32"/>
          <w:szCs w:val="32"/>
        </w:rPr>
        <w:t>万元、邮电费</w:t>
      </w:r>
      <w:r w:rsidR="00E241A6">
        <w:rPr>
          <w:rFonts w:ascii="仿宋" w:eastAsia="仿宋" w:hAnsi="仿宋" w:hint="eastAsia"/>
          <w:color w:val="000000"/>
          <w:sz w:val="32"/>
          <w:szCs w:val="32"/>
        </w:rPr>
        <w:t>0.51</w:t>
      </w:r>
      <w:r>
        <w:rPr>
          <w:rFonts w:ascii="仿宋" w:eastAsia="仿宋" w:hAnsi="仿宋" w:hint="eastAsia"/>
          <w:color w:val="000000"/>
          <w:sz w:val="32"/>
          <w:szCs w:val="32"/>
        </w:rPr>
        <w:t>万元、取暖费0万元、物业管理费0万元、差旅费</w:t>
      </w:r>
      <w:r w:rsidR="00E241A6">
        <w:rPr>
          <w:rFonts w:ascii="仿宋" w:eastAsia="仿宋" w:hAnsi="仿宋" w:hint="eastAsia"/>
          <w:color w:val="000000"/>
          <w:sz w:val="32"/>
          <w:szCs w:val="32"/>
        </w:rPr>
        <w:t>2.96</w:t>
      </w:r>
      <w:r>
        <w:rPr>
          <w:rFonts w:ascii="仿宋" w:eastAsia="仿宋" w:hAnsi="仿宋" w:hint="eastAsia"/>
          <w:color w:val="000000"/>
          <w:sz w:val="32"/>
          <w:szCs w:val="32"/>
        </w:rPr>
        <w:t>万元、因公出国（境）费用0万元、维修（护）费</w:t>
      </w:r>
      <w:r w:rsidR="00E241A6">
        <w:rPr>
          <w:rFonts w:ascii="仿宋" w:eastAsia="仿宋" w:hAnsi="仿宋" w:hint="eastAsia"/>
          <w:color w:val="000000"/>
          <w:sz w:val="32"/>
          <w:szCs w:val="32"/>
        </w:rPr>
        <w:t>44.37</w:t>
      </w:r>
      <w:r>
        <w:rPr>
          <w:rFonts w:ascii="仿宋" w:eastAsia="仿宋" w:hAnsi="仿宋" w:hint="eastAsia"/>
          <w:color w:val="000000"/>
          <w:sz w:val="32"/>
          <w:szCs w:val="32"/>
        </w:rPr>
        <w:t>万元、租赁费0万元、会议费</w:t>
      </w:r>
      <w:r w:rsidR="00E241A6">
        <w:rPr>
          <w:rFonts w:ascii="仿宋" w:eastAsia="仿宋" w:hAnsi="仿宋" w:hint="eastAsia"/>
          <w:color w:val="000000"/>
          <w:sz w:val="32"/>
          <w:szCs w:val="32"/>
        </w:rPr>
        <w:t>0.53</w:t>
      </w:r>
      <w:r>
        <w:rPr>
          <w:rFonts w:ascii="仿宋" w:eastAsia="仿宋" w:hAnsi="仿宋" w:hint="eastAsia"/>
          <w:color w:val="000000"/>
          <w:sz w:val="32"/>
          <w:szCs w:val="32"/>
        </w:rPr>
        <w:t>万元、培训费</w:t>
      </w:r>
      <w:r w:rsidR="00E241A6">
        <w:rPr>
          <w:rFonts w:ascii="仿宋" w:eastAsia="仿宋" w:hAnsi="仿宋" w:hint="eastAsia"/>
          <w:color w:val="000000"/>
          <w:sz w:val="32"/>
          <w:szCs w:val="32"/>
        </w:rPr>
        <w:t>0.92</w:t>
      </w:r>
      <w:r>
        <w:rPr>
          <w:rFonts w:ascii="仿宋" w:eastAsia="仿宋" w:hAnsi="仿宋" w:hint="eastAsia"/>
          <w:color w:val="000000"/>
          <w:sz w:val="32"/>
          <w:szCs w:val="32"/>
        </w:rPr>
        <w:t>万元、公务接待费</w:t>
      </w:r>
      <w:r w:rsidR="00E241A6">
        <w:rPr>
          <w:rFonts w:ascii="仿宋" w:eastAsia="仿宋" w:hAnsi="仿宋" w:hint="eastAsia"/>
          <w:color w:val="000000"/>
          <w:sz w:val="32"/>
          <w:szCs w:val="32"/>
        </w:rPr>
        <w:t>0.19</w:t>
      </w:r>
      <w:r>
        <w:rPr>
          <w:rFonts w:ascii="仿宋" w:eastAsia="仿宋" w:hAnsi="仿宋" w:hint="eastAsia"/>
          <w:color w:val="000000"/>
          <w:sz w:val="32"/>
          <w:szCs w:val="32"/>
        </w:rPr>
        <w:t>万元、劳务费</w:t>
      </w:r>
      <w:r w:rsidR="00E241A6">
        <w:rPr>
          <w:rFonts w:ascii="仿宋" w:eastAsia="仿宋" w:hAnsi="仿宋" w:hint="eastAsia"/>
          <w:color w:val="000000"/>
          <w:sz w:val="32"/>
          <w:szCs w:val="32"/>
        </w:rPr>
        <w:t>1.07</w:t>
      </w:r>
      <w:r>
        <w:rPr>
          <w:rFonts w:ascii="仿宋" w:eastAsia="仿宋" w:hAnsi="仿宋" w:hint="eastAsia"/>
          <w:color w:val="000000"/>
          <w:sz w:val="32"/>
          <w:szCs w:val="32"/>
        </w:rPr>
        <w:t>万元、委托业务费0万元、工会经费</w:t>
      </w:r>
      <w:r w:rsidR="00E241A6">
        <w:rPr>
          <w:rFonts w:ascii="仿宋" w:eastAsia="仿宋" w:hAnsi="仿宋" w:hint="eastAsia"/>
          <w:color w:val="000000"/>
          <w:sz w:val="32"/>
          <w:szCs w:val="32"/>
        </w:rPr>
        <w:t>6.03</w:t>
      </w:r>
      <w:r>
        <w:rPr>
          <w:rFonts w:ascii="仿宋" w:eastAsia="仿宋" w:hAnsi="仿宋" w:hint="eastAsia"/>
          <w:color w:val="000000"/>
          <w:sz w:val="32"/>
          <w:szCs w:val="32"/>
        </w:rPr>
        <w:t>万元、福利费</w:t>
      </w:r>
      <w:r w:rsidR="00E241A6">
        <w:rPr>
          <w:rFonts w:ascii="仿宋" w:eastAsia="仿宋" w:hAnsi="仿宋" w:hint="eastAsia"/>
          <w:color w:val="000000"/>
          <w:sz w:val="32"/>
          <w:szCs w:val="32"/>
        </w:rPr>
        <w:t>5.24</w:t>
      </w:r>
      <w:r>
        <w:rPr>
          <w:rFonts w:ascii="仿宋" w:eastAsia="仿宋" w:hAnsi="仿宋" w:hint="eastAsia"/>
          <w:color w:val="000000"/>
          <w:sz w:val="32"/>
          <w:szCs w:val="32"/>
        </w:rPr>
        <w:t>万元、公务用车运行维护费0万元、其他交通费</w:t>
      </w:r>
      <w:r w:rsidR="00E241A6">
        <w:rPr>
          <w:rFonts w:ascii="仿宋" w:eastAsia="仿宋" w:hAnsi="仿宋" w:hint="eastAsia"/>
          <w:color w:val="000000"/>
          <w:sz w:val="32"/>
          <w:szCs w:val="32"/>
        </w:rPr>
        <w:t>0.28</w:t>
      </w:r>
      <w:r>
        <w:rPr>
          <w:rFonts w:ascii="仿宋" w:eastAsia="仿宋" w:hAnsi="仿宋" w:hint="eastAsia"/>
          <w:color w:val="000000"/>
          <w:sz w:val="32"/>
          <w:szCs w:val="32"/>
        </w:rPr>
        <w:t>万元、税金及附加费用0万元、其他商品和服务支</w:t>
      </w:r>
      <w:r>
        <w:rPr>
          <w:rFonts w:ascii="仿宋" w:eastAsia="仿宋" w:hAnsi="仿宋" w:hint="eastAsia"/>
          <w:color w:val="000000"/>
          <w:sz w:val="32"/>
          <w:szCs w:val="32"/>
        </w:rPr>
        <w:lastRenderedPageBreak/>
        <w:t>出</w:t>
      </w:r>
      <w:r w:rsidR="00E241A6">
        <w:rPr>
          <w:rFonts w:ascii="仿宋" w:eastAsia="仿宋" w:hAnsi="仿宋" w:hint="eastAsia"/>
          <w:color w:val="000000"/>
          <w:sz w:val="32"/>
          <w:szCs w:val="32"/>
        </w:rPr>
        <w:t>6.18</w:t>
      </w:r>
      <w:r>
        <w:rPr>
          <w:rFonts w:ascii="仿宋" w:eastAsia="仿宋" w:hAnsi="仿宋" w:hint="eastAsia"/>
          <w:color w:val="000000"/>
          <w:sz w:val="32"/>
          <w:szCs w:val="32"/>
        </w:rPr>
        <w:t>万元、办公设备购置</w:t>
      </w:r>
      <w:r w:rsidR="00E241A6">
        <w:rPr>
          <w:rFonts w:ascii="仿宋" w:eastAsia="仿宋" w:hAnsi="仿宋" w:hint="eastAsia"/>
          <w:color w:val="000000"/>
          <w:sz w:val="32"/>
          <w:szCs w:val="32"/>
        </w:rPr>
        <w:t>0</w:t>
      </w:r>
      <w:r>
        <w:rPr>
          <w:rFonts w:ascii="仿宋" w:eastAsia="仿宋" w:hAnsi="仿宋" w:hint="eastAsia"/>
          <w:color w:val="000000"/>
          <w:sz w:val="32"/>
          <w:szCs w:val="32"/>
        </w:rPr>
        <w:t>万元、专用设备购置0</w:t>
      </w:r>
      <w:r w:rsidR="00E241A6">
        <w:rPr>
          <w:rFonts w:ascii="仿宋" w:eastAsia="仿宋" w:hAnsi="仿宋" w:hint="eastAsia"/>
          <w:color w:val="000000"/>
          <w:sz w:val="32"/>
          <w:szCs w:val="32"/>
        </w:rPr>
        <w:t>.33</w:t>
      </w:r>
      <w:r>
        <w:rPr>
          <w:rFonts w:ascii="仿宋" w:eastAsia="仿宋" w:hAnsi="仿宋" w:hint="eastAsia"/>
          <w:color w:val="000000"/>
          <w:sz w:val="32"/>
          <w:szCs w:val="32"/>
        </w:rPr>
        <w:t>万元、信息网络及软件购置更新0万元、其他资本性支出0万元。</w:t>
      </w:r>
    </w:p>
    <w:p w:rsidR="005C63FD" w:rsidRDefault="0083484C">
      <w:pPr>
        <w:pStyle w:val="2"/>
      </w:pPr>
      <w:bookmarkStart w:id="80" w:name="_Toc15396609"/>
      <w:bookmarkStart w:id="81" w:name="_Toc15377215"/>
      <w:bookmarkStart w:id="82" w:name="_Toc11454"/>
      <w:r>
        <w:rPr>
          <w:rFonts w:hint="eastAsia"/>
        </w:rPr>
        <w:t>七、“三公”经费财政拨款支出决算情况说明</w:t>
      </w:r>
      <w:bookmarkEnd w:id="80"/>
      <w:bookmarkEnd w:id="81"/>
      <w:bookmarkEnd w:id="82"/>
    </w:p>
    <w:p w:rsidR="005C63FD" w:rsidRDefault="0083484C">
      <w:pPr>
        <w:spacing w:line="600" w:lineRule="exact"/>
        <w:ind w:firstLine="640"/>
        <w:outlineLvl w:val="2"/>
        <w:rPr>
          <w:rFonts w:ascii="仿宋" w:eastAsia="仿宋" w:hAnsi="仿宋"/>
          <w:b/>
          <w:color w:val="000000"/>
          <w:sz w:val="32"/>
          <w:szCs w:val="32"/>
        </w:rPr>
      </w:pPr>
      <w:bookmarkStart w:id="83" w:name="_Toc16098"/>
      <w:bookmarkStart w:id="84" w:name="_Toc15377216"/>
      <w:bookmarkStart w:id="85" w:name="_Toc28621"/>
      <w:r>
        <w:rPr>
          <w:rFonts w:ascii="仿宋" w:eastAsia="仿宋" w:hAnsi="仿宋" w:hint="eastAsia"/>
          <w:b/>
          <w:color w:val="000000"/>
          <w:sz w:val="32"/>
          <w:szCs w:val="32"/>
        </w:rPr>
        <w:t>（一）“三公”经费财政拨款支出决算总体情况说明</w:t>
      </w:r>
      <w:bookmarkEnd w:id="83"/>
      <w:bookmarkEnd w:id="84"/>
      <w:bookmarkEnd w:id="85"/>
    </w:p>
    <w:p w:rsidR="005C63FD" w:rsidRDefault="0083484C">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w:t>
      </w:r>
      <w:r w:rsidR="000C2C84">
        <w:rPr>
          <w:rFonts w:ascii="仿宋" w:eastAsia="仿宋" w:hAnsi="仿宋" w:hint="eastAsia"/>
          <w:color w:val="000000"/>
          <w:sz w:val="32"/>
          <w:szCs w:val="32"/>
        </w:rPr>
        <w:t>0.19</w:t>
      </w:r>
      <w:r>
        <w:rPr>
          <w:rFonts w:ascii="仿宋" w:eastAsia="仿宋" w:hAnsi="仿宋" w:hint="eastAsia"/>
          <w:color w:val="000000"/>
          <w:sz w:val="32"/>
          <w:szCs w:val="32"/>
        </w:rPr>
        <w:t>万元，完成预算</w:t>
      </w:r>
      <w:r w:rsidR="00911877">
        <w:rPr>
          <w:rFonts w:ascii="仿宋" w:eastAsia="仿宋" w:hAnsi="仿宋" w:hint="eastAsia"/>
          <w:color w:val="000000"/>
          <w:sz w:val="32"/>
          <w:szCs w:val="32"/>
        </w:rPr>
        <w:t>100</w:t>
      </w:r>
      <w:r>
        <w:rPr>
          <w:rFonts w:ascii="仿宋" w:eastAsia="仿宋" w:hAnsi="仿宋"/>
          <w:color w:val="000000"/>
          <w:sz w:val="32"/>
          <w:szCs w:val="32"/>
        </w:rPr>
        <w:t>%</w:t>
      </w:r>
      <w:r w:rsidR="00911877">
        <w:rPr>
          <w:rFonts w:ascii="仿宋" w:eastAsia="仿宋" w:hAnsi="仿宋" w:hint="eastAsia"/>
          <w:color w:val="000000"/>
          <w:sz w:val="32"/>
          <w:szCs w:val="32"/>
        </w:rPr>
        <w:t>，决算数与预算数持平</w:t>
      </w:r>
      <w:r>
        <w:rPr>
          <w:rFonts w:ascii="仿宋" w:eastAsia="仿宋" w:hAnsi="仿宋" w:hint="eastAsia"/>
          <w:color w:val="000000"/>
          <w:sz w:val="32"/>
          <w:szCs w:val="32"/>
        </w:rPr>
        <w:t>。</w:t>
      </w:r>
    </w:p>
    <w:p w:rsidR="005C63FD" w:rsidRDefault="0083484C">
      <w:pPr>
        <w:spacing w:line="600" w:lineRule="exact"/>
        <w:ind w:firstLine="640"/>
        <w:outlineLvl w:val="2"/>
        <w:rPr>
          <w:rFonts w:ascii="仿宋" w:eastAsia="仿宋" w:hAnsi="仿宋"/>
          <w:b/>
          <w:color w:val="000000"/>
          <w:sz w:val="32"/>
          <w:szCs w:val="32"/>
        </w:rPr>
      </w:pPr>
      <w:bookmarkStart w:id="86" w:name="_Toc30691"/>
      <w:bookmarkStart w:id="87" w:name="_Toc15377217"/>
      <w:bookmarkStart w:id="88" w:name="_Toc28093"/>
      <w:r>
        <w:rPr>
          <w:rFonts w:ascii="仿宋" w:eastAsia="仿宋" w:hAnsi="仿宋" w:hint="eastAsia"/>
          <w:b/>
          <w:color w:val="000000"/>
          <w:sz w:val="32"/>
          <w:szCs w:val="32"/>
        </w:rPr>
        <w:t>（二）“三公”经费财政拨款支出决算具体情况说明</w:t>
      </w:r>
      <w:bookmarkEnd w:id="86"/>
      <w:bookmarkEnd w:id="87"/>
      <w:bookmarkEnd w:id="88"/>
    </w:p>
    <w:p w:rsidR="005C63FD" w:rsidRDefault="0083484C">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；公务用车购置及运行维护费支出决算0万元，占0</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911877">
        <w:rPr>
          <w:rFonts w:ascii="仿宋" w:eastAsia="仿宋" w:hAnsi="仿宋" w:hint="eastAsia"/>
          <w:color w:val="000000"/>
          <w:sz w:val="32"/>
          <w:szCs w:val="32"/>
        </w:rPr>
        <w:t>0.19</w:t>
      </w:r>
      <w:r>
        <w:rPr>
          <w:rFonts w:ascii="仿宋" w:eastAsia="仿宋" w:hAnsi="仿宋" w:hint="eastAsia"/>
          <w:color w:val="000000"/>
          <w:sz w:val="32"/>
          <w:szCs w:val="32"/>
        </w:rPr>
        <w:t>万元，占100</w:t>
      </w:r>
      <w:r>
        <w:rPr>
          <w:rFonts w:ascii="仿宋" w:eastAsia="仿宋" w:hAnsi="仿宋"/>
          <w:color w:val="000000"/>
          <w:sz w:val="32"/>
          <w:szCs w:val="32"/>
        </w:rPr>
        <w:t>%</w:t>
      </w:r>
      <w:r>
        <w:rPr>
          <w:rFonts w:ascii="仿宋" w:eastAsia="仿宋" w:hAnsi="仿宋" w:hint="eastAsia"/>
          <w:color w:val="000000"/>
          <w:sz w:val="32"/>
          <w:szCs w:val="32"/>
        </w:rPr>
        <w:t>。具体情况如下：</w:t>
      </w:r>
    </w:p>
    <w:p w:rsidR="005C63FD" w:rsidRDefault="00BD048C" w:rsidP="00BD048C">
      <w:pPr>
        <w:jc w:val="center"/>
        <w:rPr>
          <w:rFonts w:ascii="仿宋" w:eastAsia="仿宋" w:hAnsi="仿宋"/>
          <w:color w:val="FF0000"/>
          <w:sz w:val="32"/>
          <w:szCs w:val="32"/>
        </w:rPr>
      </w:pPr>
      <w:r w:rsidRPr="00BD048C">
        <w:rPr>
          <w:rFonts w:ascii="仿宋" w:eastAsia="仿宋" w:hAnsi="仿宋"/>
          <w:noProof/>
          <w:color w:val="FF0000"/>
          <w:sz w:val="32"/>
          <w:szCs w:val="32"/>
        </w:rPr>
        <w:drawing>
          <wp:inline distT="0" distB="0" distL="0" distR="0">
            <wp:extent cx="4249738" cy="2794000"/>
            <wp:effectExtent l="19050" t="0" r="17462" b="635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仿宋" w:eastAsia="仿宋" w:hAnsi="仿宋" w:hint="eastAsia"/>
          <w:color w:val="FF0000"/>
          <w:sz w:val="32"/>
          <w:szCs w:val="32"/>
        </w:rPr>
        <w:t xml:space="preserve">        </w:t>
      </w:r>
      <w:r w:rsidR="0083484C">
        <w:rPr>
          <w:rFonts w:ascii="仿宋" w:eastAsia="仿宋" w:hAnsi="仿宋" w:hint="eastAsia"/>
          <w:color w:val="FF0000"/>
          <w:sz w:val="32"/>
          <w:szCs w:val="32"/>
        </w:rPr>
        <w:t>图7：“三公”经费财政拨款支出结构</w:t>
      </w:r>
    </w:p>
    <w:p w:rsidR="005C63FD" w:rsidRDefault="0083484C">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r>
        <w:rPr>
          <w:rStyle w:val="a7"/>
          <w:rFonts w:ascii="仿宋" w:eastAsia="仿宋" w:hAnsi="仿宋" w:hint="eastAsia"/>
          <w:b w:val="0"/>
          <w:bCs/>
          <w:color w:val="000000"/>
          <w:sz w:val="32"/>
          <w:szCs w:val="32"/>
        </w:rPr>
        <w:t>完成预算0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w:t>
      </w:r>
      <w:r>
        <w:rPr>
          <w:rFonts w:ascii="仿宋_GB2312" w:eastAsia="仿宋_GB2312" w:hint="eastAsia"/>
          <w:color w:val="000000"/>
          <w:sz w:val="32"/>
          <w:szCs w:val="32"/>
        </w:rPr>
        <w:lastRenderedPageBreak/>
        <w:t>安排因公出国（境）团组0次，出国（境）0人。因公出国（境）支出决算比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Pr>
          <w:rFonts w:ascii="仿宋_GB2312" w:eastAsia="仿宋_GB2312"/>
          <w:color w:val="000000"/>
          <w:sz w:val="32"/>
          <w:szCs w:val="32"/>
        </w:rPr>
        <w:t>/</w:t>
      </w:r>
      <w:r>
        <w:rPr>
          <w:rFonts w:ascii="仿宋_GB2312" w:eastAsia="仿宋_GB2312" w:hint="eastAsia"/>
          <w:color w:val="000000"/>
          <w:sz w:val="32"/>
          <w:szCs w:val="32"/>
        </w:rPr>
        <w:t>减少0万元，增长</w:t>
      </w:r>
      <w:r>
        <w:rPr>
          <w:rFonts w:ascii="仿宋_GB2312" w:eastAsia="仿宋_GB2312"/>
          <w:color w:val="000000"/>
          <w:sz w:val="32"/>
          <w:szCs w:val="32"/>
        </w:rPr>
        <w:t>/</w:t>
      </w:r>
      <w:r>
        <w:rPr>
          <w:rFonts w:ascii="仿宋_GB2312" w:eastAsia="仿宋_GB2312" w:hint="eastAsia"/>
          <w:color w:val="000000"/>
          <w:sz w:val="32"/>
          <w:szCs w:val="32"/>
        </w:rPr>
        <w:t>下降0</w:t>
      </w:r>
      <w:r>
        <w:rPr>
          <w:rFonts w:ascii="仿宋_GB2312" w:eastAsia="仿宋_GB2312"/>
          <w:color w:val="000000"/>
          <w:sz w:val="32"/>
          <w:szCs w:val="32"/>
        </w:rPr>
        <w:t>%</w:t>
      </w:r>
      <w:r>
        <w:rPr>
          <w:rFonts w:ascii="仿宋_GB2312" w:eastAsia="仿宋_GB2312" w:hint="eastAsia"/>
          <w:color w:val="000000"/>
          <w:sz w:val="32"/>
          <w:szCs w:val="32"/>
        </w:rPr>
        <w:t>。</w:t>
      </w:r>
    </w:p>
    <w:p w:rsidR="005C63FD" w:rsidRDefault="0083484C">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开支内容无。</w:t>
      </w:r>
    </w:p>
    <w:p w:rsidR="005C63FD" w:rsidRDefault="0083484C">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0万元,</w:t>
      </w:r>
      <w:r>
        <w:rPr>
          <w:rStyle w:val="a7"/>
          <w:rFonts w:ascii="仿宋" w:eastAsia="仿宋" w:hAnsi="仿宋" w:hint="eastAsia"/>
          <w:b w:val="0"/>
          <w:bCs/>
          <w:color w:val="000000"/>
          <w:sz w:val="32"/>
          <w:szCs w:val="32"/>
        </w:rPr>
        <w:t>完成预算0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Pr>
          <w:rFonts w:ascii="仿宋_GB2312" w:eastAsia="仿宋_GB2312"/>
          <w:color w:val="000000"/>
          <w:sz w:val="32"/>
          <w:szCs w:val="32"/>
        </w:rPr>
        <w:t>/</w:t>
      </w:r>
      <w:r>
        <w:rPr>
          <w:rFonts w:ascii="仿宋_GB2312" w:eastAsia="仿宋_GB2312" w:hint="eastAsia"/>
          <w:color w:val="000000"/>
          <w:sz w:val="32"/>
          <w:szCs w:val="32"/>
        </w:rPr>
        <w:t>减少0万元，增长</w:t>
      </w:r>
      <w:r>
        <w:rPr>
          <w:rFonts w:ascii="仿宋_GB2312" w:eastAsia="仿宋_GB2312"/>
          <w:color w:val="000000"/>
          <w:sz w:val="32"/>
          <w:szCs w:val="32"/>
        </w:rPr>
        <w:t>/</w:t>
      </w:r>
      <w:r>
        <w:rPr>
          <w:rFonts w:ascii="仿宋_GB2312" w:eastAsia="仿宋_GB2312" w:hint="eastAsia"/>
          <w:color w:val="000000"/>
          <w:sz w:val="32"/>
          <w:szCs w:val="32"/>
        </w:rPr>
        <w:t>下降0</w:t>
      </w:r>
      <w:r>
        <w:rPr>
          <w:rFonts w:ascii="仿宋_GB2312" w:eastAsia="仿宋_GB2312"/>
          <w:color w:val="000000"/>
          <w:sz w:val="32"/>
          <w:szCs w:val="32"/>
        </w:rPr>
        <w:t>%</w:t>
      </w:r>
      <w:r>
        <w:rPr>
          <w:rFonts w:ascii="仿宋_GB2312" w:eastAsia="仿宋_GB2312" w:hint="eastAsia"/>
          <w:color w:val="000000"/>
          <w:sz w:val="32"/>
          <w:szCs w:val="32"/>
        </w:rPr>
        <w:t>。</w:t>
      </w:r>
    </w:p>
    <w:p w:rsidR="005C63FD" w:rsidRDefault="0083484C">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0万元。全年按规定更新购置公务用车0辆，金额0</w:t>
      </w:r>
      <w:r>
        <w:rPr>
          <w:rFonts w:ascii="仿宋_GB2312" w:eastAsia="仿宋_GB2312"/>
          <w:color w:val="000000"/>
          <w:sz w:val="32"/>
          <w:szCs w:val="32"/>
        </w:rPr>
        <w:t>元。</w:t>
      </w: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月底，单位共有公务用车0辆，其中：主要领导干部用车0辆、机要通信用车0辆、应急保障用车0辆、执法执勤用车0辆。</w:t>
      </w:r>
    </w:p>
    <w:p w:rsidR="005C63FD" w:rsidRDefault="0083484C">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0万元。</w:t>
      </w:r>
    </w:p>
    <w:p w:rsidR="00D578E5" w:rsidRDefault="0083484C" w:rsidP="00D578E5">
      <w:pPr>
        <w:spacing w:line="578" w:lineRule="exact"/>
        <w:ind w:firstLineChars="200" w:firstLine="643"/>
        <w:rPr>
          <w:rFonts w:ascii="仿宋_GB2312" w:eastAsia="仿宋_GB2312" w:hAnsi="仿宋_GB2312" w:cs="仿宋_GB2312"/>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BD048C">
        <w:rPr>
          <w:rFonts w:ascii="仿宋_GB2312" w:eastAsia="仿宋_GB2312" w:hint="eastAsia"/>
          <w:color w:val="000000"/>
          <w:sz w:val="32"/>
          <w:szCs w:val="32"/>
        </w:rPr>
        <w:t>0.19</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D578E5">
        <w:rPr>
          <w:rStyle w:val="a7"/>
          <w:rFonts w:ascii="仿宋" w:eastAsia="仿宋" w:hAnsi="仿宋" w:hint="eastAsia"/>
          <w:b w:val="0"/>
          <w:bCs/>
          <w:color w:val="000000"/>
          <w:sz w:val="32"/>
          <w:szCs w:val="32"/>
        </w:rPr>
        <w:t>76</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w:t>
      </w:r>
      <w:r w:rsidR="00D578E5">
        <w:rPr>
          <w:rFonts w:ascii="仿宋_GB2312" w:eastAsia="仿宋_GB2312" w:hint="eastAsia"/>
          <w:color w:val="000000"/>
          <w:sz w:val="32"/>
          <w:szCs w:val="32"/>
        </w:rPr>
        <w:t>年减少0.02万元，减少9.52</w:t>
      </w:r>
      <w:r>
        <w:rPr>
          <w:rFonts w:ascii="仿宋_GB2312" w:eastAsia="仿宋_GB2312"/>
          <w:color w:val="000000"/>
          <w:sz w:val="32"/>
          <w:szCs w:val="32"/>
        </w:rPr>
        <w:t>%</w:t>
      </w:r>
      <w:r>
        <w:rPr>
          <w:rFonts w:ascii="仿宋_GB2312" w:eastAsia="仿宋_GB2312" w:hint="eastAsia"/>
          <w:color w:val="000000"/>
          <w:sz w:val="32"/>
          <w:szCs w:val="32"/>
        </w:rPr>
        <w:t>。主要原因</w:t>
      </w:r>
      <w:r w:rsidR="00D578E5">
        <w:rPr>
          <w:rFonts w:ascii="仿宋_GB2312" w:eastAsia="仿宋_GB2312" w:hAnsi="仿宋_GB2312" w:cs="仿宋_GB2312" w:hint="eastAsia"/>
          <w:sz w:val="32"/>
          <w:szCs w:val="32"/>
        </w:rPr>
        <w:t>是大量缩减公务接待人次，严格按照标准接待，严格按照要求控制接待陪员。</w:t>
      </w:r>
    </w:p>
    <w:p w:rsidR="005C63FD" w:rsidRDefault="0083484C">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其中：</w:t>
      </w:r>
    </w:p>
    <w:p w:rsidR="005C63FD" w:rsidRDefault="0083484C">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0.1</w:t>
      </w:r>
      <w:r w:rsidR="00D578E5">
        <w:rPr>
          <w:rFonts w:ascii="仿宋" w:eastAsia="仿宋" w:hAnsi="仿宋" w:hint="eastAsia"/>
          <w:color w:val="000000"/>
          <w:sz w:val="32"/>
          <w:szCs w:val="32"/>
        </w:rPr>
        <w:t>9</w:t>
      </w:r>
      <w:r>
        <w:rPr>
          <w:rFonts w:ascii="仿宋_GB2312" w:eastAsia="仿宋_GB2312" w:hint="eastAsia"/>
          <w:color w:val="000000"/>
          <w:sz w:val="32"/>
          <w:szCs w:val="32"/>
        </w:rPr>
        <w:t>万元，主要用于开展业务活动开支的用餐费。国内公务接待</w:t>
      </w:r>
      <w:r w:rsidR="00D578E5">
        <w:rPr>
          <w:rFonts w:ascii="仿宋_GB2312" w:eastAsia="仿宋_GB2312" w:hint="eastAsia"/>
          <w:color w:val="000000"/>
          <w:sz w:val="32"/>
          <w:szCs w:val="32"/>
        </w:rPr>
        <w:t>5</w:t>
      </w:r>
      <w:r>
        <w:rPr>
          <w:rFonts w:ascii="仿宋_GB2312" w:eastAsia="仿宋_GB2312" w:hint="eastAsia"/>
          <w:color w:val="000000"/>
          <w:sz w:val="32"/>
          <w:szCs w:val="32"/>
        </w:rPr>
        <w:t>批次，</w:t>
      </w:r>
      <w:r w:rsidR="00D578E5">
        <w:rPr>
          <w:rFonts w:ascii="仿宋_GB2312" w:eastAsia="仿宋_GB2312" w:hint="eastAsia"/>
          <w:color w:val="000000"/>
          <w:sz w:val="32"/>
          <w:szCs w:val="32"/>
        </w:rPr>
        <w:t>42</w:t>
      </w:r>
      <w:r>
        <w:rPr>
          <w:rFonts w:ascii="仿宋_GB2312" w:eastAsia="仿宋_GB2312" w:hint="eastAsia"/>
          <w:color w:val="000000"/>
          <w:sz w:val="32"/>
          <w:szCs w:val="32"/>
        </w:rPr>
        <w:t>人次（不包括陪同人员），共计支出</w:t>
      </w:r>
      <w:r w:rsidR="00D578E5">
        <w:rPr>
          <w:rFonts w:ascii="仿宋_GB2312" w:eastAsia="仿宋_GB2312" w:hint="eastAsia"/>
          <w:color w:val="000000"/>
          <w:sz w:val="32"/>
          <w:szCs w:val="32"/>
        </w:rPr>
        <w:t>0.19</w:t>
      </w:r>
      <w:r>
        <w:rPr>
          <w:rFonts w:ascii="仿宋_GB2312" w:eastAsia="仿宋_GB2312" w:hint="eastAsia"/>
          <w:color w:val="000000"/>
          <w:sz w:val="32"/>
          <w:szCs w:val="32"/>
        </w:rPr>
        <w:t>万元，具体内容包括：</w:t>
      </w:r>
      <w:r>
        <w:rPr>
          <w:rFonts w:ascii="仿宋_GB2312" w:eastAsia="仿宋_GB2312" w:hAnsi="仿宋_GB2312" w:cs="仿宋_GB2312" w:hint="eastAsia"/>
          <w:sz w:val="32"/>
          <w:szCs w:val="32"/>
        </w:rPr>
        <w:t>抽考监考工作</w:t>
      </w:r>
      <w:r w:rsidR="00D578E5">
        <w:rPr>
          <w:rFonts w:ascii="仿宋_GB2312" w:eastAsia="仿宋_GB2312" w:hAnsi="仿宋_GB2312" w:cs="仿宋_GB2312" w:hint="eastAsia"/>
          <w:sz w:val="32"/>
          <w:szCs w:val="32"/>
        </w:rPr>
        <w:t>0.03</w:t>
      </w:r>
      <w:r>
        <w:rPr>
          <w:rFonts w:ascii="仿宋_GB2312" w:eastAsia="仿宋_GB2312" w:hAnsi="仿宋_GB2312" w:cs="仿宋_GB2312" w:hint="eastAsia"/>
          <w:sz w:val="32"/>
          <w:szCs w:val="32"/>
        </w:rPr>
        <w:t>万元，教学常规管理检查</w:t>
      </w:r>
      <w:r w:rsidR="00D578E5">
        <w:rPr>
          <w:rFonts w:ascii="仿宋_GB2312" w:eastAsia="仿宋_GB2312" w:hAnsi="仿宋_GB2312" w:cs="仿宋_GB2312" w:hint="eastAsia"/>
          <w:sz w:val="32"/>
          <w:szCs w:val="32"/>
        </w:rPr>
        <w:t>0.05</w:t>
      </w:r>
      <w:r>
        <w:rPr>
          <w:rFonts w:ascii="仿宋_GB2312" w:eastAsia="仿宋_GB2312" w:hAnsi="仿宋_GB2312" w:cs="仿宋_GB2312" w:hint="eastAsia"/>
          <w:sz w:val="32"/>
          <w:szCs w:val="32"/>
        </w:rPr>
        <w:t>万元</w:t>
      </w:r>
      <w:r w:rsidR="00D578E5">
        <w:rPr>
          <w:rFonts w:ascii="仿宋_GB2312" w:eastAsia="仿宋_GB2312" w:hAnsi="仿宋_GB2312" w:cs="仿宋_GB2312" w:hint="eastAsia"/>
          <w:sz w:val="32"/>
          <w:szCs w:val="32"/>
        </w:rPr>
        <w:t>,检查学校安全</w:t>
      </w:r>
      <w:r w:rsidR="006C29DE">
        <w:rPr>
          <w:rFonts w:ascii="仿宋_GB2312" w:eastAsia="仿宋_GB2312" w:hAnsi="仿宋_GB2312" w:cs="仿宋_GB2312" w:hint="eastAsia"/>
          <w:sz w:val="32"/>
          <w:szCs w:val="32"/>
        </w:rPr>
        <w:t>0.1</w:t>
      </w:r>
      <w:r w:rsidR="00D578E5">
        <w:rPr>
          <w:rFonts w:ascii="仿宋_GB2312" w:eastAsia="仿宋_GB2312" w:hAnsi="仿宋_GB2312" w:cs="仿宋_GB2312" w:hint="eastAsia"/>
          <w:sz w:val="32"/>
          <w:szCs w:val="32"/>
        </w:rPr>
        <w:t>1万元</w:t>
      </w:r>
      <w:r>
        <w:rPr>
          <w:rFonts w:ascii="仿宋_GB2312" w:eastAsia="仿宋_GB2312" w:hint="eastAsia"/>
          <w:color w:val="000000"/>
          <w:sz w:val="32"/>
          <w:szCs w:val="32"/>
        </w:rPr>
        <w:t>。</w:t>
      </w:r>
    </w:p>
    <w:p w:rsidR="005C63FD" w:rsidRDefault="0083484C">
      <w:pPr>
        <w:spacing w:line="600" w:lineRule="exact"/>
        <w:ind w:firstLineChars="200" w:firstLine="643"/>
        <w:rPr>
          <w:rFonts w:ascii="黑体" w:eastAsia="黑体"/>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，外事接待0批次，0人，共计支出0万元。</w:t>
      </w:r>
      <w:bookmarkStart w:id="89" w:name="_Toc15377218"/>
      <w:bookmarkStart w:id="90" w:name="_Toc15396610"/>
    </w:p>
    <w:p w:rsidR="005C63FD" w:rsidRDefault="0083484C">
      <w:pPr>
        <w:pStyle w:val="2"/>
      </w:pPr>
      <w:bookmarkStart w:id="91" w:name="_Toc18441"/>
      <w:r>
        <w:rPr>
          <w:rFonts w:hint="eastAsia"/>
        </w:rPr>
        <w:lastRenderedPageBreak/>
        <w:t>八、政府性基金预算支出决算情况说明</w:t>
      </w:r>
      <w:bookmarkEnd w:id="89"/>
      <w:bookmarkEnd w:id="90"/>
      <w:bookmarkEnd w:id="91"/>
    </w:p>
    <w:p w:rsidR="005C63FD" w:rsidRDefault="0083484C">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9年政府性基金预算拨款支出0万元。</w:t>
      </w:r>
    </w:p>
    <w:p w:rsidR="005C63FD" w:rsidRDefault="005C63FD">
      <w:pPr>
        <w:spacing w:line="600" w:lineRule="exact"/>
        <w:ind w:firstLine="640"/>
        <w:rPr>
          <w:rFonts w:ascii="仿宋_GB2312" w:eastAsia="仿宋_GB2312"/>
          <w:color w:val="000000"/>
          <w:sz w:val="32"/>
          <w:szCs w:val="32"/>
        </w:rPr>
      </w:pPr>
    </w:p>
    <w:p w:rsidR="005C63FD" w:rsidRDefault="0083484C">
      <w:pPr>
        <w:pStyle w:val="2"/>
        <w:numPr>
          <w:ilvl w:val="0"/>
          <w:numId w:val="2"/>
        </w:numPr>
      </w:pPr>
      <w:bookmarkStart w:id="92" w:name="_Toc15377219"/>
      <w:bookmarkStart w:id="93" w:name="_Toc15396611"/>
      <w:bookmarkStart w:id="94" w:name="_Toc124"/>
      <w:r>
        <w:rPr>
          <w:rFonts w:hint="eastAsia"/>
        </w:rPr>
        <w:t>国有资本经营预算支出决算情况说明</w:t>
      </w:r>
      <w:bookmarkEnd w:id="92"/>
      <w:bookmarkEnd w:id="93"/>
      <w:bookmarkEnd w:id="94"/>
    </w:p>
    <w:p w:rsidR="005C63FD" w:rsidRDefault="0083484C">
      <w:pPr>
        <w:spacing w:line="600" w:lineRule="exact"/>
        <w:ind w:firstLine="640"/>
        <w:rPr>
          <w:rFonts w:ascii="方正小标宋简体" w:eastAsia="方正小标宋简体" w:hAnsi="方正小标宋简体" w:cs="方正小标宋简体"/>
          <w:sz w:val="44"/>
          <w:szCs w:val="44"/>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9年国有资本经营预算拨款支出0万元。</w:t>
      </w:r>
    </w:p>
    <w:p w:rsidR="005C63FD" w:rsidRDefault="0083484C">
      <w:pPr>
        <w:pStyle w:val="2"/>
      </w:pPr>
      <w:bookmarkStart w:id="95" w:name="_Toc15377221"/>
      <w:bookmarkStart w:id="96" w:name="_Toc15396612"/>
      <w:bookmarkStart w:id="97" w:name="_Toc30219"/>
      <w:r>
        <w:rPr>
          <w:rFonts w:hint="eastAsia"/>
        </w:rPr>
        <w:t>十、其他重要事项的情况说明</w:t>
      </w:r>
      <w:bookmarkEnd w:id="95"/>
      <w:bookmarkEnd w:id="96"/>
      <w:bookmarkEnd w:id="97"/>
    </w:p>
    <w:p w:rsidR="005C63FD" w:rsidRDefault="0083484C">
      <w:pPr>
        <w:spacing w:line="600" w:lineRule="exact"/>
        <w:ind w:firstLineChars="200" w:firstLine="643"/>
        <w:outlineLvl w:val="2"/>
        <w:rPr>
          <w:rFonts w:ascii="仿宋" w:eastAsia="仿宋" w:hAnsi="仿宋"/>
          <w:color w:val="000000"/>
          <w:sz w:val="32"/>
          <w:szCs w:val="32"/>
        </w:rPr>
      </w:pPr>
      <w:bookmarkStart w:id="98" w:name="_Toc25593"/>
      <w:bookmarkStart w:id="99" w:name="_Toc15377222"/>
      <w:bookmarkStart w:id="100" w:name="_Toc6619"/>
      <w:r>
        <w:rPr>
          <w:rFonts w:ascii="仿宋" w:eastAsia="仿宋" w:hAnsi="仿宋" w:hint="eastAsia"/>
          <w:b/>
          <w:color w:val="000000"/>
          <w:sz w:val="32"/>
          <w:szCs w:val="32"/>
        </w:rPr>
        <w:t>（一）机关运行经费支出情况</w:t>
      </w:r>
      <w:bookmarkEnd w:id="98"/>
      <w:bookmarkEnd w:id="99"/>
      <w:bookmarkEnd w:id="100"/>
    </w:p>
    <w:p w:rsidR="005C63FD" w:rsidRDefault="0083484C">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9</w:t>
      </w:r>
      <w:r w:rsidR="005D6745">
        <w:rPr>
          <w:rFonts w:ascii="仿宋_GB2312" w:eastAsia="仿宋_GB2312" w:hint="eastAsia"/>
          <w:color w:val="000000"/>
          <w:sz w:val="32"/>
          <w:szCs w:val="32"/>
        </w:rPr>
        <w:t>年，大竹县周家镇第二</w:t>
      </w:r>
      <w:r>
        <w:rPr>
          <w:rFonts w:ascii="仿宋_GB2312" w:eastAsia="仿宋_GB2312" w:hint="eastAsia"/>
          <w:color w:val="000000"/>
          <w:sz w:val="32"/>
          <w:szCs w:val="32"/>
        </w:rPr>
        <w:t>中心小学机关运行经费支出0万元。</w:t>
      </w:r>
    </w:p>
    <w:p w:rsidR="005C63FD" w:rsidRDefault="0083484C">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101" w:name="_Toc15377223"/>
      <w:bookmarkStart w:id="102" w:name="_Toc6040"/>
      <w:bookmarkStart w:id="103" w:name="_Toc15718"/>
      <w:r>
        <w:rPr>
          <w:rFonts w:ascii="仿宋" w:eastAsia="仿宋" w:hAnsi="仿宋" w:hint="eastAsia"/>
          <w:b/>
          <w:color w:val="000000"/>
          <w:sz w:val="32"/>
          <w:szCs w:val="32"/>
        </w:rPr>
        <w:t>（二）政府采购支出情况</w:t>
      </w:r>
      <w:bookmarkEnd w:id="101"/>
      <w:bookmarkEnd w:id="102"/>
      <w:bookmarkEnd w:id="103"/>
    </w:p>
    <w:p w:rsidR="005C63FD" w:rsidRDefault="0083484C">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hAnsi="仿宋_GB2312" w:cs="仿宋_GB2312" w:hint="eastAsia"/>
          <w:sz w:val="32"/>
          <w:szCs w:val="32"/>
        </w:rPr>
        <w:t>大竹县</w:t>
      </w:r>
      <w:r w:rsidR="005D6745">
        <w:rPr>
          <w:rFonts w:ascii="仿宋_GB2312" w:eastAsia="仿宋_GB2312" w:hint="eastAsia"/>
          <w:color w:val="000000"/>
          <w:sz w:val="32"/>
          <w:szCs w:val="32"/>
        </w:rPr>
        <w:t>周家镇第二</w:t>
      </w:r>
      <w:r>
        <w:rPr>
          <w:rFonts w:ascii="仿宋_GB2312" w:eastAsia="仿宋_GB2312" w:hAnsi="仿宋_GB2312" w:cs="仿宋_GB2312" w:hint="eastAsia"/>
          <w:sz w:val="32"/>
          <w:szCs w:val="32"/>
        </w:rPr>
        <w:t>中心小学</w:t>
      </w:r>
      <w:r>
        <w:rPr>
          <w:rFonts w:ascii="仿宋_GB2312" w:eastAsia="仿宋_GB2312" w:hint="eastAsia"/>
          <w:color w:val="000000"/>
          <w:sz w:val="32"/>
          <w:szCs w:val="32"/>
        </w:rPr>
        <w:t>政府采购支出总额0万元，其中：政府采购货物支出0万元、政府采购工程支出0万元、政府采购服务支出0万元。</w:t>
      </w:r>
    </w:p>
    <w:p w:rsidR="005C63FD" w:rsidRDefault="0083484C">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104" w:name="_Toc15377224"/>
      <w:bookmarkStart w:id="105" w:name="_Toc23543"/>
      <w:bookmarkStart w:id="106" w:name="_Toc4227"/>
      <w:r>
        <w:rPr>
          <w:rFonts w:ascii="仿宋" w:eastAsia="仿宋" w:hAnsi="仿宋" w:hint="eastAsia"/>
          <w:b/>
          <w:color w:val="000000"/>
          <w:sz w:val="32"/>
          <w:szCs w:val="32"/>
        </w:rPr>
        <w:t>（三）国有资产占有使用情况</w:t>
      </w:r>
      <w:bookmarkEnd w:id="104"/>
      <w:bookmarkEnd w:id="105"/>
      <w:bookmarkEnd w:id="106"/>
    </w:p>
    <w:p w:rsidR="005C63FD" w:rsidRDefault="0083484C">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Pr>
          <w:rFonts w:ascii="仿宋_GB2312" w:eastAsia="仿宋_GB2312" w:hAnsi="仿宋_GB2312" w:cs="仿宋_GB2312" w:hint="eastAsia"/>
          <w:sz w:val="32"/>
          <w:szCs w:val="32"/>
        </w:rPr>
        <w:t>大竹县</w:t>
      </w:r>
      <w:r w:rsidR="005D6745">
        <w:rPr>
          <w:rFonts w:ascii="仿宋_GB2312" w:eastAsia="仿宋_GB2312" w:hint="eastAsia"/>
          <w:color w:val="000000"/>
          <w:sz w:val="32"/>
          <w:szCs w:val="32"/>
        </w:rPr>
        <w:t>周家镇第二</w:t>
      </w:r>
      <w:r>
        <w:rPr>
          <w:rFonts w:ascii="仿宋_GB2312" w:eastAsia="仿宋_GB2312" w:hAnsi="仿宋_GB2312" w:cs="仿宋_GB2312" w:hint="eastAsia"/>
          <w:sz w:val="32"/>
          <w:szCs w:val="32"/>
        </w:rPr>
        <w:t>中心小学</w:t>
      </w:r>
      <w:r>
        <w:rPr>
          <w:rFonts w:ascii="仿宋_GB2312" w:eastAsia="仿宋_GB2312" w:hint="eastAsia"/>
          <w:color w:val="000000"/>
          <w:sz w:val="32"/>
          <w:szCs w:val="32"/>
        </w:rPr>
        <w:t>共有车辆0辆，其中：主要领导干部用车0辆、机要通信用车0辆、应急保障用车0辆、其他用车0辆、</w:t>
      </w:r>
      <w:r>
        <w:rPr>
          <w:rFonts w:ascii="仿宋_GB2312" w:eastAsia="仿宋_GB2312" w:hint="eastAsia"/>
          <w:color w:val="000000" w:themeColor="text1"/>
          <w:sz w:val="32"/>
          <w:szCs w:val="32"/>
        </w:rPr>
        <w:t>其他用车</w:t>
      </w:r>
      <w:r>
        <w:rPr>
          <w:rFonts w:ascii="仿宋_GB2312" w:eastAsia="仿宋_GB2312" w:hint="eastAsia"/>
          <w:color w:val="000000"/>
          <w:sz w:val="32"/>
          <w:szCs w:val="32"/>
        </w:rPr>
        <w:t>0辆。</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万元以上通用设备0台（套），单价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万元以上专用设备0台（套）。</w:t>
      </w:r>
    </w:p>
    <w:p w:rsidR="005C63FD" w:rsidRDefault="0083484C">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107" w:name="_Toc8794"/>
      <w:bookmarkStart w:id="108" w:name="_Toc24031"/>
      <w:r>
        <w:rPr>
          <w:rFonts w:ascii="仿宋" w:eastAsia="仿宋" w:hAnsi="仿宋" w:hint="eastAsia"/>
          <w:b/>
          <w:color w:val="000000"/>
          <w:sz w:val="32"/>
          <w:szCs w:val="32"/>
        </w:rPr>
        <w:t>（四）预算绩效管理情况。</w:t>
      </w:r>
      <w:bookmarkEnd w:id="107"/>
      <w:bookmarkEnd w:id="108"/>
    </w:p>
    <w:p w:rsidR="005C63FD" w:rsidRDefault="0083484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w:t>
      </w:r>
      <w:r>
        <w:rPr>
          <w:rFonts w:ascii="仿宋_GB2312" w:eastAsia="仿宋_GB2312" w:hAnsi="仿宋_GB2312" w:cs="仿宋_GB2312" w:hint="eastAsia"/>
          <w:sz w:val="32"/>
          <w:szCs w:val="32"/>
        </w:rPr>
        <w:lastRenderedPageBreak/>
        <w:t>制阶段，组织对0个项目开展了预算事前绩效评估，对0个项目编制了绩效目标，预算执行过程中，选取0个项目开展绩效监控，年终执行完毕后，对0个项目开展了绩效目标完成情况自评。</w:t>
      </w:r>
    </w:p>
    <w:p w:rsidR="005C63FD" w:rsidRDefault="0083484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本部门按要求对2019年部门整体支出开展绩效自评，从评价情况来看2019年度部门整体支出良好。本部门无专项预算项目，因此本部门未组织开展项目支出绩效评价。</w:t>
      </w:r>
    </w:p>
    <w:p w:rsidR="005C63FD" w:rsidRDefault="0083484C">
      <w:pPr>
        <w:numPr>
          <w:ilvl w:val="0"/>
          <w:numId w:val="3"/>
        </w:num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本部门在2019年度部门决算中反映0个项目绩效目标实际完成情况。</w:t>
      </w:r>
    </w:p>
    <w:p w:rsidR="005C63FD" w:rsidRDefault="005C63FD">
      <w:pPr>
        <w:spacing w:line="580" w:lineRule="exact"/>
        <w:ind w:firstLineChars="200" w:firstLine="640"/>
        <w:rPr>
          <w:rFonts w:ascii="仿宋_GB2312" w:eastAsia="仿宋_GB2312" w:hAnsi="仿宋_GB2312" w:cs="仿宋_GB2312"/>
          <w:sz w:val="32"/>
          <w:szCs w:val="32"/>
        </w:rPr>
      </w:pPr>
    </w:p>
    <w:p w:rsidR="005C63FD" w:rsidRDefault="005C63FD">
      <w:pPr>
        <w:spacing w:line="580" w:lineRule="exact"/>
        <w:ind w:firstLineChars="200" w:firstLine="640"/>
        <w:rPr>
          <w:rFonts w:ascii="仿宋_GB2312" w:eastAsia="仿宋_GB2312" w:hAnsi="仿宋_GB2312" w:cs="仿宋_GB2312"/>
          <w:sz w:val="32"/>
          <w:szCs w:val="32"/>
        </w:rPr>
      </w:pPr>
    </w:p>
    <w:p w:rsidR="005C63FD" w:rsidRDefault="005C63FD">
      <w:pPr>
        <w:spacing w:line="580" w:lineRule="exact"/>
        <w:ind w:firstLineChars="200" w:firstLine="640"/>
        <w:rPr>
          <w:rFonts w:ascii="仿宋_GB2312" w:eastAsia="仿宋_GB2312" w:hAnsi="仿宋_GB2312" w:cs="仿宋_GB2312"/>
          <w:sz w:val="32"/>
          <w:szCs w:val="32"/>
        </w:rPr>
      </w:pPr>
    </w:p>
    <w:p w:rsidR="005C63FD" w:rsidRDefault="005C63FD">
      <w:pPr>
        <w:spacing w:line="580" w:lineRule="exact"/>
        <w:ind w:firstLineChars="200" w:firstLine="640"/>
        <w:rPr>
          <w:rFonts w:ascii="仿宋_GB2312" w:eastAsia="仿宋_GB2312" w:hAnsi="仿宋_GB2312" w:cs="仿宋_GB2312"/>
          <w:sz w:val="32"/>
          <w:szCs w:val="32"/>
        </w:rPr>
      </w:pPr>
    </w:p>
    <w:p w:rsidR="005C63FD" w:rsidRDefault="005C63FD">
      <w:pPr>
        <w:spacing w:line="580" w:lineRule="exact"/>
        <w:rPr>
          <w:rFonts w:ascii="仿宋_GB2312" w:eastAsia="仿宋_GB2312" w:hAnsi="仿宋_GB2312" w:cs="仿宋_GB2312"/>
          <w:sz w:val="32"/>
          <w:szCs w:val="32"/>
        </w:rPr>
      </w:pPr>
    </w:p>
    <w:p w:rsidR="005C63FD" w:rsidRDefault="005C63FD">
      <w:pPr>
        <w:spacing w:line="580" w:lineRule="exact"/>
        <w:rPr>
          <w:rFonts w:ascii="仿宋_GB2312" w:eastAsia="仿宋_GB2312" w:hAnsi="仿宋_GB2312" w:cs="仿宋_GB2312"/>
          <w:sz w:val="32"/>
          <w:szCs w:val="32"/>
        </w:rPr>
      </w:pPr>
    </w:p>
    <w:p w:rsidR="005C63FD" w:rsidRDefault="005C63FD">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5C63FD">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5C63FD">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r>
      <w:tr w:rsidR="005C63FD">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r>
      <w:tr w:rsidR="005C63FD">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预算</w:t>
            </w:r>
            <w:r>
              <w:rPr>
                <w:rFonts w:ascii="宋体" w:hAnsi="宋体" w:cs="宋体" w:hint="eastAsia"/>
                <w:color w:val="000000"/>
                <w:kern w:val="0"/>
                <w:sz w:val="24"/>
              </w:rPr>
              <w:lastRenderedPageBreak/>
              <w:t>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r>
      <w:tr w:rsidR="005C63FD">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r>
      <w:tr w:rsidR="005C63FD">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jc w:val="center"/>
              <w:rPr>
                <w:rFonts w:ascii="宋体" w:hAnsi="宋体" w:cs="宋体"/>
                <w:color w:val="000000"/>
                <w:sz w:val="24"/>
              </w:rPr>
            </w:pPr>
          </w:p>
        </w:tc>
      </w:tr>
      <w:tr w:rsidR="005C63FD">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5C63FD">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r>
      <w:tr w:rsidR="005C63FD">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5C63FD">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r>
      <w:tr w:rsidR="005C63FD">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r>
      <w:tr w:rsidR="005C63FD">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r>
      <w:tr w:rsidR="005C63FD">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r>
      <w:tr w:rsidR="005C63FD">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r>
      <w:tr w:rsidR="005C63FD">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r>
      <w:tr w:rsidR="005C63FD">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r>
      <w:tr w:rsidR="005C63FD">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r>
      <w:tr w:rsidR="005C63FD">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r>
      <w:tr w:rsidR="005C63FD">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83484C">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63FD" w:rsidRDefault="005C63FD">
            <w:pPr>
              <w:widowControl/>
              <w:jc w:val="center"/>
              <w:textAlignment w:val="center"/>
              <w:rPr>
                <w:rFonts w:ascii="宋体" w:hAnsi="宋体" w:cs="宋体"/>
                <w:color w:val="000000"/>
                <w:sz w:val="24"/>
              </w:rPr>
            </w:pPr>
          </w:p>
        </w:tc>
      </w:tr>
    </w:tbl>
    <w:p w:rsidR="005C63FD" w:rsidRDefault="005C63FD">
      <w:pPr>
        <w:spacing w:line="580" w:lineRule="exact"/>
        <w:rPr>
          <w:rFonts w:ascii="仿宋_GB2312" w:eastAsia="仿宋_GB2312" w:hAnsi="仿宋_GB2312" w:cs="仿宋_GB2312"/>
          <w:sz w:val="32"/>
          <w:szCs w:val="32"/>
        </w:rPr>
      </w:pPr>
    </w:p>
    <w:p w:rsidR="005C63FD" w:rsidRDefault="0083484C">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5C63FD" w:rsidRDefault="0083484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本部门按要求对2019年部门整体支出绩效评价情况开展自评，《大竹县</w:t>
      </w:r>
      <w:r w:rsidR="005D6745">
        <w:rPr>
          <w:rFonts w:ascii="仿宋_GB2312" w:eastAsia="仿宋_GB2312" w:hint="eastAsia"/>
          <w:color w:val="000000"/>
          <w:sz w:val="32"/>
          <w:szCs w:val="32"/>
        </w:rPr>
        <w:t>周家镇第二</w:t>
      </w:r>
      <w:r>
        <w:rPr>
          <w:rFonts w:ascii="仿宋_GB2312" w:eastAsia="仿宋_GB2312" w:hAnsi="仿宋_GB2312" w:cs="仿宋_GB2312" w:hint="eastAsia"/>
          <w:sz w:val="32"/>
          <w:szCs w:val="32"/>
        </w:rPr>
        <w:t>中心小学2019年部门整体支出绩效评价报告》见附件（附件1）。</w:t>
      </w:r>
    </w:p>
    <w:p w:rsidR="005C63FD" w:rsidRDefault="0083484C">
      <w:pPr>
        <w:spacing w:line="580" w:lineRule="exact"/>
        <w:ind w:firstLineChars="200" w:firstLine="640"/>
        <w:rPr>
          <w:rFonts w:ascii="仿宋_GB2312" w:eastAsia="仿宋_GB2312"/>
          <w:b/>
          <w:color w:val="000000"/>
          <w:sz w:val="32"/>
          <w:szCs w:val="32"/>
        </w:rPr>
      </w:pPr>
      <w:proofErr w:type="gramStart"/>
      <w:r>
        <w:rPr>
          <w:rFonts w:ascii="仿宋_GB2312" w:eastAsia="仿宋_GB2312" w:hAnsi="仿宋_GB2312" w:cs="仿宋_GB2312" w:hint="eastAsia"/>
          <w:sz w:val="32"/>
          <w:szCs w:val="32"/>
        </w:rPr>
        <w:t>本部门本部门</w:t>
      </w:r>
      <w:proofErr w:type="gramEnd"/>
      <w:r>
        <w:rPr>
          <w:rFonts w:ascii="仿宋_GB2312" w:eastAsia="仿宋_GB2312" w:hAnsi="仿宋_GB2312" w:cs="仿宋_GB2312" w:hint="eastAsia"/>
          <w:sz w:val="32"/>
          <w:szCs w:val="32"/>
        </w:rPr>
        <w:t>无专项预算项目，因此本部门未组织开展项目支出绩效评价。</w:t>
      </w:r>
    </w:p>
    <w:p w:rsidR="005C63FD" w:rsidRDefault="0083484C">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5C63FD" w:rsidRDefault="0083484C">
      <w:pPr>
        <w:pStyle w:val="1"/>
        <w:numPr>
          <w:ilvl w:val="0"/>
          <w:numId w:val="4"/>
        </w:numPr>
      </w:pPr>
      <w:bookmarkStart w:id="109" w:name="_Toc15377225"/>
      <w:bookmarkStart w:id="110" w:name="_Toc15396613"/>
      <w:bookmarkStart w:id="111" w:name="_Toc25059"/>
      <w:r>
        <w:rPr>
          <w:rFonts w:hint="eastAsia"/>
        </w:rPr>
        <w:lastRenderedPageBreak/>
        <w:t>名词解释</w:t>
      </w:r>
      <w:bookmarkEnd w:id="109"/>
      <w:bookmarkEnd w:id="110"/>
      <w:bookmarkEnd w:id="111"/>
    </w:p>
    <w:p w:rsidR="005C63FD" w:rsidRDefault="005C63FD">
      <w:pPr>
        <w:spacing w:line="600" w:lineRule="exact"/>
        <w:jc w:val="left"/>
        <w:rPr>
          <w:rFonts w:ascii="宋体"/>
          <w:b/>
          <w:color w:val="000000"/>
          <w:sz w:val="44"/>
          <w:szCs w:val="44"/>
        </w:rPr>
      </w:pPr>
    </w:p>
    <w:p w:rsidR="005C63FD" w:rsidRDefault="0083484C">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5C63FD" w:rsidRDefault="0083484C">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5C63FD" w:rsidRDefault="0083484C">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5C63FD" w:rsidRDefault="0083484C">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p>
    <w:p w:rsidR="005C63FD" w:rsidRDefault="0083484C">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5C63FD" w:rsidRDefault="0083484C">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p>
    <w:p w:rsidR="005C63FD" w:rsidRDefault="0083484C">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5C63FD" w:rsidRDefault="0083484C">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5C63FD" w:rsidRDefault="0083484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9、教育（205）普通教育（02）小学教育（02）：指学</w:t>
      </w:r>
      <w:r>
        <w:rPr>
          <w:rFonts w:ascii="仿宋_GB2312" w:eastAsia="仿宋_GB2312" w:hAnsi="仿宋_GB2312" w:cs="仿宋_GB2312" w:hint="eastAsia"/>
          <w:sz w:val="32"/>
          <w:szCs w:val="32"/>
        </w:rPr>
        <w:lastRenderedPageBreak/>
        <w:t>校小学保障机构正常运转、完成日常工作任务而发生的人员支出和公用支出。</w:t>
      </w:r>
    </w:p>
    <w:p w:rsidR="005C63FD" w:rsidRDefault="0083484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10、教育（205）普通教育（02）初中教育（03）：指学校初中保障机构正常运转、完成日常工作任务而发生的人员支出和公用支出。</w:t>
      </w:r>
    </w:p>
    <w:p w:rsidR="005C63FD" w:rsidRDefault="0083484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11、社会保障和就业（208）行政事业单位离退休（05）机关事业单位基本养老保险缴费支出（05）：指机关事业单位基本养老保险单位缴费支出。</w:t>
      </w:r>
    </w:p>
    <w:p w:rsidR="005C63FD" w:rsidRDefault="0083484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12、卫生健康（210）行政事业单位医疗（11）事业单位医疗（02）:指教职工医疗保险支出。</w:t>
      </w:r>
    </w:p>
    <w:p w:rsidR="005C63FD" w:rsidRDefault="0083484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13、住房保障（221）住房改革支出（02）住房公积金（01）：指教职工住房公积金支出。</w:t>
      </w:r>
    </w:p>
    <w:p w:rsidR="005C63FD" w:rsidRDefault="0083484C">
      <w:pPr>
        <w:ind w:firstLineChars="200" w:firstLine="640"/>
        <w:rPr>
          <w:rFonts w:ascii="仿宋_GB2312" w:eastAsia="仿宋_GB2312"/>
          <w:color w:val="000000"/>
          <w:sz w:val="32"/>
          <w:szCs w:val="32"/>
        </w:rPr>
      </w:pPr>
      <w:r>
        <w:rPr>
          <w:rFonts w:ascii="仿宋_GB2312" w:eastAsia="仿宋_GB2312" w:hint="eastAsia"/>
          <w:color w:val="000000"/>
          <w:sz w:val="32"/>
          <w:szCs w:val="32"/>
        </w:rPr>
        <w:t>14、基本支出：指为保障机构正常运转、完成日常工作任务而发生的人员支出和公用支出。</w:t>
      </w:r>
    </w:p>
    <w:p w:rsidR="005C63FD" w:rsidRDefault="0083484C">
      <w:pPr>
        <w:ind w:firstLineChars="200" w:firstLine="640"/>
        <w:rPr>
          <w:rFonts w:ascii="仿宋_GB2312" w:eastAsia="仿宋_GB2312"/>
          <w:color w:val="000000"/>
          <w:sz w:val="32"/>
          <w:szCs w:val="32"/>
        </w:rPr>
      </w:pPr>
      <w:r>
        <w:rPr>
          <w:rFonts w:ascii="仿宋_GB2312" w:eastAsia="仿宋_GB2312" w:hint="eastAsia"/>
          <w:color w:val="000000"/>
          <w:sz w:val="32"/>
          <w:szCs w:val="32"/>
        </w:rPr>
        <w:t>15、项目支出：指在基本支出之外为完成特定行政任务和事业发展目标所发生的支出。</w:t>
      </w:r>
    </w:p>
    <w:p w:rsidR="005C63FD" w:rsidRDefault="0083484C">
      <w:pPr>
        <w:ind w:firstLineChars="200" w:firstLine="640"/>
        <w:rPr>
          <w:rFonts w:ascii="仿宋_GB2312" w:eastAsia="仿宋_GB2312"/>
          <w:color w:val="000000"/>
          <w:sz w:val="32"/>
          <w:szCs w:val="32"/>
        </w:rPr>
      </w:pPr>
      <w:r>
        <w:rPr>
          <w:rFonts w:ascii="仿宋_GB2312" w:eastAsia="仿宋_GB2312" w:hint="eastAsia"/>
          <w:color w:val="000000"/>
          <w:sz w:val="32"/>
          <w:szCs w:val="32"/>
        </w:rPr>
        <w:t>16、经营支出：指事业单位在专业业务活动及其辅助活动之外开展非独立核算经营活动发生的支出。</w:t>
      </w:r>
    </w:p>
    <w:p w:rsidR="005C63FD" w:rsidRDefault="0083484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w:t>
      </w:r>
      <w:r>
        <w:rPr>
          <w:rFonts w:ascii="仿宋_GB2312" w:eastAsia="仿宋_GB2312" w:hint="eastAsia"/>
          <w:sz w:val="32"/>
          <w:szCs w:val="32"/>
        </w:rPr>
        <w:lastRenderedPageBreak/>
        <w:t>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5C63FD" w:rsidRDefault="0083484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C63FD" w:rsidRDefault="0083484C">
      <w:pPr>
        <w:spacing w:line="600" w:lineRule="exact"/>
        <w:jc w:val="center"/>
        <w:outlineLvl w:val="0"/>
        <w:rPr>
          <w:rStyle w:val="1Char"/>
          <w:rFonts w:ascii="黑体" w:hAnsi="黑体"/>
        </w:rPr>
      </w:pPr>
      <w:bookmarkStart w:id="112" w:name="_Toc15377226"/>
      <w:r>
        <w:rPr>
          <w:rFonts w:ascii="宋体"/>
          <w:b/>
          <w:color w:val="000000"/>
          <w:sz w:val="44"/>
          <w:szCs w:val="44"/>
        </w:rPr>
        <w:br w:type="page"/>
      </w:r>
      <w:bookmarkStart w:id="113" w:name="_Toc15396614"/>
      <w:bookmarkStart w:id="114" w:name="_Toc4349"/>
      <w:r>
        <w:rPr>
          <w:rStyle w:val="1Char"/>
          <w:rFonts w:hint="eastAsia"/>
        </w:rPr>
        <w:lastRenderedPageBreak/>
        <w:t>第四部分</w:t>
      </w:r>
      <w:r>
        <w:rPr>
          <w:rStyle w:val="1Char"/>
          <w:rFonts w:hint="eastAsia"/>
        </w:rPr>
        <w:t xml:space="preserve"> </w:t>
      </w:r>
      <w:r>
        <w:rPr>
          <w:rStyle w:val="1Char"/>
          <w:rFonts w:hint="eastAsia"/>
        </w:rPr>
        <w:t>附件</w:t>
      </w:r>
      <w:bookmarkEnd w:id="113"/>
      <w:bookmarkEnd w:id="114"/>
    </w:p>
    <w:p w:rsidR="005C63FD" w:rsidRDefault="0083484C">
      <w:pPr>
        <w:pStyle w:val="2"/>
      </w:pPr>
      <w:bookmarkStart w:id="115" w:name="_Toc5103"/>
      <w:r>
        <w:rPr>
          <w:rFonts w:hint="eastAsia"/>
        </w:rPr>
        <w:t>附件</w:t>
      </w:r>
      <w:r>
        <w:rPr>
          <w:rFonts w:hint="eastAsia"/>
        </w:rPr>
        <w:t>1</w:t>
      </w:r>
      <w:bookmarkEnd w:id="115"/>
    </w:p>
    <w:p w:rsidR="005C63FD" w:rsidRDefault="005C63FD">
      <w:pPr>
        <w:spacing w:line="580" w:lineRule="exact"/>
        <w:jc w:val="center"/>
        <w:rPr>
          <w:rFonts w:ascii="方正小标宋简体" w:eastAsia="方正小标宋简体" w:hAnsi="方正小标宋简体" w:cs="方正小标宋简体"/>
          <w:sz w:val="44"/>
          <w:szCs w:val="44"/>
        </w:rPr>
      </w:pPr>
    </w:p>
    <w:p w:rsidR="005C63FD" w:rsidRDefault="0083484C">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大竹县</w:t>
      </w:r>
      <w:r w:rsidR="005D6745" w:rsidRPr="005D6745">
        <w:rPr>
          <w:rFonts w:ascii="方正小标宋简体" w:eastAsia="方正小标宋简体" w:hAnsi="宋体" w:hint="eastAsia"/>
          <w:color w:val="000000"/>
          <w:kern w:val="0"/>
          <w:sz w:val="40"/>
          <w:szCs w:val="44"/>
        </w:rPr>
        <w:t>周家镇第二</w:t>
      </w:r>
      <w:r>
        <w:rPr>
          <w:rFonts w:ascii="方正小标宋简体" w:eastAsia="方正小标宋简体" w:hAnsi="宋体" w:hint="eastAsia"/>
          <w:color w:val="000000"/>
          <w:kern w:val="0"/>
          <w:sz w:val="40"/>
          <w:szCs w:val="44"/>
        </w:rPr>
        <w:t>中心小学</w:t>
      </w:r>
    </w:p>
    <w:p w:rsidR="005C63FD" w:rsidRDefault="0083484C">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color w:val="000000"/>
          <w:kern w:val="0"/>
          <w:sz w:val="40"/>
          <w:szCs w:val="44"/>
        </w:rPr>
        <w:t>2019年部门</w:t>
      </w:r>
      <w:r>
        <w:rPr>
          <w:rFonts w:ascii="方正小标宋简体" w:eastAsia="方正小标宋简体" w:hAnsi="宋体" w:hint="eastAsia"/>
          <w:color w:val="000000"/>
          <w:kern w:val="0"/>
          <w:sz w:val="40"/>
          <w:szCs w:val="44"/>
          <w:lang w:val="zh-CN"/>
        </w:rPr>
        <w:t>整体支出绩效评价报告</w:t>
      </w:r>
    </w:p>
    <w:p w:rsidR="005C63FD" w:rsidRDefault="005C63FD">
      <w:pPr>
        <w:widowControl/>
        <w:spacing w:line="580" w:lineRule="exact"/>
        <w:ind w:firstLineChars="200" w:firstLine="640"/>
        <w:contextualSpacing/>
        <w:jc w:val="center"/>
        <w:rPr>
          <w:rFonts w:ascii="仿宋_GB2312" w:eastAsia="仿宋_GB2312" w:hAnsi="宋体"/>
          <w:sz w:val="32"/>
          <w:szCs w:val="32"/>
          <w:shd w:val="clear" w:color="auto" w:fill="FFFFFF"/>
        </w:rPr>
      </w:pPr>
    </w:p>
    <w:p w:rsidR="005C63FD" w:rsidRDefault="005C63FD">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5C63FD" w:rsidRDefault="0083484C">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5C63FD" w:rsidRDefault="0083484C">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5C63FD" w:rsidRDefault="005D6745">
      <w:pPr>
        <w:widowControl/>
        <w:adjustRightInd w:val="0"/>
        <w:snapToGrid w:val="0"/>
        <w:spacing w:line="578" w:lineRule="exact"/>
        <w:ind w:firstLine="720"/>
        <w:jc w:val="left"/>
        <w:rPr>
          <w:rFonts w:ascii="仿宋_GB2312" w:eastAsia="仿宋_GB2312" w:hAnsi="宋体" w:cs="宋体"/>
          <w:color w:val="000000"/>
          <w:kern w:val="0"/>
          <w:sz w:val="32"/>
          <w:szCs w:val="32"/>
          <w:shd w:val="clear" w:color="auto" w:fill="FFFFFF"/>
          <w:lang w:val="zh-CN"/>
        </w:rPr>
      </w:pPr>
      <w:r>
        <w:rPr>
          <w:rFonts w:ascii="仿宋" w:eastAsia="仿宋" w:hAnsi="仿宋" w:cs="仿宋_GB2312" w:hint="eastAsia"/>
          <w:sz w:val="32"/>
          <w:szCs w:val="32"/>
        </w:rPr>
        <w:t>我校是大竹县教育和科学技术局举办的一所完全小学</w:t>
      </w:r>
      <w:r w:rsidR="0083484C">
        <w:rPr>
          <w:rFonts w:ascii="仿宋" w:eastAsia="仿宋" w:hAnsi="仿宋" w:cs="仿宋_GB2312" w:hint="eastAsia"/>
          <w:sz w:val="32"/>
          <w:szCs w:val="32"/>
        </w:rPr>
        <w:t>，属于全额拨款事业单位，财政一级预算单位。</w:t>
      </w:r>
    </w:p>
    <w:p w:rsidR="005C63FD" w:rsidRDefault="0083484C">
      <w:pPr>
        <w:widowControl/>
        <w:numPr>
          <w:ilvl w:val="0"/>
          <w:numId w:val="5"/>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机构职能。</w:t>
      </w:r>
    </w:p>
    <w:p w:rsidR="005C63FD" w:rsidRDefault="0083484C">
      <w:pPr>
        <w:widowControl/>
        <w:adjustRightInd w:val="0"/>
        <w:snapToGrid w:val="0"/>
        <w:spacing w:line="578" w:lineRule="exact"/>
        <w:ind w:firstLine="720"/>
        <w:jc w:val="left"/>
        <w:rPr>
          <w:rFonts w:ascii="仿宋" w:eastAsia="仿宋" w:hAnsi="仿宋" w:cs="仿宋_GB2312"/>
          <w:sz w:val="32"/>
          <w:szCs w:val="32"/>
          <w:lang w:val="zh-CN"/>
        </w:rPr>
      </w:pPr>
      <w:r>
        <w:rPr>
          <w:rFonts w:ascii="仿宋" w:eastAsia="仿宋" w:hAnsi="仿宋" w:cs="仿宋_GB2312" w:hint="eastAsia"/>
          <w:sz w:val="32"/>
          <w:szCs w:val="32"/>
        </w:rPr>
        <w:t>贯彻执行教育法律法规和政策规定，坚持依法治教、依法治学；负责本校教育教学及教研工作，全力推进素质教育；负责本校教职工人事管理、继续教育、考核考评等工作。</w:t>
      </w:r>
    </w:p>
    <w:p w:rsidR="005C63FD" w:rsidRDefault="0083484C">
      <w:pPr>
        <w:widowControl/>
        <w:numPr>
          <w:ilvl w:val="0"/>
          <w:numId w:val="5"/>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人员概况。</w:t>
      </w:r>
    </w:p>
    <w:p w:rsidR="005C63FD" w:rsidRDefault="0083484C">
      <w:pPr>
        <w:widowControl/>
        <w:adjustRightInd w:val="0"/>
        <w:snapToGrid w:val="0"/>
        <w:spacing w:line="578" w:lineRule="exact"/>
        <w:ind w:firstLine="720"/>
        <w:jc w:val="left"/>
        <w:rPr>
          <w:rFonts w:ascii="仿宋_GB2312" w:eastAsia="仿宋_GB2312" w:hAnsi="宋体" w:cs="宋体"/>
          <w:color w:val="000000"/>
          <w:kern w:val="0"/>
          <w:sz w:val="32"/>
          <w:szCs w:val="32"/>
          <w:shd w:val="clear" w:color="auto" w:fill="FFFFFF"/>
          <w:lang w:val="zh-CN"/>
        </w:rPr>
      </w:pPr>
      <w:r>
        <w:rPr>
          <w:rFonts w:ascii="仿宋" w:eastAsia="仿宋" w:hAnsi="仿宋" w:cs="仿宋_GB2312" w:hint="eastAsia"/>
          <w:sz w:val="32"/>
          <w:szCs w:val="32"/>
        </w:rPr>
        <w:t>全校2019年末职工人数</w:t>
      </w:r>
      <w:r w:rsidR="005D6745">
        <w:rPr>
          <w:rFonts w:ascii="仿宋" w:eastAsia="仿宋" w:hAnsi="仿宋" w:cs="仿宋_GB2312" w:hint="eastAsia"/>
          <w:sz w:val="32"/>
          <w:szCs w:val="32"/>
        </w:rPr>
        <w:t>29</w:t>
      </w:r>
      <w:r>
        <w:rPr>
          <w:rFonts w:ascii="仿宋" w:eastAsia="仿宋" w:hAnsi="仿宋" w:cs="仿宋_GB2312" w:hint="eastAsia"/>
          <w:sz w:val="32"/>
          <w:szCs w:val="32"/>
        </w:rPr>
        <w:t>人，在编</w:t>
      </w:r>
      <w:r w:rsidR="005D6745">
        <w:rPr>
          <w:rFonts w:ascii="仿宋" w:eastAsia="仿宋" w:hAnsi="仿宋" w:cs="仿宋_GB2312" w:hint="eastAsia"/>
          <w:sz w:val="32"/>
          <w:szCs w:val="32"/>
        </w:rPr>
        <w:t>22</w:t>
      </w:r>
      <w:r>
        <w:rPr>
          <w:rFonts w:ascii="仿宋" w:eastAsia="仿宋" w:hAnsi="仿宋" w:cs="仿宋_GB2312" w:hint="eastAsia"/>
          <w:sz w:val="32"/>
          <w:szCs w:val="32"/>
        </w:rPr>
        <w:t>人，</w:t>
      </w:r>
      <w:proofErr w:type="gramStart"/>
      <w:r>
        <w:rPr>
          <w:rFonts w:ascii="仿宋" w:eastAsia="仿宋" w:hAnsi="仿宋" w:cs="仿宋_GB2312" w:hint="eastAsia"/>
          <w:sz w:val="32"/>
          <w:szCs w:val="32"/>
        </w:rPr>
        <w:t>特</w:t>
      </w:r>
      <w:proofErr w:type="gramEnd"/>
      <w:r>
        <w:rPr>
          <w:rFonts w:ascii="仿宋" w:eastAsia="仿宋" w:hAnsi="仿宋" w:cs="仿宋_GB2312" w:hint="eastAsia"/>
          <w:sz w:val="32"/>
          <w:szCs w:val="32"/>
        </w:rPr>
        <w:t>岗教师</w:t>
      </w:r>
      <w:r w:rsidR="005D6745">
        <w:rPr>
          <w:rFonts w:ascii="仿宋" w:eastAsia="仿宋" w:hAnsi="仿宋" w:cs="仿宋_GB2312" w:hint="eastAsia"/>
          <w:sz w:val="32"/>
          <w:szCs w:val="32"/>
        </w:rPr>
        <w:t>7</w:t>
      </w:r>
      <w:r>
        <w:rPr>
          <w:rFonts w:ascii="仿宋" w:eastAsia="仿宋" w:hAnsi="仿宋" w:cs="仿宋_GB2312" w:hint="eastAsia"/>
          <w:sz w:val="32"/>
          <w:szCs w:val="32"/>
        </w:rPr>
        <w:t>人，退休</w:t>
      </w:r>
      <w:r w:rsidR="005D6745">
        <w:rPr>
          <w:rFonts w:ascii="仿宋" w:eastAsia="仿宋" w:hAnsi="仿宋" w:cs="仿宋_GB2312" w:hint="eastAsia"/>
          <w:sz w:val="32"/>
          <w:szCs w:val="32"/>
        </w:rPr>
        <w:t>32</w:t>
      </w:r>
      <w:r>
        <w:rPr>
          <w:rFonts w:ascii="仿宋" w:eastAsia="仿宋" w:hAnsi="仿宋" w:cs="仿宋_GB2312" w:hint="eastAsia"/>
          <w:sz w:val="32"/>
          <w:szCs w:val="32"/>
        </w:rPr>
        <w:t>人，遗属人员</w:t>
      </w:r>
      <w:r w:rsidR="005D6745">
        <w:rPr>
          <w:rFonts w:ascii="仿宋" w:eastAsia="仿宋" w:hAnsi="仿宋" w:cs="仿宋_GB2312" w:hint="eastAsia"/>
          <w:sz w:val="32"/>
          <w:szCs w:val="32"/>
        </w:rPr>
        <w:t>4</w:t>
      </w:r>
      <w:r>
        <w:rPr>
          <w:rFonts w:ascii="仿宋" w:eastAsia="仿宋" w:hAnsi="仿宋" w:cs="仿宋_GB2312" w:hint="eastAsia"/>
          <w:sz w:val="32"/>
          <w:szCs w:val="32"/>
        </w:rPr>
        <w:t>人，在校中小学学生</w:t>
      </w:r>
      <w:r w:rsidR="005D6745">
        <w:rPr>
          <w:rFonts w:ascii="仿宋" w:eastAsia="仿宋" w:hAnsi="仿宋" w:cs="仿宋_GB2312" w:hint="eastAsia"/>
          <w:sz w:val="32"/>
          <w:szCs w:val="32"/>
        </w:rPr>
        <w:t>159人</w:t>
      </w:r>
      <w:r>
        <w:rPr>
          <w:rFonts w:ascii="仿宋" w:eastAsia="仿宋" w:hAnsi="仿宋" w:cs="仿宋_GB2312" w:hint="eastAsia"/>
          <w:sz w:val="32"/>
          <w:szCs w:val="32"/>
        </w:rPr>
        <w:t>。</w:t>
      </w:r>
    </w:p>
    <w:p w:rsidR="005C63FD" w:rsidRDefault="0083484C">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5C63FD" w:rsidRDefault="0083484C">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5C63FD" w:rsidRDefault="0083484C">
      <w:pPr>
        <w:widowControl/>
        <w:adjustRightInd w:val="0"/>
        <w:snapToGrid w:val="0"/>
        <w:spacing w:line="578" w:lineRule="exact"/>
        <w:ind w:firstLine="720"/>
        <w:jc w:val="left"/>
        <w:rPr>
          <w:rFonts w:ascii="仿宋" w:eastAsia="仿宋" w:hAnsi="仿宋" w:cs="仿宋_GB2312"/>
          <w:sz w:val="32"/>
          <w:szCs w:val="32"/>
        </w:rPr>
      </w:pPr>
      <w:r>
        <w:rPr>
          <w:rFonts w:ascii="仿宋" w:eastAsia="仿宋" w:hAnsi="仿宋" w:cs="仿宋_GB2312" w:hint="eastAsia"/>
          <w:sz w:val="32"/>
          <w:szCs w:val="32"/>
        </w:rPr>
        <w:t>2019年收入合计</w:t>
      </w:r>
      <w:r w:rsidR="005D6745">
        <w:rPr>
          <w:rFonts w:ascii="仿宋" w:eastAsia="仿宋" w:hAnsi="仿宋" w:cs="仿宋_GB2312" w:hint="eastAsia"/>
          <w:sz w:val="32"/>
          <w:szCs w:val="32"/>
        </w:rPr>
        <w:t>484.48万元，其中财政拨款收</w:t>
      </w:r>
      <w:r w:rsidR="00FB4ABA">
        <w:rPr>
          <w:rFonts w:ascii="仿宋" w:eastAsia="仿宋" w:hAnsi="仿宋" w:cs="仿宋_GB2312" w:hint="eastAsia"/>
          <w:sz w:val="32"/>
          <w:szCs w:val="32"/>
        </w:rPr>
        <w:t xml:space="preserve">480 </w:t>
      </w:r>
      <w:r w:rsidR="005D6745">
        <w:rPr>
          <w:rFonts w:ascii="仿宋" w:eastAsia="仿宋" w:hAnsi="仿宋" w:cs="仿宋_GB2312" w:hint="eastAsia"/>
          <w:sz w:val="32"/>
          <w:szCs w:val="32"/>
        </w:rPr>
        <w:t>.30</w:t>
      </w:r>
      <w:r>
        <w:rPr>
          <w:rFonts w:ascii="仿宋" w:eastAsia="仿宋" w:hAnsi="仿宋" w:cs="仿宋_GB2312" w:hint="eastAsia"/>
          <w:sz w:val="32"/>
          <w:szCs w:val="32"/>
        </w:rPr>
        <w:t>万元。</w:t>
      </w:r>
    </w:p>
    <w:p w:rsidR="005C63FD" w:rsidRDefault="005C63F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p>
    <w:p w:rsidR="005C63FD" w:rsidRDefault="0083484C">
      <w:pPr>
        <w:widowControl/>
        <w:numPr>
          <w:ilvl w:val="0"/>
          <w:numId w:val="6"/>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部门财政资金支出情况。</w:t>
      </w:r>
    </w:p>
    <w:p w:rsidR="005C63FD" w:rsidRDefault="0083484C">
      <w:pPr>
        <w:widowControl/>
        <w:adjustRightInd w:val="0"/>
        <w:snapToGrid w:val="0"/>
        <w:spacing w:line="578" w:lineRule="exact"/>
        <w:ind w:firstLine="720"/>
        <w:jc w:val="left"/>
        <w:rPr>
          <w:rFonts w:ascii="仿宋_GB2312" w:eastAsia="仿宋_GB2312" w:hAnsi="宋体" w:cs="宋体"/>
          <w:color w:val="000000"/>
          <w:kern w:val="0"/>
          <w:sz w:val="32"/>
          <w:szCs w:val="32"/>
          <w:shd w:val="clear" w:color="auto" w:fill="FFFFFF"/>
          <w:lang w:val="zh-CN"/>
        </w:rPr>
      </w:pPr>
      <w:r>
        <w:rPr>
          <w:rFonts w:ascii="仿宋" w:eastAsia="仿宋" w:hAnsi="仿宋" w:cs="仿宋_GB2312" w:hint="eastAsia"/>
          <w:sz w:val="32"/>
          <w:szCs w:val="32"/>
        </w:rPr>
        <w:t>2019年支出合计</w:t>
      </w:r>
      <w:r w:rsidR="005D6745">
        <w:rPr>
          <w:rFonts w:ascii="仿宋" w:eastAsia="仿宋" w:hAnsi="仿宋" w:cs="仿宋_GB2312" w:hint="eastAsia"/>
          <w:sz w:val="32"/>
          <w:szCs w:val="32"/>
        </w:rPr>
        <w:t>457.06</w:t>
      </w:r>
      <w:r>
        <w:rPr>
          <w:rFonts w:ascii="仿宋" w:eastAsia="仿宋" w:hAnsi="仿宋" w:cs="仿宋_GB2312" w:hint="eastAsia"/>
          <w:sz w:val="32"/>
          <w:szCs w:val="32"/>
        </w:rPr>
        <w:t>万元，其中:教育支出</w:t>
      </w:r>
      <w:r w:rsidR="005D6745">
        <w:rPr>
          <w:rFonts w:ascii="仿宋" w:eastAsia="仿宋" w:hAnsi="仿宋" w:cs="仿宋_GB2312" w:hint="eastAsia"/>
          <w:sz w:val="32"/>
          <w:szCs w:val="32"/>
        </w:rPr>
        <w:t>383.15</w:t>
      </w:r>
      <w:r>
        <w:rPr>
          <w:rFonts w:ascii="仿宋" w:eastAsia="仿宋" w:hAnsi="仿宋" w:cs="仿宋_GB2312" w:hint="eastAsia"/>
          <w:sz w:val="32"/>
          <w:szCs w:val="32"/>
        </w:rPr>
        <w:t>万元，主要用于机构人员工资、日常运转及对个人和家庭的补助；机关事业单位基本养老保险缴费支出</w:t>
      </w:r>
      <w:r w:rsidR="005D6745">
        <w:rPr>
          <w:rFonts w:ascii="仿宋" w:eastAsia="仿宋" w:hAnsi="仿宋" w:cs="仿宋_GB2312" w:hint="eastAsia"/>
          <w:sz w:val="32"/>
          <w:szCs w:val="32"/>
        </w:rPr>
        <w:t>34.20</w:t>
      </w:r>
      <w:r>
        <w:rPr>
          <w:rFonts w:ascii="仿宋" w:eastAsia="仿宋" w:hAnsi="仿宋" w:cs="仿宋_GB2312" w:hint="eastAsia"/>
          <w:sz w:val="32"/>
          <w:szCs w:val="32"/>
        </w:rPr>
        <w:t>万元，主要用于机构人员机关事业单位基本养老保险缴费；卫生健康支出决算为</w:t>
      </w:r>
      <w:r w:rsidR="005D6745">
        <w:rPr>
          <w:rFonts w:ascii="仿宋" w:eastAsia="仿宋" w:hAnsi="仿宋" w:cs="仿宋_GB2312" w:hint="eastAsia"/>
          <w:sz w:val="32"/>
          <w:szCs w:val="32"/>
        </w:rPr>
        <w:t>16.03</w:t>
      </w:r>
      <w:r>
        <w:rPr>
          <w:rFonts w:ascii="仿宋" w:eastAsia="仿宋" w:hAnsi="仿宋" w:cs="仿宋_GB2312" w:hint="eastAsia"/>
          <w:sz w:val="32"/>
          <w:szCs w:val="32"/>
        </w:rPr>
        <w:t>万元，主要用于机构人员医疗保险</w:t>
      </w:r>
      <w:r>
        <w:rPr>
          <w:rStyle w:val="a7"/>
          <w:rFonts w:ascii="仿宋" w:eastAsia="仿宋" w:hAnsi="仿宋" w:hint="eastAsia"/>
          <w:b w:val="0"/>
          <w:bCs/>
          <w:color w:val="000000"/>
          <w:sz w:val="32"/>
          <w:szCs w:val="32"/>
        </w:rPr>
        <w:t>缴费；</w:t>
      </w:r>
      <w:r>
        <w:rPr>
          <w:rFonts w:ascii="仿宋" w:eastAsia="仿宋" w:hAnsi="仿宋" w:cs="仿宋_GB2312" w:hint="eastAsia"/>
          <w:sz w:val="32"/>
          <w:szCs w:val="32"/>
        </w:rPr>
        <w:t>住房保障支出</w:t>
      </w:r>
      <w:r w:rsidR="005D6745">
        <w:rPr>
          <w:rFonts w:ascii="仿宋" w:eastAsia="仿宋" w:hAnsi="仿宋" w:cs="仿宋_GB2312" w:hint="eastAsia"/>
          <w:sz w:val="32"/>
          <w:szCs w:val="32"/>
        </w:rPr>
        <w:t>23.68</w:t>
      </w:r>
      <w:r>
        <w:rPr>
          <w:rFonts w:ascii="仿宋" w:eastAsia="仿宋" w:hAnsi="仿宋" w:cs="仿宋_GB2312" w:hint="eastAsia"/>
          <w:sz w:val="32"/>
          <w:szCs w:val="32"/>
        </w:rPr>
        <w:t>万元，按照规定标准为教职工缴纳住房公积金。</w:t>
      </w:r>
    </w:p>
    <w:p w:rsidR="005C63FD" w:rsidRDefault="0083484C">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5C63FD" w:rsidRDefault="0083484C">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5C63FD" w:rsidRDefault="0083484C">
      <w:pPr>
        <w:widowControl/>
        <w:adjustRightInd w:val="0"/>
        <w:snapToGrid w:val="0"/>
        <w:spacing w:line="578" w:lineRule="exact"/>
        <w:ind w:firstLine="720"/>
        <w:jc w:val="left"/>
        <w:rPr>
          <w:rFonts w:ascii="仿宋" w:eastAsia="仿宋" w:hAnsi="仿宋" w:cs="仿宋_GB2312"/>
          <w:sz w:val="32"/>
          <w:szCs w:val="32"/>
        </w:rPr>
      </w:pPr>
      <w:r>
        <w:rPr>
          <w:rFonts w:ascii="仿宋" w:eastAsia="仿宋" w:hAnsi="仿宋" w:cs="仿宋_GB2312" w:hint="eastAsia"/>
          <w:sz w:val="32"/>
          <w:szCs w:val="32"/>
        </w:rPr>
        <w:t>我校按照县财政局的要求及时组织财务人员进行预决的编制，对本年度相应用款进行及时清理和处理，做到账</w:t>
      </w:r>
      <w:proofErr w:type="gramStart"/>
      <w:r>
        <w:rPr>
          <w:rFonts w:ascii="仿宋" w:eastAsia="仿宋" w:hAnsi="仿宋" w:cs="仿宋_GB2312" w:hint="eastAsia"/>
          <w:sz w:val="32"/>
          <w:szCs w:val="32"/>
        </w:rPr>
        <w:t>账</w:t>
      </w:r>
      <w:proofErr w:type="gramEnd"/>
      <w:r>
        <w:rPr>
          <w:rFonts w:ascii="仿宋" w:eastAsia="仿宋" w:hAnsi="仿宋" w:cs="仿宋_GB2312" w:hint="eastAsia"/>
          <w:sz w:val="32"/>
          <w:szCs w:val="32"/>
        </w:rPr>
        <w:t>相符、账实相符、账证相符,先有预算再有支出的原则，及时处理相关事务；对绩效目标进行季度梳理和年度分析，及时上报相关报表。</w:t>
      </w:r>
    </w:p>
    <w:p w:rsidR="005C63FD" w:rsidRDefault="0083484C">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5C63FD" w:rsidRDefault="0083484C">
      <w:pPr>
        <w:widowControl/>
        <w:adjustRightInd w:val="0"/>
        <w:snapToGrid w:val="0"/>
        <w:spacing w:line="578" w:lineRule="exact"/>
        <w:ind w:firstLine="720"/>
        <w:jc w:val="left"/>
        <w:rPr>
          <w:rFonts w:ascii="仿宋" w:eastAsia="仿宋" w:hAnsi="仿宋" w:cs="仿宋_GB2312"/>
          <w:sz w:val="32"/>
          <w:szCs w:val="32"/>
        </w:rPr>
      </w:pPr>
      <w:r>
        <w:rPr>
          <w:rFonts w:ascii="仿宋" w:eastAsia="仿宋" w:hAnsi="仿宋" w:cs="仿宋_GB2312" w:hint="eastAsia"/>
          <w:sz w:val="32"/>
          <w:szCs w:val="32"/>
        </w:rPr>
        <w:t>1.严格执行机关财务管理规章制度，按时参加部门的预算工作会，全面细致的按要求提供年度所需经费。</w:t>
      </w:r>
    </w:p>
    <w:p w:rsidR="005C63FD" w:rsidRDefault="0083484C">
      <w:pPr>
        <w:widowControl/>
        <w:adjustRightInd w:val="0"/>
        <w:snapToGrid w:val="0"/>
        <w:spacing w:line="578" w:lineRule="exact"/>
        <w:ind w:firstLine="720"/>
        <w:jc w:val="left"/>
        <w:rPr>
          <w:rFonts w:ascii="仿宋" w:eastAsia="仿宋" w:hAnsi="仿宋" w:cs="仿宋_GB2312"/>
          <w:sz w:val="32"/>
          <w:szCs w:val="32"/>
        </w:rPr>
      </w:pPr>
      <w:r>
        <w:rPr>
          <w:rFonts w:ascii="仿宋" w:eastAsia="仿宋" w:hAnsi="仿宋" w:cs="仿宋_GB2312" w:hint="eastAsia"/>
          <w:sz w:val="32"/>
          <w:szCs w:val="32"/>
        </w:rPr>
        <w:t>2.为加强财务管理，充分发挥大兴勤俭节约之风，提高财政资金使用效益，对资产管理、财务报销程序及权限、政府采购管理、建设项目管理等方面做出了明确规定，形成了比较完善系统的内部管理控制体系，做到专款专用、层层把关，确保资金使用安全有效，会计信息真实、完整和准确。</w:t>
      </w:r>
      <w:r>
        <w:rPr>
          <w:rFonts w:ascii="仿宋" w:eastAsia="仿宋" w:hAnsi="仿宋" w:cs="仿宋_GB2312" w:hint="eastAsia"/>
          <w:sz w:val="32"/>
          <w:szCs w:val="32"/>
        </w:rPr>
        <w:lastRenderedPageBreak/>
        <w:t>并按照规定的时限完成部门2019年预决算信息及“三公经费”预决算公开。</w:t>
      </w:r>
    </w:p>
    <w:p w:rsidR="005C63FD" w:rsidRDefault="0083484C">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5C63FD" w:rsidRDefault="0083484C">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5C63FD" w:rsidRDefault="0083484C">
      <w:pPr>
        <w:widowControl/>
        <w:adjustRightInd w:val="0"/>
        <w:snapToGrid w:val="0"/>
        <w:spacing w:line="578" w:lineRule="exact"/>
        <w:ind w:firstLine="720"/>
        <w:jc w:val="left"/>
        <w:outlineLvl w:val="0"/>
        <w:rPr>
          <w:rFonts w:ascii="仿宋_GB2312" w:eastAsia="仿宋_GB2312" w:hAnsi="宋体" w:cs="宋体"/>
          <w:color w:val="000000"/>
          <w:kern w:val="0"/>
          <w:sz w:val="32"/>
          <w:szCs w:val="32"/>
          <w:shd w:val="clear" w:color="auto" w:fill="FFFFFF"/>
          <w:lang w:val="zh-CN"/>
        </w:rPr>
      </w:pPr>
      <w:bookmarkStart w:id="116" w:name="_Toc21828"/>
      <w:r>
        <w:rPr>
          <w:rFonts w:ascii="仿宋" w:eastAsia="仿宋" w:hAnsi="仿宋" w:cs="仿宋_GB2312" w:hint="eastAsia"/>
          <w:sz w:val="32"/>
          <w:szCs w:val="32"/>
        </w:rPr>
        <w:t>我校部门预算执行情况良好，无不良记录及违规违纪行为，预算支出和决算支出情况相符。</w:t>
      </w:r>
      <w:bookmarkEnd w:id="116"/>
    </w:p>
    <w:p w:rsidR="005C63FD" w:rsidRDefault="0083484C">
      <w:pPr>
        <w:widowControl/>
        <w:numPr>
          <w:ilvl w:val="0"/>
          <w:numId w:val="6"/>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存在问题。</w:t>
      </w:r>
    </w:p>
    <w:p w:rsidR="005C63FD" w:rsidRDefault="0083484C">
      <w:pPr>
        <w:widowControl/>
        <w:adjustRightInd w:val="0"/>
        <w:snapToGrid w:val="0"/>
        <w:spacing w:line="578" w:lineRule="exact"/>
        <w:ind w:firstLine="720"/>
        <w:jc w:val="left"/>
        <w:outlineLvl w:val="0"/>
        <w:rPr>
          <w:rFonts w:ascii="仿宋_GB2312" w:eastAsia="仿宋_GB2312" w:hAnsi="宋体" w:cs="宋体"/>
          <w:color w:val="000000"/>
          <w:kern w:val="0"/>
          <w:sz w:val="32"/>
          <w:szCs w:val="32"/>
          <w:shd w:val="clear" w:color="auto" w:fill="FFFFFF"/>
          <w:lang w:val="zh-CN"/>
        </w:rPr>
      </w:pPr>
      <w:bookmarkStart w:id="117" w:name="_Toc12189"/>
      <w:bookmarkStart w:id="118" w:name="_Toc502"/>
      <w:r>
        <w:rPr>
          <w:rFonts w:ascii="仿宋" w:eastAsia="仿宋" w:hAnsi="仿宋" w:cs="仿宋_GB2312" w:hint="eastAsia"/>
          <w:sz w:val="32"/>
          <w:szCs w:val="32"/>
        </w:rPr>
        <w:t>部门决算上报处理效率还需继续提升。</w:t>
      </w:r>
      <w:bookmarkEnd w:id="117"/>
      <w:bookmarkEnd w:id="118"/>
    </w:p>
    <w:p w:rsidR="005C63FD" w:rsidRDefault="0083484C">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rsidR="005C63FD" w:rsidRDefault="0083484C">
      <w:pPr>
        <w:widowControl/>
        <w:adjustRightInd w:val="0"/>
        <w:snapToGrid w:val="0"/>
        <w:spacing w:line="578" w:lineRule="exact"/>
        <w:ind w:firstLine="720"/>
        <w:jc w:val="left"/>
        <w:outlineLvl w:val="0"/>
        <w:rPr>
          <w:rFonts w:ascii="仿宋" w:eastAsia="仿宋" w:hAnsi="仿宋" w:cs="仿宋_GB2312"/>
          <w:sz w:val="32"/>
          <w:szCs w:val="32"/>
        </w:rPr>
      </w:pPr>
      <w:bookmarkStart w:id="119" w:name="_Toc18651"/>
      <w:bookmarkStart w:id="120" w:name="_Toc31804"/>
      <w:r>
        <w:rPr>
          <w:rFonts w:ascii="仿宋" w:eastAsia="仿宋" w:hAnsi="仿宋" w:cs="仿宋_GB2312" w:hint="eastAsia"/>
          <w:sz w:val="32"/>
          <w:szCs w:val="32"/>
        </w:rPr>
        <w:t>完善各项规章制度，修改一些不合理的制度条款，严格按照规章制度考核各项工作，以确定学校各项工作的圆满完成。</w:t>
      </w:r>
      <w:bookmarkEnd w:id="119"/>
      <w:bookmarkEnd w:id="120"/>
    </w:p>
    <w:p w:rsidR="005C63FD" w:rsidRDefault="005C63FD">
      <w:pPr>
        <w:spacing w:line="580" w:lineRule="exact"/>
        <w:ind w:firstLineChars="200" w:firstLine="640"/>
        <w:rPr>
          <w:rFonts w:ascii="仿宋_GB2312" w:eastAsia="仿宋_GB2312" w:hAnsi="仿宋_GB2312" w:cs="仿宋_GB2312"/>
          <w:sz w:val="32"/>
          <w:szCs w:val="32"/>
        </w:rPr>
      </w:pPr>
    </w:p>
    <w:p w:rsidR="005C63FD" w:rsidRDefault="005C63FD">
      <w:pPr>
        <w:spacing w:line="580" w:lineRule="exact"/>
        <w:ind w:firstLineChars="200" w:firstLine="640"/>
        <w:rPr>
          <w:rFonts w:ascii="仿宋_GB2312" w:eastAsia="仿宋_GB2312" w:hAnsi="仿宋_GB2312" w:cs="仿宋_GB2312"/>
          <w:sz w:val="32"/>
          <w:szCs w:val="32"/>
        </w:rPr>
      </w:pPr>
    </w:p>
    <w:p w:rsidR="005C63FD" w:rsidRDefault="005C63FD">
      <w:pPr>
        <w:spacing w:line="580" w:lineRule="exact"/>
        <w:rPr>
          <w:rFonts w:ascii="黑体" w:eastAsia="黑体" w:hAnsi="黑体" w:cs="黑体"/>
          <w:sz w:val="32"/>
          <w:szCs w:val="32"/>
        </w:rPr>
      </w:pPr>
    </w:p>
    <w:p w:rsidR="005C63FD" w:rsidRDefault="005C63FD">
      <w:pPr>
        <w:spacing w:line="580" w:lineRule="exact"/>
        <w:rPr>
          <w:rFonts w:ascii="黑体" w:eastAsia="黑体" w:hAnsi="黑体" w:cs="黑体"/>
          <w:sz w:val="32"/>
          <w:szCs w:val="32"/>
        </w:rPr>
      </w:pPr>
    </w:p>
    <w:p w:rsidR="005C63FD" w:rsidRDefault="005C63FD">
      <w:pPr>
        <w:spacing w:line="580" w:lineRule="exact"/>
        <w:rPr>
          <w:rFonts w:ascii="黑体" w:eastAsia="黑体" w:hAnsi="黑体" w:cs="黑体"/>
          <w:sz w:val="32"/>
          <w:szCs w:val="32"/>
        </w:rPr>
      </w:pPr>
    </w:p>
    <w:p w:rsidR="005C63FD" w:rsidRDefault="005C63FD">
      <w:pPr>
        <w:spacing w:line="580" w:lineRule="exact"/>
        <w:rPr>
          <w:rFonts w:ascii="黑体" w:eastAsia="黑体" w:hAnsi="黑体" w:cs="黑体"/>
          <w:sz w:val="32"/>
          <w:szCs w:val="32"/>
        </w:rPr>
      </w:pPr>
    </w:p>
    <w:p w:rsidR="005C63FD" w:rsidRDefault="005C63FD">
      <w:pPr>
        <w:spacing w:line="580" w:lineRule="exact"/>
        <w:rPr>
          <w:rFonts w:ascii="黑体" w:eastAsia="黑体" w:hAnsi="黑体" w:cs="黑体"/>
          <w:sz w:val="32"/>
          <w:szCs w:val="32"/>
        </w:rPr>
      </w:pPr>
    </w:p>
    <w:p w:rsidR="005C63FD" w:rsidRDefault="005C63FD">
      <w:pPr>
        <w:spacing w:line="580" w:lineRule="exact"/>
        <w:rPr>
          <w:rFonts w:ascii="黑体" w:eastAsia="黑体" w:hAnsi="黑体" w:cs="黑体"/>
          <w:sz w:val="32"/>
          <w:szCs w:val="32"/>
        </w:rPr>
      </w:pPr>
    </w:p>
    <w:p w:rsidR="005C63FD" w:rsidRDefault="005C63FD">
      <w:pPr>
        <w:spacing w:line="580" w:lineRule="exact"/>
        <w:rPr>
          <w:rFonts w:ascii="黑体" w:eastAsia="黑体" w:hAnsi="黑体" w:cs="黑体"/>
          <w:sz w:val="32"/>
          <w:szCs w:val="32"/>
        </w:rPr>
      </w:pPr>
    </w:p>
    <w:p w:rsidR="005C63FD" w:rsidRDefault="005C63FD">
      <w:pPr>
        <w:spacing w:line="580" w:lineRule="exact"/>
        <w:rPr>
          <w:rFonts w:ascii="黑体" w:eastAsia="黑体" w:hAnsi="黑体" w:cs="黑体"/>
          <w:sz w:val="32"/>
          <w:szCs w:val="32"/>
        </w:rPr>
      </w:pPr>
    </w:p>
    <w:p w:rsidR="005C63FD" w:rsidRDefault="005C63FD">
      <w:pPr>
        <w:spacing w:line="580" w:lineRule="exact"/>
        <w:rPr>
          <w:rFonts w:ascii="黑体" w:eastAsia="黑体" w:hAnsi="黑体" w:cs="黑体"/>
          <w:sz w:val="32"/>
          <w:szCs w:val="32"/>
        </w:rPr>
      </w:pPr>
    </w:p>
    <w:p w:rsidR="005C63FD" w:rsidRDefault="0083484C">
      <w:pPr>
        <w:pStyle w:val="2"/>
      </w:pPr>
      <w:bookmarkStart w:id="121" w:name="_Toc21772"/>
      <w:r>
        <w:rPr>
          <w:rFonts w:hint="eastAsia"/>
        </w:rPr>
        <w:lastRenderedPageBreak/>
        <w:t>附件</w:t>
      </w:r>
      <w:r>
        <w:rPr>
          <w:rFonts w:hint="eastAsia"/>
        </w:rPr>
        <w:t>2</w:t>
      </w:r>
      <w:bookmarkEnd w:id="121"/>
    </w:p>
    <w:p w:rsidR="005C63FD" w:rsidRDefault="005C63FD">
      <w:pPr>
        <w:spacing w:line="580" w:lineRule="exact"/>
        <w:ind w:firstLineChars="200" w:firstLine="640"/>
        <w:rPr>
          <w:rFonts w:ascii="仿宋_GB2312" w:eastAsia="仿宋_GB2312" w:hAnsi="仿宋_GB2312" w:cs="仿宋_GB2312"/>
          <w:sz w:val="32"/>
          <w:szCs w:val="32"/>
        </w:rPr>
      </w:pPr>
    </w:p>
    <w:p w:rsidR="005C63FD" w:rsidRDefault="0083484C">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hint="eastAsia"/>
          <w:color w:val="000000"/>
          <w:kern w:val="0"/>
          <w:sz w:val="44"/>
          <w:szCs w:val="44"/>
        </w:rPr>
        <w:t>2019年</w:t>
      </w:r>
      <w:r>
        <w:rPr>
          <w:rFonts w:ascii="方正小标宋简体" w:eastAsia="方正小标宋简体" w:hAnsi="宋体" w:hint="eastAsia"/>
          <w:color w:val="000000"/>
          <w:kern w:val="0"/>
          <w:sz w:val="44"/>
          <w:szCs w:val="44"/>
          <w:lang w:val="zh-CN"/>
        </w:rPr>
        <w:t>绩效评价报告</w:t>
      </w:r>
    </w:p>
    <w:p w:rsidR="005C63FD" w:rsidRDefault="005C63FD">
      <w:pPr>
        <w:spacing w:line="600" w:lineRule="exact"/>
        <w:rPr>
          <w:rFonts w:ascii="宋体" w:hAnsi="宋体"/>
          <w:sz w:val="32"/>
          <w:szCs w:val="32"/>
          <w:lang w:val="zh-CN"/>
        </w:rPr>
      </w:pPr>
    </w:p>
    <w:p w:rsidR="005C63FD" w:rsidRDefault="005C63FD">
      <w:pPr>
        <w:spacing w:line="580" w:lineRule="exact"/>
        <w:ind w:firstLine="640"/>
        <w:rPr>
          <w:rFonts w:ascii="仿宋_GB2312" w:eastAsia="仿宋_GB2312" w:hAnsi="仿宋_GB2312" w:cs="仿宋_GB2312"/>
          <w:sz w:val="32"/>
          <w:szCs w:val="32"/>
        </w:rPr>
      </w:pPr>
    </w:p>
    <w:p w:rsidR="005C63FD" w:rsidRDefault="005C63FD">
      <w:pPr>
        <w:spacing w:line="580" w:lineRule="exact"/>
        <w:ind w:firstLine="640"/>
        <w:rPr>
          <w:rFonts w:ascii="仿宋_GB2312" w:eastAsia="仿宋_GB2312" w:hAnsi="仿宋_GB2312" w:cs="仿宋_GB2312"/>
          <w:sz w:val="32"/>
          <w:szCs w:val="32"/>
        </w:rPr>
      </w:pPr>
    </w:p>
    <w:p w:rsidR="005C63FD" w:rsidRDefault="005C63FD">
      <w:pPr>
        <w:widowControl/>
        <w:jc w:val="left"/>
        <w:rPr>
          <w:rStyle w:val="1Char"/>
          <w:rFonts w:ascii="黑体" w:hAnsi="黑体"/>
        </w:rPr>
      </w:pPr>
    </w:p>
    <w:p w:rsidR="005C63FD" w:rsidRDefault="0083484C">
      <w:pPr>
        <w:widowControl/>
        <w:jc w:val="left"/>
        <w:rPr>
          <w:rStyle w:val="1Char"/>
          <w:rFonts w:ascii="黑体" w:hAnsi="黑体"/>
        </w:rPr>
      </w:pPr>
      <w:r>
        <w:rPr>
          <w:rStyle w:val="1Char"/>
          <w:rFonts w:ascii="黑体" w:hAnsi="黑体"/>
        </w:rPr>
        <w:br w:type="page"/>
      </w:r>
    </w:p>
    <w:p w:rsidR="005C63FD" w:rsidRDefault="005C63FD">
      <w:pPr>
        <w:spacing w:line="600" w:lineRule="exact"/>
        <w:jc w:val="center"/>
        <w:outlineLvl w:val="0"/>
        <w:rPr>
          <w:rStyle w:val="1Char"/>
          <w:rFonts w:ascii="黑体" w:hAnsi="黑体"/>
        </w:rPr>
      </w:pPr>
    </w:p>
    <w:p w:rsidR="005C63FD" w:rsidRDefault="0083484C">
      <w:pPr>
        <w:pStyle w:val="1"/>
        <w:rPr>
          <w:rFonts w:ascii="仿宋" w:eastAsia="仿宋" w:hAnsi="仿宋"/>
          <w:b/>
          <w:color w:val="000000"/>
        </w:rPr>
      </w:pPr>
      <w:bookmarkStart w:id="122" w:name="_Toc15396618"/>
      <w:bookmarkStart w:id="123" w:name="_Toc22954"/>
      <w:r>
        <w:rPr>
          <w:rFonts w:hint="eastAsia"/>
        </w:rPr>
        <w:t>第五部分</w:t>
      </w:r>
      <w:r>
        <w:rPr>
          <w:rFonts w:hint="eastAsia"/>
        </w:rPr>
        <w:t xml:space="preserve"> </w:t>
      </w:r>
      <w:r>
        <w:rPr>
          <w:rFonts w:hint="eastAsia"/>
        </w:rPr>
        <w:t>附表</w:t>
      </w:r>
      <w:bookmarkEnd w:id="112"/>
      <w:bookmarkEnd w:id="122"/>
      <w:bookmarkEnd w:id="123"/>
    </w:p>
    <w:p w:rsidR="005C63FD" w:rsidRDefault="0083484C">
      <w:pPr>
        <w:pStyle w:val="3"/>
      </w:pPr>
      <w:bookmarkStart w:id="124" w:name="_Toc15396619"/>
      <w:bookmarkStart w:id="125" w:name="_Toc11478"/>
      <w:r>
        <w:rPr>
          <w:rFonts w:hint="eastAsia"/>
        </w:rPr>
        <w:t>一、收入支出决算总表</w:t>
      </w:r>
      <w:bookmarkEnd w:id="124"/>
      <w:bookmarkEnd w:id="125"/>
    </w:p>
    <w:p w:rsidR="005C63FD" w:rsidRDefault="0083484C">
      <w:pPr>
        <w:pStyle w:val="3"/>
      </w:pPr>
      <w:bookmarkStart w:id="126" w:name="_Toc15396620"/>
      <w:bookmarkStart w:id="127" w:name="_Toc9644"/>
      <w:r>
        <w:rPr>
          <w:rFonts w:hint="eastAsia"/>
        </w:rPr>
        <w:t>二、收入决算表</w:t>
      </w:r>
      <w:bookmarkEnd w:id="126"/>
      <w:bookmarkEnd w:id="127"/>
    </w:p>
    <w:p w:rsidR="005C63FD" w:rsidRDefault="0083484C">
      <w:pPr>
        <w:pStyle w:val="3"/>
      </w:pPr>
      <w:bookmarkStart w:id="128" w:name="_Toc15396621"/>
      <w:bookmarkStart w:id="129" w:name="_Toc25542"/>
      <w:r>
        <w:rPr>
          <w:rFonts w:hint="eastAsia"/>
        </w:rPr>
        <w:t>三、支出决算表</w:t>
      </w:r>
      <w:bookmarkEnd w:id="128"/>
      <w:bookmarkEnd w:id="129"/>
    </w:p>
    <w:p w:rsidR="005C63FD" w:rsidRDefault="0083484C">
      <w:pPr>
        <w:pStyle w:val="3"/>
      </w:pPr>
      <w:bookmarkStart w:id="130" w:name="_Toc15396622"/>
      <w:bookmarkStart w:id="131" w:name="_Toc28823"/>
      <w:r>
        <w:rPr>
          <w:rFonts w:hint="eastAsia"/>
        </w:rPr>
        <w:t>四、财政拨款收入支出决算总表</w:t>
      </w:r>
      <w:bookmarkEnd w:id="130"/>
      <w:bookmarkEnd w:id="131"/>
    </w:p>
    <w:p w:rsidR="005C63FD" w:rsidRDefault="0083484C">
      <w:pPr>
        <w:pStyle w:val="3"/>
      </w:pPr>
      <w:bookmarkStart w:id="132" w:name="_Toc15396623"/>
      <w:bookmarkStart w:id="133" w:name="_Toc29177"/>
      <w:r>
        <w:rPr>
          <w:rFonts w:hint="eastAsia"/>
        </w:rPr>
        <w:t>五、财政拨款支出决算明细表</w:t>
      </w:r>
      <w:bookmarkStart w:id="134" w:name="_Toc15396624"/>
      <w:bookmarkEnd w:id="132"/>
      <w:bookmarkEnd w:id="133"/>
    </w:p>
    <w:p w:rsidR="005C63FD" w:rsidRDefault="0083484C">
      <w:pPr>
        <w:pStyle w:val="3"/>
      </w:pPr>
      <w:bookmarkStart w:id="135" w:name="_Toc16062"/>
      <w:r>
        <w:rPr>
          <w:rFonts w:hint="eastAsia"/>
        </w:rPr>
        <w:t>六、一般公共预算财政拨款支出决算表</w:t>
      </w:r>
      <w:bookmarkEnd w:id="134"/>
      <w:bookmarkEnd w:id="135"/>
    </w:p>
    <w:p w:rsidR="005C63FD" w:rsidRDefault="0083484C">
      <w:pPr>
        <w:pStyle w:val="3"/>
      </w:pPr>
      <w:bookmarkStart w:id="136" w:name="_Toc15396625"/>
      <w:bookmarkStart w:id="137" w:name="_Toc19552"/>
      <w:r>
        <w:rPr>
          <w:rFonts w:hint="eastAsia"/>
        </w:rPr>
        <w:t>七、一般公共预算财政拨款支出决算明细表</w:t>
      </w:r>
      <w:bookmarkEnd w:id="136"/>
      <w:bookmarkEnd w:id="137"/>
    </w:p>
    <w:p w:rsidR="005C63FD" w:rsidRDefault="0083484C">
      <w:pPr>
        <w:pStyle w:val="3"/>
      </w:pPr>
      <w:bookmarkStart w:id="138" w:name="_Toc15396626"/>
      <w:bookmarkStart w:id="139" w:name="_Toc21396"/>
      <w:r>
        <w:rPr>
          <w:rFonts w:hint="eastAsia"/>
        </w:rPr>
        <w:t>八、一般公共预算财政拨款基本支出决算表</w:t>
      </w:r>
      <w:bookmarkEnd w:id="138"/>
      <w:bookmarkEnd w:id="139"/>
    </w:p>
    <w:p w:rsidR="005C63FD" w:rsidRDefault="0083484C">
      <w:pPr>
        <w:pStyle w:val="3"/>
      </w:pPr>
      <w:bookmarkStart w:id="140" w:name="_Toc15396627"/>
      <w:bookmarkStart w:id="141" w:name="_Toc18908"/>
      <w:r>
        <w:rPr>
          <w:rFonts w:hint="eastAsia"/>
        </w:rPr>
        <w:t>九、一般公共预算财政拨款项目支出决算表</w:t>
      </w:r>
      <w:bookmarkEnd w:id="140"/>
      <w:bookmarkEnd w:id="141"/>
    </w:p>
    <w:p w:rsidR="005C63FD" w:rsidRDefault="0083484C">
      <w:pPr>
        <w:pStyle w:val="3"/>
      </w:pPr>
      <w:bookmarkStart w:id="142" w:name="_Toc15396628"/>
      <w:bookmarkStart w:id="143" w:name="_Toc11976"/>
      <w:r>
        <w:rPr>
          <w:rFonts w:hint="eastAsia"/>
        </w:rPr>
        <w:t>十、一般公共预算财政拨款“三公”经费支出决算表</w:t>
      </w:r>
      <w:bookmarkEnd w:id="142"/>
      <w:bookmarkEnd w:id="143"/>
    </w:p>
    <w:p w:rsidR="005C63FD" w:rsidRDefault="0083484C">
      <w:pPr>
        <w:pStyle w:val="3"/>
      </w:pPr>
      <w:bookmarkStart w:id="144" w:name="_Toc15396629"/>
      <w:bookmarkStart w:id="145" w:name="_Toc9833"/>
      <w:r>
        <w:rPr>
          <w:rFonts w:hint="eastAsia"/>
        </w:rPr>
        <w:t>十一、政府性基金预算财政拨款收入支出决算表</w:t>
      </w:r>
      <w:bookmarkEnd w:id="144"/>
      <w:bookmarkEnd w:id="145"/>
    </w:p>
    <w:p w:rsidR="005C63FD" w:rsidRDefault="0083484C">
      <w:pPr>
        <w:pStyle w:val="3"/>
      </w:pPr>
      <w:bookmarkStart w:id="146" w:name="_Toc15396630"/>
      <w:bookmarkStart w:id="147" w:name="_Toc4935"/>
      <w:r>
        <w:rPr>
          <w:rFonts w:hint="eastAsia"/>
        </w:rPr>
        <w:t>十二、政府性基金预算财政拨款“三公”经费支出决算表</w:t>
      </w:r>
      <w:bookmarkEnd w:id="146"/>
      <w:bookmarkEnd w:id="147"/>
    </w:p>
    <w:p w:rsidR="005C63FD" w:rsidRDefault="0083484C">
      <w:pPr>
        <w:pStyle w:val="3"/>
      </w:pPr>
      <w:bookmarkStart w:id="148" w:name="_Toc15396631"/>
      <w:bookmarkStart w:id="149" w:name="_Toc15514"/>
      <w:r>
        <w:rPr>
          <w:rFonts w:hint="eastAsia"/>
        </w:rPr>
        <w:t>十三、国有资本经营预算支出决算表</w:t>
      </w:r>
      <w:bookmarkEnd w:id="148"/>
      <w:bookmarkEnd w:id="149"/>
    </w:p>
    <w:sectPr w:rsidR="005C63FD" w:rsidSect="005C63FD">
      <w:footerReference w:type="default" r:id="rId22"/>
      <w:footerReference w:type="first" r:id="rId23"/>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949" w:rsidRDefault="00101949" w:rsidP="005C63FD">
      <w:r>
        <w:separator/>
      </w:r>
    </w:p>
  </w:endnote>
  <w:endnote w:type="continuationSeparator" w:id="1">
    <w:p w:rsidR="00101949" w:rsidRDefault="00101949" w:rsidP="005C6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24" w:rsidRDefault="0053582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E5" w:rsidRDefault="00DC1665">
    <w:pPr>
      <w:pStyle w:val="a5"/>
      <w:jc w:val="center"/>
    </w:pPr>
    <w:fldSimple w:instr="PAGE   \* MERGEFORMAT">
      <w:r w:rsidR="00D578E5">
        <w:rPr>
          <w:lang w:val="zh-CN"/>
        </w:rPr>
        <w:t>24</w:t>
      </w:r>
    </w:fldSimple>
  </w:p>
  <w:p w:rsidR="00D578E5" w:rsidRDefault="00D578E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24" w:rsidRDefault="0053582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E5" w:rsidRDefault="00DC1665">
    <w:pPr>
      <w:pStyle w:val="a5"/>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sdt>
                <w:sdtPr>
                  <w:id w:val="-1994781956"/>
                </w:sdtPr>
                <w:sdtContent>
                  <w:p w:rsidR="00D578E5" w:rsidRDefault="00DC1665">
                    <w:pPr>
                      <w:pStyle w:val="a5"/>
                      <w:jc w:val="center"/>
                    </w:pPr>
                    <w:fldSimple w:instr="PAGE   \* MERGEFORMAT">
                      <w:r w:rsidR="000F316F" w:rsidRPr="000F316F">
                        <w:rPr>
                          <w:noProof/>
                          <w:lang w:val="zh-CN"/>
                        </w:rPr>
                        <w:t>3</w:t>
                      </w:r>
                    </w:fldSimple>
                  </w:p>
                </w:sdtContent>
              </w:sdt>
              <w:p w:rsidR="00D578E5" w:rsidRDefault="00D578E5"/>
            </w:txbxContent>
          </v:textbox>
          <w10:wrap anchorx="margin"/>
        </v:shape>
      </w:pict>
    </w:r>
  </w:p>
  <w:p w:rsidR="00D578E5" w:rsidRDefault="00D578E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E5" w:rsidRDefault="00DC1665">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filled="f" stroked="f" strokeweight=".5pt">
          <v:textbox style="mso-fit-shape-to-text:t" inset="0,0,0,0">
            <w:txbxContent>
              <w:p w:rsidR="00D578E5" w:rsidRDefault="00DC1665">
                <w:pPr>
                  <w:pStyle w:val="a5"/>
                </w:pPr>
                <w:fldSimple w:instr=" PAGE  \* MERGEFORMAT ">
                  <w:r w:rsidR="000F316F">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949" w:rsidRDefault="00101949" w:rsidP="005C63FD">
      <w:r>
        <w:separator/>
      </w:r>
    </w:p>
  </w:footnote>
  <w:footnote w:type="continuationSeparator" w:id="1">
    <w:p w:rsidR="00101949" w:rsidRDefault="00101949" w:rsidP="005C6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24" w:rsidRDefault="0053582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E5" w:rsidRDefault="00D578E5">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01" w:rsidRDefault="00826A01" w:rsidP="00826A01">
    <w:pPr>
      <w:pStyle w:val="a6"/>
      <w:tabs>
        <w:tab w:val="clear" w:pos="4153"/>
        <w:tab w:val="clear" w:pos="8306"/>
        <w:tab w:val="left" w:pos="650"/>
      </w:tabs>
      <w:ind w:right="7200"/>
      <w:jc w:val="lef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8D52A6"/>
    <w:multiLevelType w:val="singleLevel"/>
    <w:tmpl w:val="968D52A6"/>
    <w:lvl w:ilvl="0">
      <w:start w:val="2"/>
      <w:numFmt w:val="chineseCounting"/>
      <w:suff w:val="nothing"/>
      <w:lvlText w:val="（%1）"/>
      <w:lvlJc w:val="left"/>
      <w:rPr>
        <w:rFonts w:hint="eastAsia"/>
      </w:rPr>
    </w:lvl>
  </w:abstractNum>
  <w:abstractNum w:abstractNumId="1">
    <w:nsid w:val="B82D19AE"/>
    <w:multiLevelType w:val="singleLevel"/>
    <w:tmpl w:val="B82D19AE"/>
    <w:lvl w:ilvl="0">
      <w:start w:val="2"/>
      <w:numFmt w:val="chineseCounting"/>
      <w:suff w:val="nothing"/>
      <w:lvlText w:val="（%1）"/>
      <w:lvlJc w:val="left"/>
      <w:rPr>
        <w:rFonts w:hint="eastAsia"/>
      </w:rPr>
    </w:lvl>
  </w:abstractNum>
  <w:abstractNum w:abstractNumId="2">
    <w:nsid w:val="CF652CEC"/>
    <w:multiLevelType w:val="singleLevel"/>
    <w:tmpl w:val="CF652CEC"/>
    <w:lvl w:ilvl="0">
      <w:start w:val="9"/>
      <w:numFmt w:val="chineseCounting"/>
      <w:suff w:val="nothing"/>
      <w:lvlText w:val="%1、"/>
      <w:lvlJc w:val="left"/>
      <w:rPr>
        <w:rFonts w:hint="eastAsia"/>
      </w:rPr>
    </w:lvl>
  </w:abstractNum>
  <w:abstractNum w:abstractNumId="3">
    <w:nsid w:val="E2FA047D"/>
    <w:multiLevelType w:val="singleLevel"/>
    <w:tmpl w:val="E2FA047D"/>
    <w:lvl w:ilvl="0">
      <w:start w:val="3"/>
      <w:numFmt w:val="chineseCounting"/>
      <w:suff w:val="space"/>
      <w:lvlText w:val="第%1部分"/>
      <w:lvlJc w:val="left"/>
      <w:rPr>
        <w:rFonts w:hint="eastAsia"/>
      </w:rPr>
    </w:lvl>
  </w:abstractNum>
  <w:abstractNum w:abstractNumId="4">
    <w:nsid w:val="EF08221F"/>
    <w:multiLevelType w:val="singleLevel"/>
    <w:tmpl w:val="EF08221F"/>
    <w:lvl w:ilvl="0">
      <w:start w:val="1"/>
      <w:numFmt w:val="decimal"/>
      <w:lvlText w:val="%1."/>
      <w:lvlJc w:val="left"/>
      <w:pPr>
        <w:tabs>
          <w:tab w:val="left" w:pos="312"/>
        </w:tabs>
      </w:pPr>
    </w:lvl>
  </w:abstractNum>
  <w:abstractNum w:abstractNumId="5">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F1361C"/>
    <w:rsid w:val="000222C6"/>
    <w:rsid w:val="0002549F"/>
    <w:rsid w:val="000468DB"/>
    <w:rsid w:val="0006487A"/>
    <w:rsid w:val="00065F8F"/>
    <w:rsid w:val="00070A43"/>
    <w:rsid w:val="0007272B"/>
    <w:rsid w:val="000768F2"/>
    <w:rsid w:val="0009184B"/>
    <w:rsid w:val="00094236"/>
    <w:rsid w:val="0009593C"/>
    <w:rsid w:val="00097322"/>
    <w:rsid w:val="000A6A92"/>
    <w:rsid w:val="000B047F"/>
    <w:rsid w:val="000B5923"/>
    <w:rsid w:val="000B5A48"/>
    <w:rsid w:val="000B6FF3"/>
    <w:rsid w:val="000C2C84"/>
    <w:rsid w:val="000C3467"/>
    <w:rsid w:val="000C3CA6"/>
    <w:rsid w:val="000D1267"/>
    <w:rsid w:val="000D1D50"/>
    <w:rsid w:val="000D5782"/>
    <w:rsid w:val="000E6613"/>
    <w:rsid w:val="000E7119"/>
    <w:rsid w:val="000F0711"/>
    <w:rsid w:val="000F316F"/>
    <w:rsid w:val="00101949"/>
    <w:rsid w:val="0010396F"/>
    <w:rsid w:val="00114E9B"/>
    <w:rsid w:val="00142216"/>
    <w:rsid w:val="00144D6A"/>
    <w:rsid w:val="0014729F"/>
    <w:rsid w:val="00157BAB"/>
    <w:rsid w:val="001654D1"/>
    <w:rsid w:val="00174518"/>
    <w:rsid w:val="0018106D"/>
    <w:rsid w:val="001877A7"/>
    <w:rsid w:val="00191536"/>
    <w:rsid w:val="00196687"/>
    <w:rsid w:val="001C0962"/>
    <w:rsid w:val="001C0D9D"/>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1100"/>
    <w:rsid w:val="002D19B0"/>
    <w:rsid w:val="002D6D05"/>
    <w:rsid w:val="002E1D57"/>
    <w:rsid w:val="002E7B78"/>
    <w:rsid w:val="002F1818"/>
    <w:rsid w:val="002F567B"/>
    <w:rsid w:val="003216A9"/>
    <w:rsid w:val="00335A74"/>
    <w:rsid w:val="0036561B"/>
    <w:rsid w:val="0037013F"/>
    <w:rsid w:val="00380C92"/>
    <w:rsid w:val="003847E3"/>
    <w:rsid w:val="00397F81"/>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9142A"/>
    <w:rsid w:val="004A711F"/>
    <w:rsid w:val="004B199D"/>
    <w:rsid w:val="004B4690"/>
    <w:rsid w:val="004C51B3"/>
    <w:rsid w:val="004D4214"/>
    <w:rsid w:val="004E0A2D"/>
    <w:rsid w:val="004E206B"/>
    <w:rsid w:val="004E6DF7"/>
    <w:rsid w:val="004F0FBD"/>
    <w:rsid w:val="004F403E"/>
    <w:rsid w:val="00505A47"/>
    <w:rsid w:val="00512FDA"/>
    <w:rsid w:val="00520DA0"/>
    <w:rsid w:val="00535824"/>
    <w:rsid w:val="00537FC4"/>
    <w:rsid w:val="00543944"/>
    <w:rsid w:val="005439D2"/>
    <w:rsid w:val="00552C9F"/>
    <w:rsid w:val="005664BB"/>
    <w:rsid w:val="00566FFA"/>
    <w:rsid w:val="0057481D"/>
    <w:rsid w:val="00575F0B"/>
    <w:rsid w:val="0058486E"/>
    <w:rsid w:val="00585B33"/>
    <w:rsid w:val="0059014D"/>
    <w:rsid w:val="005B5C64"/>
    <w:rsid w:val="005C63FD"/>
    <w:rsid w:val="005C6BD0"/>
    <w:rsid w:val="005C6C4C"/>
    <w:rsid w:val="005D1C8B"/>
    <w:rsid w:val="005D468D"/>
    <w:rsid w:val="005D5CED"/>
    <w:rsid w:val="005D6745"/>
    <w:rsid w:val="005E41E5"/>
    <w:rsid w:val="005F07E9"/>
    <w:rsid w:val="005F1A4C"/>
    <w:rsid w:val="00605688"/>
    <w:rsid w:val="006070AF"/>
    <w:rsid w:val="00607E6C"/>
    <w:rsid w:val="006101B1"/>
    <w:rsid w:val="00614E44"/>
    <w:rsid w:val="0062192F"/>
    <w:rsid w:val="0062270A"/>
    <w:rsid w:val="00622830"/>
    <w:rsid w:val="00623DA0"/>
    <w:rsid w:val="00630AEF"/>
    <w:rsid w:val="006325F8"/>
    <w:rsid w:val="00633463"/>
    <w:rsid w:val="006346A6"/>
    <w:rsid w:val="00634C9A"/>
    <w:rsid w:val="006440E4"/>
    <w:rsid w:val="0066343B"/>
    <w:rsid w:val="00664777"/>
    <w:rsid w:val="006748A4"/>
    <w:rsid w:val="00681A31"/>
    <w:rsid w:val="00683E73"/>
    <w:rsid w:val="006A3141"/>
    <w:rsid w:val="006A5E34"/>
    <w:rsid w:val="006B2422"/>
    <w:rsid w:val="006B2B9A"/>
    <w:rsid w:val="006C1937"/>
    <w:rsid w:val="006C29DE"/>
    <w:rsid w:val="006F020C"/>
    <w:rsid w:val="007127B7"/>
    <w:rsid w:val="0071798E"/>
    <w:rsid w:val="00727533"/>
    <w:rsid w:val="007416B6"/>
    <w:rsid w:val="00746F48"/>
    <w:rsid w:val="0075404D"/>
    <w:rsid w:val="0076182A"/>
    <w:rsid w:val="00767B7E"/>
    <w:rsid w:val="007770C3"/>
    <w:rsid w:val="007803B7"/>
    <w:rsid w:val="00784D24"/>
    <w:rsid w:val="00785FBA"/>
    <w:rsid w:val="00786E4A"/>
    <w:rsid w:val="007875EB"/>
    <w:rsid w:val="0079426B"/>
    <w:rsid w:val="0079660F"/>
    <w:rsid w:val="007D1682"/>
    <w:rsid w:val="007D312A"/>
    <w:rsid w:val="007D3F19"/>
    <w:rsid w:val="007E23B0"/>
    <w:rsid w:val="007F1991"/>
    <w:rsid w:val="007F2C2F"/>
    <w:rsid w:val="007F55FC"/>
    <w:rsid w:val="007F5665"/>
    <w:rsid w:val="00800112"/>
    <w:rsid w:val="00810C77"/>
    <w:rsid w:val="00813348"/>
    <w:rsid w:val="00822341"/>
    <w:rsid w:val="008253BB"/>
    <w:rsid w:val="00826A01"/>
    <w:rsid w:val="0083334C"/>
    <w:rsid w:val="00833962"/>
    <w:rsid w:val="0083484C"/>
    <w:rsid w:val="0083706E"/>
    <w:rsid w:val="008408F6"/>
    <w:rsid w:val="008423A5"/>
    <w:rsid w:val="00850625"/>
    <w:rsid w:val="00853718"/>
    <w:rsid w:val="00855221"/>
    <w:rsid w:val="00860645"/>
    <w:rsid w:val="00871F71"/>
    <w:rsid w:val="00872FD8"/>
    <w:rsid w:val="008817DE"/>
    <w:rsid w:val="00885AF4"/>
    <w:rsid w:val="008939CD"/>
    <w:rsid w:val="008958FB"/>
    <w:rsid w:val="008B768C"/>
    <w:rsid w:val="008C4DB1"/>
    <w:rsid w:val="008C4EAF"/>
    <w:rsid w:val="008C5176"/>
    <w:rsid w:val="008C7FD0"/>
    <w:rsid w:val="008E1DE7"/>
    <w:rsid w:val="008E707C"/>
    <w:rsid w:val="00900B08"/>
    <w:rsid w:val="00902155"/>
    <w:rsid w:val="00902FA3"/>
    <w:rsid w:val="00907A84"/>
    <w:rsid w:val="00911877"/>
    <w:rsid w:val="0092206F"/>
    <w:rsid w:val="00923564"/>
    <w:rsid w:val="0092392E"/>
    <w:rsid w:val="009315F9"/>
    <w:rsid w:val="00933499"/>
    <w:rsid w:val="00935C98"/>
    <w:rsid w:val="00946945"/>
    <w:rsid w:val="00951248"/>
    <w:rsid w:val="0095152F"/>
    <w:rsid w:val="00954C49"/>
    <w:rsid w:val="00955E37"/>
    <w:rsid w:val="0097099F"/>
    <w:rsid w:val="00971997"/>
    <w:rsid w:val="00971FFC"/>
    <w:rsid w:val="00974D8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0A85"/>
    <w:rsid w:val="00A237D8"/>
    <w:rsid w:val="00A268C4"/>
    <w:rsid w:val="00A307CD"/>
    <w:rsid w:val="00A331C8"/>
    <w:rsid w:val="00A35117"/>
    <w:rsid w:val="00A40A00"/>
    <w:rsid w:val="00A4142F"/>
    <w:rsid w:val="00A422EB"/>
    <w:rsid w:val="00A45BB7"/>
    <w:rsid w:val="00A56DF2"/>
    <w:rsid w:val="00A56E6E"/>
    <w:rsid w:val="00A641E8"/>
    <w:rsid w:val="00A67AB5"/>
    <w:rsid w:val="00A733B2"/>
    <w:rsid w:val="00A741C2"/>
    <w:rsid w:val="00A82260"/>
    <w:rsid w:val="00A85AC1"/>
    <w:rsid w:val="00A91760"/>
    <w:rsid w:val="00A93B00"/>
    <w:rsid w:val="00A93C21"/>
    <w:rsid w:val="00AB64C9"/>
    <w:rsid w:val="00AC3C6A"/>
    <w:rsid w:val="00AD0F83"/>
    <w:rsid w:val="00AD5620"/>
    <w:rsid w:val="00AD656B"/>
    <w:rsid w:val="00AD7C1B"/>
    <w:rsid w:val="00AE16BA"/>
    <w:rsid w:val="00AE1EBE"/>
    <w:rsid w:val="00B03C9D"/>
    <w:rsid w:val="00B060AE"/>
    <w:rsid w:val="00B06A51"/>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03"/>
    <w:rsid w:val="00B944D6"/>
    <w:rsid w:val="00BB4DF0"/>
    <w:rsid w:val="00BC289F"/>
    <w:rsid w:val="00BC2D50"/>
    <w:rsid w:val="00BC5361"/>
    <w:rsid w:val="00BC5460"/>
    <w:rsid w:val="00BC6B50"/>
    <w:rsid w:val="00BD048C"/>
    <w:rsid w:val="00BD0E25"/>
    <w:rsid w:val="00BD619E"/>
    <w:rsid w:val="00BF5BD6"/>
    <w:rsid w:val="00C03E31"/>
    <w:rsid w:val="00C30E69"/>
    <w:rsid w:val="00C33E72"/>
    <w:rsid w:val="00C354B2"/>
    <w:rsid w:val="00C35554"/>
    <w:rsid w:val="00C36A7A"/>
    <w:rsid w:val="00C42709"/>
    <w:rsid w:val="00C533CC"/>
    <w:rsid w:val="00C546A8"/>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3B95"/>
    <w:rsid w:val="00D254F7"/>
    <w:rsid w:val="00D26091"/>
    <w:rsid w:val="00D2685C"/>
    <w:rsid w:val="00D332AE"/>
    <w:rsid w:val="00D34E7C"/>
    <w:rsid w:val="00D35489"/>
    <w:rsid w:val="00D36AFE"/>
    <w:rsid w:val="00D4211B"/>
    <w:rsid w:val="00D51276"/>
    <w:rsid w:val="00D578E5"/>
    <w:rsid w:val="00D7035F"/>
    <w:rsid w:val="00D723CB"/>
    <w:rsid w:val="00DA634F"/>
    <w:rsid w:val="00DA65AC"/>
    <w:rsid w:val="00DB1913"/>
    <w:rsid w:val="00DC1665"/>
    <w:rsid w:val="00DC410D"/>
    <w:rsid w:val="00DC5A81"/>
    <w:rsid w:val="00DC68CA"/>
    <w:rsid w:val="00DC7CBA"/>
    <w:rsid w:val="00DD73B7"/>
    <w:rsid w:val="00DF28BC"/>
    <w:rsid w:val="00DF34B9"/>
    <w:rsid w:val="00E01053"/>
    <w:rsid w:val="00E07ACF"/>
    <w:rsid w:val="00E12039"/>
    <w:rsid w:val="00E241A6"/>
    <w:rsid w:val="00E32E4D"/>
    <w:rsid w:val="00E331A1"/>
    <w:rsid w:val="00E33202"/>
    <w:rsid w:val="00E336A9"/>
    <w:rsid w:val="00E472B1"/>
    <w:rsid w:val="00E50624"/>
    <w:rsid w:val="00E568DF"/>
    <w:rsid w:val="00E64269"/>
    <w:rsid w:val="00E66797"/>
    <w:rsid w:val="00E82267"/>
    <w:rsid w:val="00E853CE"/>
    <w:rsid w:val="00E867B6"/>
    <w:rsid w:val="00E87F08"/>
    <w:rsid w:val="00EA010F"/>
    <w:rsid w:val="00EC22B8"/>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8BA"/>
    <w:rsid w:val="00F84A94"/>
    <w:rsid w:val="00F87E96"/>
    <w:rsid w:val="00FA0C32"/>
    <w:rsid w:val="00FA23E8"/>
    <w:rsid w:val="00FA2BC9"/>
    <w:rsid w:val="00FB4ABA"/>
    <w:rsid w:val="00FC57DB"/>
    <w:rsid w:val="00FD3CC1"/>
    <w:rsid w:val="00FF1E02"/>
    <w:rsid w:val="00FF30B4"/>
    <w:rsid w:val="05124224"/>
    <w:rsid w:val="091B31D7"/>
    <w:rsid w:val="0FBF3A71"/>
    <w:rsid w:val="102E193F"/>
    <w:rsid w:val="10C055FF"/>
    <w:rsid w:val="16BB723D"/>
    <w:rsid w:val="19DB489A"/>
    <w:rsid w:val="1AB6438C"/>
    <w:rsid w:val="1AFE6EBE"/>
    <w:rsid w:val="22B748D4"/>
    <w:rsid w:val="240371BF"/>
    <w:rsid w:val="26AE55A2"/>
    <w:rsid w:val="29FD04D3"/>
    <w:rsid w:val="319F7F4E"/>
    <w:rsid w:val="35060CB0"/>
    <w:rsid w:val="37920FDD"/>
    <w:rsid w:val="3A183FB0"/>
    <w:rsid w:val="42797A6E"/>
    <w:rsid w:val="4406433D"/>
    <w:rsid w:val="44BC4C58"/>
    <w:rsid w:val="4CC30D29"/>
    <w:rsid w:val="4ECE2238"/>
    <w:rsid w:val="55FB66C7"/>
    <w:rsid w:val="57733733"/>
    <w:rsid w:val="68580D90"/>
    <w:rsid w:val="6E4E5444"/>
    <w:rsid w:val="724214A4"/>
    <w:rsid w:val="72734D90"/>
    <w:rsid w:val="75490B3A"/>
    <w:rsid w:val="75A07F7E"/>
    <w:rsid w:val="75E326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FD"/>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
    <w:qFormat/>
    <w:rsid w:val="005C63FD"/>
    <w:pPr>
      <w:keepNext/>
      <w:keepLines/>
      <w:spacing w:before="340" w:after="330" w:line="578" w:lineRule="auto"/>
      <w:jc w:val="center"/>
      <w:outlineLvl w:val="0"/>
    </w:pPr>
    <w:rPr>
      <w:rFonts w:eastAsia="黑体"/>
      <w:bCs/>
      <w:kern w:val="44"/>
      <w:sz w:val="44"/>
      <w:szCs w:val="44"/>
    </w:rPr>
  </w:style>
  <w:style w:type="paragraph" w:styleId="2">
    <w:name w:val="heading 2"/>
    <w:basedOn w:val="a"/>
    <w:next w:val="a"/>
    <w:link w:val="2Char"/>
    <w:uiPriority w:val="9"/>
    <w:unhideWhenUsed/>
    <w:qFormat/>
    <w:rsid w:val="005C63FD"/>
    <w:pPr>
      <w:keepNext/>
      <w:keepLines/>
      <w:spacing w:before="260" w:after="260" w:line="416" w:lineRule="auto"/>
      <w:outlineLvl w:val="1"/>
    </w:pPr>
    <w:rPr>
      <w:rFonts w:asciiTheme="majorHAnsi" w:eastAsia="黑体" w:hAnsiTheme="majorHAnsi" w:cstheme="majorBidi"/>
      <w:bCs/>
      <w:sz w:val="32"/>
      <w:szCs w:val="32"/>
    </w:rPr>
  </w:style>
  <w:style w:type="paragraph" w:styleId="3">
    <w:name w:val="heading 3"/>
    <w:basedOn w:val="a"/>
    <w:next w:val="a"/>
    <w:link w:val="3Char"/>
    <w:uiPriority w:val="9"/>
    <w:unhideWhenUsed/>
    <w:qFormat/>
    <w:rsid w:val="005C63FD"/>
    <w:pPr>
      <w:keepNext/>
      <w:keepLines/>
      <w:spacing w:before="260" w:after="260" w:line="416" w:lineRule="auto"/>
      <w:outlineLvl w:val="2"/>
    </w:pPr>
    <w:rPr>
      <w:rFonts w:eastAsia="仿宋"/>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5C63FD"/>
    <w:pPr>
      <w:spacing w:beforeLines="30"/>
    </w:pPr>
    <w:rPr>
      <w:rFonts w:ascii="仿宋_GB2312" w:eastAsia="仿宋_GB2312"/>
      <w:kern w:val="0"/>
      <w:sz w:val="30"/>
    </w:rPr>
  </w:style>
  <w:style w:type="paragraph" w:styleId="30">
    <w:name w:val="toc 3"/>
    <w:basedOn w:val="a"/>
    <w:next w:val="a"/>
    <w:uiPriority w:val="39"/>
    <w:unhideWhenUsed/>
    <w:qFormat/>
    <w:rsid w:val="005C63FD"/>
    <w:pPr>
      <w:tabs>
        <w:tab w:val="right" w:leader="dot" w:pos="8296"/>
      </w:tabs>
      <w:ind w:leftChars="400" w:left="840"/>
    </w:pPr>
  </w:style>
  <w:style w:type="paragraph" w:styleId="a4">
    <w:name w:val="Balloon Text"/>
    <w:basedOn w:val="a"/>
    <w:link w:val="Char0"/>
    <w:uiPriority w:val="99"/>
    <w:unhideWhenUsed/>
    <w:qFormat/>
    <w:rsid w:val="005C63FD"/>
    <w:rPr>
      <w:sz w:val="18"/>
      <w:szCs w:val="18"/>
    </w:rPr>
  </w:style>
  <w:style w:type="paragraph" w:styleId="a5">
    <w:name w:val="footer"/>
    <w:basedOn w:val="a"/>
    <w:link w:val="Char1"/>
    <w:uiPriority w:val="99"/>
    <w:qFormat/>
    <w:rsid w:val="005C63FD"/>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C63F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C63FD"/>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C63FD"/>
    <w:pPr>
      <w:tabs>
        <w:tab w:val="right" w:leader="dot" w:pos="8296"/>
      </w:tabs>
      <w:ind w:leftChars="200" w:left="420"/>
    </w:pPr>
  </w:style>
  <w:style w:type="character" w:styleId="a7">
    <w:name w:val="Strong"/>
    <w:basedOn w:val="a0"/>
    <w:uiPriority w:val="99"/>
    <w:qFormat/>
    <w:rsid w:val="005C63FD"/>
    <w:rPr>
      <w:b/>
    </w:rPr>
  </w:style>
  <w:style w:type="character" w:styleId="a8">
    <w:name w:val="Hyperlink"/>
    <w:basedOn w:val="a0"/>
    <w:uiPriority w:val="99"/>
    <w:unhideWhenUsed/>
    <w:qFormat/>
    <w:rsid w:val="005C63FD"/>
    <w:rPr>
      <w:color w:val="0000FF" w:themeColor="hyperlink"/>
      <w:u w:val="single"/>
    </w:rPr>
  </w:style>
  <w:style w:type="character" w:customStyle="1" w:styleId="HeaderChar">
    <w:name w:val="Header Char"/>
    <w:basedOn w:val="a0"/>
    <w:uiPriority w:val="99"/>
    <w:semiHidden/>
    <w:qFormat/>
    <w:rsid w:val="005C63FD"/>
    <w:rPr>
      <w:rFonts w:ascii="Times New Roman" w:hAnsi="Times New Roman"/>
      <w:sz w:val="18"/>
      <w:szCs w:val="18"/>
    </w:rPr>
  </w:style>
  <w:style w:type="character" w:customStyle="1" w:styleId="Char2">
    <w:name w:val="页眉 Char"/>
    <w:link w:val="a6"/>
    <w:uiPriority w:val="99"/>
    <w:semiHidden/>
    <w:qFormat/>
    <w:locked/>
    <w:rsid w:val="005C63FD"/>
    <w:rPr>
      <w:sz w:val="18"/>
    </w:rPr>
  </w:style>
  <w:style w:type="character" w:customStyle="1" w:styleId="FooterChar">
    <w:name w:val="Footer Char"/>
    <w:basedOn w:val="a0"/>
    <w:uiPriority w:val="99"/>
    <w:semiHidden/>
    <w:qFormat/>
    <w:rsid w:val="005C63FD"/>
    <w:rPr>
      <w:rFonts w:ascii="Times New Roman" w:hAnsi="Times New Roman"/>
      <w:sz w:val="18"/>
      <w:szCs w:val="18"/>
    </w:rPr>
  </w:style>
  <w:style w:type="character" w:customStyle="1" w:styleId="Char1">
    <w:name w:val="页脚 Char"/>
    <w:link w:val="a5"/>
    <w:uiPriority w:val="99"/>
    <w:qFormat/>
    <w:locked/>
    <w:rsid w:val="005C63FD"/>
    <w:rPr>
      <w:sz w:val="18"/>
    </w:rPr>
  </w:style>
  <w:style w:type="character" w:customStyle="1" w:styleId="BodyTextChar">
    <w:name w:val="Body Text Char"/>
    <w:basedOn w:val="a0"/>
    <w:uiPriority w:val="99"/>
    <w:semiHidden/>
    <w:qFormat/>
    <w:rsid w:val="005C63FD"/>
    <w:rPr>
      <w:rFonts w:ascii="Times New Roman" w:hAnsi="Times New Roman"/>
      <w:szCs w:val="24"/>
    </w:rPr>
  </w:style>
  <w:style w:type="character" w:customStyle="1" w:styleId="Char">
    <w:name w:val="正文文本 Char"/>
    <w:link w:val="a3"/>
    <w:uiPriority w:val="99"/>
    <w:qFormat/>
    <w:locked/>
    <w:rsid w:val="005C63FD"/>
    <w:rPr>
      <w:rFonts w:ascii="仿宋_GB2312" w:eastAsia="仿宋_GB2312" w:hAnsi="Times New Roman"/>
      <w:sz w:val="24"/>
    </w:rPr>
  </w:style>
  <w:style w:type="paragraph" w:customStyle="1" w:styleId="Default">
    <w:name w:val="Default"/>
    <w:uiPriority w:val="99"/>
    <w:qFormat/>
    <w:rsid w:val="005C63FD"/>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5C63FD"/>
    <w:pPr>
      <w:ind w:firstLineChars="200" w:firstLine="420"/>
    </w:pPr>
  </w:style>
  <w:style w:type="character" w:customStyle="1" w:styleId="1Char">
    <w:name w:val="标题 1 Char"/>
    <w:basedOn w:val="a0"/>
    <w:link w:val="1"/>
    <w:uiPriority w:val="9"/>
    <w:qFormat/>
    <w:rsid w:val="005C63FD"/>
    <w:rPr>
      <w:rFonts w:ascii="Times New Roman" w:eastAsia="黑体" w:hAnsi="Times New Roman"/>
      <w:bCs/>
      <w:kern w:val="44"/>
      <w:sz w:val="44"/>
      <w:szCs w:val="44"/>
    </w:rPr>
  </w:style>
  <w:style w:type="character" w:customStyle="1" w:styleId="2Char">
    <w:name w:val="标题 2 Char"/>
    <w:basedOn w:val="a0"/>
    <w:link w:val="2"/>
    <w:uiPriority w:val="9"/>
    <w:qFormat/>
    <w:rsid w:val="005C63FD"/>
    <w:rPr>
      <w:rFonts w:asciiTheme="majorHAnsi" w:eastAsia="黑体" w:hAnsiTheme="majorHAnsi" w:cstheme="majorBidi"/>
      <w:bCs/>
      <w:kern w:val="2"/>
      <w:sz w:val="32"/>
      <w:szCs w:val="32"/>
    </w:rPr>
  </w:style>
  <w:style w:type="paragraph" w:customStyle="1" w:styleId="TOC1">
    <w:name w:val="TOC 标题1"/>
    <w:basedOn w:val="1"/>
    <w:next w:val="a"/>
    <w:uiPriority w:val="39"/>
    <w:unhideWhenUsed/>
    <w:qFormat/>
    <w:rsid w:val="005C63F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C63FD"/>
    <w:rPr>
      <w:rFonts w:ascii="Times New Roman" w:hAnsi="Times New Roman"/>
      <w:kern w:val="2"/>
      <w:sz w:val="18"/>
      <w:szCs w:val="18"/>
    </w:rPr>
  </w:style>
  <w:style w:type="character" w:customStyle="1" w:styleId="3Char">
    <w:name w:val="标题 3 Char"/>
    <w:basedOn w:val="a0"/>
    <w:link w:val="3"/>
    <w:uiPriority w:val="9"/>
    <w:qFormat/>
    <w:rsid w:val="005C63FD"/>
    <w:rPr>
      <w:rFonts w:ascii="Times New Roman" w:eastAsia="仿宋" w:hAnsi="Times New Roman"/>
      <w:bCs/>
      <w:kern w:val="2"/>
      <w:sz w:val="32"/>
      <w:szCs w:val="32"/>
    </w:rPr>
  </w:style>
  <w:style w:type="paragraph" w:customStyle="1" w:styleId="TOC2">
    <w:name w:val="TOC 标题2"/>
    <w:basedOn w:val="1"/>
    <w:next w:val="a"/>
    <w:uiPriority w:val="39"/>
    <w:unhideWhenUsed/>
    <w:qFormat/>
    <w:rsid w:val="005C63F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249849297">
      <w:bodyDiv w:val="1"/>
      <w:marLeft w:val="0"/>
      <w:marRight w:val="0"/>
      <w:marTop w:val="0"/>
      <w:marBottom w:val="0"/>
      <w:divBdr>
        <w:top w:val="none" w:sz="0" w:space="0" w:color="auto"/>
        <w:left w:val="none" w:sz="0" w:space="0" w:color="auto"/>
        <w:bottom w:val="none" w:sz="0" w:space="0" w:color="auto"/>
        <w:right w:val="none" w:sz="0" w:space="0" w:color="auto"/>
      </w:divBdr>
    </w:div>
    <w:div w:id="204552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19&#24180;&#20915;&#31639;&#20844;&#24320;&#39292;&#29366;&#22270;&#21442;&#3277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19&#24180;&#20915;&#31639;&#20844;&#24320;&#39292;&#29366;&#22270;&#21442;&#3277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19&#24180;&#20915;&#31639;&#20844;&#24320;&#39292;&#29366;&#22270;&#21442;&#32771;.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19&#24180;&#20915;&#31639;&#20844;&#24320;&#39292;&#29366;&#22270;&#21442;&#3277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19&#24180;&#20915;&#31639;&#20844;&#24320;&#39292;&#29366;&#22270;&#21442;&#3277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19&#24180;&#20915;&#31639;&#20844;&#24320;&#39292;&#29366;&#22270;&#21442;&#327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Sheet1!$A$3</c:f>
              <c:strCache>
                <c:ptCount val="1"/>
                <c:pt idx="0">
                  <c:v>2018年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Sheet1!$B$2:$C$2</c:f>
              <c:strCache>
                <c:ptCount val="2"/>
                <c:pt idx="0">
                  <c:v>收入（万元）</c:v>
                </c:pt>
                <c:pt idx="1">
                  <c:v>支出（万元）</c:v>
                </c:pt>
              </c:strCache>
            </c:strRef>
          </c:cat>
          <c:val>
            <c:numRef>
              <c:f>Sheet1!$B$3:$C$3</c:f>
              <c:numCache>
                <c:formatCode>General</c:formatCode>
                <c:ptCount val="2"/>
                <c:pt idx="0">
                  <c:v>384.17</c:v>
                </c:pt>
                <c:pt idx="1">
                  <c:v>384.17</c:v>
                </c:pt>
              </c:numCache>
            </c:numRef>
          </c:val>
        </c:ser>
        <c:ser>
          <c:idx val="1"/>
          <c:order val="1"/>
          <c:tx>
            <c:strRef>
              <c:f>Sheet1!$A$4</c:f>
              <c:strCache>
                <c:ptCount val="1"/>
                <c:pt idx="0">
                  <c:v>2019年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Sheet1!$B$2:$C$2</c:f>
              <c:strCache>
                <c:ptCount val="2"/>
                <c:pt idx="0">
                  <c:v>收入（万元）</c:v>
                </c:pt>
                <c:pt idx="1">
                  <c:v>支出（万元）</c:v>
                </c:pt>
              </c:strCache>
            </c:strRef>
          </c:cat>
          <c:val>
            <c:numRef>
              <c:f>Sheet1!$B$4:$C$4</c:f>
              <c:numCache>
                <c:formatCode>General</c:formatCode>
                <c:ptCount val="2"/>
                <c:pt idx="0">
                  <c:v>490.07</c:v>
                </c:pt>
                <c:pt idx="1">
                  <c:v>490.07</c:v>
                </c:pt>
              </c:numCache>
            </c:numRef>
          </c:val>
        </c:ser>
        <c:dLbls>
          <c:showVal val="1"/>
        </c:dLbls>
        <c:gapWidth val="75"/>
        <c:axId val="86102016"/>
        <c:axId val="86103552"/>
      </c:barChart>
      <c:catAx>
        <c:axId val="86102016"/>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6103552"/>
        <c:crosses val="autoZero"/>
        <c:auto val="1"/>
        <c:lblAlgn val="ctr"/>
        <c:lblOffset val="100"/>
      </c:catAx>
      <c:valAx>
        <c:axId val="861035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6102016"/>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layout/>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Sheet1!$A$25</c:f>
              <c:strCache>
                <c:ptCount val="1"/>
                <c:pt idx="0">
                  <c:v>本年收入</c:v>
                </c:pt>
              </c:strCache>
            </c:strRef>
          </c:tx>
          <c:spPr>
            <a:ln w="3175">
              <a:solidFill>
                <a:schemeClr val="bg1"/>
              </a:solidFill>
            </a:ln>
          </c:spPr>
          <c:dPt>
            <c:idx val="0"/>
            <c:spPr>
              <a:solidFill>
                <a:schemeClr val="accent1"/>
              </a:solidFill>
              <a:ln w="3175">
                <a:solidFill>
                  <a:schemeClr val="bg1"/>
                </a:solidFill>
              </a:ln>
              <a:effectLst/>
            </c:spPr>
          </c:dPt>
          <c:dPt>
            <c:idx val="1"/>
            <c:spPr>
              <a:solidFill>
                <a:schemeClr val="accent2"/>
              </a:solidFill>
              <a:ln w="3175">
                <a:solidFill>
                  <a:schemeClr val="bg1"/>
                </a:solidFill>
              </a:ln>
              <a:effectLst/>
            </c:spPr>
          </c:dPt>
          <c:dPt>
            <c:idx val="2"/>
            <c:spPr>
              <a:solidFill>
                <a:schemeClr val="accent3"/>
              </a:solidFill>
              <a:ln w="3175">
                <a:solidFill>
                  <a:schemeClr val="bg1"/>
                </a:solidFill>
              </a:ln>
              <a:effectLst/>
            </c:spPr>
          </c:dPt>
          <c:dPt>
            <c:idx val="3"/>
            <c:spPr>
              <a:solidFill>
                <a:schemeClr val="accent4"/>
              </a:solidFill>
              <a:ln w="3175">
                <a:solidFill>
                  <a:schemeClr val="bg1"/>
                </a:solidFill>
              </a:ln>
              <a:effectLst/>
            </c:spPr>
          </c:dPt>
          <c:dPt>
            <c:idx val="4"/>
            <c:spPr>
              <a:solidFill>
                <a:schemeClr val="accent5"/>
              </a:solidFill>
              <a:ln w="3175">
                <a:solidFill>
                  <a:schemeClr val="bg1"/>
                </a:solidFill>
              </a:ln>
              <a:effectLst/>
            </c:spPr>
          </c:dPt>
          <c:dPt>
            <c:idx val="5"/>
            <c:spPr>
              <a:solidFill>
                <a:schemeClr val="accent6"/>
              </a:solidFill>
              <a:ln w="3175">
                <a:solidFill>
                  <a:schemeClr val="bg1"/>
                </a:solidFill>
              </a:ln>
              <a:effectLst/>
            </c:spPr>
          </c:dPt>
          <c:dPt>
            <c:idx val="6"/>
            <c:spPr>
              <a:solidFill>
                <a:schemeClr val="accent1">
                  <a:lumMod val="60000"/>
                </a:schemeClr>
              </a:solidFill>
              <a:ln w="3175">
                <a:solidFill>
                  <a:schemeClr val="bg1"/>
                </a:solidFill>
              </a:ln>
              <a:effectLst/>
            </c:spPr>
          </c:dPt>
          <c:dLbls>
            <c:dLbl>
              <c:idx val="0"/>
              <c:layout>
                <c:manualLayout>
                  <c:x val="5.8246138600181775E-3"/>
                  <c:y val="-0.17100970108686644"/>
                </c:manualLayout>
              </c:layout>
              <c:dLblPos val="bestFit"/>
              <c:showVal val="1"/>
              <c:showPercent val="1"/>
              <c:separator>万元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Percent val="1"/>
            <c:separator>万元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Sheet1!$B$24:$H$24</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Sheet1!$B$25:$H$25</c:f>
              <c:numCache>
                <c:formatCode>General</c:formatCode>
                <c:ptCount val="7"/>
                <c:pt idx="0">
                  <c:v>480.3</c:v>
                </c:pt>
                <c:pt idx="3">
                  <c:v>4.18</c:v>
                </c:pt>
              </c:numCache>
            </c:numRef>
          </c:val>
        </c:ser>
        <c:dLbls>
          <c:showPercent val="1"/>
        </c:dLbls>
        <c:firstSliceAng val="0"/>
      </c:pieChart>
      <c:spPr>
        <a:noFill/>
        <a:ln>
          <a:noFill/>
        </a:ln>
        <a:effectLst/>
      </c:spPr>
    </c:plotArea>
    <c:legend>
      <c:legendPos val="r"/>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layout/>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Sheet1!$A$46</c:f>
              <c:strCache>
                <c:ptCount val="1"/>
                <c:pt idx="0">
                  <c:v>本年支出</c:v>
                </c:pt>
              </c:strCache>
            </c:strRef>
          </c:tx>
          <c:spPr>
            <a:ln w="3175">
              <a:solidFill>
                <a:schemeClr val="lt1"/>
              </a:solidFill>
            </a:ln>
          </c:spPr>
          <c:dPt>
            <c:idx val="0"/>
            <c:spPr>
              <a:solidFill>
                <a:schemeClr val="accent1"/>
              </a:solidFill>
              <a:ln w="3175">
                <a:solidFill>
                  <a:schemeClr val="lt1"/>
                </a:solidFill>
              </a:ln>
              <a:effectLst/>
            </c:spPr>
          </c:dPt>
          <c:dPt>
            <c:idx val="1"/>
            <c:spPr>
              <a:solidFill>
                <a:schemeClr val="accent2"/>
              </a:solidFill>
              <a:ln w="3175">
                <a:solidFill>
                  <a:schemeClr val="lt1"/>
                </a:solidFill>
              </a:ln>
              <a:effectLst/>
            </c:spPr>
          </c:dPt>
          <c:dPt>
            <c:idx val="2"/>
            <c:spPr>
              <a:solidFill>
                <a:schemeClr val="accent3"/>
              </a:solidFill>
              <a:ln w="3175">
                <a:solidFill>
                  <a:schemeClr val="lt1"/>
                </a:solidFill>
              </a:ln>
              <a:effectLst/>
            </c:spPr>
          </c:dPt>
          <c:dPt>
            <c:idx val="3"/>
            <c:spPr>
              <a:solidFill>
                <a:schemeClr val="accent4"/>
              </a:solidFill>
              <a:ln w="3175">
                <a:solidFill>
                  <a:schemeClr val="lt1"/>
                </a:solidFill>
              </a:ln>
              <a:effectLst/>
            </c:spPr>
          </c:dPt>
          <c:dPt>
            <c:idx val="4"/>
            <c:spPr>
              <a:solidFill>
                <a:schemeClr val="accent5"/>
              </a:solidFill>
              <a:ln w="3175">
                <a:solidFill>
                  <a:schemeClr val="lt1"/>
                </a:solidFill>
              </a:ln>
              <a:effectLst/>
            </c:spPr>
          </c:dPt>
          <c:dLbls>
            <c:dLbl>
              <c:idx val="0"/>
              <c:layout>
                <c:manualLayout>
                  <c:x val="6.1218237134577852E-3"/>
                  <c:y val="-0.15196833729117296"/>
                </c:manualLayout>
              </c:layout>
              <c:dLblPos val="bestFit"/>
              <c:showVal val="1"/>
              <c:showPercent val="1"/>
              <c:separator>万元 </c:separator>
              <c:extLst>
                <c:ext xmlns:c15="http://schemas.microsoft.com/office/drawing/2012/chart" uri="{CE6537A1-D6FC-4f65-9D91-7224C49458BB}">
                  <c15:layout>
                    <c:manualLayout>
                      <c:w val="0.257818629355485"/>
                      <c:h val="0.0728175644711078"/>
                    </c:manualLayout>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Percent val="1"/>
            <c:separator>万元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Sheet1!$B$45:$F$45</c:f>
              <c:strCache>
                <c:ptCount val="5"/>
                <c:pt idx="0">
                  <c:v>基本支出</c:v>
                </c:pt>
                <c:pt idx="1">
                  <c:v>项目支出</c:v>
                </c:pt>
                <c:pt idx="2">
                  <c:v>上缴上级支出</c:v>
                </c:pt>
                <c:pt idx="3">
                  <c:v>经营支出</c:v>
                </c:pt>
                <c:pt idx="4">
                  <c:v>对附属单位补助支出</c:v>
                </c:pt>
              </c:strCache>
              <c:extLst>
                <c:ext xmlns:c15="http://schemas.microsoft.com/office/drawing/2012/chart" uri="{02D57815-91ED-43cb-92C2-25804820EDAC}">
                  <c15:fullRef>
                    <c15:sqref>Sheet1!$B$45:$G$45</c15:sqref>
                  </c15:fullRef>
                </c:ext>
              </c:extLst>
            </c:strRef>
          </c:cat>
          <c:val>
            <c:numRef>
              <c:f>Sheet1!$B$46:$F$46</c:f>
              <c:numCache>
                <c:formatCode>General</c:formatCode>
                <c:ptCount val="5"/>
                <c:pt idx="0">
                  <c:v>461.24</c:v>
                </c:pt>
                <c:pt idx="1">
                  <c:v>0</c:v>
                </c:pt>
              </c:numCache>
              <c:extLst>
                <c:ext xmlns:c15="http://schemas.microsoft.com/office/drawing/2012/chart" uri="{02D57815-91ED-43cb-92C2-25804820EDAC}">
                  <c15:fullRef>
                    <c15:sqref>Sheet1!$B$46:$G$46</c15:sqref>
                  </c15:fullRef>
                </c:ext>
              </c:extLst>
            </c:numRef>
          </c:val>
        </c:ser>
        <c:dLbls>
          <c:showPercent val="1"/>
        </c:dLbls>
        <c:firstSliceAng val="0"/>
      </c:pieChart>
      <c:spPr>
        <a:noFill/>
        <a:ln>
          <a:noFill/>
        </a:ln>
        <a:effectLst/>
      </c:spPr>
    </c:plotArea>
    <c:legend>
      <c:legendPos val="r"/>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财政拨款收、支决算总计变动情况</a:t>
            </a:r>
            <a:endParaRPr lang="zh-CN" altLang="en-US"/>
          </a:p>
        </c:rich>
      </c:tx>
      <c:layout>
        <c:manualLayout>
          <c:xMode val="edge"/>
          <c:yMode val="edge"/>
          <c:x val="0.14168806418577523"/>
          <c:y val="3.1007751937984489E-2"/>
        </c:manualLayout>
      </c:layout>
      <c:spPr>
        <a:noFill/>
        <a:ln>
          <a:noFill/>
        </a:ln>
        <a:effectLst/>
      </c:spPr>
    </c:title>
    <c:plotArea>
      <c:layout/>
      <c:barChart>
        <c:barDir val="col"/>
        <c:grouping val="clustered"/>
        <c:ser>
          <c:idx val="0"/>
          <c:order val="0"/>
          <c:tx>
            <c:strRef>
              <c:f>Sheet1!$B$1</c:f>
              <c:strCache>
                <c:ptCount val="1"/>
                <c:pt idx="0">
                  <c:v>2018年</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373.47</c:v>
                </c:pt>
                <c:pt idx="1">
                  <c:v>373.47</c:v>
                </c:pt>
              </c:numCache>
            </c:numRef>
          </c:val>
        </c:ser>
        <c:ser>
          <c:idx val="1"/>
          <c:order val="1"/>
          <c:tx>
            <c:strRef>
              <c:f>Sheet1!$C$1</c:f>
              <c:strCache>
                <c:ptCount val="1"/>
                <c:pt idx="0">
                  <c:v>2019年</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485.89</c:v>
                </c:pt>
                <c:pt idx="1">
                  <c:v>485.89</c:v>
                </c:pt>
              </c:numCache>
            </c:numRef>
          </c:val>
        </c:ser>
        <c:gapWidth val="219"/>
        <c:overlap val="-27"/>
        <c:axId val="40089088"/>
        <c:axId val="40091008"/>
      </c:barChart>
      <c:catAx>
        <c:axId val="400890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0091008"/>
        <c:crosses val="autoZero"/>
        <c:auto val="1"/>
        <c:lblAlgn val="ctr"/>
        <c:lblOffset val="100"/>
      </c:catAx>
      <c:valAx>
        <c:axId val="400910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0089088"/>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Sheet1!$A$90</c:f>
              <c:strCache>
                <c:ptCount val="1"/>
                <c:pt idx="0">
                  <c:v>一般公共预算财政拨款支出（万元）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Sheet1!$B$89:$C$89</c:f>
              <c:strCache>
                <c:ptCount val="2"/>
                <c:pt idx="0">
                  <c:v>2018年</c:v>
                </c:pt>
                <c:pt idx="1">
                  <c:v>2019年</c:v>
                </c:pt>
              </c:strCache>
            </c:strRef>
          </c:cat>
          <c:val>
            <c:numRef>
              <c:f>Sheet1!$B$90:$C$90</c:f>
              <c:numCache>
                <c:formatCode>General</c:formatCode>
                <c:ptCount val="2"/>
                <c:pt idx="0">
                  <c:v>367.88</c:v>
                </c:pt>
                <c:pt idx="1">
                  <c:v>457.06</c:v>
                </c:pt>
              </c:numCache>
            </c:numRef>
          </c:val>
        </c:ser>
        <c:dLbls>
          <c:showVal val="1"/>
        </c:dLbls>
        <c:gapWidth val="75"/>
        <c:axId val="86378368"/>
        <c:axId val="86379904"/>
      </c:barChart>
      <c:catAx>
        <c:axId val="86378368"/>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6379904"/>
        <c:crosses val="autoZero"/>
        <c:auto val="1"/>
        <c:lblAlgn val="ctr"/>
        <c:lblOffset val="100"/>
      </c:catAx>
      <c:valAx>
        <c:axId val="863799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6378368"/>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Sheet1!$A$110</c:f>
              <c:strCache>
                <c:ptCount val="1"/>
                <c:pt idx="0">
                  <c:v>一般公共预算财政拨款支出 </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layout>
                <c:manualLayout>
                  <c:x val="-0.15296082665278204"/>
                  <c:y val="-0.20446156730408688"/>
                </c:manualLayout>
              </c:layout>
              <c:dLblPos val="bestFit"/>
              <c:showVal val="1"/>
              <c:showPercent val="1"/>
              <c:separator>万元  </c:separator>
              <c:extLst>
                <c:ext xmlns:c15="http://schemas.microsoft.com/office/drawing/2012/chart" uri="{CE6537A1-D6FC-4f65-9D91-7224C49458BB}">
                  <c15:layout/>
                </c:ext>
              </c:extLst>
            </c:dLbl>
            <c:dLbl>
              <c:idx val="2"/>
              <c:layout>
                <c:manualLayout>
                  <c:x val="-4.6341500428445197E-3"/>
                  <c:y val="-5.7832263609141385E-2"/>
                </c:manualLayout>
              </c:layout>
              <c:dLblPos val="bestFit"/>
              <c:showVal val="1"/>
              <c:showPercent val="1"/>
              <c:separator>万元  </c:separator>
              <c:extLst>
                <c:ext xmlns:c15="http://schemas.microsoft.com/office/drawing/2012/chart" uri="{CE6537A1-D6FC-4f65-9D91-7224C49458BB}">
                  <c15:layout/>
                </c:ext>
              </c:extLst>
            </c:dLbl>
            <c:dLbl>
              <c:idx val="3"/>
              <c:layout>
                <c:manualLayout>
                  <c:x val="0.12619513297287421"/>
                  <c:y val="2.7232470941132403E-2"/>
                </c:manualLayout>
              </c:layout>
              <c:dLblPos val="bestFit"/>
              <c:showVal val="1"/>
              <c:showPercent val="1"/>
              <c:separator>万元  </c:separator>
              <c:extLst>
                <c:ext xmlns:c15="http://schemas.microsoft.com/office/drawing/2012/chart" uri="{CE6537A1-D6FC-4f65-9D91-7224C49458BB}">
                  <c15:layout>
                    <c:manualLayout>
                      <c:w val="0.185458084248575"/>
                      <c:h val="0.128571428571429"/>
                    </c:manualLayout>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Percent val="1"/>
            <c:separator>万元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Sheet1!$B$109:$E$109</c:f>
              <c:strCache>
                <c:ptCount val="4"/>
                <c:pt idx="0">
                  <c:v>教育支出</c:v>
                </c:pt>
                <c:pt idx="1">
                  <c:v>社会保障和就业支出</c:v>
                </c:pt>
                <c:pt idx="2">
                  <c:v>卫生健康支出</c:v>
                </c:pt>
                <c:pt idx="3">
                  <c:v>住房保障支出</c:v>
                </c:pt>
              </c:strCache>
            </c:strRef>
          </c:cat>
          <c:val>
            <c:numRef>
              <c:f>Sheet1!$B$110:$E$110</c:f>
              <c:numCache>
                <c:formatCode>General</c:formatCode>
                <c:ptCount val="4"/>
                <c:pt idx="0">
                  <c:v>383.15000000000032</c:v>
                </c:pt>
                <c:pt idx="1">
                  <c:v>34.200000000000003</c:v>
                </c:pt>
                <c:pt idx="2">
                  <c:v>16.03</c:v>
                </c:pt>
                <c:pt idx="3">
                  <c:v>23.68</c:v>
                </c:pt>
              </c:numCache>
            </c:numRef>
          </c:val>
        </c:ser>
        <c:dLbls>
          <c:showPercent val="1"/>
        </c:dLbls>
        <c:firstSliceAng val="0"/>
      </c:pieChart>
      <c:spPr>
        <a:noFill/>
        <a:ln>
          <a:noFill/>
        </a:ln>
        <a:effectLst/>
      </c:spPr>
    </c:plotArea>
    <c:legend>
      <c:legendPos val="r"/>
      <c:layout>
        <c:manualLayout>
          <c:xMode val="edge"/>
          <c:yMode val="edge"/>
          <c:x val="0.58055555555555549"/>
          <c:y val="0.37025298920968397"/>
          <c:w val="0.40277777777777896"/>
          <c:h val="0.38541994750656283"/>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Sheet1!$A$131</c:f>
              <c:strCache>
                <c:ptCount val="1"/>
                <c:pt idx="0">
                  <c:v>三公经费支出</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dLbl>
              <c:idx val="0"/>
              <c:layout>
                <c:manualLayout>
                  <c:x val="2.084410753282365E-3"/>
                  <c:y val="-0.20983314585676868"/>
                </c:manualLayout>
              </c:layout>
              <c:dLblPos val="bestFit"/>
              <c:showVal val="1"/>
              <c:showPercent val="1"/>
              <c:separator>万元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Percent val="1"/>
            <c:separator>万元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Sheet1!$B$130:$D$130</c:f>
              <c:strCache>
                <c:ptCount val="3"/>
                <c:pt idx="0">
                  <c:v>公务接待费</c:v>
                </c:pt>
                <c:pt idx="1">
                  <c:v>公务用车购置及运行维护费</c:v>
                </c:pt>
                <c:pt idx="2">
                  <c:v>因公出国（境）费</c:v>
                </c:pt>
              </c:strCache>
            </c:strRef>
          </c:cat>
          <c:val>
            <c:numRef>
              <c:f>Sheet1!$B$131:$D$131</c:f>
              <c:numCache>
                <c:formatCode>General</c:formatCode>
                <c:ptCount val="3"/>
                <c:pt idx="0">
                  <c:v>0.19</c:v>
                </c:pt>
                <c:pt idx="1">
                  <c:v>0</c:v>
                </c:pt>
                <c:pt idx="2">
                  <c:v>0</c:v>
                </c:pt>
              </c:numCache>
            </c:numRef>
          </c:val>
        </c:ser>
        <c:dLbls>
          <c:showPercent val="1"/>
        </c:dLbls>
        <c:firstSliceAng val="0"/>
      </c:pieChart>
      <c:spPr>
        <a:noFill/>
        <a:ln>
          <a:noFill/>
        </a:ln>
        <a:effectLst/>
      </c:spPr>
    </c:plotArea>
    <c:legend>
      <c:legendPos val="r"/>
      <c:layout>
        <c:manualLayout>
          <c:xMode val="edge"/>
          <c:yMode val="edge"/>
          <c:x val="0.58055555555555549"/>
          <c:y val="0.37025298920968397"/>
          <c:w val="0.40277777777777896"/>
          <c:h val="0.38541994750656283"/>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8209BA0A-722B-4693-BAFE-0FB41456EB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25</Pages>
  <Words>6140</Words>
  <Characters>2556</Characters>
  <Application>Microsoft Office Word</Application>
  <DocSecurity>0</DocSecurity>
  <Lines>21</Lines>
  <Paragraphs>17</Paragraphs>
  <ScaleCrop>false</ScaleCrop>
  <Company>四川省财政厅</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36</cp:revision>
  <cp:lastPrinted>2020-11-15T08:43:00Z</cp:lastPrinted>
  <dcterms:created xsi:type="dcterms:W3CDTF">2020-11-13T08:15:00Z</dcterms:created>
  <dcterms:modified xsi:type="dcterms:W3CDTF">2020-11-15T08:44:00Z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