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docProps/custom.xml" ContentType="application/vnd.openxmlformats-officedocument.custom-properti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DE7" w:rsidRDefault="00176DE7">
      <w:pPr>
        <w:spacing w:line="600" w:lineRule="exact"/>
        <w:jc w:val="center"/>
        <w:outlineLvl w:val="0"/>
        <w:rPr>
          <w:rFonts w:ascii="方正小标宋简体" w:eastAsia="方正小标宋简体" w:hAnsi="宋体"/>
          <w:color w:val="000000"/>
          <w:sz w:val="72"/>
          <w:szCs w:val="72"/>
        </w:rPr>
      </w:pPr>
      <w:bookmarkStart w:id="0" w:name="_Toc15306267"/>
    </w:p>
    <w:p w:rsidR="00176DE7" w:rsidRDefault="00176DE7">
      <w:pPr>
        <w:spacing w:line="600" w:lineRule="exact"/>
        <w:jc w:val="center"/>
        <w:outlineLvl w:val="0"/>
        <w:rPr>
          <w:rFonts w:ascii="方正小标宋简体" w:eastAsia="方正小标宋简体" w:hAnsi="宋体"/>
          <w:color w:val="000000"/>
          <w:sz w:val="72"/>
          <w:szCs w:val="72"/>
        </w:rPr>
      </w:pPr>
    </w:p>
    <w:p w:rsidR="00176DE7" w:rsidRDefault="00176DE7">
      <w:pPr>
        <w:spacing w:line="600" w:lineRule="exact"/>
        <w:jc w:val="center"/>
        <w:outlineLvl w:val="0"/>
        <w:rPr>
          <w:rFonts w:ascii="方正小标宋简体" w:eastAsia="方正小标宋简体" w:hAnsi="宋体"/>
          <w:color w:val="000000"/>
          <w:sz w:val="72"/>
          <w:szCs w:val="72"/>
        </w:rPr>
      </w:pPr>
    </w:p>
    <w:p w:rsidR="00176DE7" w:rsidRDefault="00176DE7">
      <w:pPr>
        <w:spacing w:line="600" w:lineRule="exact"/>
        <w:jc w:val="center"/>
        <w:outlineLvl w:val="0"/>
        <w:rPr>
          <w:rFonts w:ascii="方正小标宋简体" w:eastAsia="方正小标宋简体" w:hAnsi="宋体"/>
          <w:color w:val="000000"/>
          <w:sz w:val="72"/>
          <w:szCs w:val="72"/>
        </w:rPr>
      </w:pPr>
    </w:p>
    <w:p w:rsidR="00813244" w:rsidRDefault="00813244" w:rsidP="00813244">
      <w:pPr>
        <w:spacing w:line="600" w:lineRule="exact"/>
        <w:jc w:val="center"/>
        <w:outlineLvl w:val="0"/>
        <w:rPr>
          <w:rFonts w:ascii="方正小标宋简体" w:eastAsia="方正小标宋简体" w:hAnsi="宋体"/>
          <w:color w:val="000000"/>
          <w:sz w:val="72"/>
          <w:szCs w:val="72"/>
        </w:rPr>
      </w:pPr>
      <w:bookmarkStart w:id="1" w:name="_Toc15377193"/>
      <w:bookmarkStart w:id="2" w:name="_Toc15378441"/>
      <w:bookmarkStart w:id="3" w:name="_Toc15396475"/>
      <w:bookmarkStart w:id="4" w:name="_Toc15377425"/>
      <w:bookmarkStart w:id="5" w:name="_Toc15396597"/>
    </w:p>
    <w:p w:rsidR="00813244" w:rsidRDefault="00813244" w:rsidP="00813244">
      <w:pPr>
        <w:spacing w:line="600" w:lineRule="exact"/>
        <w:jc w:val="center"/>
        <w:outlineLvl w:val="0"/>
        <w:rPr>
          <w:rFonts w:ascii="方正小标宋简体" w:eastAsia="方正小标宋简体" w:hAnsi="宋体"/>
          <w:color w:val="000000"/>
          <w:sz w:val="72"/>
          <w:szCs w:val="72"/>
        </w:rPr>
      </w:pPr>
    </w:p>
    <w:p w:rsidR="00813244" w:rsidRDefault="00813244" w:rsidP="00813244">
      <w:pPr>
        <w:adjustRightInd w:val="0"/>
        <w:snapToGrid w:val="0"/>
        <w:spacing w:line="360" w:lineRule="auto"/>
        <w:jc w:val="center"/>
        <w:outlineLvl w:val="0"/>
        <w:rPr>
          <w:rFonts w:ascii="方正小标宋简体" w:eastAsia="方正小标宋简体" w:hAnsi="宋体"/>
          <w:color w:val="000000"/>
          <w:sz w:val="72"/>
          <w:szCs w:val="72"/>
        </w:rPr>
      </w:pPr>
      <w:r>
        <w:rPr>
          <w:rFonts w:ascii="黑体" w:eastAsia="黑体" w:hAnsi="黑体"/>
          <w:color w:val="000000"/>
          <w:sz w:val="72"/>
          <w:szCs w:val="72"/>
        </w:rPr>
        <w:t>2020</w:t>
      </w:r>
      <w:r>
        <w:rPr>
          <w:rFonts w:ascii="方正小标宋简体" w:eastAsia="方正小标宋简体" w:hAnsi="宋体" w:hint="eastAsia"/>
          <w:color w:val="000000"/>
          <w:sz w:val="72"/>
          <w:szCs w:val="72"/>
        </w:rPr>
        <w:t>年度</w:t>
      </w:r>
    </w:p>
    <w:p w:rsidR="00813244" w:rsidRDefault="00813244" w:rsidP="00813244">
      <w:pPr>
        <w:adjustRightInd w:val="0"/>
        <w:snapToGrid w:val="0"/>
        <w:spacing w:line="360" w:lineRule="auto"/>
        <w:jc w:val="center"/>
        <w:outlineLvl w:val="0"/>
        <w:rPr>
          <w:rFonts w:ascii="方正小标宋简体" w:eastAsia="方正小标宋简体" w:hAnsi="宋体"/>
          <w:color w:val="000000"/>
          <w:sz w:val="72"/>
          <w:szCs w:val="72"/>
        </w:rPr>
      </w:pPr>
      <w:r>
        <w:rPr>
          <w:rFonts w:ascii="方正小标宋简体" w:eastAsia="方正小标宋简体" w:hAnsi="宋体" w:hint="eastAsia"/>
          <w:w w:val="90"/>
          <w:sz w:val="72"/>
          <w:szCs w:val="72"/>
        </w:rPr>
        <w:t>大竹县高明镇第二中心小学</w:t>
      </w:r>
      <w:r>
        <w:rPr>
          <w:rFonts w:ascii="方正小标宋简体" w:eastAsia="方正小标宋简体" w:hAnsi="宋体" w:hint="eastAsia"/>
          <w:color w:val="000000"/>
          <w:sz w:val="72"/>
          <w:szCs w:val="72"/>
        </w:rPr>
        <w:t>部门决算</w:t>
      </w:r>
    </w:p>
    <w:p w:rsidR="00813244" w:rsidRDefault="00813244" w:rsidP="00813244">
      <w:pPr>
        <w:adjustRightInd w:val="0"/>
        <w:snapToGrid w:val="0"/>
        <w:spacing w:line="360" w:lineRule="auto"/>
        <w:jc w:val="center"/>
        <w:outlineLvl w:val="0"/>
        <w:rPr>
          <w:rFonts w:ascii="方正小标宋简体" w:eastAsia="方正小标宋简体" w:hAnsi="宋体"/>
          <w:color w:val="000000"/>
          <w:sz w:val="52"/>
          <w:szCs w:val="52"/>
        </w:rPr>
      </w:pPr>
    </w:p>
    <w:p w:rsidR="00813244" w:rsidRDefault="00813244" w:rsidP="00813244">
      <w:pPr>
        <w:widowControl/>
        <w:jc w:val="center"/>
        <w:rPr>
          <w:rFonts w:ascii="黑体" w:eastAsia="黑体" w:hAnsi="黑体"/>
          <w:sz w:val="48"/>
          <w:szCs w:val="48"/>
        </w:rPr>
      </w:pPr>
      <w:r>
        <w:rPr>
          <w:rFonts w:ascii="方正小标宋简体" w:eastAsia="方正小标宋简体" w:hAnsi="宋体"/>
          <w:color w:val="000000"/>
          <w:sz w:val="36"/>
          <w:szCs w:val="36"/>
        </w:rPr>
        <w:br w:type="page"/>
      </w:r>
      <w:bookmarkStart w:id="6" w:name="_Hlk84692631"/>
      <w:r>
        <w:rPr>
          <w:rFonts w:ascii="黑体" w:eastAsia="黑体" w:hAnsi="黑体" w:hint="eastAsia"/>
          <w:sz w:val="48"/>
          <w:szCs w:val="48"/>
        </w:rPr>
        <w:lastRenderedPageBreak/>
        <w:t>目录</w:t>
      </w:r>
    </w:p>
    <w:p w:rsidR="00813244" w:rsidRDefault="00813244" w:rsidP="00813244">
      <w:pPr>
        <w:widowControl/>
        <w:jc w:val="center"/>
        <w:rPr>
          <w:rFonts w:ascii="黑体" w:eastAsia="黑体" w:hAnsi="黑体"/>
          <w:sz w:val="28"/>
          <w:szCs w:val="28"/>
        </w:rPr>
      </w:pPr>
    </w:p>
    <w:p w:rsidR="00813244" w:rsidRDefault="00813244" w:rsidP="00813244">
      <w:pPr>
        <w:pStyle w:val="10"/>
      </w:pPr>
      <w:r>
        <w:rPr>
          <w:rFonts w:hint="eastAsia"/>
        </w:rPr>
        <w:t>公开时间：</w:t>
      </w:r>
      <w:r>
        <w:t>2021</w:t>
      </w:r>
      <w:r>
        <w:rPr>
          <w:rFonts w:hint="eastAsia"/>
        </w:rPr>
        <w:t>年</w:t>
      </w:r>
      <w:r>
        <w:t>9</w:t>
      </w:r>
      <w:r>
        <w:rPr>
          <w:rFonts w:hint="eastAsia"/>
        </w:rPr>
        <w:t>月</w:t>
      </w:r>
      <w:r>
        <w:t xml:space="preserve">27 </w:t>
      </w:r>
      <w:r>
        <w:rPr>
          <w:rFonts w:hint="eastAsia"/>
        </w:rPr>
        <w:t>日</w:t>
      </w:r>
    </w:p>
    <w:p w:rsidR="00813244" w:rsidRDefault="00813244" w:rsidP="00813244"/>
    <w:p w:rsidR="00813244" w:rsidRDefault="00813244" w:rsidP="00813244">
      <w:pPr>
        <w:pStyle w:val="10"/>
        <w:adjustRightInd w:val="0"/>
        <w:snapToGrid w:val="0"/>
        <w:spacing w:before="0" w:line="440" w:lineRule="exact"/>
        <w:jc w:val="left"/>
        <w:rPr>
          <w:sz w:val="24"/>
          <w:szCs w:val="24"/>
        </w:rPr>
      </w:pPr>
      <w:r>
        <w:rPr>
          <w:rFonts w:hint="eastAsia"/>
          <w:sz w:val="24"/>
        </w:rPr>
        <w:t>第一部分部门概况</w:t>
      </w:r>
      <w:r>
        <w:rPr>
          <w:sz w:val="24"/>
        </w:rPr>
        <w:tab/>
        <w:t>4</w:t>
      </w:r>
    </w:p>
    <w:p w:rsidR="00813244" w:rsidRDefault="00813244" w:rsidP="00813244">
      <w:pPr>
        <w:pStyle w:val="20"/>
        <w:adjustRightInd w:val="0"/>
        <w:snapToGrid w:val="0"/>
        <w:spacing w:line="440" w:lineRule="exact"/>
        <w:jc w:val="left"/>
        <w:rPr>
          <w:rFonts w:ascii="仿宋" w:eastAsia="仿宋" w:hAnsi="仿宋"/>
          <w:sz w:val="24"/>
        </w:rPr>
      </w:pPr>
      <w:r>
        <w:rPr>
          <w:rFonts w:hint="eastAsia"/>
          <w:sz w:val="24"/>
        </w:rPr>
        <w:t>一、基本职能及主要工作</w:t>
      </w:r>
      <w:r>
        <w:rPr>
          <w:sz w:val="24"/>
        </w:rPr>
        <w:t>…</w:t>
      </w:r>
      <w:r>
        <w:rPr>
          <w:sz w:val="24"/>
        </w:rPr>
        <w:tab/>
        <w:t>4</w:t>
      </w:r>
    </w:p>
    <w:p w:rsidR="00813244" w:rsidRDefault="00813244" w:rsidP="00813244">
      <w:pPr>
        <w:pStyle w:val="20"/>
        <w:adjustRightInd w:val="0"/>
        <w:snapToGrid w:val="0"/>
        <w:spacing w:line="440" w:lineRule="exact"/>
        <w:jc w:val="left"/>
        <w:rPr>
          <w:rFonts w:ascii="仿宋" w:eastAsia="仿宋" w:hAnsi="仿宋"/>
          <w:sz w:val="24"/>
        </w:rPr>
      </w:pPr>
      <w:r>
        <w:rPr>
          <w:rFonts w:hint="eastAsia"/>
          <w:sz w:val="24"/>
        </w:rPr>
        <w:t>二、机构设置</w:t>
      </w:r>
      <w:r>
        <w:rPr>
          <w:sz w:val="24"/>
        </w:rPr>
        <w:tab/>
        <w:t>4</w:t>
      </w:r>
    </w:p>
    <w:p w:rsidR="00813244" w:rsidRDefault="00813244" w:rsidP="00813244">
      <w:pPr>
        <w:pStyle w:val="10"/>
        <w:adjustRightInd w:val="0"/>
        <w:snapToGrid w:val="0"/>
        <w:spacing w:before="0" w:line="440" w:lineRule="exact"/>
        <w:jc w:val="left"/>
        <w:rPr>
          <w:sz w:val="24"/>
          <w:szCs w:val="24"/>
        </w:rPr>
      </w:pPr>
      <w:r>
        <w:rPr>
          <w:rFonts w:hint="eastAsia"/>
          <w:sz w:val="24"/>
        </w:rPr>
        <w:t>第二部分部门决算情况说明</w:t>
      </w:r>
      <w:r>
        <w:rPr>
          <w:sz w:val="24"/>
        </w:rPr>
        <w:tab/>
        <w:t>5</w:t>
      </w:r>
    </w:p>
    <w:p w:rsidR="00813244" w:rsidRDefault="00813244" w:rsidP="00813244">
      <w:pPr>
        <w:pStyle w:val="20"/>
        <w:adjustRightInd w:val="0"/>
        <w:snapToGrid w:val="0"/>
        <w:spacing w:line="440" w:lineRule="exact"/>
        <w:jc w:val="left"/>
        <w:rPr>
          <w:rFonts w:ascii="仿宋" w:eastAsia="仿宋" w:hAnsi="仿宋"/>
          <w:sz w:val="24"/>
        </w:rPr>
      </w:pPr>
      <w:r>
        <w:rPr>
          <w:rFonts w:hint="eastAsia"/>
          <w:sz w:val="24"/>
        </w:rPr>
        <w:t>一、收入支出决算总体情况说明</w:t>
      </w:r>
      <w:r>
        <w:rPr>
          <w:sz w:val="24"/>
        </w:rPr>
        <w:tab/>
        <w:t>5</w:t>
      </w:r>
    </w:p>
    <w:p w:rsidR="00813244" w:rsidRDefault="00813244" w:rsidP="00813244">
      <w:pPr>
        <w:pStyle w:val="20"/>
        <w:adjustRightInd w:val="0"/>
        <w:snapToGrid w:val="0"/>
        <w:spacing w:line="440" w:lineRule="exact"/>
        <w:jc w:val="left"/>
        <w:rPr>
          <w:rFonts w:ascii="仿宋" w:eastAsia="仿宋" w:hAnsi="仿宋"/>
          <w:sz w:val="24"/>
        </w:rPr>
      </w:pPr>
      <w:r>
        <w:rPr>
          <w:rFonts w:hint="eastAsia"/>
          <w:sz w:val="24"/>
        </w:rPr>
        <w:t>二、收入决算情况说明</w:t>
      </w:r>
      <w:r>
        <w:rPr>
          <w:sz w:val="24"/>
        </w:rPr>
        <w:tab/>
      </w:r>
      <w:r w:rsidR="00F93DAA">
        <w:rPr>
          <w:sz w:val="24"/>
        </w:rPr>
        <w:t>5</w:t>
      </w:r>
    </w:p>
    <w:p w:rsidR="00813244" w:rsidRDefault="00813244" w:rsidP="00813244">
      <w:pPr>
        <w:pStyle w:val="20"/>
        <w:adjustRightInd w:val="0"/>
        <w:snapToGrid w:val="0"/>
        <w:spacing w:line="440" w:lineRule="exact"/>
        <w:jc w:val="left"/>
        <w:rPr>
          <w:rFonts w:ascii="仿宋" w:eastAsia="仿宋" w:hAnsi="仿宋"/>
          <w:sz w:val="24"/>
        </w:rPr>
      </w:pPr>
      <w:r>
        <w:rPr>
          <w:rFonts w:hint="eastAsia"/>
          <w:sz w:val="24"/>
        </w:rPr>
        <w:t>三、支出决算情况说明</w:t>
      </w:r>
      <w:r>
        <w:rPr>
          <w:sz w:val="24"/>
        </w:rPr>
        <w:tab/>
        <w:t>6</w:t>
      </w:r>
    </w:p>
    <w:p w:rsidR="00813244" w:rsidRDefault="00813244" w:rsidP="00813244">
      <w:pPr>
        <w:pStyle w:val="20"/>
        <w:adjustRightInd w:val="0"/>
        <w:snapToGrid w:val="0"/>
        <w:spacing w:line="440" w:lineRule="exact"/>
        <w:jc w:val="left"/>
        <w:rPr>
          <w:rFonts w:ascii="仿宋" w:eastAsia="仿宋" w:hAnsi="仿宋"/>
          <w:sz w:val="24"/>
        </w:rPr>
      </w:pPr>
      <w:r>
        <w:rPr>
          <w:rFonts w:hint="eastAsia"/>
          <w:sz w:val="24"/>
        </w:rPr>
        <w:t>四、财政拨款收入支出决算总体情况说明</w:t>
      </w:r>
      <w:r>
        <w:rPr>
          <w:sz w:val="24"/>
        </w:rPr>
        <w:tab/>
        <w:t>7</w:t>
      </w:r>
    </w:p>
    <w:p w:rsidR="00813244" w:rsidRDefault="00813244" w:rsidP="00813244">
      <w:pPr>
        <w:pStyle w:val="20"/>
        <w:adjustRightInd w:val="0"/>
        <w:snapToGrid w:val="0"/>
        <w:spacing w:line="440" w:lineRule="exact"/>
        <w:jc w:val="left"/>
        <w:rPr>
          <w:rFonts w:ascii="仿宋" w:eastAsia="仿宋" w:hAnsi="仿宋"/>
          <w:sz w:val="24"/>
        </w:rPr>
      </w:pPr>
      <w:r>
        <w:rPr>
          <w:rFonts w:hint="eastAsia"/>
          <w:sz w:val="24"/>
        </w:rPr>
        <w:t>五、一般公共预算财政拨款支出决算情况说明</w:t>
      </w:r>
      <w:r>
        <w:rPr>
          <w:sz w:val="24"/>
        </w:rPr>
        <w:tab/>
        <w:t>7</w:t>
      </w:r>
    </w:p>
    <w:p w:rsidR="00813244" w:rsidRDefault="00813244" w:rsidP="00813244">
      <w:pPr>
        <w:pStyle w:val="20"/>
        <w:adjustRightInd w:val="0"/>
        <w:snapToGrid w:val="0"/>
        <w:spacing w:line="440" w:lineRule="exact"/>
        <w:jc w:val="left"/>
        <w:rPr>
          <w:rFonts w:ascii="仿宋" w:eastAsia="仿宋" w:hAnsi="仿宋"/>
          <w:sz w:val="24"/>
        </w:rPr>
      </w:pPr>
      <w:r>
        <w:rPr>
          <w:rFonts w:hint="eastAsia"/>
          <w:sz w:val="24"/>
        </w:rPr>
        <w:t>六、一般公共预算财政拨款基本支出决算情况说明</w:t>
      </w:r>
      <w:r>
        <w:rPr>
          <w:sz w:val="24"/>
        </w:rPr>
        <w:tab/>
        <w:t>9</w:t>
      </w:r>
    </w:p>
    <w:p w:rsidR="00813244" w:rsidRDefault="00813244" w:rsidP="00813244">
      <w:pPr>
        <w:pStyle w:val="20"/>
        <w:adjustRightInd w:val="0"/>
        <w:snapToGrid w:val="0"/>
        <w:spacing w:line="440" w:lineRule="exact"/>
        <w:jc w:val="left"/>
        <w:rPr>
          <w:rFonts w:ascii="仿宋" w:eastAsia="仿宋" w:hAnsi="仿宋"/>
          <w:sz w:val="24"/>
        </w:rPr>
      </w:pPr>
      <w:r>
        <w:rPr>
          <w:rFonts w:hint="eastAsia"/>
          <w:sz w:val="24"/>
        </w:rPr>
        <w:t>七、</w:t>
      </w:r>
      <w:r>
        <w:rPr>
          <w:sz w:val="24"/>
        </w:rPr>
        <w:t>“</w:t>
      </w:r>
      <w:r>
        <w:rPr>
          <w:rFonts w:hint="eastAsia"/>
          <w:sz w:val="24"/>
        </w:rPr>
        <w:t>三公”经费财政拨款支出决算情况说明</w:t>
      </w:r>
      <w:r>
        <w:rPr>
          <w:sz w:val="24"/>
        </w:rPr>
        <w:tab/>
        <w:t>10</w:t>
      </w:r>
    </w:p>
    <w:p w:rsidR="00813244" w:rsidRDefault="00813244" w:rsidP="00813244">
      <w:pPr>
        <w:pStyle w:val="20"/>
        <w:adjustRightInd w:val="0"/>
        <w:snapToGrid w:val="0"/>
        <w:spacing w:line="440" w:lineRule="exact"/>
        <w:jc w:val="left"/>
        <w:rPr>
          <w:rFonts w:ascii="仿宋" w:eastAsia="仿宋" w:hAnsi="仿宋"/>
          <w:sz w:val="24"/>
        </w:rPr>
      </w:pPr>
      <w:r>
        <w:rPr>
          <w:rFonts w:hint="eastAsia"/>
          <w:sz w:val="24"/>
        </w:rPr>
        <w:t>八、政府性基金预算支出决算情况说明</w:t>
      </w:r>
      <w:r>
        <w:rPr>
          <w:sz w:val="24"/>
        </w:rPr>
        <w:tab/>
        <w:t>12</w:t>
      </w:r>
    </w:p>
    <w:p w:rsidR="00813244" w:rsidRDefault="00813244" w:rsidP="00813244">
      <w:pPr>
        <w:pStyle w:val="20"/>
        <w:adjustRightInd w:val="0"/>
        <w:snapToGrid w:val="0"/>
        <w:spacing w:line="440" w:lineRule="exact"/>
        <w:ind w:leftChars="0"/>
        <w:jc w:val="left"/>
        <w:rPr>
          <w:sz w:val="24"/>
        </w:rPr>
      </w:pPr>
      <w:r>
        <w:rPr>
          <w:rFonts w:ascii="仿宋" w:eastAsia="仿宋" w:hAnsi="仿宋" w:hint="eastAsia"/>
          <w:sz w:val="24"/>
        </w:rPr>
        <w:t>九、</w:t>
      </w:r>
      <w:r>
        <w:rPr>
          <w:rFonts w:hint="eastAsia"/>
          <w:sz w:val="24"/>
        </w:rPr>
        <w:t>国有资本经营预算支出决算情况说明</w:t>
      </w:r>
      <w:r>
        <w:rPr>
          <w:sz w:val="24"/>
        </w:rPr>
        <w:tab/>
        <w:t>12</w:t>
      </w:r>
    </w:p>
    <w:p w:rsidR="00813244" w:rsidRDefault="00813244" w:rsidP="00813244">
      <w:pPr>
        <w:pStyle w:val="20"/>
        <w:adjustRightInd w:val="0"/>
        <w:snapToGrid w:val="0"/>
        <w:spacing w:line="440" w:lineRule="exact"/>
        <w:ind w:leftChars="0"/>
        <w:jc w:val="left"/>
        <w:rPr>
          <w:rFonts w:ascii="仿宋" w:eastAsia="仿宋" w:hAnsi="仿宋"/>
          <w:sz w:val="24"/>
        </w:rPr>
      </w:pPr>
      <w:r w:rsidRPr="00811A77">
        <w:rPr>
          <w:rStyle w:val="aa"/>
          <w:rFonts w:ascii="仿宋" w:eastAsia="仿宋" w:hAnsi="仿宋" w:hint="eastAsia"/>
          <w:color w:val="auto"/>
          <w:sz w:val="24"/>
          <w:u w:val="none"/>
        </w:rPr>
        <w:t>十、</w:t>
      </w:r>
      <w:r>
        <w:rPr>
          <w:rFonts w:hint="eastAsia"/>
          <w:sz w:val="24"/>
        </w:rPr>
        <w:t>其他重要事项的情况说明</w:t>
      </w:r>
      <w:r>
        <w:rPr>
          <w:sz w:val="24"/>
        </w:rPr>
        <w:tab/>
        <w:t>12</w:t>
      </w:r>
    </w:p>
    <w:p w:rsidR="00813244" w:rsidRDefault="00813244" w:rsidP="00813244">
      <w:pPr>
        <w:pStyle w:val="10"/>
        <w:adjustRightInd w:val="0"/>
        <w:snapToGrid w:val="0"/>
        <w:spacing w:before="0" w:line="440" w:lineRule="exact"/>
        <w:jc w:val="left"/>
        <w:rPr>
          <w:sz w:val="24"/>
          <w:szCs w:val="24"/>
        </w:rPr>
      </w:pPr>
      <w:r>
        <w:rPr>
          <w:rFonts w:hint="eastAsia"/>
          <w:sz w:val="24"/>
        </w:rPr>
        <w:t>第三部分名词解释</w:t>
      </w:r>
      <w:r>
        <w:rPr>
          <w:sz w:val="24"/>
        </w:rPr>
        <w:tab/>
        <w:t>16</w:t>
      </w:r>
    </w:p>
    <w:p w:rsidR="00813244" w:rsidRDefault="00813244" w:rsidP="00813244">
      <w:pPr>
        <w:pStyle w:val="10"/>
        <w:adjustRightInd w:val="0"/>
        <w:snapToGrid w:val="0"/>
        <w:spacing w:before="0" w:line="440" w:lineRule="exact"/>
        <w:jc w:val="left"/>
        <w:rPr>
          <w:sz w:val="24"/>
          <w:szCs w:val="24"/>
        </w:rPr>
      </w:pPr>
      <w:r>
        <w:rPr>
          <w:rFonts w:hint="eastAsia"/>
          <w:sz w:val="24"/>
        </w:rPr>
        <w:t>第四部分附件</w:t>
      </w:r>
      <w:r>
        <w:rPr>
          <w:sz w:val="24"/>
        </w:rPr>
        <w:tab/>
        <w:t>1</w:t>
      </w:r>
      <w:r w:rsidR="00F93DAA">
        <w:rPr>
          <w:sz w:val="24"/>
        </w:rPr>
        <w:t>8</w:t>
      </w:r>
    </w:p>
    <w:p w:rsidR="00813244" w:rsidRDefault="00813244" w:rsidP="00813244">
      <w:pPr>
        <w:pStyle w:val="20"/>
        <w:adjustRightInd w:val="0"/>
        <w:snapToGrid w:val="0"/>
        <w:spacing w:line="440" w:lineRule="exact"/>
        <w:jc w:val="left"/>
        <w:rPr>
          <w:rFonts w:ascii="仿宋" w:eastAsia="仿宋" w:hAnsi="仿宋"/>
          <w:sz w:val="24"/>
        </w:rPr>
      </w:pPr>
      <w:r>
        <w:rPr>
          <w:rFonts w:hint="eastAsia"/>
          <w:sz w:val="24"/>
        </w:rPr>
        <w:t>附件</w:t>
      </w:r>
      <w:r>
        <w:rPr>
          <w:sz w:val="24"/>
        </w:rPr>
        <w:t>1</w:t>
      </w:r>
      <w:r>
        <w:rPr>
          <w:sz w:val="24"/>
        </w:rPr>
        <w:tab/>
        <w:t>1</w:t>
      </w:r>
      <w:r w:rsidR="00F93DAA">
        <w:rPr>
          <w:sz w:val="24"/>
        </w:rPr>
        <w:t>8</w:t>
      </w:r>
    </w:p>
    <w:p w:rsidR="00813244" w:rsidRDefault="00813244" w:rsidP="00813244">
      <w:pPr>
        <w:pStyle w:val="20"/>
        <w:adjustRightInd w:val="0"/>
        <w:snapToGrid w:val="0"/>
        <w:spacing w:line="440" w:lineRule="exact"/>
        <w:jc w:val="left"/>
        <w:rPr>
          <w:rFonts w:ascii="仿宋" w:eastAsia="仿宋" w:hAnsi="仿宋"/>
          <w:sz w:val="24"/>
        </w:rPr>
      </w:pPr>
      <w:r>
        <w:rPr>
          <w:rFonts w:hint="eastAsia"/>
          <w:sz w:val="24"/>
        </w:rPr>
        <w:t>附件</w:t>
      </w:r>
      <w:r>
        <w:rPr>
          <w:sz w:val="24"/>
        </w:rPr>
        <w:t>2</w:t>
      </w:r>
      <w:r>
        <w:rPr>
          <w:sz w:val="24"/>
        </w:rPr>
        <w:tab/>
        <w:t>2</w:t>
      </w:r>
      <w:r w:rsidR="00F93DAA">
        <w:rPr>
          <w:sz w:val="24"/>
        </w:rPr>
        <w:t>4</w:t>
      </w:r>
    </w:p>
    <w:p w:rsidR="00813244" w:rsidRDefault="00813244" w:rsidP="00813244">
      <w:pPr>
        <w:pStyle w:val="10"/>
        <w:adjustRightInd w:val="0"/>
        <w:snapToGrid w:val="0"/>
        <w:spacing w:before="0" w:line="440" w:lineRule="exact"/>
        <w:jc w:val="left"/>
        <w:rPr>
          <w:sz w:val="24"/>
          <w:szCs w:val="24"/>
        </w:rPr>
      </w:pPr>
      <w:r>
        <w:rPr>
          <w:rFonts w:hint="eastAsia"/>
          <w:sz w:val="24"/>
        </w:rPr>
        <w:t>第五部分附表</w:t>
      </w:r>
      <w:r>
        <w:rPr>
          <w:sz w:val="24"/>
        </w:rPr>
        <w:tab/>
        <w:t>2</w:t>
      </w:r>
      <w:r w:rsidR="00937BB7">
        <w:rPr>
          <w:rFonts w:hint="eastAsia"/>
          <w:sz w:val="24"/>
        </w:rPr>
        <w:t>5</w:t>
      </w:r>
    </w:p>
    <w:p w:rsidR="00813244" w:rsidRDefault="00813244" w:rsidP="00813244">
      <w:pPr>
        <w:pStyle w:val="20"/>
        <w:adjustRightInd w:val="0"/>
        <w:snapToGrid w:val="0"/>
        <w:spacing w:line="440" w:lineRule="exact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一、</w:t>
      </w:r>
      <w:r>
        <w:rPr>
          <w:rFonts w:hint="eastAsia"/>
          <w:sz w:val="24"/>
        </w:rPr>
        <w:t>收入支出决算总表</w:t>
      </w:r>
      <w:r w:rsidR="00811A77">
        <w:rPr>
          <w:sz w:val="24"/>
        </w:rPr>
        <w:tab/>
        <w:t>2</w:t>
      </w:r>
      <w:r w:rsidR="00937BB7">
        <w:rPr>
          <w:rFonts w:hint="eastAsia"/>
          <w:sz w:val="24"/>
        </w:rPr>
        <w:t>5</w:t>
      </w:r>
    </w:p>
    <w:p w:rsidR="00813244" w:rsidRPr="00F93DAA" w:rsidRDefault="00813244" w:rsidP="00813244">
      <w:pPr>
        <w:pStyle w:val="20"/>
        <w:adjustRightInd w:val="0"/>
        <w:snapToGrid w:val="0"/>
        <w:spacing w:line="440" w:lineRule="exact"/>
        <w:jc w:val="left"/>
        <w:rPr>
          <w:sz w:val="24"/>
        </w:rPr>
      </w:pPr>
      <w:r>
        <w:rPr>
          <w:rFonts w:ascii="仿宋" w:eastAsia="仿宋" w:hAnsi="仿宋" w:hint="eastAsia"/>
          <w:sz w:val="24"/>
        </w:rPr>
        <w:t>二、</w:t>
      </w:r>
      <w:r>
        <w:rPr>
          <w:rFonts w:hint="eastAsia"/>
          <w:sz w:val="24"/>
        </w:rPr>
        <w:t>收入</w:t>
      </w:r>
      <w:r w:rsidRPr="00F93DAA">
        <w:rPr>
          <w:rFonts w:hint="eastAsia"/>
          <w:sz w:val="24"/>
        </w:rPr>
        <w:t>决算</w:t>
      </w:r>
      <w:r>
        <w:rPr>
          <w:rFonts w:hint="eastAsia"/>
          <w:sz w:val="24"/>
        </w:rPr>
        <w:t>表</w:t>
      </w:r>
      <w:r w:rsidR="00811A77">
        <w:rPr>
          <w:sz w:val="24"/>
        </w:rPr>
        <w:tab/>
        <w:t>2</w:t>
      </w:r>
      <w:r w:rsidR="00937BB7">
        <w:rPr>
          <w:rFonts w:hint="eastAsia"/>
          <w:sz w:val="24"/>
        </w:rPr>
        <w:t>5</w:t>
      </w:r>
    </w:p>
    <w:p w:rsidR="00813244" w:rsidRPr="00F93DAA" w:rsidRDefault="00813244" w:rsidP="00813244">
      <w:pPr>
        <w:pStyle w:val="20"/>
        <w:adjustRightInd w:val="0"/>
        <w:snapToGrid w:val="0"/>
        <w:spacing w:line="440" w:lineRule="exact"/>
        <w:jc w:val="left"/>
        <w:rPr>
          <w:sz w:val="24"/>
        </w:rPr>
      </w:pPr>
      <w:r w:rsidRPr="00F93DAA">
        <w:rPr>
          <w:rFonts w:hint="eastAsia"/>
          <w:sz w:val="24"/>
        </w:rPr>
        <w:t>三、</w:t>
      </w:r>
      <w:r>
        <w:rPr>
          <w:rFonts w:hint="eastAsia"/>
          <w:sz w:val="24"/>
        </w:rPr>
        <w:t>支出</w:t>
      </w:r>
      <w:r w:rsidRPr="00F93DAA">
        <w:rPr>
          <w:rFonts w:hint="eastAsia"/>
          <w:sz w:val="24"/>
        </w:rPr>
        <w:t>决算</w:t>
      </w:r>
      <w:r>
        <w:rPr>
          <w:rFonts w:hint="eastAsia"/>
          <w:sz w:val="24"/>
        </w:rPr>
        <w:t>表</w:t>
      </w:r>
      <w:r w:rsidR="00811A77">
        <w:rPr>
          <w:sz w:val="24"/>
        </w:rPr>
        <w:tab/>
        <w:t>2</w:t>
      </w:r>
      <w:r w:rsidR="00937BB7">
        <w:rPr>
          <w:rFonts w:hint="eastAsia"/>
          <w:sz w:val="24"/>
        </w:rPr>
        <w:t>5</w:t>
      </w:r>
    </w:p>
    <w:p w:rsidR="00813244" w:rsidRPr="00F93DAA" w:rsidRDefault="00813244" w:rsidP="00813244">
      <w:pPr>
        <w:pStyle w:val="20"/>
        <w:adjustRightInd w:val="0"/>
        <w:snapToGrid w:val="0"/>
        <w:spacing w:line="440" w:lineRule="exact"/>
        <w:jc w:val="left"/>
        <w:rPr>
          <w:sz w:val="24"/>
        </w:rPr>
      </w:pPr>
      <w:r w:rsidRPr="00F93DAA">
        <w:rPr>
          <w:rFonts w:hint="eastAsia"/>
          <w:sz w:val="24"/>
        </w:rPr>
        <w:t>四、</w:t>
      </w:r>
      <w:r>
        <w:rPr>
          <w:rFonts w:hint="eastAsia"/>
          <w:sz w:val="24"/>
        </w:rPr>
        <w:t>财政拨款收入支出决算总表</w:t>
      </w:r>
      <w:r w:rsidR="00811A77">
        <w:rPr>
          <w:sz w:val="24"/>
        </w:rPr>
        <w:tab/>
        <w:t>2</w:t>
      </w:r>
      <w:r w:rsidR="00937BB7">
        <w:rPr>
          <w:rFonts w:hint="eastAsia"/>
          <w:sz w:val="24"/>
        </w:rPr>
        <w:t>5</w:t>
      </w:r>
    </w:p>
    <w:p w:rsidR="00813244" w:rsidRPr="00F93DAA" w:rsidRDefault="00813244" w:rsidP="00813244">
      <w:pPr>
        <w:pStyle w:val="20"/>
        <w:adjustRightInd w:val="0"/>
        <w:snapToGrid w:val="0"/>
        <w:spacing w:line="440" w:lineRule="exact"/>
        <w:jc w:val="left"/>
        <w:rPr>
          <w:sz w:val="24"/>
        </w:rPr>
      </w:pPr>
      <w:r w:rsidRPr="00F93DAA">
        <w:rPr>
          <w:rFonts w:hint="eastAsia"/>
          <w:sz w:val="24"/>
        </w:rPr>
        <w:t>五、财政拨款支出决算明细表</w:t>
      </w:r>
      <w:r w:rsidR="00811A77">
        <w:rPr>
          <w:sz w:val="24"/>
        </w:rPr>
        <w:tab/>
        <w:t>2</w:t>
      </w:r>
      <w:r w:rsidR="00937BB7">
        <w:rPr>
          <w:rFonts w:hint="eastAsia"/>
          <w:sz w:val="24"/>
        </w:rPr>
        <w:t>5</w:t>
      </w:r>
    </w:p>
    <w:p w:rsidR="00813244" w:rsidRPr="00F93DAA" w:rsidRDefault="00813244" w:rsidP="00813244">
      <w:pPr>
        <w:pStyle w:val="20"/>
        <w:adjustRightInd w:val="0"/>
        <w:snapToGrid w:val="0"/>
        <w:spacing w:line="440" w:lineRule="exact"/>
        <w:jc w:val="left"/>
        <w:rPr>
          <w:sz w:val="24"/>
        </w:rPr>
      </w:pPr>
      <w:r w:rsidRPr="00F93DAA">
        <w:rPr>
          <w:rFonts w:hint="eastAsia"/>
          <w:sz w:val="24"/>
        </w:rPr>
        <w:t>六、</w:t>
      </w:r>
      <w:r>
        <w:rPr>
          <w:rFonts w:hint="eastAsia"/>
          <w:sz w:val="24"/>
        </w:rPr>
        <w:t>一般公共预算财政拨款支出决算表</w:t>
      </w:r>
      <w:r w:rsidR="00811A77">
        <w:rPr>
          <w:sz w:val="24"/>
        </w:rPr>
        <w:tab/>
        <w:t>2</w:t>
      </w:r>
      <w:r w:rsidR="00937BB7">
        <w:rPr>
          <w:rFonts w:hint="eastAsia"/>
          <w:sz w:val="24"/>
        </w:rPr>
        <w:t>5</w:t>
      </w:r>
    </w:p>
    <w:p w:rsidR="00813244" w:rsidRPr="00F93DAA" w:rsidRDefault="00813244" w:rsidP="00813244">
      <w:pPr>
        <w:pStyle w:val="20"/>
        <w:adjustRightInd w:val="0"/>
        <w:snapToGrid w:val="0"/>
        <w:spacing w:line="440" w:lineRule="exact"/>
        <w:jc w:val="left"/>
        <w:rPr>
          <w:sz w:val="24"/>
        </w:rPr>
      </w:pPr>
      <w:r w:rsidRPr="00F93DAA">
        <w:rPr>
          <w:rFonts w:hint="eastAsia"/>
          <w:sz w:val="24"/>
        </w:rPr>
        <w:t>七、</w:t>
      </w:r>
      <w:r>
        <w:rPr>
          <w:rFonts w:hint="eastAsia"/>
          <w:sz w:val="24"/>
        </w:rPr>
        <w:t>一般公共预算财政拨款支出决算明细表</w:t>
      </w:r>
      <w:r w:rsidR="00811A77">
        <w:rPr>
          <w:sz w:val="24"/>
        </w:rPr>
        <w:tab/>
        <w:t>2</w:t>
      </w:r>
      <w:r w:rsidR="00937BB7">
        <w:rPr>
          <w:rFonts w:hint="eastAsia"/>
          <w:sz w:val="24"/>
        </w:rPr>
        <w:t>5</w:t>
      </w:r>
    </w:p>
    <w:p w:rsidR="00813244" w:rsidRPr="00F93DAA" w:rsidRDefault="00813244" w:rsidP="00813244">
      <w:pPr>
        <w:pStyle w:val="20"/>
        <w:adjustRightInd w:val="0"/>
        <w:snapToGrid w:val="0"/>
        <w:spacing w:line="440" w:lineRule="exact"/>
        <w:jc w:val="left"/>
        <w:rPr>
          <w:sz w:val="24"/>
        </w:rPr>
      </w:pPr>
      <w:bookmarkStart w:id="7" w:name="_Hlk84692654"/>
      <w:bookmarkEnd w:id="6"/>
      <w:r w:rsidRPr="00F93DAA">
        <w:rPr>
          <w:rFonts w:hint="eastAsia"/>
          <w:sz w:val="24"/>
        </w:rPr>
        <w:lastRenderedPageBreak/>
        <w:t>八、</w:t>
      </w:r>
      <w:r>
        <w:rPr>
          <w:rFonts w:hint="eastAsia"/>
          <w:sz w:val="24"/>
        </w:rPr>
        <w:t>一般公共预算财政拨款基本支出决算表</w:t>
      </w:r>
      <w:r w:rsidR="00811A77">
        <w:rPr>
          <w:sz w:val="24"/>
        </w:rPr>
        <w:tab/>
        <w:t>2</w:t>
      </w:r>
      <w:r w:rsidR="00937BB7">
        <w:rPr>
          <w:rFonts w:hint="eastAsia"/>
          <w:sz w:val="24"/>
        </w:rPr>
        <w:t>5</w:t>
      </w:r>
    </w:p>
    <w:p w:rsidR="00813244" w:rsidRPr="00F93DAA" w:rsidRDefault="00813244" w:rsidP="00813244">
      <w:pPr>
        <w:pStyle w:val="20"/>
        <w:adjustRightInd w:val="0"/>
        <w:snapToGrid w:val="0"/>
        <w:spacing w:line="440" w:lineRule="exact"/>
        <w:jc w:val="left"/>
        <w:rPr>
          <w:sz w:val="24"/>
        </w:rPr>
      </w:pPr>
      <w:r w:rsidRPr="00F93DAA">
        <w:rPr>
          <w:rFonts w:hint="eastAsia"/>
          <w:sz w:val="24"/>
        </w:rPr>
        <w:t>九、</w:t>
      </w:r>
      <w:r>
        <w:rPr>
          <w:rFonts w:hint="eastAsia"/>
          <w:sz w:val="24"/>
        </w:rPr>
        <w:t>一般公共预算财政拨款项目支出决算表</w:t>
      </w:r>
      <w:r w:rsidR="00811A77">
        <w:rPr>
          <w:sz w:val="24"/>
        </w:rPr>
        <w:tab/>
        <w:t>2</w:t>
      </w:r>
      <w:r w:rsidR="00937BB7">
        <w:rPr>
          <w:rFonts w:hint="eastAsia"/>
          <w:sz w:val="24"/>
        </w:rPr>
        <w:t>5</w:t>
      </w:r>
    </w:p>
    <w:p w:rsidR="00813244" w:rsidRPr="00F93DAA" w:rsidRDefault="00813244" w:rsidP="00813244">
      <w:pPr>
        <w:pStyle w:val="20"/>
        <w:adjustRightInd w:val="0"/>
        <w:snapToGrid w:val="0"/>
        <w:spacing w:line="440" w:lineRule="exact"/>
        <w:jc w:val="left"/>
        <w:rPr>
          <w:sz w:val="24"/>
        </w:rPr>
      </w:pPr>
      <w:r w:rsidRPr="00F93DAA">
        <w:rPr>
          <w:rFonts w:hint="eastAsia"/>
          <w:sz w:val="24"/>
        </w:rPr>
        <w:t>十、</w:t>
      </w:r>
      <w:r>
        <w:rPr>
          <w:rFonts w:hint="eastAsia"/>
          <w:sz w:val="24"/>
        </w:rPr>
        <w:t>一般公共预算财政拨款“三公”经费支出决算表</w:t>
      </w:r>
      <w:r w:rsidR="00811A77">
        <w:rPr>
          <w:sz w:val="24"/>
        </w:rPr>
        <w:tab/>
        <w:t>2</w:t>
      </w:r>
      <w:r w:rsidR="00937BB7">
        <w:rPr>
          <w:rFonts w:hint="eastAsia"/>
          <w:sz w:val="24"/>
        </w:rPr>
        <w:t>5</w:t>
      </w:r>
    </w:p>
    <w:p w:rsidR="00813244" w:rsidRPr="00F93DAA" w:rsidRDefault="00813244" w:rsidP="00813244">
      <w:pPr>
        <w:pStyle w:val="20"/>
        <w:adjustRightInd w:val="0"/>
        <w:snapToGrid w:val="0"/>
        <w:spacing w:line="440" w:lineRule="exact"/>
        <w:jc w:val="left"/>
        <w:rPr>
          <w:sz w:val="24"/>
        </w:rPr>
      </w:pPr>
      <w:r w:rsidRPr="00F93DAA">
        <w:rPr>
          <w:rFonts w:hint="eastAsia"/>
          <w:sz w:val="24"/>
        </w:rPr>
        <w:t>十一、</w:t>
      </w:r>
      <w:r>
        <w:rPr>
          <w:rFonts w:hint="eastAsia"/>
          <w:sz w:val="24"/>
        </w:rPr>
        <w:t>政府性基金预算财政拨款收入支出决算表</w:t>
      </w:r>
      <w:r w:rsidR="00811A77">
        <w:rPr>
          <w:sz w:val="24"/>
        </w:rPr>
        <w:tab/>
        <w:t>2</w:t>
      </w:r>
      <w:r w:rsidR="00937BB7">
        <w:rPr>
          <w:rFonts w:hint="eastAsia"/>
          <w:sz w:val="24"/>
        </w:rPr>
        <w:t>5</w:t>
      </w:r>
    </w:p>
    <w:p w:rsidR="00813244" w:rsidRPr="00F93DAA" w:rsidRDefault="00813244" w:rsidP="00813244">
      <w:pPr>
        <w:pStyle w:val="20"/>
        <w:adjustRightInd w:val="0"/>
        <w:snapToGrid w:val="0"/>
        <w:spacing w:line="440" w:lineRule="exact"/>
        <w:jc w:val="left"/>
        <w:rPr>
          <w:sz w:val="24"/>
        </w:rPr>
      </w:pPr>
      <w:r w:rsidRPr="00F93DAA">
        <w:rPr>
          <w:rFonts w:hint="eastAsia"/>
          <w:sz w:val="24"/>
        </w:rPr>
        <w:t>十二、</w:t>
      </w:r>
      <w:r>
        <w:rPr>
          <w:rFonts w:hint="eastAsia"/>
          <w:sz w:val="24"/>
        </w:rPr>
        <w:t>政府性基金预算财政拨款“三公”经费支出决算表</w:t>
      </w:r>
      <w:r w:rsidR="00811A77">
        <w:rPr>
          <w:sz w:val="24"/>
        </w:rPr>
        <w:tab/>
        <w:t>2</w:t>
      </w:r>
      <w:r w:rsidR="00937BB7">
        <w:rPr>
          <w:rFonts w:hint="eastAsia"/>
          <w:sz w:val="24"/>
        </w:rPr>
        <w:t>5</w:t>
      </w:r>
    </w:p>
    <w:p w:rsidR="00813244" w:rsidRPr="00F93DAA" w:rsidRDefault="00813244" w:rsidP="00813244">
      <w:pPr>
        <w:pStyle w:val="20"/>
        <w:adjustRightInd w:val="0"/>
        <w:snapToGrid w:val="0"/>
        <w:spacing w:line="440" w:lineRule="exact"/>
        <w:jc w:val="left"/>
        <w:rPr>
          <w:sz w:val="24"/>
        </w:rPr>
      </w:pPr>
      <w:r w:rsidRPr="00F93DAA">
        <w:rPr>
          <w:rFonts w:hint="eastAsia"/>
          <w:sz w:val="24"/>
        </w:rPr>
        <w:t>十三、国有资本经营预算财政拨款收入支出决算表</w:t>
      </w:r>
      <w:r w:rsidR="00811A77">
        <w:rPr>
          <w:sz w:val="24"/>
        </w:rPr>
        <w:tab/>
        <w:t>2</w:t>
      </w:r>
      <w:r w:rsidR="00937BB7">
        <w:rPr>
          <w:rFonts w:hint="eastAsia"/>
          <w:sz w:val="24"/>
        </w:rPr>
        <w:t>5</w:t>
      </w:r>
    </w:p>
    <w:p w:rsidR="00813244" w:rsidRPr="00F93DAA" w:rsidRDefault="00813244" w:rsidP="00813244">
      <w:pPr>
        <w:pStyle w:val="20"/>
        <w:adjustRightInd w:val="0"/>
        <w:snapToGrid w:val="0"/>
        <w:spacing w:line="440" w:lineRule="exact"/>
        <w:jc w:val="left"/>
        <w:rPr>
          <w:sz w:val="24"/>
        </w:rPr>
      </w:pPr>
      <w:r w:rsidRPr="00F93DAA">
        <w:rPr>
          <w:rFonts w:hint="eastAsia"/>
          <w:sz w:val="24"/>
        </w:rPr>
        <w:t>十四、国有资本经营预算财政拨款支出决算表</w:t>
      </w:r>
      <w:r w:rsidR="00811A77">
        <w:rPr>
          <w:sz w:val="24"/>
        </w:rPr>
        <w:tab/>
        <w:t>2</w:t>
      </w:r>
      <w:r w:rsidR="00937BB7">
        <w:rPr>
          <w:rFonts w:hint="eastAsia"/>
          <w:sz w:val="24"/>
        </w:rPr>
        <w:t>5</w:t>
      </w:r>
    </w:p>
    <w:bookmarkEnd w:id="7"/>
    <w:p w:rsidR="00813244" w:rsidRPr="00F93DAA" w:rsidRDefault="00813244" w:rsidP="00813244">
      <w:pPr>
        <w:widowControl/>
        <w:spacing w:line="440" w:lineRule="exact"/>
        <w:jc w:val="left"/>
        <w:rPr>
          <w:sz w:val="24"/>
        </w:rPr>
      </w:pPr>
    </w:p>
    <w:p w:rsidR="00813244" w:rsidRPr="00F93DAA" w:rsidRDefault="00813244" w:rsidP="00813244">
      <w:pPr>
        <w:widowControl/>
        <w:spacing w:line="440" w:lineRule="exact"/>
        <w:jc w:val="left"/>
        <w:rPr>
          <w:sz w:val="24"/>
        </w:rPr>
      </w:pPr>
    </w:p>
    <w:p w:rsidR="00813244" w:rsidRPr="00F93DAA" w:rsidRDefault="00813244" w:rsidP="00813244">
      <w:pPr>
        <w:widowControl/>
        <w:spacing w:line="440" w:lineRule="exact"/>
        <w:jc w:val="left"/>
        <w:rPr>
          <w:sz w:val="24"/>
        </w:rPr>
      </w:pPr>
    </w:p>
    <w:p w:rsidR="00813244" w:rsidRPr="00F93DAA" w:rsidRDefault="00813244" w:rsidP="00813244">
      <w:pPr>
        <w:widowControl/>
        <w:spacing w:line="440" w:lineRule="exact"/>
        <w:jc w:val="left"/>
        <w:rPr>
          <w:sz w:val="24"/>
        </w:rPr>
      </w:pPr>
    </w:p>
    <w:p w:rsidR="00813244" w:rsidRPr="00F93DAA" w:rsidRDefault="00813244" w:rsidP="00813244">
      <w:pPr>
        <w:widowControl/>
        <w:spacing w:line="440" w:lineRule="exact"/>
        <w:jc w:val="left"/>
        <w:rPr>
          <w:sz w:val="24"/>
        </w:rPr>
      </w:pPr>
    </w:p>
    <w:p w:rsidR="00813244" w:rsidRPr="00F93DAA" w:rsidRDefault="00813244" w:rsidP="00813244">
      <w:pPr>
        <w:widowControl/>
        <w:spacing w:line="440" w:lineRule="exact"/>
        <w:jc w:val="left"/>
        <w:rPr>
          <w:sz w:val="24"/>
        </w:rPr>
      </w:pPr>
    </w:p>
    <w:p w:rsidR="00813244" w:rsidRPr="00F93DAA" w:rsidRDefault="00813244" w:rsidP="00813244">
      <w:pPr>
        <w:widowControl/>
        <w:spacing w:line="440" w:lineRule="exact"/>
        <w:jc w:val="left"/>
        <w:rPr>
          <w:sz w:val="24"/>
        </w:rPr>
      </w:pPr>
    </w:p>
    <w:p w:rsidR="00813244" w:rsidRPr="00F93DAA" w:rsidRDefault="00813244" w:rsidP="00813244">
      <w:pPr>
        <w:widowControl/>
        <w:spacing w:line="440" w:lineRule="exact"/>
        <w:jc w:val="left"/>
        <w:rPr>
          <w:sz w:val="24"/>
        </w:rPr>
      </w:pPr>
    </w:p>
    <w:p w:rsidR="00813244" w:rsidRPr="00F93DAA" w:rsidRDefault="00813244" w:rsidP="00813244">
      <w:pPr>
        <w:widowControl/>
        <w:spacing w:line="440" w:lineRule="exact"/>
        <w:jc w:val="left"/>
        <w:rPr>
          <w:sz w:val="24"/>
        </w:rPr>
      </w:pPr>
    </w:p>
    <w:p w:rsidR="00813244" w:rsidRPr="00F93DAA" w:rsidRDefault="00813244" w:rsidP="00813244">
      <w:pPr>
        <w:widowControl/>
        <w:spacing w:line="440" w:lineRule="exact"/>
        <w:jc w:val="left"/>
        <w:rPr>
          <w:sz w:val="24"/>
        </w:rPr>
      </w:pPr>
    </w:p>
    <w:p w:rsidR="00813244" w:rsidRPr="00F93DAA" w:rsidRDefault="00813244" w:rsidP="00813244">
      <w:pPr>
        <w:widowControl/>
        <w:spacing w:line="440" w:lineRule="exact"/>
        <w:jc w:val="left"/>
        <w:rPr>
          <w:sz w:val="24"/>
        </w:rPr>
      </w:pPr>
    </w:p>
    <w:p w:rsidR="00813244" w:rsidRDefault="00813244" w:rsidP="00813244">
      <w:pPr>
        <w:widowControl/>
        <w:spacing w:line="440" w:lineRule="exact"/>
        <w:jc w:val="left"/>
        <w:rPr>
          <w:rFonts w:ascii="仿宋" w:eastAsia="仿宋" w:hAnsi="仿宋"/>
          <w:b/>
          <w:sz w:val="24"/>
        </w:rPr>
      </w:pPr>
    </w:p>
    <w:p w:rsidR="00813244" w:rsidRDefault="00813244" w:rsidP="00813244">
      <w:pPr>
        <w:widowControl/>
        <w:spacing w:line="440" w:lineRule="exact"/>
        <w:jc w:val="left"/>
        <w:rPr>
          <w:rFonts w:ascii="仿宋" w:eastAsia="仿宋" w:hAnsi="仿宋"/>
          <w:b/>
          <w:sz w:val="24"/>
        </w:rPr>
      </w:pPr>
    </w:p>
    <w:p w:rsidR="00813244" w:rsidRDefault="00813244" w:rsidP="00813244">
      <w:pPr>
        <w:widowControl/>
        <w:spacing w:line="440" w:lineRule="exact"/>
        <w:jc w:val="left"/>
        <w:rPr>
          <w:rFonts w:ascii="仿宋" w:eastAsia="仿宋" w:hAnsi="仿宋"/>
          <w:b/>
          <w:sz w:val="24"/>
        </w:rPr>
      </w:pPr>
    </w:p>
    <w:p w:rsidR="00813244" w:rsidRDefault="00813244" w:rsidP="00813244">
      <w:pPr>
        <w:widowControl/>
        <w:spacing w:line="440" w:lineRule="exact"/>
        <w:jc w:val="left"/>
        <w:rPr>
          <w:rFonts w:ascii="仿宋" w:eastAsia="仿宋" w:hAnsi="仿宋"/>
          <w:b/>
          <w:sz w:val="24"/>
        </w:rPr>
      </w:pPr>
    </w:p>
    <w:p w:rsidR="00813244" w:rsidRDefault="00813244" w:rsidP="00813244">
      <w:pPr>
        <w:widowControl/>
        <w:spacing w:line="440" w:lineRule="exact"/>
        <w:jc w:val="left"/>
        <w:rPr>
          <w:rFonts w:ascii="仿宋" w:eastAsia="仿宋" w:hAnsi="仿宋"/>
          <w:b/>
          <w:sz w:val="24"/>
        </w:rPr>
      </w:pPr>
    </w:p>
    <w:p w:rsidR="00813244" w:rsidRDefault="00813244" w:rsidP="00813244">
      <w:pPr>
        <w:widowControl/>
        <w:spacing w:line="440" w:lineRule="exact"/>
        <w:jc w:val="left"/>
        <w:rPr>
          <w:rFonts w:ascii="仿宋" w:eastAsia="仿宋" w:hAnsi="仿宋"/>
          <w:b/>
          <w:sz w:val="24"/>
        </w:rPr>
      </w:pPr>
    </w:p>
    <w:p w:rsidR="00813244" w:rsidRDefault="00813244" w:rsidP="00813244">
      <w:pPr>
        <w:widowControl/>
        <w:spacing w:line="440" w:lineRule="exact"/>
        <w:jc w:val="left"/>
        <w:rPr>
          <w:rFonts w:ascii="仿宋" w:eastAsia="仿宋" w:hAnsi="仿宋"/>
          <w:b/>
          <w:sz w:val="24"/>
        </w:rPr>
      </w:pPr>
    </w:p>
    <w:p w:rsidR="00813244" w:rsidRDefault="00813244" w:rsidP="00813244">
      <w:pPr>
        <w:widowControl/>
        <w:spacing w:line="440" w:lineRule="exact"/>
        <w:jc w:val="left"/>
        <w:rPr>
          <w:rFonts w:ascii="仿宋" w:eastAsia="仿宋" w:hAnsi="仿宋"/>
          <w:b/>
          <w:sz w:val="24"/>
        </w:rPr>
      </w:pPr>
    </w:p>
    <w:p w:rsidR="00813244" w:rsidRDefault="00813244" w:rsidP="00813244">
      <w:pPr>
        <w:widowControl/>
        <w:spacing w:line="440" w:lineRule="exact"/>
        <w:jc w:val="left"/>
        <w:rPr>
          <w:rFonts w:ascii="仿宋" w:eastAsia="仿宋" w:hAnsi="仿宋"/>
          <w:b/>
          <w:sz w:val="24"/>
        </w:rPr>
      </w:pPr>
    </w:p>
    <w:p w:rsidR="00813244" w:rsidRDefault="00813244" w:rsidP="00813244">
      <w:pPr>
        <w:widowControl/>
        <w:spacing w:line="440" w:lineRule="exact"/>
        <w:jc w:val="left"/>
        <w:rPr>
          <w:rFonts w:ascii="仿宋" w:eastAsia="仿宋" w:hAnsi="仿宋"/>
          <w:bCs/>
          <w:kern w:val="44"/>
          <w:sz w:val="24"/>
        </w:rPr>
      </w:pPr>
    </w:p>
    <w:p w:rsidR="00176DE7" w:rsidRDefault="00D42919">
      <w:pPr>
        <w:pStyle w:val="1"/>
        <w:jc w:val="center"/>
        <w:rPr>
          <w:rFonts w:ascii="黑体" w:eastAsia="黑体"/>
          <w:color w:val="000000"/>
          <w:sz w:val="32"/>
          <w:szCs w:val="32"/>
        </w:rPr>
      </w:pPr>
      <w:bookmarkStart w:id="8" w:name="_Toc15396599"/>
      <w:bookmarkStart w:id="9" w:name="_Toc15377196"/>
      <w:bookmarkEnd w:id="0"/>
      <w:bookmarkEnd w:id="1"/>
      <w:bookmarkEnd w:id="2"/>
      <w:bookmarkEnd w:id="3"/>
      <w:bookmarkEnd w:id="4"/>
      <w:bookmarkEnd w:id="5"/>
      <w:r>
        <w:rPr>
          <w:rFonts w:ascii="黑体" w:eastAsia="黑体" w:hAnsi="黑体" w:hint="eastAsia"/>
          <w:b w:val="0"/>
        </w:rPr>
        <w:lastRenderedPageBreak/>
        <w:t xml:space="preserve">第一部分 </w:t>
      </w:r>
      <w:r>
        <w:rPr>
          <w:rStyle w:val="1Char"/>
          <w:rFonts w:ascii="黑体" w:eastAsia="黑体" w:hAnsi="黑体" w:hint="eastAsia"/>
        </w:rPr>
        <w:t>部门概况</w:t>
      </w:r>
      <w:bookmarkEnd w:id="8"/>
      <w:bookmarkEnd w:id="9"/>
    </w:p>
    <w:p w:rsidR="00176DE7" w:rsidRDefault="00D42919">
      <w:pPr>
        <w:pStyle w:val="2"/>
        <w:spacing w:before="0" w:after="0" w:line="578" w:lineRule="exact"/>
        <w:rPr>
          <w:rStyle w:val="2Char"/>
          <w:rFonts w:ascii="仿宋" w:eastAsia="仿宋" w:hAnsi="仿宋"/>
        </w:rPr>
      </w:pPr>
      <w:bookmarkStart w:id="10" w:name="_Toc15396600"/>
      <w:bookmarkStart w:id="11" w:name="_Toc15377197"/>
      <w:r>
        <w:rPr>
          <w:rFonts w:ascii="黑体" w:eastAsia="黑体" w:hAnsi="黑体" w:hint="eastAsia"/>
          <w:b w:val="0"/>
          <w:color w:val="000000"/>
        </w:rPr>
        <w:t>一、基</w:t>
      </w:r>
      <w:r>
        <w:rPr>
          <w:rStyle w:val="2Char"/>
          <w:rFonts w:ascii="黑体" w:eastAsia="黑体" w:hAnsi="黑体" w:hint="eastAsia"/>
        </w:rPr>
        <w:t>本职能及主要工作</w:t>
      </w:r>
      <w:bookmarkEnd w:id="10"/>
      <w:bookmarkEnd w:id="11"/>
    </w:p>
    <w:p w:rsidR="00176DE7" w:rsidRDefault="00D42919">
      <w:pPr>
        <w:pStyle w:val="a4"/>
        <w:adjustRightInd w:val="0"/>
        <w:snapToGrid w:val="0"/>
        <w:spacing w:beforeLines="0" w:line="578" w:lineRule="exact"/>
        <w:ind w:firstLineChars="210" w:firstLine="672"/>
        <w:outlineLvl w:val="2"/>
        <w:rPr>
          <w:rFonts w:hAnsi="仿宋"/>
          <w:bCs/>
          <w:color w:val="000000"/>
          <w:sz w:val="32"/>
          <w:szCs w:val="32"/>
        </w:rPr>
      </w:pPr>
      <w:bookmarkStart w:id="12" w:name="_Toc15377198"/>
      <w:bookmarkStart w:id="13" w:name="_Toc15378445"/>
      <w:r>
        <w:rPr>
          <w:rFonts w:hAnsi="仿宋" w:hint="eastAsia"/>
          <w:bCs/>
          <w:color w:val="000000"/>
          <w:sz w:val="32"/>
          <w:szCs w:val="32"/>
        </w:rPr>
        <w:t>（一）主要职能。</w:t>
      </w:r>
    </w:p>
    <w:p w:rsidR="00176DE7" w:rsidRDefault="00D42919">
      <w:pPr>
        <w:pStyle w:val="a4"/>
        <w:adjustRightInd w:val="0"/>
        <w:snapToGrid w:val="0"/>
        <w:spacing w:before="93" w:line="560" w:lineRule="exact"/>
        <w:ind w:firstLineChars="210" w:firstLine="672"/>
        <w:rPr>
          <w:rFonts w:hAnsi="仿宋"/>
          <w:sz w:val="32"/>
          <w:szCs w:val="32"/>
        </w:rPr>
      </w:pPr>
      <w:r>
        <w:rPr>
          <w:rFonts w:hAnsi="仿宋" w:hint="eastAsia"/>
          <w:sz w:val="32"/>
          <w:szCs w:val="32"/>
        </w:rPr>
        <w:t>宣传贯彻执行党和国家的教育方针、教育政策、教育法律和教育法规，贯彻执行上级教育行政部门的行政规章。根据县委、县政府制定的教育事业发展规划，结合实际制定并组织实施本校的教育事业发展规划。在县委、县政府的领导下实施义务教育，扫除新文盲，巩固提高教育成果。按照上级有关部门的规定，负责对学校教育的财务和基建进行管理。按照义务教育课程计划和学历教育要求开齐课程开足课时，认真实施教育教学管理，全面推进素质教育，全面提高教育教学质量。</w:t>
      </w:r>
    </w:p>
    <w:p w:rsidR="00176DE7" w:rsidRDefault="00D42919">
      <w:pPr>
        <w:pStyle w:val="a4"/>
        <w:adjustRightInd w:val="0"/>
        <w:snapToGrid w:val="0"/>
        <w:spacing w:beforeLines="0" w:line="578" w:lineRule="exact"/>
        <w:ind w:firstLineChars="210" w:firstLine="672"/>
        <w:outlineLvl w:val="2"/>
        <w:rPr>
          <w:rFonts w:hAnsi="仿宋"/>
          <w:bCs/>
          <w:color w:val="000000"/>
          <w:sz w:val="32"/>
          <w:szCs w:val="32"/>
        </w:rPr>
      </w:pPr>
      <w:bookmarkStart w:id="14" w:name="_Toc15377199"/>
      <w:bookmarkStart w:id="15" w:name="_Toc15378446"/>
      <w:bookmarkEnd w:id="12"/>
      <w:bookmarkEnd w:id="13"/>
      <w:r>
        <w:rPr>
          <w:rFonts w:hAnsi="仿宋" w:hint="eastAsia"/>
          <w:bCs/>
          <w:color w:val="000000"/>
          <w:sz w:val="32"/>
          <w:szCs w:val="32"/>
        </w:rPr>
        <w:t>（二）20</w:t>
      </w:r>
      <w:r w:rsidR="0010595E">
        <w:rPr>
          <w:rFonts w:hAnsi="仿宋" w:hint="eastAsia"/>
          <w:bCs/>
          <w:color w:val="000000"/>
          <w:sz w:val="32"/>
          <w:szCs w:val="32"/>
        </w:rPr>
        <w:t>20</w:t>
      </w:r>
      <w:r>
        <w:rPr>
          <w:rFonts w:hAnsi="仿宋" w:hint="eastAsia"/>
          <w:bCs/>
          <w:color w:val="000000"/>
          <w:sz w:val="32"/>
          <w:szCs w:val="32"/>
        </w:rPr>
        <w:t>年重点工作完成情况。</w:t>
      </w:r>
      <w:bookmarkEnd w:id="14"/>
      <w:bookmarkEnd w:id="15"/>
    </w:p>
    <w:p w:rsidR="00176DE7" w:rsidRDefault="00D42919">
      <w:pPr>
        <w:pStyle w:val="a4"/>
        <w:adjustRightInd w:val="0"/>
        <w:snapToGrid w:val="0"/>
        <w:spacing w:before="93" w:line="600" w:lineRule="exact"/>
        <w:ind w:firstLineChars="210" w:firstLine="672"/>
        <w:rPr>
          <w:rFonts w:hAnsi="仿宋"/>
          <w:bCs/>
          <w:sz w:val="32"/>
          <w:szCs w:val="32"/>
        </w:rPr>
      </w:pPr>
      <w:r>
        <w:rPr>
          <w:rFonts w:hAnsi="仿宋" w:hint="eastAsia"/>
          <w:sz w:val="32"/>
          <w:szCs w:val="32"/>
        </w:rPr>
        <w:t>主要工作：使我校义务教育和学历教育健康有序开展，使全校教育教学质量进一步提高。同时要在县委、县政府和教育主管部门以及财政部门的领导下，为师生的学习和工作创造更优美和谐的环境。</w:t>
      </w:r>
    </w:p>
    <w:p w:rsidR="00176DE7" w:rsidRDefault="00D42919">
      <w:pPr>
        <w:pStyle w:val="2"/>
        <w:spacing w:before="0" w:after="0" w:line="578" w:lineRule="exact"/>
        <w:rPr>
          <w:rStyle w:val="2Char"/>
        </w:rPr>
      </w:pPr>
      <w:bookmarkStart w:id="16" w:name="_Toc15396601"/>
      <w:bookmarkStart w:id="17" w:name="_Toc15377200"/>
      <w:r>
        <w:rPr>
          <w:rFonts w:ascii="黑体" w:eastAsia="黑体" w:hint="eastAsia"/>
          <w:b w:val="0"/>
          <w:color w:val="000000"/>
        </w:rPr>
        <w:t>二、</w:t>
      </w:r>
      <w:r>
        <w:rPr>
          <w:rFonts w:ascii="黑体" w:eastAsia="黑体" w:hAnsi="黑体" w:hint="eastAsia"/>
          <w:b w:val="0"/>
          <w:color w:val="000000"/>
        </w:rPr>
        <w:t>机</w:t>
      </w:r>
      <w:r>
        <w:rPr>
          <w:rStyle w:val="2Char"/>
          <w:rFonts w:ascii="黑体" w:eastAsia="黑体" w:hAnsi="黑体" w:hint="eastAsia"/>
        </w:rPr>
        <w:t>构设置</w:t>
      </w:r>
      <w:bookmarkEnd w:id="16"/>
      <w:bookmarkEnd w:id="17"/>
    </w:p>
    <w:p w:rsidR="00176DE7" w:rsidRDefault="00D42919">
      <w:pPr>
        <w:spacing w:line="578" w:lineRule="exact"/>
        <w:ind w:firstLineChars="250" w:firstLine="80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大竹县高明镇第二中心小学下属二级单位0个，其中行政单位0个，参照公务员法管理的事业单位</w:t>
      </w:r>
      <w:r>
        <w:rPr>
          <w:rFonts w:ascii="仿宋_GB2312" w:eastAsia="仿宋_GB2312" w:hAnsi="仿宋" w:hint="eastAsia"/>
          <w:bCs/>
          <w:sz w:val="32"/>
          <w:szCs w:val="32"/>
        </w:rPr>
        <w:t>0</w:t>
      </w:r>
      <w:r>
        <w:rPr>
          <w:rFonts w:ascii="仿宋_GB2312" w:eastAsia="仿宋_GB2312" w:hAnsi="仿宋" w:hint="eastAsia"/>
          <w:sz w:val="32"/>
          <w:szCs w:val="32"/>
        </w:rPr>
        <w:t>个，其他事业单位0个。</w:t>
      </w:r>
    </w:p>
    <w:p w:rsidR="00176DE7" w:rsidRPr="005327BB" w:rsidRDefault="00D42919" w:rsidP="005327BB">
      <w:pPr>
        <w:pStyle w:val="a4"/>
        <w:adjustRightInd w:val="0"/>
        <w:snapToGrid w:val="0"/>
        <w:spacing w:beforeLines="0" w:line="578" w:lineRule="exact"/>
        <w:ind w:firstLineChars="210" w:firstLine="672"/>
        <w:rPr>
          <w:rFonts w:hAnsi="仿宋"/>
          <w:color w:val="000000"/>
          <w:sz w:val="32"/>
          <w:szCs w:val="32"/>
        </w:rPr>
      </w:pPr>
      <w:r>
        <w:rPr>
          <w:rFonts w:hAnsi="仿宋" w:hint="eastAsia"/>
          <w:color w:val="000000"/>
          <w:sz w:val="32"/>
          <w:szCs w:val="32"/>
        </w:rPr>
        <w:t>纳入</w:t>
      </w:r>
      <w:r>
        <w:rPr>
          <w:rFonts w:hAnsi="仿宋" w:hint="eastAsia"/>
          <w:sz w:val="32"/>
          <w:szCs w:val="32"/>
        </w:rPr>
        <w:t>大竹县高明镇第二中心小学</w:t>
      </w:r>
      <w:r>
        <w:rPr>
          <w:rFonts w:hAnsi="仿宋" w:hint="eastAsia"/>
          <w:color w:val="000000"/>
          <w:sz w:val="32"/>
          <w:szCs w:val="32"/>
        </w:rPr>
        <w:t>20</w:t>
      </w:r>
      <w:r w:rsidR="0010595E">
        <w:rPr>
          <w:rFonts w:hAnsi="仿宋" w:hint="eastAsia"/>
          <w:color w:val="000000"/>
          <w:sz w:val="32"/>
          <w:szCs w:val="32"/>
        </w:rPr>
        <w:t>20</w:t>
      </w:r>
      <w:r>
        <w:rPr>
          <w:rFonts w:hAnsi="仿宋" w:hint="eastAsia"/>
          <w:color w:val="000000"/>
          <w:sz w:val="32"/>
          <w:szCs w:val="32"/>
        </w:rPr>
        <w:t>年度部门决算编制范围的二级预算单位无。</w:t>
      </w:r>
    </w:p>
    <w:p w:rsidR="00176DE7" w:rsidRPr="005327BB" w:rsidRDefault="00D42919" w:rsidP="005327BB">
      <w:pPr>
        <w:pStyle w:val="1"/>
        <w:ind w:right="440"/>
        <w:jc w:val="right"/>
        <w:rPr>
          <w:rFonts w:ascii="黑体" w:eastAsia="黑体" w:hAnsi="黑体"/>
          <w:b w:val="0"/>
          <w:bCs w:val="0"/>
        </w:rPr>
      </w:pPr>
      <w:bookmarkStart w:id="18" w:name="_Toc15377204"/>
      <w:bookmarkStart w:id="19" w:name="_Toc15396602"/>
      <w:r>
        <w:rPr>
          <w:rFonts w:ascii="黑体" w:eastAsia="黑体" w:hAnsi="黑体" w:hint="eastAsia"/>
          <w:b w:val="0"/>
          <w:color w:val="000000"/>
        </w:rPr>
        <w:lastRenderedPageBreak/>
        <w:t>第二部分</w:t>
      </w:r>
      <w:r>
        <w:rPr>
          <w:rStyle w:val="1Char"/>
          <w:rFonts w:ascii="黑体" w:eastAsia="黑体" w:hAnsi="黑体" w:hint="eastAsia"/>
        </w:rPr>
        <w:t>20</w:t>
      </w:r>
      <w:r w:rsidR="0010595E">
        <w:rPr>
          <w:rStyle w:val="1Char"/>
          <w:rFonts w:ascii="黑体" w:eastAsia="黑体" w:hAnsi="黑体" w:hint="eastAsia"/>
        </w:rPr>
        <w:t>20</w:t>
      </w:r>
      <w:r>
        <w:rPr>
          <w:rStyle w:val="1Char"/>
          <w:rFonts w:ascii="黑体" w:eastAsia="黑体" w:hAnsi="黑体" w:hint="eastAsia"/>
        </w:rPr>
        <w:t>年度部门决算情况说明</w:t>
      </w:r>
      <w:bookmarkEnd w:id="18"/>
      <w:bookmarkEnd w:id="19"/>
    </w:p>
    <w:p w:rsidR="00176DE7" w:rsidRDefault="00D42919">
      <w:pPr>
        <w:pStyle w:val="11"/>
        <w:numPr>
          <w:ilvl w:val="0"/>
          <w:numId w:val="1"/>
        </w:numPr>
        <w:spacing w:line="578" w:lineRule="exact"/>
        <w:ind w:firstLineChars="0"/>
        <w:outlineLvl w:val="1"/>
        <w:rPr>
          <w:rStyle w:val="2Char"/>
          <w:rFonts w:ascii="黑体" w:eastAsia="黑体" w:hAnsi="黑体"/>
          <w:b w:val="0"/>
        </w:rPr>
      </w:pPr>
      <w:bookmarkStart w:id="20" w:name="_Toc15396603"/>
      <w:bookmarkStart w:id="21" w:name="_Toc15377205"/>
      <w:r>
        <w:rPr>
          <w:rFonts w:ascii="黑体" w:eastAsia="黑体" w:hAnsi="黑体" w:hint="eastAsia"/>
          <w:color w:val="000000"/>
          <w:sz w:val="32"/>
          <w:szCs w:val="32"/>
        </w:rPr>
        <w:t>收</w:t>
      </w:r>
      <w:r>
        <w:rPr>
          <w:rStyle w:val="2Char"/>
          <w:rFonts w:ascii="黑体" w:eastAsia="黑体" w:hAnsi="黑体" w:hint="eastAsia"/>
          <w:b w:val="0"/>
        </w:rPr>
        <w:t>入支出决算总体情况说明</w:t>
      </w:r>
      <w:bookmarkEnd w:id="20"/>
      <w:bookmarkEnd w:id="21"/>
    </w:p>
    <w:p w:rsidR="00176DE7" w:rsidRDefault="00D42919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 w:rsidR="00F75EE6"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年度收、支总计</w:t>
      </w:r>
      <w:bookmarkStart w:id="22" w:name="_Hlk84942170"/>
      <w:r>
        <w:rPr>
          <w:rFonts w:ascii="仿宋_GB2312" w:eastAsia="仿宋_GB2312" w:hAnsi="仿宋_GB2312" w:cs="仿宋_GB2312" w:hint="eastAsia"/>
          <w:sz w:val="32"/>
          <w:szCs w:val="32"/>
        </w:rPr>
        <w:t>各为</w:t>
      </w:r>
      <w:r>
        <w:rPr>
          <w:rFonts w:ascii="仿宋_GB2312" w:eastAsia="仿宋_GB2312" w:hAnsi="仿宋" w:hint="eastAsia"/>
          <w:sz w:val="32"/>
          <w:szCs w:val="32"/>
        </w:rPr>
        <w:t>1</w:t>
      </w:r>
      <w:r w:rsidR="00F75EE6">
        <w:rPr>
          <w:rFonts w:ascii="仿宋_GB2312" w:eastAsia="仿宋_GB2312" w:hAnsi="仿宋" w:hint="eastAsia"/>
          <w:sz w:val="32"/>
          <w:szCs w:val="32"/>
        </w:rPr>
        <w:t>179.09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万元。与201</w:t>
      </w:r>
      <w:r w:rsidR="00F75EE6"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年相比，收、支总计各</w:t>
      </w:r>
      <w:r w:rsidR="00F75EE6">
        <w:rPr>
          <w:rFonts w:ascii="仿宋_GB2312" w:eastAsia="仿宋_GB2312" w:hAnsi="仿宋_GB2312" w:cs="仿宋_GB2312" w:hint="eastAsia"/>
          <w:sz w:val="32"/>
          <w:szCs w:val="32"/>
        </w:rPr>
        <w:t>减少</w:t>
      </w:r>
      <w:r w:rsidR="00F75EE6">
        <w:rPr>
          <w:rFonts w:ascii="仿宋_GB2312" w:eastAsia="仿宋_GB2312" w:hAnsi="仿宋" w:hint="eastAsia"/>
          <w:color w:val="000000"/>
          <w:sz w:val="32"/>
          <w:szCs w:val="32"/>
        </w:rPr>
        <w:t>98.18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</w:t>
      </w:r>
      <w:r w:rsidR="00F75EE6">
        <w:rPr>
          <w:rFonts w:ascii="仿宋_GB2312" w:eastAsia="仿宋_GB2312" w:hAnsi="仿宋_GB2312" w:cs="仿宋_GB2312" w:hint="eastAsia"/>
          <w:sz w:val="32"/>
          <w:szCs w:val="32"/>
        </w:rPr>
        <w:t>减少</w:t>
      </w:r>
      <w:r w:rsidR="00F75EE6">
        <w:rPr>
          <w:rFonts w:ascii="仿宋_GB2312" w:eastAsia="仿宋_GB2312" w:hAnsi="仿宋" w:hint="eastAsia"/>
          <w:color w:val="000000"/>
          <w:sz w:val="32"/>
          <w:szCs w:val="32"/>
        </w:rPr>
        <w:t>7.68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sz w:val="32"/>
          <w:szCs w:val="32"/>
        </w:rPr>
        <w:t>。主要变动原因是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20</w:t>
      </w:r>
      <w:r w:rsidR="00F75EE6">
        <w:rPr>
          <w:rFonts w:ascii="仿宋_GB2312" w:eastAsia="仿宋_GB2312" w:hAnsi="仿宋" w:hint="eastAsia"/>
          <w:color w:val="000000"/>
          <w:sz w:val="32"/>
          <w:szCs w:val="32"/>
        </w:rPr>
        <w:t>20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年</w:t>
      </w:r>
      <w:r w:rsidR="00F75EE6">
        <w:rPr>
          <w:rFonts w:ascii="仿宋_GB2312" w:eastAsia="仿宋_GB2312" w:hAnsi="仿宋" w:hint="eastAsia"/>
          <w:color w:val="000000"/>
          <w:sz w:val="32"/>
          <w:szCs w:val="32"/>
        </w:rPr>
        <w:t>人员调出较多，上级专项经费减少。</w:t>
      </w:r>
    </w:p>
    <w:p w:rsidR="00176DE7" w:rsidRPr="00813244" w:rsidRDefault="00813244" w:rsidP="00813244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209550</wp:posOffset>
            </wp:positionH>
            <wp:positionV relativeFrom="paragraph">
              <wp:posOffset>499745</wp:posOffset>
            </wp:positionV>
            <wp:extent cx="4870450" cy="2724150"/>
            <wp:effectExtent l="0" t="0" r="6350" b="0"/>
            <wp:wrapTight wrapText="bothSides">
              <wp:wrapPolygon edited="0">
                <wp:start x="0" y="0"/>
                <wp:lineTo x="0" y="21449"/>
                <wp:lineTo x="21544" y="21449"/>
                <wp:lineTo x="21544" y="0"/>
                <wp:lineTo x="0" y="0"/>
              </wp:wrapPolygon>
            </wp:wrapTight>
            <wp:docPr id="14" name="图表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D42919">
        <w:rPr>
          <w:rFonts w:ascii="仿宋_GB2312" w:eastAsia="仿宋_GB2312" w:hAnsi="仿宋_GB2312" w:cs="仿宋_GB2312" w:hint="eastAsia"/>
          <w:sz w:val="32"/>
          <w:szCs w:val="32"/>
        </w:rPr>
        <w:t>（图1：收、支决算总计变动情况图）</w:t>
      </w:r>
    </w:p>
    <w:p w:rsidR="00176DE7" w:rsidRDefault="00D42919">
      <w:pPr>
        <w:pStyle w:val="11"/>
        <w:numPr>
          <w:ilvl w:val="0"/>
          <w:numId w:val="1"/>
        </w:numPr>
        <w:spacing w:line="578" w:lineRule="exact"/>
        <w:ind w:firstLineChars="0"/>
        <w:outlineLvl w:val="1"/>
        <w:rPr>
          <w:rStyle w:val="2Char"/>
          <w:rFonts w:ascii="黑体" w:eastAsia="黑体" w:hAnsi="黑体"/>
          <w:b w:val="0"/>
        </w:rPr>
      </w:pPr>
      <w:bookmarkStart w:id="23" w:name="_Toc15377206"/>
      <w:bookmarkStart w:id="24" w:name="_Toc15396604"/>
      <w:bookmarkEnd w:id="22"/>
      <w:r>
        <w:rPr>
          <w:rFonts w:ascii="黑体" w:eastAsia="黑体" w:hAnsi="黑体" w:hint="eastAsia"/>
          <w:color w:val="000000"/>
          <w:sz w:val="32"/>
          <w:szCs w:val="32"/>
        </w:rPr>
        <w:t>收</w:t>
      </w:r>
      <w:r>
        <w:rPr>
          <w:rStyle w:val="2Char"/>
          <w:rFonts w:ascii="黑体" w:eastAsia="黑体" w:hAnsi="黑体" w:hint="eastAsia"/>
          <w:b w:val="0"/>
        </w:rPr>
        <w:t>入决算情况说明</w:t>
      </w:r>
      <w:bookmarkEnd w:id="23"/>
      <w:bookmarkEnd w:id="24"/>
    </w:p>
    <w:p w:rsidR="00176DE7" w:rsidRDefault="00D42919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bookmarkStart w:id="25" w:name="_Hlk84943097"/>
      <w:bookmarkStart w:id="26" w:name="_Hlk84942895"/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 w:rsidR="00F75EE6"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年本年收入合计</w:t>
      </w:r>
      <w:r w:rsidR="00F75EE6">
        <w:rPr>
          <w:rFonts w:ascii="仿宋_GB2312" w:eastAsia="仿宋_GB2312" w:hAnsi="仿宋_GB2312" w:cs="仿宋_GB2312" w:hint="eastAsia"/>
          <w:sz w:val="32"/>
          <w:szCs w:val="32"/>
        </w:rPr>
        <w:t>683.7</w:t>
      </w:r>
      <w:r w:rsidR="00300749"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万元，其中：一般公共预算财政拨款收入</w:t>
      </w:r>
      <w:r w:rsidR="00F75EE6">
        <w:rPr>
          <w:rFonts w:ascii="仿宋_GB2312" w:eastAsia="仿宋_GB2312" w:hAnsi="仿宋_GB2312" w:cs="仿宋_GB2312" w:hint="eastAsia"/>
          <w:sz w:val="32"/>
          <w:szCs w:val="32"/>
        </w:rPr>
        <w:t>675.41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万元，占</w:t>
      </w:r>
      <w:r w:rsidR="00F75EE6">
        <w:rPr>
          <w:rFonts w:ascii="仿宋_GB2312" w:eastAsia="仿宋_GB2312" w:hAnsi="仿宋_GB2312" w:cs="仿宋_GB2312" w:hint="eastAsia"/>
          <w:sz w:val="32"/>
          <w:szCs w:val="32"/>
        </w:rPr>
        <w:t>98.78</w:t>
      </w:r>
      <w:r>
        <w:rPr>
          <w:rFonts w:ascii="仿宋_GB2312" w:eastAsia="仿宋_GB2312" w:hAnsi="仿宋_GB2312" w:cs="仿宋_GB2312" w:hint="eastAsia"/>
          <w:sz w:val="32"/>
          <w:szCs w:val="32"/>
        </w:rPr>
        <w:t>%；政府性基金预算财政拨款收入</w:t>
      </w:r>
      <w:r w:rsidR="00F75EE6">
        <w:rPr>
          <w:rFonts w:ascii="仿宋_GB2312" w:eastAsia="仿宋_GB2312" w:hAnsi="仿宋_GB2312" w:cs="仿宋_GB2312" w:hint="eastAsia"/>
          <w:sz w:val="32"/>
          <w:szCs w:val="32"/>
        </w:rPr>
        <w:t>4.5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万元，占</w:t>
      </w:r>
      <w:r w:rsidR="00F75EE6">
        <w:rPr>
          <w:rFonts w:ascii="仿宋_GB2312" w:eastAsia="仿宋_GB2312" w:hAnsi="仿宋_GB2312" w:cs="仿宋_GB2312" w:hint="eastAsia"/>
          <w:sz w:val="32"/>
          <w:szCs w:val="32"/>
        </w:rPr>
        <w:t>0.66</w:t>
      </w:r>
      <w:r>
        <w:rPr>
          <w:rFonts w:ascii="仿宋_GB2312" w:eastAsia="仿宋_GB2312" w:hAnsi="仿宋_GB2312" w:cs="仿宋_GB2312" w:hint="eastAsia"/>
          <w:sz w:val="32"/>
          <w:szCs w:val="32"/>
        </w:rPr>
        <w:t>%；国有资本经营预算财政拨款收入0万元，占0%；事业收入</w:t>
      </w:r>
      <w:r w:rsidR="00F75EE6">
        <w:rPr>
          <w:rFonts w:ascii="仿宋_GB2312" w:eastAsia="仿宋_GB2312" w:hAnsi="仿宋_GB2312" w:cs="仿宋_GB2312" w:hint="eastAsia"/>
          <w:sz w:val="32"/>
          <w:szCs w:val="32"/>
        </w:rPr>
        <w:t>3.83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万元，占0.</w:t>
      </w:r>
      <w:r w:rsidR="0010595E">
        <w:rPr>
          <w:rFonts w:ascii="仿宋_GB2312" w:eastAsia="仿宋_GB2312" w:hAnsi="仿宋_GB2312" w:cs="仿宋_GB2312" w:hint="eastAsia"/>
          <w:sz w:val="32"/>
          <w:szCs w:val="32"/>
        </w:rPr>
        <w:t>56</w:t>
      </w:r>
      <w:r>
        <w:rPr>
          <w:rFonts w:ascii="仿宋_GB2312" w:eastAsia="仿宋_GB2312" w:hAnsi="仿宋_GB2312" w:cs="仿宋_GB2312" w:hint="eastAsia"/>
          <w:sz w:val="32"/>
          <w:szCs w:val="32"/>
        </w:rPr>
        <w:t>%；经营收入0万元，占0%；附属单位上缴收入0万元，占0%；其他收入0万元，占0%。</w:t>
      </w:r>
    </w:p>
    <w:p w:rsidR="00937BB7" w:rsidRDefault="00937BB7" w:rsidP="005327BB">
      <w:pPr>
        <w:spacing w:line="578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937BB7" w:rsidRDefault="00937BB7" w:rsidP="005327BB">
      <w:pPr>
        <w:spacing w:line="578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176DE7" w:rsidRPr="005327BB" w:rsidRDefault="00D42919" w:rsidP="005327BB">
      <w:pPr>
        <w:spacing w:line="578" w:lineRule="exact"/>
        <w:ind w:firstLineChars="200" w:firstLine="640"/>
        <w:rPr>
          <w:rStyle w:val="2Char"/>
          <w:rFonts w:ascii="仿宋_GB2312" w:eastAsia="仿宋_GB2312" w:hAnsi="仿宋_GB2312" w:cs="仿宋_GB2312"/>
          <w:b w:val="0"/>
          <w:bCs w:val="0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（图2：收入决算结构图）</w:t>
      </w:r>
      <w:bookmarkStart w:id="27" w:name="_Toc15396605"/>
      <w:bookmarkStart w:id="28" w:name="_Toc15377207"/>
      <w:bookmarkEnd w:id="25"/>
      <w:r w:rsidR="00937BB7">
        <w:rPr>
          <w:rFonts w:ascii="仿宋_GB2312" w:eastAsia="仿宋_GB2312" w:hAnsi="仿宋_GB2312" w:cs="仿宋_GB2312"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261620</wp:posOffset>
            </wp:positionV>
            <wp:extent cx="5248275" cy="2609850"/>
            <wp:effectExtent l="19050" t="0" r="9525" b="0"/>
            <wp:wrapSquare wrapText="bothSides"/>
            <wp:docPr id="15" name="图表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bookmarkEnd w:id="26"/>
    <w:p w:rsidR="00176DE7" w:rsidRDefault="00D42919">
      <w:pPr>
        <w:pStyle w:val="11"/>
        <w:numPr>
          <w:ilvl w:val="0"/>
          <w:numId w:val="1"/>
        </w:numPr>
        <w:ind w:firstLineChars="0"/>
        <w:outlineLvl w:val="1"/>
        <w:rPr>
          <w:rStyle w:val="2Char"/>
          <w:rFonts w:ascii="黑体" w:eastAsia="黑体" w:hAnsi="黑体"/>
          <w:b w:val="0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支</w:t>
      </w:r>
      <w:r>
        <w:rPr>
          <w:rStyle w:val="2Char"/>
          <w:rFonts w:ascii="黑体" w:eastAsia="黑体" w:hAnsi="黑体" w:hint="eastAsia"/>
          <w:b w:val="0"/>
        </w:rPr>
        <w:t>出决算情况说明</w:t>
      </w:r>
      <w:bookmarkEnd w:id="27"/>
      <w:bookmarkEnd w:id="28"/>
    </w:p>
    <w:p w:rsidR="00176DE7" w:rsidRDefault="00D4291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bookmarkStart w:id="29" w:name="_Hlk84943654"/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 w:rsidR="00D24A62"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年本年支出合计</w:t>
      </w:r>
      <w:r w:rsidR="00D24A62">
        <w:rPr>
          <w:rFonts w:ascii="仿宋_GB2312" w:eastAsia="仿宋_GB2312" w:hAnsi="仿宋_GB2312" w:cs="仿宋_GB2312" w:hint="eastAsia"/>
          <w:sz w:val="32"/>
          <w:szCs w:val="32"/>
        </w:rPr>
        <w:t>949.82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万元，其中：基本支出</w:t>
      </w:r>
      <w:r w:rsidR="00D24A62">
        <w:rPr>
          <w:rFonts w:ascii="仿宋_GB2312" w:eastAsia="仿宋_GB2312" w:hAnsi="仿宋_GB2312" w:cs="仿宋_GB2312" w:hint="eastAsia"/>
          <w:sz w:val="32"/>
          <w:szCs w:val="32"/>
        </w:rPr>
        <w:t>949.82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万元，占</w:t>
      </w:r>
      <w:r w:rsidR="00D24A62">
        <w:rPr>
          <w:rFonts w:ascii="仿宋_GB2312" w:eastAsia="仿宋_GB2312" w:hAnsi="仿宋_GB2312" w:cs="仿宋_GB2312" w:hint="eastAsia"/>
          <w:sz w:val="32"/>
          <w:szCs w:val="32"/>
        </w:rPr>
        <w:t>100</w:t>
      </w:r>
      <w:r>
        <w:rPr>
          <w:rFonts w:ascii="仿宋_GB2312" w:eastAsia="仿宋_GB2312" w:hAnsi="仿宋_GB2312" w:cs="仿宋_GB2312" w:hint="eastAsia"/>
          <w:sz w:val="32"/>
          <w:szCs w:val="32"/>
        </w:rPr>
        <w:t>%；项目支出</w:t>
      </w:r>
      <w:r w:rsidR="00D24A62"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万元，占</w:t>
      </w:r>
      <w:r w:rsidR="00D24A62"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%；上缴上级支出0万元，占0%；经营支出0万元，占0%；对附属单位补助支出0万元，占0%。</w:t>
      </w:r>
    </w:p>
    <w:p w:rsidR="00176DE7" w:rsidRDefault="00D4291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1553210</wp:posOffset>
            </wp:positionH>
            <wp:positionV relativeFrom="paragraph">
              <wp:posOffset>7744460</wp:posOffset>
            </wp:positionV>
            <wp:extent cx="2741930" cy="1831340"/>
            <wp:effectExtent l="0" t="0" r="0" b="635"/>
            <wp:wrapNone/>
            <wp:docPr id="6" name="对象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>
        <w:rPr>
          <w:rFonts w:ascii="仿宋_GB2312" w:eastAsia="仿宋_GB2312" w:hAnsi="仿宋_GB2312" w:cs="仿宋_GB2312" w:hint="eastAsia"/>
          <w:sz w:val="32"/>
          <w:szCs w:val="32"/>
        </w:rPr>
        <w:t>（图3：支出决算结构图）</w:t>
      </w:r>
      <w:r>
        <w:rPr>
          <w:rFonts w:ascii="仿宋_GB2312" w:eastAsia="仿宋_GB2312"/>
          <w:noProof/>
          <w:color w:val="FF0000"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1553210</wp:posOffset>
            </wp:positionH>
            <wp:positionV relativeFrom="paragraph">
              <wp:posOffset>7744460</wp:posOffset>
            </wp:positionV>
            <wp:extent cx="2741930" cy="1831340"/>
            <wp:effectExtent l="0" t="0" r="0" b="635"/>
            <wp:wrapNone/>
            <wp:docPr id="11" name="对象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>
        <w:rPr>
          <w:rFonts w:ascii="仿宋_GB2312" w:eastAsia="仿宋_GB2312"/>
          <w:noProof/>
          <w:color w:val="FF0000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1553210</wp:posOffset>
            </wp:positionH>
            <wp:positionV relativeFrom="paragraph">
              <wp:posOffset>7744460</wp:posOffset>
            </wp:positionV>
            <wp:extent cx="2741930" cy="1831340"/>
            <wp:effectExtent l="0" t="0" r="0" b="635"/>
            <wp:wrapNone/>
            <wp:docPr id="5" name="对象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bookmarkEnd w:id="29"/>
    <w:p w:rsidR="00176DE7" w:rsidRDefault="00BD114A">
      <w:pPr>
        <w:ind w:firstLineChars="200" w:firstLine="640"/>
        <w:rPr>
          <w:rFonts w:ascii="仿宋_GB2312" w:eastAsia="仿宋_GB2312"/>
          <w:color w:val="FF0000"/>
          <w:sz w:val="32"/>
          <w:szCs w:val="32"/>
        </w:rPr>
      </w:pPr>
      <w:r>
        <w:rPr>
          <w:rFonts w:ascii="仿宋_GB2312" w:eastAsia="仿宋_GB2312"/>
          <w:noProof/>
          <w:color w:val="FF0000"/>
          <w:sz w:val="32"/>
          <w:szCs w:val="32"/>
        </w:rPr>
        <w:drawing>
          <wp:inline distT="0" distB="0" distL="0" distR="0">
            <wp:extent cx="4940300" cy="2952750"/>
            <wp:effectExtent l="19050" t="0" r="12700" b="0"/>
            <wp:docPr id="19" name="图表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76DE7" w:rsidRDefault="00D42919">
      <w:pPr>
        <w:spacing w:line="578" w:lineRule="exact"/>
        <w:ind w:firstLineChars="200" w:firstLine="640"/>
        <w:outlineLvl w:val="1"/>
        <w:rPr>
          <w:rStyle w:val="2Char"/>
          <w:rFonts w:ascii="黑体" w:eastAsia="黑体" w:hAnsi="黑体"/>
          <w:b w:val="0"/>
        </w:rPr>
      </w:pPr>
      <w:bookmarkStart w:id="30" w:name="_Toc15377208"/>
      <w:bookmarkStart w:id="31" w:name="_Toc15396606"/>
      <w:r>
        <w:rPr>
          <w:rFonts w:ascii="黑体" w:eastAsia="黑体" w:hAnsi="黑体" w:hint="eastAsia"/>
          <w:color w:val="000000"/>
          <w:sz w:val="32"/>
          <w:szCs w:val="32"/>
        </w:rPr>
        <w:lastRenderedPageBreak/>
        <w:t>四、财</w:t>
      </w:r>
      <w:r>
        <w:rPr>
          <w:rStyle w:val="2Char"/>
          <w:rFonts w:ascii="黑体" w:eastAsia="黑体" w:hAnsi="黑体" w:hint="eastAsia"/>
          <w:b w:val="0"/>
        </w:rPr>
        <w:t>政拨款收入支出决算总体情况说明</w:t>
      </w:r>
      <w:bookmarkEnd w:id="30"/>
      <w:bookmarkEnd w:id="31"/>
    </w:p>
    <w:p w:rsidR="00176DE7" w:rsidRDefault="00D42919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 w:rsidR="00D24A62"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年度收、支总计各为</w:t>
      </w:r>
      <w:r w:rsidR="00300749">
        <w:rPr>
          <w:rFonts w:ascii="仿宋_GB2312" w:eastAsia="仿宋_GB2312" w:hAnsi="仿宋_GB2312" w:cs="仿宋_GB2312"/>
          <w:sz w:val="32"/>
          <w:szCs w:val="32"/>
        </w:rPr>
        <w:t>1175.26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万元。与201</w:t>
      </w:r>
      <w:r w:rsidR="00D24A62"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年相比，收、支总计</w:t>
      </w:r>
      <w:r w:rsidR="00D24A62">
        <w:rPr>
          <w:rFonts w:ascii="仿宋_GB2312" w:eastAsia="仿宋_GB2312" w:hAnsi="仿宋_GB2312" w:cs="仿宋_GB2312" w:hint="eastAsia"/>
          <w:sz w:val="32"/>
          <w:szCs w:val="32"/>
        </w:rPr>
        <w:t>减少</w:t>
      </w:r>
      <w:r w:rsidR="00337794">
        <w:rPr>
          <w:rFonts w:ascii="仿宋_GB2312" w:eastAsia="仿宋_GB2312" w:hAnsi="仿宋" w:hint="eastAsia"/>
          <w:color w:val="000000"/>
          <w:sz w:val="32"/>
          <w:szCs w:val="32"/>
        </w:rPr>
        <w:t>94.87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</w:t>
      </w:r>
      <w:r w:rsidR="00D24A62">
        <w:rPr>
          <w:rFonts w:ascii="仿宋_GB2312" w:eastAsia="仿宋_GB2312" w:hAnsi="仿宋_GB2312" w:cs="仿宋_GB2312" w:hint="eastAsia"/>
          <w:sz w:val="32"/>
          <w:szCs w:val="32"/>
        </w:rPr>
        <w:t>减少</w:t>
      </w:r>
      <w:r w:rsidR="00337794">
        <w:rPr>
          <w:rFonts w:ascii="仿宋_GB2312" w:eastAsia="仿宋_GB2312" w:hAnsi="仿宋" w:hint="eastAsia"/>
          <w:color w:val="000000"/>
          <w:sz w:val="32"/>
          <w:szCs w:val="32"/>
        </w:rPr>
        <w:t>7.47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sz w:val="32"/>
          <w:szCs w:val="32"/>
        </w:rPr>
        <w:t>。主要变动原因是</w:t>
      </w:r>
      <w:r w:rsidR="00D24A62">
        <w:rPr>
          <w:rFonts w:ascii="仿宋_GB2312" w:eastAsia="仿宋_GB2312" w:hAnsi="仿宋" w:hint="eastAsia"/>
          <w:color w:val="000000"/>
          <w:sz w:val="32"/>
          <w:szCs w:val="32"/>
        </w:rPr>
        <w:t>2020年人员调出较多，上级专项经费减少。</w:t>
      </w:r>
    </w:p>
    <w:p w:rsidR="00176DE7" w:rsidRPr="005327BB" w:rsidRDefault="008C3FDB" w:rsidP="005327BB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/>
          <w:noProof/>
          <w:color w:val="000000"/>
          <w:sz w:val="32"/>
          <w:szCs w:val="32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389255</wp:posOffset>
            </wp:positionV>
            <wp:extent cx="4476750" cy="2114550"/>
            <wp:effectExtent l="19050" t="0" r="19050" b="0"/>
            <wp:wrapSquare wrapText="bothSides"/>
            <wp:docPr id="21" name="图表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 w:rsidR="00D42919">
        <w:rPr>
          <w:rFonts w:ascii="仿宋_GB2312" w:eastAsia="仿宋_GB2312" w:hAnsi="仿宋_GB2312" w:cs="仿宋_GB2312" w:hint="eastAsia"/>
          <w:sz w:val="32"/>
          <w:szCs w:val="32"/>
        </w:rPr>
        <w:t>（图4：财政拨款收、支决算总计变动情况）</w:t>
      </w:r>
    </w:p>
    <w:p w:rsidR="00176DE7" w:rsidRDefault="00D42919" w:rsidP="005327BB">
      <w:pPr>
        <w:spacing w:line="578" w:lineRule="exact"/>
        <w:ind w:firstLineChars="100" w:firstLine="320"/>
        <w:outlineLvl w:val="1"/>
        <w:rPr>
          <w:rStyle w:val="2Char"/>
          <w:rFonts w:ascii="黑体" w:eastAsia="黑体" w:hAnsi="黑体"/>
          <w:b w:val="0"/>
        </w:rPr>
      </w:pPr>
      <w:bookmarkStart w:id="32" w:name="_Toc15377209"/>
      <w:bookmarkStart w:id="33" w:name="_Toc15396607"/>
      <w:r>
        <w:rPr>
          <w:rFonts w:ascii="黑体" w:eastAsia="黑体" w:hAnsi="黑体" w:hint="eastAsia"/>
          <w:color w:val="000000"/>
          <w:sz w:val="32"/>
          <w:szCs w:val="32"/>
        </w:rPr>
        <w:t>五、</w:t>
      </w:r>
      <w:r>
        <w:rPr>
          <w:rFonts w:ascii="黑体" w:eastAsia="黑体" w:hAnsi="黑体" w:hint="eastAsia"/>
          <w:b/>
          <w:color w:val="000000"/>
          <w:sz w:val="32"/>
          <w:szCs w:val="32"/>
        </w:rPr>
        <w:t>一</w:t>
      </w:r>
      <w:r>
        <w:rPr>
          <w:rStyle w:val="2Char"/>
          <w:rFonts w:ascii="黑体" w:eastAsia="黑体" w:hAnsi="黑体" w:hint="eastAsia"/>
          <w:b w:val="0"/>
        </w:rPr>
        <w:t>般公共预算财政拨款支出决算情况说明</w:t>
      </w:r>
      <w:bookmarkEnd w:id="32"/>
      <w:bookmarkEnd w:id="33"/>
    </w:p>
    <w:p w:rsidR="00176DE7" w:rsidRDefault="00D42919">
      <w:pPr>
        <w:spacing w:line="578" w:lineRule="exact"/>
        <w:ind w:firstLineChars="200" w:firstLine="643"/>
        <w:outlineLvl w:val="2"/>
        <w:rPr>
          <w:rFonts w:ascii="仿宋" w:eastAsia="仿宋" w:hAnsi="仿宋"/>
          <w:b/>
          <w:color w:val="000000"/>
          <w:sz w:val="32"/>
          <w:szCs w:val="32"/>
        </w:rPr>
      </w:pPr>
      <w:bookmarkStart w:id="34" w:name="_Toc15377210"/>
      <w:r>
        <w:rPr>
          <w:rFonts w:ascii="仿宋" w:eastAsia="仿宋" w:hAnsi="仿宋" w:hint="eastAsia"/>
          <w:b/>
          <w:color w:val="000000"/>
          <w:sz w:val="32"/>
          <w:szCs w:val="32"/>
        </w:rPr>
        <w:t>（一）一般公共预算财政拨款支出决算总体情况</w:t>
      </w:r>
      <w:bookmarkEnd w:id="34"/>
    </w:p>
    <w:p w:rsidR="00176DE7" w:rsidRDefault="00D4291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 w:rsidR="00D91854"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年一般公共预算财政拨款支出</w:t>
      </w:r>
      <w:r w:rsidR="00D91854">
        <w:rPr>
          <w:rFonts w:ascii="仿宋_GB2312" w:eastAsia="仿宋_GB2312" w:hAnsi="仿宋_GB2312" w:cs="仿宋_GB2312" w:hint="eastAsia"/>
          <w:sz w:val="32"/>
          <w:szCs w:val="32"/>
        </w:rPr>
        <w:t>949</w:t>
      </w:r>
      <w:r w:rsidR="005F351D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="00D91854">
        <w:rPr>
          <w:rFonts w:ascii="仿宋_GB2312" w:eastAsia="仿宋_GB2312" w:hAnsi="仿宋_GB2312" w:cs="仿宋_GB2312" w:hint="eastAsia"/>
          <w:sz w:val="32"/>
          <w:szCs w:val="32"/>
        </w:rPr>
        <w:t>82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万元，占本年支出合计的</w:t>
      </w:r>
      <w:r w:rsidR="00D91854">
        <w:rPr>
          <w:rFonts w:ascii="仿宋_GB2312" w:eastAsia="仿宋_GB2312" w:hAnsi="仿宋_GB2312" w:cs="仿宋_GB2312" w:hint="eastAsia"/>
          <w:sz w:val="32"/>
          <w:szCs w:val="32"/>
        </w:rPr>
        <w:t>100</w:t>
      </w:r>
      <w:r>
        <w:rPr>
          <w:rFonts w:ascii="仿宋_GB2312" w:eastAsia="仿宋_GB2312" w:hAnsi="仿宋_GB2312" w:cs="仿宋_GB2312" w:hint="eastAsia"/>
          <w:sz w:val="32"/>
          <w:szCs w:val="32"/>
        </w:rPr>
        <w:t>%。与201</w:t>
      </w:r>
      <w:r w:rsidR="00D91854"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年相比，一般公共预算财政拨款增加万元，上升</w:t>
      </w:r>
      <w:r w:rsidR="00EE4C11">
        <w:rPr>
          <w:rFonts w:ascii="仿宋_GB2312" w:eastAsia="仿宋_GB2312" w:hAnsi="仿宋_GB2312" w:cs="仿宋_GB2312" w:hint="eastAsia"/>
          <w:sz w:val="32"/>
          <w:szCs w:val="32"/>
        </w:rPr>
        <w:t>22.59</w:t>
      </w:r>
      <w:r>
        <w:rPr>
          <w:rFonts w:ascii="仿宋_GB2312" w:eastAsia="仿宋_GB2312" w:hAnsi="仿宋_GB2312" w:cs="仿宋_GB2312" w:hint="eastAsia"/>
          <w:sz w:val="32"/>
          <w:szCs w:val="32"/>
        </w:rPr>
        <w:t>%。主要变动原因是</w:t>
      </w:r>
      <w:r w:rsidR="00D91854">
        <w:rPr>
          <w:rFonts w:ascii="仿宋_GB2312" w:eastAsia="仿宋_GB2312" w:hAnsi="仿宋" w:hint="eastAsia"/>
          <w:color w:val="000000"/>
          <w:sz w:val="32"/>
          <w:szCs w:val="32"/>
        </w:rPr>
        <w:t>2020年支付周转房项目建设资金，校舍维修专项资金等。</w:t>
      </w:r>
    </w:p>
    <w:p w:rsidR="00176DE7" w:rsidRDefault="00D4291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（图5：一般公共预算财政拨款支出决算变动情况）</w:t>
      </w:r>
    </w:p>
    <w:p w:rsidR="00176DE7" w:rsidRDefault="008C3FDB" w:rsidP="008C3FD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noProof/>
          <w:sz w:val="32"/>
          <w:szCs w:val="32"/>
        </w:rPr>
        <w:drawing>
          <wp:inline distT="0" distB="0" distL="0" distR="0">
            <wp:extent cx="4737100" cy="1873250"/>
            <wp:effectExtent l="0" t="0" r="6350" b="12700"/>
            <wp:docPr id="22" name="图表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bookmarkStart w:id="35" w:name="_Toc15377211"/>
    </w:p>
    <w:p w:rsidR="00176DE7" w:rsidRDefault="00D42919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lastRenderedPageBreak/>
        <w:t>（二）一般公共预算财政拨款支出决算结构情况</w:t>
      </w:r>
      <w:bookmarkEnd w:id="35"/>
    </w:p>
    <w:p w:rsidR="00176DE7" w:rsidRDefault="00D4291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 w:rsidR="00D91854"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年一般公共预算财政拨款支出</w:t>
      </w:r>
      <w:r w:rsidR="00D91854">
        <w:rPr>
          <w:rFonts w:ascii="仿宋_GB2312" w:eastAsia="仿宋_GB2312" w:hAnsi="仿宋_GB2312" w:cs="仿宋_GB2312" w:hint="eastAsia"/>
          <w:sz w:val="32"/>
          <w:szCs w:val="32"/>
        </w:rPr>
        <w:t>949.82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万元，主要用于以下方面:教育支出（</w:t>
      </w:r>
      <w:r w:rsidR="00D26352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D26352">
        <w:rPr>
          <w:rFonts w:ascii="仿宋_GB2312" w:eastAsia="仿宋_GB2312" w:hAnsi="仿宋_GB2312" w:cs="仿宋_GB2312"/>
          <w:sz w:val="32"/>
          <w:szCs w:val="32"/>
        </w:rPr>
        <w:t>05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="00D91854">
        <w:rPr>
          <w:rFonts w:ascii="仿宋_GB2312" w:eastAsia="仿宋_GB2312" w:hAnsi="仿宋_GB2312" w:cs="仿宋_GB2312" w:hint="eastAsia"/>
          <w:sz w:val="32"/>
          <w:szCs w:val="32"/>
        </w:rPr>
        <w:t>809.86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万元，占</w:t>
      </w:r>
      <w:r w:rsidR="00D91854">
        <w:rPr>
          <w:rFonts w:ascii="仿宋_GB2312" w:eastAsia="仿宋_GB2312" w:hAnsi="仿宋_GB2312" w:cs="仿宋_GB2312" w:hint="eastAsia"/>
          <w:sz w:val="32"/>
          <w:szCs w:val="32"/>
        </w:rPr>
        <w:t>85.26</w:t>
      </w:r>
      <w:r>
        <w:rPr>
          <w:rFonts w:ascii="仿宋_GB2312" w:eastAsia="仿宋_GB2312" w:hAnsi="仿宋_GB2312" w:cs="仿宋_GB2312" w:hint="eastAsia"/>
          <w:sz w:val="32"/>
          <w:szCs w:val="32"/>
        </w:rPr>
        <w:t>%；社会保障和就业（</w:t>
      </w:r>
      <w:r w:rsidR="00D26352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D26352">
        <w:rPr>
          <w:rFonts w:ascii="仿宋_GB2312" w:eastAsia="仿宋_GB2312" w:hAnsi="仿宋_GB2312" w:cs="仿宋_GB2312"/>
          <w:sz w:val="32"/>
          <w:szCs w:val="32"/>
        </w:rPr>
        <w:t>08</w:t>
      </w:r>
      <w:r>
        <w:rPr>
          <w:rFonts w:ascii="仿宋_GB2312" w:eastAsia="仿宋_GB2312" w:hAnsi="仿宋_GB2312" w:cs="仿宋_GB2312" w:hint="eastAsia"/>
          <w:sz w:val="32"/>
          <w:szCs w:val="32"/>
        </w:rPr>
        <w:t>）支出</w:t>
      </w:r>
      <w:r w:rsidR="00D91854">
        <w:rPr>
          <w:rFonts w:ascii="仿宋_GB2312" w:eastAsia="仿宋_GB2312" w:hAnsi="仿宋_GB2312" w:cs="仿宋_GB2312" w:hint="eastAsia"/>
          <w:sz w:val="32"/>
          <w:szCs w:val="32"/>
        </w:rPr>
        <w:t>72.2</w:t>
      </w:r>
      <w:r w:rsidR="005F351D">
        <w:rPr>
          <w:rFonts w:ascii="仿宋_GB2312" w:eastAsia="仿宋_GB2312" w:hAnsi="仿宋_GB2312" w:cs="仿宋_GB2312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万元，占7.</w:t>
      </w:r>
      <w:r w:rsidR="00D91854">
        <w:rPr>
          <w:rFonts w:ascii="仿宋_GB2312" w:eastAsia="仿宋_GB2312" w:hAnsi="仿宋_GB2312" w:cs="仿宋_GB2312" w:hint="eastAsia"/>
          <w:sz w:val="32"/>
          <w:szCs w:val="32"/>
        </w:rPr>
        <w:t>6</w:t>
      </w:r>
      <w:r w:rsidR="00B214F9"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%；</w:t>
      </w:r>
      <w:r>
        <w:rPr>
          <w:rFonts w:ascii="仿宋_GB2312" w:eastAsia="仿宋_GB2312" w:hAnsi="仿宋" w:hint="eastAsia"/>
          <w:b/>
          <w:bCs/>
          <w:color w:val="000000" w:themeColor="text1"/>
          <w:sz w:val="32"/>
          <w:szCs w:val="32"/>
        </w:rPr>
        <w:t>卫生健康支出</w:t>
      </w:r>
      <w:r w:rsidR="00D26352">
        <w:rPr>
          <w:rFonts w:ascii="仿宋_GB2312" w:eastAsia="仿宋_GB2312" w:hAnsi="仿宋" w:hint="eastAsia"/>
          <w:b/>
          <w:bCs/>
          <w:color w:val="000000" w:themeColor="text1"/>
          <w:sz w:val="32"/>
          <w:szCs w:val="32"/>
        </w:rPr>
        <w:t>(</w:t>
      </w:r>
      <w:r w:rsidR="00D26352">
        <w:rPr>
          <w:rFonts w:ascii="仿宋_GB2312" w:eastAsia="仿宋_GB2312" w:hAnsi="仿宋"/>
          <w:b/>
          <w:bCs/>
          <w:color w:val="000000" w:themeColor="text1"/>
          <w:sz w:val="32"/>
          <w:szCs w:val="32"/>
        </w:rPr>
        <w:t>210)</w:t>
      </w:r>
      <w:r w:rsidR="00D91854">
        <w:rPr>
          <w:rFonts w:ascii="仿宋_GB2312" w:eastAsia="仿宋_GB2312" w:hAnsi="仿宋" w:hint="eastAsia"/>
          <w:color w:val="000000" w:themeColor="text1"/>
          <w:sz w:val="32"/>
          <w:szCs w:val="32"/>
        </w:rPr>
        <w:t>26.22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万元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占</w:t>
      </w:r>
      <w:r w:rsidR="00D91854">
        <w:rPr>
          <w:rFonts w:ascii="仿宋_GB2312" w:eastAsia="仿宋_GB2312" w:hAnsi="仿宋_GB2312" w:cs="仿宋_GB2312" w:hint="eastAsia"/>
          <w:sz w:val="32"/>
          <w:szCs w:val="32"/>
        </w:rPr>
        <w:t>2.76</w:t>
      </w:r>
      <w:r>
        <w:rPr>
          <w:rFonts w:ascii="仿宋_GB2312" w:eastAsia="仿宋_GB2312" w:hAnsi="仿宋_GB2312" w:cs="仿宋_GB2312" w:hint="eastAsia"/>
          <w:sz w:val="32"/>
          <w:szCs w:val="32"/>
        </w:rPr>
        <w:t>%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；</w:t>
      </w:r>
      <w:r>
        <w:rPr>
          <w:rFonts w:ascii="仿宋_GB2312" w:eastAsia="仿宋_GB2312" w:hAnsi="仿宋_GB2312" w:cs="仿宋_GB2312" w:hint="eastAsia"/>
          <w:sz w:val="32"/>
          <w:szCs w:val="32"/>
        </w:rPr>
        <w:t>住房保障支出</w:t>
      </w:r>
      <w:r w:rsidR="00D26352">
        <w:rPr>
          <w:rFonts w:ascii="仿宋_GB2312" w:eastAsia="仿宋_GB2312" w:hAnsi="仿宋_GB2312" w:cs="仿宋_GB2312" w:hint="eastAsia"/>
          <w:sz w:val="32"/>
          <w:szCs w:val="32"/>
        </w:rPr>
        <w:t>(</w:t>
      </w:r>
      <w:r w:rsidR="00D26352">
        <w:rPr>
          <w:rFonts w:ascii="仿宋_GB2312" w:eastAsia="仿宋_GB2312" w:hAnsi="仿宋_GB2312" w:cs="仿宋_GB2312"/>
          <w:sz w:val="32"/>
          <w:szCs w:val="32"/>
        </w:rPr>
        <w:t>221)</w:t>
      </w:r>
      <w:r w:rsidR="00D91854">
        <w:rPr>
          <w:rFonts w:ascii="仿宋_GB2312" w:eastAsia="仿宋_GB2312" w:hAnsi="仿宋_GB2312" w:cs="仿宋_GB2312" w:hint="eastAsia"/>
          <w:sz w:val="32"/>
          <w:szCs w:val="32"/>
        </w:rPr>
        <w:t>41.45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万元，占</w:t>
      </w:r>
      <w:r w:rsidR="00D91854">
        <w:rPr>
          <w:rFonts w:ascii="仿宋_GB2312" w:eastAsia="仿宋_GB2312" w:hAnsi="仿宋_GB2312" w:cs="仿宋_GB2312" w:hint="eastAsia"/>
          <w:sz w:val="32"/>
          <w:szCs w:val="32"/>
        </w:rPr>
        <w:t>4.</w:t>
      </w:r>
      <w:r w:rsidR="00B214F9">
        <w:rPr>
          <w:rFonts w:ascii="仿宋_GB2312" w:eastAsia="仿宋_GB2312" w:hAnsi="仿宋_GB2312" w:cs="仿宋_GB2312" w:hint="eastAsia"/>
          <w:sz w:val="32"/>
          <w:szCs w:val="32"/>
        </w:rPr>
        <w:t>36</w:t>
      </w:r>
      <w:r>
        <w:rPr>
          <w:rFonts w:ascii="仿宋_GB2312" w:eastAsia="仿宋_GB2312" w:hAnsi="仿宋_GB2312" w:cs="仿宋_GB2312" w:hint="eastAsia"/>
          <w:sz w:val="32"/>
          <w:szCs w:val="32"/>
        </w:rPr>
        <w:t>%。</w:t>
      </w:r>
    </w:p>
    <w:p w:rsidR="00176DE7" w:rsidRDefault="00D4291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（图6）</w:t>
      </w:r>
      <w:r>
        <w:rPr>
          <w:rFonts w:ascii="仿宋" w:eastAsia="仿宋" w:hAnsi="仿宋" w:hint="eastAsia"/>
          <w:b/>
          <w:color w:val="000000"/>
          <w:sz w:val="32"/>
          <w:szCs w:val="32"/>
        </w:rPr>
        <w:t>一般公共预算财政拨款支出决算结构情况</w:t>
      </w:r>
    </w:p>
    <w:p w:rsidR="00176DE7" w:rsidRDefault="008C3FDB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noProof/>
          <w:color w:val="000000"/>
          <w:sz w:val="32"/>
          <w:szCs w:val="32"/>
        </w:rPr>
        <w:drawing>
          <wp:inline distT="0" distB="0" distL="0" distR="0">
            <wp:extent cx="5274310" cy="3076575"/>
            <wp:effectExtent l="0" t="0" r="2540" b="9525"/>
            <wp:docPr id="23" name="图表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76DE7" w:rsidRDefault="00D42919">
      <w:pPr>
        <w:spacing w:line="578" w:lineRule="exact"/>
        <w:ind w:firstLineChars="200" w:firstLine="643"/>
        <w:outlineLvl w:val="2"/>
        <w:rPr>
          <w:rFonts w:ascii="仿宋" w:eastAsia="仿宋" w:hAnsi="仿宋"/>
          <w:b/>
          <w:color w:val="000000"/>
          <w:sz w:val="32"/>
          <w:szCs w:val="32"/>
        </w:rPr>
      </w:pPr>
      <w:bookmarkStart w:id="36" w:name="_Toc15377212"/>
      <w:r>
        <w:rPr>
          <w:rFonts w:ascii="仿宋" w:eastAsia="仿宋" w:hAnsi="仿宋" w:hint="eastAsia"/>
          <w:b/>
          <w:color w:val="000000"/>
          <w:sz w:val="32"/>
          <w:szCs w:val="32"/>
        </w:rPr>
        <w:t>（三）一般公共预算财政拨款支出决算具体情况</w:t>
      </w:r>
      <w:bookmarkEnd w:id="36"/>
    </w:p>
    <w:p w:rsidR="00176DE7" w:rsidRDefault="00D42919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bookmarkStart w:id="37" w:name="_Toc15377213"/>
      <w:bookmarkStart w:id="38" w:name="_Toc15377444"/>
      <w:bookmarkStart w:id="39" w:name="_Toc15378460"/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 w:rsidR="009B1255"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年一般公共预算支出决算数为</w:t>
      </w:r>
      <w:r w:rsidR="009B1255">
        <w:rPr>
          <w:rFonts w:ascii="仿宋_GB2312" w:eastAsia="仿宋_GB2312" w:hAnsi="仿宋_GB2312" w:cs="仿宋_GB2312" w:hint="eastAsia"/>
          <w:sz w:val="32"/>
          <w:szCs w:val="32"/>
        </w:rPr>
        <w:t>949.82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万元，完成预算100%。其中：</w:t>
      </w:r>
      <w:bookmarkEnd w:id="37"/>
      <w:bookmarkEnd w:id="38"/>
      <w:bookmarkEnd w:id="39"/>
    </w:p>
    <w:p w:rsidR="00176DE7" w:rsidRDefault="00D42919">
      <w:pPr>
        <w:spacing w:line="600" w:lineRule="exact"/>
        <w:ind w:firstLineChars="200" w:firstLine="643"/>
        <w:rPr>
          <w:rFonts w:ascii="仿宋_GB2312" w:eastAsia="仿宋_GB2312" w:hAnsi="仿宋"/>
          <w:b/>
          <w:color w:val="000000"/>
          <w:sz w:val="32"/>
          <w:szCs w:val="32"/>
        </w:rPr>
      </w:pPr>
      <w:r>
        <w:rPr>
          <w:rStyle w:val="a9"/>
          <w:rFonts w:ascii="仿宋" w:eastAsia="仿宋" w:hAnsi="仿宋" w:hint="eastAsia"/>
          <w:color w:val="000000"/>
          <w:sz w:val="32"/>
          <w:szCs w:val="32"/>
        </w:rPr>
        <w:t>1. 教育（205）普通教育（02）小学教育（02）:</w:t>
      </w:r>
      <w:r>
        <w:rPr>
          <w:rStyle w:val="a9"/>
          <w:rFonts w:ascii="仿宋_GB2312" w:eastAsia="仿宋_GB2312" w:hAnsi="仿宋" w:hint="eastAsia"/>
          <w:b w:val="0"/>
          <w:color w:val="000000"/>
          <w:sz w:val="32"/>
          <w:szCs w:val="32"/>
        </w:rPr>
        <w:t>支出决算为</w:t>
      </w:r>
      <w:r w:rsidR="005F351D">
        <w:rPr>
          <w:rStyle w:val="a9"/>
          <w:rFonts w:ascii="仿宋_GB2312" w:eastAsia="仿宋_GB2312" w:hAnsi="仿宋"/>
          <w:b w:val="0"/>
          <w:color w:val="000000"/>
          <w:sz w:val="32"/>
          <w:szCs w:val="32"/>
        </w:rPr>
        <w:t>809</w:t>
      </w:r>
      <w:r w:rsidR="009B1255">
        <w:rPr>
          <w:rStyle w:val="a9"/>
          <w:rFonts w:ascii="仿宋_GB2312" w:eastAsia="仿宋_GB2312" w:hAnsi="仿宋" w:hint="eastAsia"/>
          <w:b w:val="0"/>
          <w:color w:val="000000"/>
          <w:sz w:val="32"/>
          <w:szCs w:val="32"/>
        </w:rPr>
        <w:t>.86</w:t>
      </w:r>
      <w:r>
        <w:rPr>
          <w:rStyle w:val="a9"/>
          <w:rFonts w:ascii="仿宋_GB2312" w:eastAsia="仿宋_GB2312" w:hAnsi="仿宋" w:hint="eastAsia"/>
          <w:b w:val="0"/>
          <w:color w:val="000000"/>
          <w:sz w:val="32"/>
          <w:szCs w:val="32"/>
        </w:rPr>
        <w:t>万元，完成预算100%。</w:t>
      </w:r>
    </w:p>
    <w:p w:rsidR="00176DE7" w:rsidRDefault="00D42919">
      <w:pPr>
        <w:spacing w:line="600" w:lineRule="exact"/>
        <w:ind w:firstLineChars="200" w:firstLine="643"/>
        <w:rPr>
          <w:rStyle w:val="a9"/>
          <w:rFonts w:ascii="仿宋_GB2312" w:eastAsia="仿宋_GB2312" w:hAnsi="仿宋"/>
          <w:b w:val="0"/>
          <w:bCs/>
          <w:color w:val="000000"/>
          <w:sz w:val="32"/>
          <w:szCs w:val="32"/>
        </w:rPr>
      </w:pPr>
      <w:r>
        <w:rPr>
          <w:rStyle w:val="a9"/>
          <w:rFonts w:ascii="仿宋" w:eastAsia="仿宋" w:hAnsi="仿宋" w:hint="eastAsia"/>
          <w:color w:val="000000"/>
          <w:sz w:val="32"/>
          <w:szCs w:val="32"/>
        </w:rPr>
        <w:t>2. 社会保障和就业（208）行政事业单位离退休（05）机关事业单位基本养老保险缴费支出（05）:</w:t>
      </w:r>
      <w:r>
        <w:rPr>
          <w:rStyle w:val="a9"/>
          <w:rFonts w:ascii="仿宋_GB2312" w:eastAsia="仿宋_GB2312" w:hAnsi="仿宋" w:hint="eastAsia"/>
          <w:b w:val="0"/>
          <w:color w:val="000000"/>
          <w:sz w:val="32"/>
          <w:szCs w:val="32"/>
        </w:rPr>
        <w:t>支出决算为</w:t>
      </w:r>
      <w:r w:rsidR="00D26352">
        <w:rPr>
          <w:rStyle w:val="a9"/>
          <w:rFonts w:ascii="仿宋_GB2312" w:eastAsia="仿宋_GB2312" w:hAnsi="仿宋"/>
          <w:b w:val="0"/>
          <w:color w:val="000000"/>
          <w:sz w:val="32"/>
          <w:szCs w:val="32"/>
        </w:rPr>
        <w:lastRenderedPageBreak/>
        <w:t>50.72</w:t>
      </w:r>
      <w:r>
        <w:rPr>
          <w:rStyle w:val="a9"/>
          <w:rFonts w:ascii="仿宋_GB2312" w:eastAsia="仿宋_GB2312" w:hAnsi="仿宋" w:hint="eastAsia"/>
          <w:b w:val="0"/>
          <w:color w:val="000000"/>
          <w:sz w:val="32"/>
          <w:szCs w:val="32"/>
        </w:rPr>
        <w:t>万元，完成预算100%</w:t>
      </w:r>
      <w:r>
        <w:rPr>
          <w:rStyle w:val="a9"/>
          <w:rFonts w:ascii="仿宋_GB2312" w:eastAsia="仿宋_GB2312" w:hAnsi="仿宋" w:hint="eastAsia"/>
          <w:b w:val="0"/>
          <w:bCs/>
          <w:color w:val="000000"/>
          <w:sz w:val="32"/>
          <w:szCs w:val="32"/>
        </w:rPr>
        <w:t>。</w:t>
      </w:r>
    </w:p>
    <w:p w:rsidR="00D26352" w:rsidRDefault="00D26352" w:rsidP="00D26352">
      <w:pPr>
        <w:spacing w:line="600" w:lineRule="exact"/>
        <w:ind w:firstLineChars="200" w:firstLine="640"/>
        <w:rPr>
          <w:rStyle w:val="a9"/>
          <w:rFonts w:ascii="仿宋_GB2312" w:eastAsia="仿宋_GB2312" w:hAnsi="仿宋"/>
          <w:b w:val="0"/>
          <w:bCs/>
          <w:color w:val="000000"/>
          <w:sz w:val="32"/>
          <w:szCs w:val="32"/>
        </w:rPr>
      </w:pPr>
      <w:r>
        <w:rPr>
          <w:rStyle w:val="a9"/>
          <w:rFonts w:ascii="仿宋_GB2312" w:eastAsia="仿宋_GB2312" w:hAnsi="仿宋" w:hint="eastAsia"/>
          <w:b w:val="0"/>
          <w:bCs/>
          <w:color w:val="000000"/>
          <w:sz w:val="32"/>
          <w:szCs w:val="32"/>
        </w:rPr>
        <w:t>3、</w:t>
      </w:r>
      <w:r>
        <w:rPr>
          <w:rStyle w:val="a9"/>
          <w:rFonts w:ascii="仿宋" w:eastAsia="仿宋" w:hAnsi="仿宋" w:hint="eastAsia"/>
          <w:color w:val="000000"/>
          <w:sz w:val="32"/>
          <w:szCs w:val="32"/>
        </w:rPr>
        <w:t>社会保障和就业（208）其他社会保障和就业支出（99）其他社会保障和就业支出（01）:</w:t>
      </w:r>
      <w:r>
        <w:rPr>
          <w:rStyle w:val="a9"/>
          <w:rFonts w:ascii="仿宋_GB2312" w:eastAsia="仿宋_GB2312" w:hAnsi="仿宋" w:hint="eastAsia"/>
          <w:b w:val="0"/>
          <w:color w:val="000000"/>
          <w:sz w:val="32"/>
          <w:szCs w:val="32"/>
        </w:rPr>
        <w:t>支出决算为21.57万元，完成预算100%</w:t>
      </w:r>
      <w:r>
        <w:rPr>
          <w:rStyle w:val="a9"/>
          <w:rFonts w:ascii="仿宋_GB2312" w:eastAsia="仿宋_GB2312" w:hAnsi="仿宋" w:hint="eastAsia"/>
          <w:b w:val="0"/>
          <w:bCs/>
          <w:color w:val="000000"/>
          <w:sz w:val="32"/>
          <w:szCs w:val="32"/>
        </w:rPr>
        <w:t>。</w:t>
      </w:r>
    </w:p>
    <w:p w:rsidR="00D26352" w:rsidRPr="00D26352" w:rsidRDefault="00D26352" w:rsidP="00D26352">
      <w:pPr>
        <w:spacing w:line="600" w:lineRule="exact"/>
        <w:ind w:firstLineChars="200" w:firstLine="643"/>
        <w:rPr>
          <w:rFonts w:ascii="仿宋_GB2312" w:eastAsia="仿宋_GB2312" w:hAnsi="仿宋"/>
          <w:b/>
          <w:color w:val="000000"/>
          <w:sz w:val="32"/>
          <w:szCs w:val="32"/>
        </w:rPr>
      </w:pPr>
      <w:r>
        <w:rPr>
          <w:rStyle w:val="a9"/>
          <w:rFonts w:ascii="仿宋" w:eastAsia="仿宋" w:hAnsi="仿宋" w:hint="eastAsia"/>
          <w:bCs/>
          <w:color w:val="000000"/>
          <w:sz w:val="32"/>
          <w:szCs w:val="32"/>
        </w:rPr>
        <w:t>4</w:t>
      </w:r>
      <w:r>
        <w:rPr>
          <w:rStyle w:val="a9"/>
          <w:rFonts w:ascii="仿宋" w:eastAsia="仿宋" w:hAnsi="仿宋"/>
          <w:bCs/>
          <w:color w:val="000000"/>
          <w:sz w:val="32"/>
          <w:szCs w:val="32"/>
        </w:rPr>
        <w:t>.</w:t>
      </w:r>
      <w:r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卫生健康</w:t>
      </w:r>
      <w:r>
        <w:rPr>
          <w:rStyle w:val="a9"/>
          <w:rFonts w:ascii="仿宋" w:eastAsia="仿宋" w:hAnsi="仿宋" w:hint="eastAsia"/>
          <w:bCs/>
          <w:color w:val="000000"/>
          <w:sz w:val="32"/>
          <w:szCs w:val="32"/>
        </w:rPr>
        <w:t>（210）行政单位医疗（11）事业单位医疗（02）</w:t>
      </w:r>
      <w:r>
        <w:rPr>
          <w:rStyle w:val="a9"/>
          <w:rFonts w:ascii="仿宋" w:eastAsia="仿宋" w:hAnsi="仿宋"/>
          <w:bCs/>
          <w:color w:val="000000"/>
          <w:sz w:val="32"/>
          <w:szCs w:val="32"/>
        </w:rPr>
        <w:t>:</w:t>
      </w:r>
      <w:r>
        <w:rPr>
          <w:rStyle w:val="a9"/>
          <w:rFonts w:ascii="仿宋_GB2312" w:eastAsia="仿宋_GB2312" w:hAnsi="仿宋" w:hint="eastAsia"/>
          <w:b w:val="0"/>
          <w:bCs/>
          <w:color w:val="000000"/>
          <w:sz w:val="32"/>
          <w:szCs w:val="32"/>
        </w:rPr>
        <w:t>支出决算为26.22万元，完成预算100%。</w:t>
      </w:r>
    </w:p>
    <w:p w:rsidR="00176DE7" w:rsidRDefault="00937BB7">
      <w:pPr>
        <w:spacing w:line="600" w:lineRule="exact"/>
        <w:ind w:firstLineChars="200" w:firstLine="643"/>
        <w:rPr>
          <w:rStyle w:val="a9"/>
          <w:rFonts w:ascii="仿宋" w:eastAsia="仿宋" w:hAnsi="仿宋"/>
          <w:b w:val="0"/>
          <w:color w:val="000000"/>
          <w:sz w:val="32"/>
          <w:szCs w:val="32"/>
        </w:rPr>
      </w:pPr>
      <w:r>
        <w:rPr>
          <w:rStyle w:val="a9"/>
          <w:rFonts w:ascii="仿宋" w:eastAsia="仿宋" w:hAnsi="仿宋" w:hint="eastAsia"/>
          <w:color w:val="000000"/>
          <w:sz w:val="32"/>
          <w:szCs w:val="32"/>
        </w:rPr>
        <w:t>5</w:t>
      </w:r>
      <w:r w:rsidR="00D42919">
        <w:rPr>
          <w:rStyle w:val="a9"/>
          <w:rFonts w:ascii="仿宋" w:eastAsia="仿宋" w:hAnsi="仿宋" w:hint="eastAsia"/>
          <w:color w:val="000000"/>
          <w:sz w:val="32"/>
          <w:szCs w:val="32"/>
        </w:rPr>
        <w:t>. 住房保障支出（221）住房改革支出（02）住房公积金（01）:</w:t>
      </w:r>
      <w:r w:rsidR="00D42919">
        <w:rPr>
          <w:rStyle w:val="a9"/>
          <w:rFonts w:ascii="仿宋_GB2312" w:eastAsia="仿宋_GB2312" w:hAnsi="仿宋" w:hint="eastAsia"/>
          <w:b w:val="0"/>
          <w:color w:val="000000"/>
          <w:sz w:val="32"/>
          <w:szCs w:val="32"/>
        </w:rPr>
        <w:t>支出决算为4</w:t>
      </w:r>
      <w:r w:rsidR="009B1255">
        <w:rPr>
          <w:rStyle w:val="a9"/>
          <w:rFonts w:ascii="仿宋_GB2312" w:eastAsia="仿宋_GB2312" w:hAnsi="仿宋" w:hint="eastAsia"/>
          <w:b w:val="0"/>
          <w:color w:val="000000"/>
          <w:sz w:val="32"/>
          <w:szCs w:val="32"/>
        </w:rPr>
        <w:t>1.45</w:t>
      </w:r>
      <w:r w:rsidR="00D42919">
        <w:rPr>
          <w:rStyle w:val="a9"/>
          <w:rFonts w:ascii="仿宋_GB2312" w:eastAsia="仿宋_GB2312" w:hAnsi="仿宋" w:hint="eastAsia"/>
          <w:b w:val="0"/>
          <w:color w:val="000000"/>
          <w:sz w:val="32"/>
          <w:szCs w:val="32"/>
        </w:rPr>
        <w:t>万元，完成预算100%。</w:t>
      </w:r>
    </w:p>
    <w:p w:rsidR="00176DE7" w:rsidRDefault="00D42919">
      <w:pPr>
        <w:tabs>
          <w:tab w:val="right" w:pos="8306"/>
        </w:tabs>
        <w:spacing w:line="578" w:lineRule="exact"/>
        <w:ind w:firstLine="640"/>
        <w:outlineLvl w:val="1"/>
        <w:rPr>
          <w:rStyle w:val="2Char"/>
        </w:rPr>
      </w:pPr>
      <w:bookmarkStart w:id="40" w:name="_Toc15396608"/>
      <w:bookmarkStart w:id="41" w:name="_Toc15377214"/>
      <w:r>
        <w:rPr>
          <w:rFonts w:ascii="黑体" w:eastAsia="黑体" w:hint="eastAsia"/>
          <w:color w:val="000000"/>
          <w:sz w:val="32"/>
          <w:szCs w:val="32"/>
        </w:rPr>
        <w:t>六</w:t>
      </w:r>
      <w:r>
        <w:rPr>
          <w:rFonts w:ascii="黑体" w:eastAsia="黑体" w:hint="eastAsia"/>
          <w:b/>
          <w:color w:val="000000"/>
          <w:sz w:val="32"/>
          <w:szCs w:val="32"/>
        </w:rPr>
        <w:t>、</w:t>
      </w:r>
      <w:r>
        <w:rPr>
          <w:rFonts w:ascii="黑体" w:eastAsia="黑体" w:hAnsi="黑体" w:hint="eastAsia"/>
          <w:b/>
          <w:color w:val="000000"/>
          <w:sz w:val="32"/>
          <w:szCs w:val="32"/>
        </w:rPr>
        <w:t>一</w:t>
      </w:r>
      <w:r>
        <w:rPr>
          <w:rStyle w:val="2Char"/>
          <w:rFonts w:ascii="黑体" w:eastAsia="黑体" w:hAnsi="黑体" w:hint="eastAsia"/>
          <w:b w:val="0"/>
        </w:rPr>
        <w:t>般公共预算财政拨款基本支出决算情况说明</w:t>
      </w:r>
      <w:bookmarkEnd w:id="40"/>
      <w:bookmarkEnd w:id="41"/>
      <w:r>
        <w:rPr>
          <w:rStyle w:val="2Char"/>
          <w:rFonts w:ascii="黑体" w:eastAsia="黑体" w:hAnsi="黑体"/>
          <w:b w:val="0"/>
        </w:rPr>
        <w:tab/>
      </w:r>
    </w:p>
    <w:p w:rsidR="00176DE7" w:rsidRDefault="00D42919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 w:rsidR="009B1255"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年一般公共预算财政拨款基本支出</w:t>
      </w:r>
      <w:r w:rsidR="00A65823">
        <w:rPr>
          <w:rFonts w:ascii="仿宋_GB2312" w:eastAsia="仿宋_GB2312" w:hAnsi="仿宋_GB2312" w:cs="仿宋_GB2312" w:hint="eastAsia"/>
          <w:sz w:val="32"/>
          <w:szCs w:val="32"/>
        </w:rPr>
        <w:t>852.3</w:t>
      </w:r>
      <w:r w:rsidR="00650A33"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万元，其中：</w:t>
      </w:r>
    </w:p>
    <w:p w:rsidR="00176DE7" w:rsidRDefault="00D42919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人员经费6</w:t>
      </w:r>
      <w:r w:rsidR="009B1255">
        <w:rPr>
          <w:rFonts w:ascii="仿宋_GB2312" w:eastAsia="仿宋_GB2312" w:hAnsi="仿宋_GB2312" w:cs="仿宋_GB2312" w:hint="eastAsia"/>
          <w:sz w:val="32"/>
          <w:szCs w:val="32"/>
        </w:rPr>
        <w:t>85.</w:t>
      </w:r>
      <w:r w:rsidR="005F351D">
        <w:rPr>
          <w:rFonts w:ascii="仿宋_GB2312" w:eastAsia="仿宋_GB2312" w:hAnsi="仿宋_GB2312" w:cs="仿宋_GB2312"/>
          <w:sz w:val="32"/>
          <w:szCs w:val="32"/>
        </w:rPr>
        <w:t>2</w:t>
      </w:r>
      <w:r w:rsidR="00650A33"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万元，主要包括：基本工资</w:t>
      </w:r>
      <w:r w:rsidR="009B1255">
        <w:rPr>
          <w:rFonts w:ascii="仿宋_GB2312" w:eastAsia="仿宋_GB2312" w:hAnsi="仿宋_GB2312" w:cs="仿宋_GB2312" w:hint="eastAsia"/>
          <w:sz w:val="32"/>
          <w:szCs w:val="32"/>
        </w:rPr>
        <w:t>181.23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万元、津贴补贴52.</w:t>
      </w:r>
      <w:r w:rsidR="009B1255">
        <w:rPr>
          <w:rFonts w:ascii="仿宋_GB2312" w:eastAsia="仿宋_GB2312" w:hAnsi="仿宋_GB2312" w:cs="仿宋_GB2312" w:hint="eastAsia"/>
          <w:sz w:val="32"/>
          <w:szCs w:val="32"/>
        </w:rPr>
        <w:t>48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万元、奖金1</w:t>
      </w:r>
      <w:r w:rsidR="009B1255">
        <w:rPr>
          <w:rFonts w:ascii="仿宋_GB2312" w:eastAsia="仿宋_GB2312" w:hAnsi="仿宋_GB2312" w:cs="仿宋_GB2312" w:hint="eastAsia"/>
          <w:sz w:val="32"/>
          <w:szCs w:val="32"/>
        </w:rPr>
        <w:t>72.05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万元、伙食补助费0万元、绩效工资12</w:t>
      </w:r>
      <w:r w:rsidR="009B1255">
        <w:rPr>
          <w:rFonts w:ascii="仿宋_GB2312" w:eastAsia="仿宋_GB2312" w:hAnsi="仿宋_GB2312" w:cs="仿宋_GB2312" w:hint="eastAsia"/>
          <w:sz w:val="32"/>
          <w:szCs w:val="32"/>
        </w:rPr>
        <w:t>8.32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万元、机关事业单位基本养老保险缴费5</w:t>
      </w:r>
      <w:r w:rsidR="009B1255">
        <w:rPr>
          <w:rFonts w:ascii="仿宋_GB2312" w:eastAsia="仿宋_GB2312" w:hAnsi="仿宋_GB2312" w:cs="仿宋_GB2312" w:hint="eastAsia"/>
          <w:sz w:val="32"/>
          <w:szCs w:val="32"/>
        </w:rPr>
        <w:t>0.72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万元、职工基本医疗保险缴费</w:t>
      </w:r>
      <w:r w:rsidR="009B1255">
        <w:rPr>
          <w:rFonts w:ascii="仿宋_GB2312" w:eastAsia="仿宋_GB2312" w:hAnsi="仿宋_GB2312" w:cs="仿宋_GB2312" w:hint="eastAsia"/>
          <w:sz w:val="32"/>
          <w:szCs w:val="32"/>
        </w:rPr>
        <w:t>26.22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万元、住房公积金</w:t>
      </w:r>
      <w:r w:rsidR="009B1255">
        <w:rPr>
          <w:rFonts w:ascii="仿宋_GB2312" w:eastAsia="仿宋_GB2312" w:hAnsi="仿宋_GB2312" w:cs="仿宋_GB2312" w:hint="eastAsia"/>
          <w:sz w:val="32"/>
          <w:szCs w:val="32"/>
        </w:rPr>
        <w:t>41.45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万元、</w:t>
      </w:r>
      <w:r w:rsidR="009B1255">
        <w:rPr>
          <w:rFonts w:ascii="仿宋_GB2312" w:eastAsia="仿宋_GB2312" w:hAnsi="仿宋_GB2312" w:cs="仿宋_GB2312" w:hint="eastAsia"/>
          <w:sz w:val="32"/>
          <w:szCs w:val="32"/>
        </w:rPr>
        <w:t>其他工资福利支出1.19万元、</w:t>
      </w:r>
      <w:r>
        <w:rPr>
          <w:rFonts w:ascii="仿宋_GB2312" w:eastAsia="仿宋_GB2312" w:hAnsi="仿宋_GB2312" w:cs="仿宋_GB2312" w:hint="eastAsia"/>
          <w:sz w:val="32"/>
          <w:szCs w:val="32"/>
        </w:rPr>
        <w:t>离休费0万元、退休费0万元、抚恤金5.1</w:t>
      </w:r>
      <w:r w:rsidR="00903059"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万元、生活补助</w:t>
      </w:r>
      <w:r w:rsidR="00D65573">
        <w:rPr>
          <w:rFonts w:ascii="仿宋_GB2312" w:eastAsia="仿宋_GB2312" w:hAnsi="仿宋_GB2312" w:cs="仿宋_GB2312"/>
          <w:sz w:val="32"/>
          <w:szCs w:val="32"/>
        </w:rPr>
        <w:t>4.88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万元、医疗费</w:t>
      </w:r>
      <w:r w:rsidR="00903059"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万元、奖励金</w:t>
      </w:r>
      <w:r w:rsidR="00903059">
        <w:rPr>
          <w:rFonts w:ascii="仿宋_GB2312" w:eastAsia="仿宋_GB2312" w:hAnsi="仿宋_GB2312" w:cs="仿宋_GB2312" w:hint="eastAsia"/>
          <w:sz w:val="32"/>
          <w:szCs w:val="32"/>
        </w:rPr>
        <w:t>21.57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万元、其他对个人和家庭的补助支出</w:t>
      </w:r>
      <w:r w:rsidR="00903059"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万元等。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  <w:t xml:space="preserve">　　公用经费</w:t>
      </w:r>
      <w:r w:rsidR="00903059">
        <w:rPr>
          <w:rFonts w:ascii="仿宋_GB2312" w:eastAsia="仿宋_GB2312" w:hAnsi="仿宋_GB2312" w:cs="仿宋_GB2312" w:hint="eastAsia"/>
          <w:sz w:val="32"/>
          <w:szCs w:val="32"/>
        </w:rPr>
        <w:t>167.12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万元，主要包括：办公费</w:t>
      </w:r>
      <w:r w:rsidR="00903059">
        <w:rPr>
          <w:rFonts w:ascii="仿宋_GB2312" w:eastAsia="仿宋_GB2312" w:hAnsi="仿宋_GB2312" w:cs="仿宋_GB2312" w:hint="eastAsia"/>
          <w:sz w:val="32"/>
          <w:szCs w:val="32"/>
        </w:rPr>
        <w:t>7.7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万元、印刷费</w:t>
      </w:r>
      <w:r w:rsidR="00903059">
        <w:rPr>
          <w:rFonts w:ascii="仿宋_GB2312" w:eastAsia="仿宋_GB2312" w:hAnsi="仿宋_GB2312" w:cs="仿宋_GB2312" w:hint="eastAsia"/>
          <w:sz w:val="32"/>
          <w:szCs w:val="32"/>
        </w:rPr>
        <w:t>0.11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万元、咨询费</w:t>
      </w:r>
      <w:r w:rsidR="00903059">
        <w:rPr>
          <w:rFonts w:ascii="仿宋_GB2312" w:eastAsia="仿宋_GB2312" w:hAnsi="仿宋_GB2312" w:cs="仿宋_GB2312" w:hint="eastAsia"/>
          <w:sz w:val="32"/>
          <w:szCs w:val="32"/>
        </w:rPr>
        <w:t>1.18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万元、手续费</w:t>
      </w:r>
      <w:r w:rsidR="00903059"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万元、水费</w:t>
      </w:r>
      <w:r w:rsidR="00903059">
        <w:rPr>
          <w:rFonts w:ascii="仿宋_GB2312" w:eastAsia="仿宋_GB2312" w:hAnsi="仿宋_GB2312" w:cs="仿宋_GB2312" w:hint="eastAsia"/>
          <w:sz w:val="32"/>
          <w:szCs w:val="32"/>
        </w:rPr>
        <w:t>1.82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万元、电费</w:t>
      </w:r>
      <w:r w:rsidR="00903059">
        <w:rPr>
          <w:rFonts w:ascii="仿宋_GB2312" w:eastAsia="仿宋_GB2312" w:hAnsi="仿宋_GB2312" w:cs="仿宋_GB2312" w:hint="eastAsia"/>
          <w:sz w:val="32"/>
          <w:szCs w:val="32"/>
        </w:rPr>
        <w:t>1.74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万元、邮电费</w:t>
      </w:r>
      <w:r w:rsidR="00903059">
        <w:rPr>
          <w:rFonts w:ascii="仿宋_GB2312" w:eastAsia="仿宋_GB2312" w:hAnsi="仿宋_GB2312" w:cs="仿宋_GB2312" w:hint="eastAsia"/>
          <w:sz w:val="32"/>
          <w:szCs w:val="32"/>
        </w:rPr>
        <w:t>1.79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万元、取暖费0万元、物业管理费</w:t>
      </w:r>
      <w:r w:rsidR="00903059"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万元、差旅费2</w:t>
      </w:r>
      <w:r w:rsidR="00903059">
        <w:rPr>
          <w:rFonts w:ascii="仿宋_GB2312" w:eastAsia="仿宋_GB2312" w:hAnsi="仿宋_GB2312" w:cs="仿宋_GB2312" w:hint="eastAsia"/>
          <w:sz w:val="32"/>
          <w:szCs w:val="32"/>
        </w:rPr>
        <w:t>.17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万元、因公出国（境）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费用0万元、维修（护）费</w:t>
      </w:r>
      <w:r w:rsidR="00903059">
        <w:rPr>
          <w:rFonts w:ascii="仿宋_GB2312" w:eastAsia="仿宋_GB2312" w:hAnsi="仿宋_GB2312" w:cs="仿宋_GB2312" w:hint="eastAsia"/>
          <w:sz w:val="32"/>
          <w:szCs w:val="32"/>
        </w:rPr>
        <w:t>79.45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万元、租赁费0万元、会议费</w:t>
      </w:r>
      <w:r w:rsidR="00903059"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万元、培训费</w:t>
      </w:r>
      <w:r w:rsidR="00903059">
        <w:rPr>
          <w:rFonts w:ascii="仿宋_GB2312" w:eastAsia="仿宋_GB2312" w:hAnsi="仿宋_GB2312" w:cs="仿宋_GB2312" w:hint="eastAsia"/>
          <w:sz w:val="32"/>
          <w:szCs w:val="32"/>
        </w:rPr>
        <w:t>1.29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万元、公务接待费0.</w:t>
      </w:r>
      <w:r w:rsidR="00903059">
        <w:rPr>
          <w:rFonts w:ascii="仿宋_GB2312" w:eastAsia="仿宋_GB2312" w:hAnsi="仿宋_GB2312" w:cs="仿宋_GB2312" w:hint="eastAsia"/>
          <w:sz w:val="32"/>
          <w:szCs w:val="32"/>
        </w:rPr>
        <w:t>17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万元、</w:t>
      </w:r>
      <w:r w:rsidR="00903059">
        <w:rPr>
          <w:rFonts w:ascii="仿宋_GB2312" w:eastAsia="仿宋_GB2312" w:hAnsi="仿宋_GB2312" w:cs="仿宋_GB2312" w:hint="eastAsia"/>
          <w:sz w:val="32"/>
          <w:szCs w:val="32"/>
        </w:rPr>
        <w:t>专用材料费0.55万元、</w:t>
      </w:r>
      <w:r>
        <w:rPr>
          <w:rFonts w:ascii="仿宋_GB2312" w:eastAsia="仿宋_GB2312" w:hAnsi="仿宋_GB2312" w:cs="仿宋_GB2312" w:hint="eastAsia"/>
          <w:sz w:val="32"/>
          <w:szCs w:val="32"/>
        </w:rPr>
        <w:t>劳务费</w:t>
      </w:r>
      <w:r w:rsidR="00903059">
        <w:rPr>
          <w:rFonts w:ascii="仿宋_GB2312" w:eastAsia="仿宋_GB2312" w:hAnsi="仿宋_GB2312" w:cs="仿宋_GB2312" w:hint="eastAsia"/>
          <w:sz w:val="32"/>
          <w:szCs w:val="32"/>
        </w:rPr>
        <w:t>5.73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万元、委托业务费</w:t>
      </w:r>
      <w:r w:rsidR="00903059"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万元、工会经费</w:t>
      </w:r>
      <w:r w:rsidR="00903059">
        <w:rPr>
          <w:rFonts w:ascii="仿宋_GB2312" w:eastAsia="仿宋_GB2312" w:hAnsi="仿宋_GB2312" w:cs="仿宋_GB2312" w:hint="eastAsia"/>
          <w:sz w:val="32"/>
          <w:szCs w:val="32"/>
        </w:rPr>
        <w:t>9.79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万元、福利费</w:t>
      </w:r>
      <w:r w:rsidR="00903059">
        <w:rPr>
          <w:rFonts w:ascii="仿宋_GB2312" w:eastAsia="仿宋_GB2312" w:hAnsi="仿宋_GB2312" w:cs="仿宋_GB2312" w:hint="eastAsia"/>
          <w:sz w:val="32"/>
          <w:szCs w:val="32"/>
        </w:rPr>
        <w:t>9.75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万元、公务用车运行维护费0万元、其他交通费</w:t>
      </w:r>
      <w:r w:rsidR="00903059"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万元、税金及附加费用0万元、其他商品和服务支出</w:t>
      </w:r>
      <w:r w:rsidR="00903059">
        <w:rPr>
          <w:rFonts w:ascii="仿宋_GB2312" w:eastAsia="仿宋_GB2312" w:hAnsi="仿宋_GB2312" w:cs="仿宋_GB2312" w:hint="eastAsia"/>
          <w:sz w:val="32"/>
          <w:szCs w:val="32"/>
        </w:rPr>
        <w:t>43.88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万元、办公设备购置0万元、专用设备购置0万元、信息网络及软件购置更新0万元、其他资本性支出0万元等。</w:t>
      </w:r>
    </w:p>
    <w:p w:rsidR="00176DE7" w:rsidRDefault="00D42919">
      <w:pPr>
        <w:spacing w:line="578" w:lineRule="exact"/>
        <w:ind w:firstLine="640"/>
        <w:outlineLvl w:val="1"/>
        <w:rPr>
          <w:rStyle w:val="2Char"/>
          <w:rFonts w:ascii="黑体" w:eastAsia="黑体" w:hAnsi="黑体"/>
          <w:b w:val="0"/>
        </w:rPr>
      </w:pPr>
      <w:bookmarkStart w:id="42" w:name="_Toc15396609"/>
      <w:bookmarkStart w:id="43" w:name="_Toc15377215"/>
      <w:r>
        <w:rPr>
          <w:rFonts w:ascii="黑体" w:eastAsia="黑体" w:hint="eastAsia"/>
          <w:color w:val="000000"/>
          <w:sz w:val="32"/>
          <w:szCs w:val="32"/>
        </w:rPr>
        <w:t>七、</w:t>
      </w:r>
      <w:r>
        <w:rPr>
          <w:rStyle w:val="2Char"/>
          <w:rFonts w:ascii="黑体" w:eastAsia="黑体" w:hAnsi="黑体" w:hint="eastAsia"/>
        </w:rPr>
        <w:t>“</w:t>
      </w:r>
      <w:r>
        <w:rPr>
          <w:rStyle w:val="2Char"/>
          <w:rFonts w:ascii="黑体" w:eastAsia="黑体" w:hAnsi="黑体" w:hint="eastAsia"/>
          <w:b w:val="0"/>
        </w:rPr>
        <w:t>三公”经费财政拨款支出决算情况说明</w:t>
      </w:r>
      <w:bookmarkEnd w:id="42"/>
      <w:bookmarkEnd w:id="43"/>
    </w:p>
    <w:p w:rsidR="00176DE7" w:rsidRDefault="00D42919">
      <w:pPr>
        <w:spacing w:line="60" w:lineRule="atLeast"/>
        <w:outlineLvl w:val="2"/>
        <w:rPr>
          <w:rFonts w:ascii="仿宋" w:eastAsia="仿宋" w:hAnsi="仿宋"/>
          <w:b/>
          <w:bCs/>
          <w:color w:val="000000"/>
          <w:sz w:val="32"/>
          <w:szCs w:val="32"/>
        </w:rPr>
      </w:pPr>
      <w:bookmarkStart w:id="44" w:name="_Toc15377216"/>
      <w:bookmarkStart w:id="45" w:name="_Toc15396610"/>
      <w:bookmarkStart w:id="46" w:name="_Toc15377218"/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 xml:space="preserve">    （一）“三公”经费财政拨款支出决算总体情况说明</w:t>
      </w:r>
      <w:bookmarkEnd w:id="44"/>
    </w:p>
    <w:p w:rsidR="00176DE7" w:rsidRDefault="00D42919">
      <w:pPr>
        <w:spacing w:line="60" w:lineRule="atLeas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20</w:t>
      </w:r>
      <w:r w:rsidR="00903059"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年“三公”经费财政拨款支出决算为</w:t>
      </w:r>
      <w:r w:rsidR="00903059">
        <w:rPr>
          <w:rFonts w:ascii="仿宋_GB2312" w:eastAsia="仿宋_GB2312" w:hAnsi="仿宋_GB2312" w:cs="仿宋_GB2312" w:hint="eastAsia"/>
          <w:sz w:val="32"/>
          <w:szCs w:val="32"/>
        </w:rPr>
        <w:t>0.17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万元，完成预算</w:t>
      </w:r>
      <w:r w:rsidR="00D26352">
        <w:rPr>
          <w:rFonts w:ascii="仿宋_GB2312" w:eastAsia="仿宋_GB2312" w:hAnsi="仿宋_GB2312" w:cs="仿宋_GB2312" w:hint="eastAsia"/>
          <w:sz w:val="32"/>
          <w:szCs w:val="32"/>
        </w:rPr>
        <w:t>85</w:t>
      </w:r>
      <w:r>
        <w:rPr>
          <w:rFonts w:ascii="仿宋_GB2312" w:eastAsia="仿宋_GB2312" w:hAnsi="仿宋_GB2312" w:cs="仿宋_GB2312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sz w:val="32"/>
          <w:szCs w:val="32"/>
        </w:rPr>
        <w:t>，决算数小于预算数的主要原因是降低标准和减少接待人次。</w:t>
      </w:r>
    </w:p>
    <w:p w:rsidR="00176DE7" w:rsidRDefault="00D42919">
      <w:pPr>
        <w:numPr>
          <w:ilvl w:val="0"/>
          <w:numId w:val="2"/>
        </w:numPr>
        <w:spacing w:line="60" w:lineRule="atLeast"/>
        <w:ind w:firstLineChars="220" w:firstLine="707"/>
        <w:rPr>
          <w:rFonts w:ascii="仿宋" w:eastAsia="仿宋" w:hAnsi="仿宋"/>
          <w:b/>
          <w:bCs/>
          <w:color w:val="000000"/>
          <w:sz w:val="32"/>
          <w:szCs w:val="32"/>
        </w:rPr>
      </w:pPr>
      <w:bookmarkStart w:id="47" w:name="_Toc15377217"/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“三公”经费财政拨款支出决算具体情况说明</w:t>
      </w:r>
      <w:bookmarkEnd w:id="47"/>
    </w:p>
    <w:p w:rsidR="00176DE7" w:rsidRDefault="00D42919">
      <w:pPr>
        <w:spacing w:line="60" w:lineRule="atLeast"/>
        <w:ind w:firstLineChars="300" w:firstLine="96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20</w:t>
      </w:r>
      <w:r w:rsidR="00903059"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年“三公”经费财政拨款支出决算中，因公出国（境）费支出决算</w:t>
      </w:r>
      <w:r>
        <w:rPr>
          <w:rFonts w:ascii="仿宋_GB2312" w:eastAsia="仿宋_GB2312" w:hAnsi="仿宋_GB2312" w:cs="仿宋_GB2312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万元，占</w:t>
      </w:r>
      <w:r>
        <w:rPr>
          <w:rFonts w:ascii="仿宋_GB2312" w:eastAsia="仿宋_GB2312" w:hAnsi="仿宋_GB2312" w:cs="仿宋_GB2312"/>
          <w:sz w:val="32"/>
          <w:szCs w:val="32"/>
        </w:rPr>
        <w:t>0%</w:t>
      </w:r>
      <w:r>
        <w:rPr>
          <w:rFonts w:ascii="仿宋_GB2312" w:eastAsia="仿宋_GB2312" w:hAnsi="仿宋_GB2312" w:cs="仿宋_GB2312" w:hint="eastAsia"/>
          <w:sz w:val="32"/>
          <w:szCs w:val="32"/>
        </w:rPr>
        <w:t>；公务用车购置及运行维护费支出决算</w:t>
      </w:r>
      <w:r>
        <w:rPr>
          <w:rFonts w:ascii="仿宋_GB2312" w:eastAsia="仿宋_GB2312" w:hAnsi="仿宋_GB2312" w:cs="仿宋_GB2312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万元，占</w:t>
      </w:r>
      <w:r>
        <w:rPr>
          <w:rFonts w:ascii="仿宋_GB2312" w:eastAsia="仿宋_GB2312" w:hAnsi="仿宋_GB2312" w:cs="仿宋_GB2312"/>
          <w:sz w:val="32"/>
          <w:szCs w:val="32"/>
        </w:rPr>
        <w:t>0%</w:t>
      </w:r>
      <w:r>
        <w:rPr>
          <w:rFonts w:ascii="仿宋_GB2312" w:eastAsia="仿宋_GB2312" w:hAnsi="仿宋_GB2312" w:cs="仿宋_GB2312" w:hint="eastAsia"/>
          <w:sz w:val="32"/>
          <w:szCs w:val="32"/>
        </w:rPr>
        <w:t>；公务接待费支出决算0.</w:t>
      </w:r>
      <w:r w:rsidR="00903059">
        <w:rPr>
          <w:rFonts w:ascii="仿宋_GB2312" w:eastAsia="仿宋_GB2312" w:hAnsi="仿宋_GB2312" w:cs="仿宋_GB2312" w:hint="eastAsia"/>
          <w:sz w:val="32"/>
          <w:szCs w:val="32"/>
        </w:rPr>
        <w:t>17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万元，占</w:t>
      </w:r>
      <w:r>
        <w:rPr>
          <w:rFonts w:ascii="仿宋_GB2312" w:eastAsia="仿宋_GB2312" w:hAnsi="仿宋_GB2312" w:cs="仿宋_GB2312"/>
          <w:sz w:val="32"/>
          <w:szCs w:val="32"/>
        </w:rPr>
        <w:t>100%</w:t>
      </w:r>
      <w:r>
        <w:rPr>
          <w:rFonts w:ascii="仿宋_GB2312" w:eastAsia="仿宋_GB2312" w:hAnsi="仿宋_GB2312" w:cs="仿宋_GB2312" w:hint="eastAsia"/>
          <w:sz w:val="32"/>
          <w:szCs w:val="32"/>
        </w:rPr>
        <w:t>。具体情况如下：</w:t>
      </w:r>
    </w:p>
    <w:p w:rsidR="00176DE7" w:rsidRDefault="00176DE7"/>
    <w:p w:rsidR="00176DE7" w:rsidRDefault="00B1788C">
      <w:pPr>
        <w:jc w:val="center"/>
        <w:rPr>
          <w:rFonts w:ascii="仿宋_GB2312" w:eastAsia="仿宋_GB2312" w:hAnsi="仿宋_GB2312"/>
          <w:sz w:val="32"/>
          <w:szCs w:val="32"/>
        </w:rPr>
      </w:pPr>
      <w:bookmarkStart w:id="48" w:name="_Hlk84941154"/>
      <w:bookmarkEnd w:id="48"/>
      <w:r w:rsidRPr="00B1788C">
        <w:rPr>
          <w:noProof/>
          <w:szCs w:val="21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3.5pt;margin-top:41pt;width:406.7pt;height:195.15pt;z-index:25166643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">
            <v:textbox style="mso-fit-shape-to-text:t">
              <w:txbxContent>
                <w:p w:rsidR="00176DE7" w:rsidRDefault="00D42919">
                  <w:pPr>
                    <w:keepNext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953635" cy="1932305"/>
                        <wp:effectExtent l="19050" t="0" r="0" b="0"/>
                        <wp:docPr id="1" name="图片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lum contrast="6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53635" cy="1932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76DE7" w:rsidRDefault="00D42919">
                  <w:pPr>
                    <w:pStyle w:val="a3"/>
                    <w:ind w:firstLineChars="550" w:firstLine="1100"/>
                    <w:rPr>
                      <w:rFonts w:cs="Times New Roman"/>
                    </w:rPr>
                  </w:pPr>
                  <w:r>
                    <w:rPr>
                      <w:rFonts w:cs="黑体" w:hint="eastAsia"/>
                    </w:rPr>
                    <w:t>三公经费支出</w:t>
                  </w:r>
                  <w:r>
                    <w:t>0.</w:t>
                  </w:r>
                  <w:r w:rsidR="00903059">
                    <w:rPr>
                      <w:rFonts w:hint="eastAsia"/>
                    </w:rPr>
                    <w:t>17</w:t>
                  </w:r>
                  <w:r>
                    <w:rPr>
                      <w:rFonts w:cs="黑体" w:hint="eastAsia"/>
                    </w:rPr>
                    <w:t>万元，其中公务接待费</w:t>
                  </w:r>
                  <w:r>
                    <w:t>0.</w:t>
                  </w:r>
                  <w:r w:rsidR="00903059">
                    <w:rPr>
                      <w:rFonts w:hint="eastAsia"/>
                    </w:rPr>
                    <w:t>17</w:t>
                  </w:r>
                  <w:r>
                    <w:rPr>
                      <w:rFonts w:cs="黑体" w:hint="eastAsia"/>
                    </w:rPr>
                    <w:t>万元占比</w:t>
                  </w:r>
                  <w:r>
                    <w:t>100%</w:t>
                  </w:r>
                </w:p>
                <w:p w:rsidR="00176DE7" w:rsidRDefault="00176DE7"/>
              </w:txbxContent>
            </v:textbox>
            <w10:wrap type="square"/>
          </v:shape>
        </w:pict>
      </w:r>
      <w:r w:rsidR="00D42919">
        <w:rPr>
          <w:rFonts w:ascii="仿宋_GB2312" w:eastAsia="仿宋_GB2312" w:hAnsi="仿宋_GB2312" w:cs="仿宋_GB2312" w:hint="eastAsia"/>
          <w:sz w:val="32"/>
          <w:szCs w:val="32"/>
        </w:rPr>
        <w:t>（图</w:t>
      </w:r>
      <w:r w:rsidR="00D42919">
        <w:rPr>
          <w:rFonts w:ascii="仿宋_GB2312" w:eastAsia="仿宋_GB2312" w:hAnsi="仿宋_GB2312" w:cs="仿宋_GB2312"/>
          <w:sz w:val="32"/>
          <w:szCs w:val="32"/>
        </w:rPr>
        <w:t>7</w:t>
      </w:r>
      <w:r w:rsidR="00D42919">
        <w:rPr>
          <w:rFonts w:ascii="仿宋_GB2312" w:eastAsia="仿宋_GB2312" w:hAnsi="仿宋_GB2312" w:cs="仿宋_GB2312" w:hint="eastAsia"/>
          <w:sz w:val="32"/>
          <w:szCs w:val="32"/>
        </w:rPr>
        <w:t>：“三公”经费财政拨款支出结构）</w:t>
      </w:r>
    </w:p>
    <w:p w:rsidR="00176DE7" w:rsidRDefault="00D42919">
      <w:pPr>
        <w:spacing w:line="578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因公出国（境）经费支出</w:t>
      </w:r>
      <w:r>
        <w:rPr>
          <w:rFonts w:ascii="仿宋_GB2312" w:eastAsia="仿宋_GB2312" w:hAnsi="仿宋_GB2312" w:cs="仿宋_GB2312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万元，完成预算</w:t>
      </w:r>
      <w:r>
        <w:rPr>
          <w:rFonts w:ascii="仿宋_GB2312" w:eastAsia="仿宋_GB2312" w:hAnsi="仿宋_GB2312" w:cs="仿宋_GB2312"/>
          <w:sz w:val="32"/>
          <w:szCs w:val="32"/>
        </w:rPr>
        <w:t>0%</w:t>
      </w:r>
      <w:r>
        <w:rPr>
          <w:rFonts w:ascii="仿宋_GB2312" w:eastAsia="仿宋_GB2312" w:hAnsi="仿宋_GB2312" w:cs="仿宋_GB2312" w:hint="eastAsia"/>
          <w:sz w:val="32"/>
          <w:szCs w:val="32"/>
        </w:rPr>
        <w:t>。全年安排因公出国（境）团组</w:t>
      </w:r>
      <w:r>
        <w:rPr>
          <w:rFonts w:ascii="仿宋_GB2312" w:eastAsia="仿宋_GB2312" w:hAnsi="仿宋_GB2312" w:cs="仿宋_GB2312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次，出国（境）</w:t>
      </w:r>
      <w:r>
        <w:rPr>
          <w:rFonts w:ascii="仿宋_GB2312" w:eastAsia="仿宋_GB2312" w:hAnsi="仿宋_GB2312" w:cs="仿宋_GB2312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人。因公出国（境）支出决算比</w:t>
      </w:r>
      <w:r>
        <w:rPr>
          <w:rFonts w:ascii="仿宋_GB2312" w:eastAsia="仿宋_GB2312" w:hAnsi="仿宋_GB2312" w:cs="仿宋_GB2312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年增加</w:t>
      </w:r>
      <w:r>
        <w:rPr>
          <w:rFonts w:ascii="仿宋_GB2312" w:eastAsia="仿宋_GB2312" w:hAnsi="仿宋_GB2312" w:cs="仿宋_GB2312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减少</w:t>
      </w:r>
      <w:r>
        <w:rPr>
          <w:rFonts w:ascii="仿宋_GB2312" w:eastAsia="仿宋_GB2312" w:hAnsi="仿宋_GB2312" w:cs="仿宋_GB2312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万元，增长</w:t>
      </w:r>
      <w:r>
        <w:rPr>
          <w:rFonts w:ascii="仿宋_GB2312" w:eastAsia="仿宋_GB2312" w:hAnsi="仿宋_GB2312" w:cs="仿宋_GB2312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下降</w:t>
      </w:r>
      <w:r>
        <w:rPr>
          <w:rFonts w:ascii="仿宋_GB2312" w:eastAsia="仿宋_GB2312" w:hAnsi="仿宋_GB2312" w:cs="仿宋_GB2312"/>
          <w:sz w:val="32"/>
          <w:szCs w:val="32"/>
        </w:rPr>
        <w:t>0%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176DE7" w:rsidRDefault="00D42919">
      <w:pPr>
        <w:spacing w:line="578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公务用车购置及运行维护费支出</w:t>
      </w:r>
      <w:r>
        <w:rPr>
          <w:rFonts w:ascii="仿宋_GB2312" w:eastAsia="仿宋_GB2312" w:hAnsi="仿宋_GB2312" w:cs="仿宋_GB2312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</w:t>
      </w:r>
    </w:p>
    <w:p w:rsidR="00176DE7" w:rsidRDefault="00D42919">
      <w:pPr>
        <w:spacing w:line="578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其中：公务用车购置支出</w:t>
      </w:r>
      <w:r>
        <w:rPr>
          <w:rFonts w:ascii="仿宋_GB2312" w:eastAsia="仿宋_GB2312" w:hAnsi="仿宋_GB2312" w:cs="仿宋_GB2312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万元。全年按规定更新购置公务用车</w:t>
      </w:r>
      <w:r>
        <w:rPr>
          <w:rFonts w:ascii="仿宋_GB2312" w:eastAsia="仿宋_GB2312" w:hAnsi="仿宋_GB2312" w:cs="仿宋_GB2312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辆，其中：轿车</w:t>
      </w:r>
      <w:r>
        <w:rPr>
          <w:rFonts w:ascii="仿宋_GB2312" w:eastAsia="仿宋_GB2312" w:hAnsi="仿宋_GB2312" w:cs="仿宋_GB2312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辆、金额</w:t>
      </w:r>
      <w:r>
        <w:rPr>
          <w:rFonts w:ascii="仿宋_GB2312" w:eastAsia="仿宋_GB2312" w:hAnsi="仿宋_GB2312" w:cs="仿宋_GB2312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万元，越野车</w:t>
      </w:r>
      <w:r>
        <w:rPr>
          <w:rFonts w:ascii="仿宋_GB2312" w:eastAsia="仿宋_GB2312" w:hAnsi="仿宋_GB2312" w:cs="仿宋_GB2312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辆、金额</w:t>
      </w:r>
      <w:r>
        <w:rPr>
          <w:rFonts w:ascii="仿宋_GB2312" w:eastAsia="仿宋_GB2312" w:hAnsi="仿宋_GB2312" w:cs="仿宋_GB2312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万元，载客汽车</w:t>
      </w:r>
      <w:r>
        <w:rPr>
          <w:rFonts w:ascii="仿宋_GB2312" w:eastAsia="仿宋_GB2312" w:hAnsi="仿宋_GB2312" w:cs="仿宋_GB2312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辆、金额</w:t>
      </w:r>
      <w:r>
        <w:rPr>
          <w:rFonts w:ascii="仿宋_GB2312" w:eastAsia="仿宋_GB2312" w:hAnsi="仿宋_GB2312" w:cs="仿宋_GB2312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万元。截至</w:t>
      </w:r>
      <w:r>
        <w:rPr>
          <w:rFonts w:ascii="仿宋_GB2312" w:eastAsia="仿宋_GB2312" w:hAnsi="仿宋_GB2312" w:cs="仿宋_GB2312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月底，单位共有公务用车</w:t>
      </w:r>
      <w:r>
        <w:rPr>
          <w:rFonts w:ascii="仿宋_GB2312" w:eastAsia="仿宋_GB2312" w:hAnsi="仿宋_GB2312" w:cs="仿宋_GB2312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辆，其中：轿车</w:t>
      </w:r>
      <w:r>
        <w:rPr>
          <w:rFonts w:ascii="仿宋_GB2312" w:eastAsia="仿宋_GB2312" w:hAnsi="仿宋_GB2312" w:cs="仿宋_GB2312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辆、越野车</w:t>
      </w:r>
      <w:r>
        <w:rPr>
          <w:rFonts w:ascii="仿宋_GB2312" w:eastAsia="仿宋_GB2312" w:hAnsi="仿宋_GB2312" w:cs="仿宋_GB2312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辆、载客汽车</w:t>
      </w:r>
      <w:r>
        <w:rPr>
          <w:rFonts w:ascii="仿宋_GB2312" w:eastAsia="仿宋_GB2312" w:hAnsi="仿宋_GB2312" w:cs="仿宋_GB2312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辆。</w:t>
      </w:r>
    </w:p>
    <w:p w:rsidR="00176DE7" w:rsidRDefault="00D42919">
      <w:pPr>
        <w:spacing w:line="578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公务用车运行维护费支出</w:t>
      </w:r>
      <w:r>
        <w:rPr>
          <w:rFonts w:ascii="仿宋_GB2312" w:eastAsia="仿宋_GB2312" w:hAnsi="仿宋_GB2312" w:cs="仿宋_GB2312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</w:t>
      </w:r>
    </w:p>
    <w:p w:rsidR="00176DE7" w:rsidRDefault="00D42919">
      <w:pPr>
        <w:spacing w:line="60" w:lineRule="atLeas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公务接待费支出</w:t>
      </w:r>
      <w:r>
        <w:rPr>
          <w:rFonts w:ascii="仿宋_GB2312" w:eastAsia="仿宋_GB2312" w:hAnsi="仿宋_GB2312" w:cs="仿宋_GB2312"/>
          <w:sz w:val="32"/>
          <w:szCs w:val="32"/>
        </w:rPr>
        <w:t>0.</w:t>
      </w:r>
      <w:r w:rsidR="00903059">
        <w:rPr>
          <w:rFonts w:ascii="仿宋_GB2312" w:eastAsia="仿宋_GB2312" w:hAnsi="仿宋_GB2312" w:cs="仿宋_GB2312" w:hint="eastAsia"/>
          <w:sz w:val="32"/>
          <w:szCs w:val="32"/>
        </w:rPr>
        <w:t>17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万元，完成预算</w:t>
      </w:r>
      <w:r w:rsidR="00D26352">
        <w:rPr>
          <w:rFonts w:ascii="仿宋_GB2312" w:eastAsia="仿宋_GB2312" w:hAnsi="仿宋_GB2312" w:cs="仿宋_GB2312" w:hint="eastAsia"/>
          <w:sz w:val="32"/>
          <w:szCs w:val="32"/>
        </w:rPr>
        <w:t>85</w:t>
      </w:r>
      <w:r>
        <w:rPr>
          <w:rFonts w:ascii="仿宋_GB2312" w:eastAsia="仿宋_GB2312" w:hAnsi="仿宋_GB2312" w:cs="仿宋_GB2312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sz w:val="32"/>
          <w:szCs w:val="32"/>
        </w:rPr>
        <w:t>。公务接待费支出决算比</w:t>
      </w:r>
      <w:r>
        <w:rPr>
          <w:rFonts w:ascii="仿宋_GB2312" w:eastAsia="仿宋_GB2312" w:hAnsi="仿宋_GB2312" w:cs="仿宋_GB2312"/>
          <w:sz w:val="32"/>
          <w:szCs w:val="32"/>
        </w:rPr>
        <w:t>201</w:t>
      </w:r>
      <w:r w:rsidR="00903059"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年减少0.0</w:t>
      </w:r>
      <w:r w:rsidR="00903059"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万元，下降</w:t>
      </w:r>
      <w:r w:rsidR="00903059">
        <w:rPr>
          <w:rFonts w:ascii="仿宋_GB2312" w:eastAsia="仿宋_GB2312" w:hAnsi="仿宋_GB2312" w:cs="仿宋_GB2312" w:hint="eastAsia"/>
          <w:sz w:val="32"/>
          <w:szCs w:val="32"/>
        </w:rPr>
        <w:t>15</w:t>
      </w:r>
      <w:r>
        <w:rPr>
          <w:rFonts w:ascii="仿宋_GB2312" w:eastAsia="仿宋_GB2312" w:hAnsi="仿宋_GB2312" w:cs="仿宋_GB2312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sz w:val="32"/>
          <w:szCs w:val="32"/>
        </w:rPr>
        <w:t>。主要原因是上级检查工作接待次数减少和标准降低。其中：</w:t>
      </w:r>
    </w:p>
    <w:p w:rsidR="00176DE7" w:rsidRDefault="00D42919">
      <w:pPr>
        <w:spacing w:line="60" w:lineRule="atLeast"/>
        <w:ind w:firstLineChars="200" w:firstLine="643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国内公务接待支出</w:t>
      </w:r>
      <w:r>
        <w:rPr>
          <w:rFonts w:ascii="仿宋_GB2312" w:eastAsia="仿宋_GB2312" w:hAnsi="仿宋_GB2312" w:cs="仿宋_GB2312" w:hint="eastAsia"/>
          <w:sz w:val="32"/>
          <w:szCs w:val="32"/>
        </w:rPr>
        <w:t>0.</w:t>
      </w:r>
      <w:r w:rsidR="00903059">
        <w:rPr>
          <w:rFonts w:ascii="仿宋_GB2312" w:eastAsia="仿宋_GB2312" w:hAnsi="仿宋_GB2312" w:cs="仿宋_GB2312" w:hint="eastAsia"/>
          <w:sz w:val="32"/>
          <w:szCs w:val="32"/>
        </w:rPr>
        <w:t>17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万元，主要用于</w:t>
      </w:r>
      <w:r>
        <w:rPr>
          <w:rFonts w:ascii="仿宋_GB2312" w:eastAsia="仿宋_GB2312" w:cs="仿宋_GB2312" w:hint="eastAsia"/>
          <w:sz w:val="32"/>
          <w:szCs w:val="32"/>
        </w:rPr>
        <w:t>教育教学、开展业务活动开支的交通费、住宿费、用餐费</w:t>
      </w:r>
      <w:r>
        <w:rPr>
          <w:rFonts w:ascii="仿宋_GB2312" w:eastAsia="仿宋_GB2312" w:hAnsi="仿宋_GB2312" w:cs="仿宋_GB2312" w:hint="eastAsia"/>
          <w:sz w:val="32"/>
          <w:szCs w:val="32"/>
        </w:rPr>
        <w:t>。国内公务接待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1</w:t>
      </w:r>
      <w:r w:rsidR="00903059"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批次，</w:t>
      </w:r>
      <w:r w:rsidR="00903059">
        <w:rPr>
          <w:rFonts w:ascii="仿宋_GB2312" w:eastAsia="仿宋_GB2312" w:hAnsi="仿宋_GB2312" w:cs="仿宋_GB2312" w:hint="eastAsia"/>
          <w:sz w:val="32"/>
          <w:szCs w:val="32"/>
        </w:rPr>
        <w:t>50</w:t>
      </w:r>
      <w:r>
        <w:rPr>
          <w:rFonts w:ascii="仿宋_GB2312" w:eastAsia="仿宋_GB2312" w:hAnsi="仿宋_GB2312" w:cs="仿宋_GB2312" w:hint="eastAsia"/>
          <w:sz w:val="32"/>
          <w:szCs w:val="32"/>
        </w:rPr>
        <w:t>人次（不包括陪同人员），共计支出</w:t>
      </w:r>
      <w:r>
        <w:rPr>
          <w:rFonts w:ascii="仿宋_GB2312" w:eastAsia="仿宋_GB2312" w:hAnsi="仿宋_GB2312" w:cs="仿宋_GB2312"/>
          <w:sz w:val="32"/>
          <w:szCs w:val="32"/>
        </w:rPr>
        <w:t>0.</w:t>
      </w:r>
      <w:r w:rsidR="00903059">
        <w:rPr>
          <w:rFonts w:ascii="仿宋_GB2312" w:eastAsia="仿宋_GB2312" w:hAnsi="仿宋_GB2312" w:cs="仿宋_GB2312" w:hint="eastAsia"/>
          <w:sz w:val="32"/>
          <w:szCs w:val="32"/>
        </w:rPr>
        <w:t>17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万元，具体内容包括：</w:t>
      </w:r>
      <w:r>
        <w:rPr>
          <w:rFonts w:ascii="仿宋_GB2312" w:eastAsia="仿宋_GB2312" w:cs="仿宋_GB2312" w:hint="eastAsia"/>
          <w:sz w:val="32"/>
          <w:szCs w:val="32"/>
        </w:rPr>
        <w:t>主要用于教育教学、开展业务活动开支的交通费、住宿费、用餐费。</w:t>
      </w:r>
    </w:p>
    <w:p w:rsidR="00176DE7" w:rsidRDefault="00D42919">
      <w:pPr>
        <w:spacing w:line="60" w:lineRule="atLeast"/>
        <w:ind w:firstLineChars="200" w:firstLine="643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外事接待支出</w:t>
      </w:r>
      <w:r>
        <w:rPr>
          <w:rFonts w:ascii="仿宋_GB2312" w:eastAsia="仿宋_GB2312" w:hAnsi="仿宋_GB2312" w:cs="仿宋_GB2312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万元，外事接待</w:t>
      </w:r>
      <w:r>
        <w:rPr>
          <w:rFonts w:ascii="仿宋_GB2312" w:eastAsia="仿宋_GB2312" w:hAnsi="仿宋_GB2312" w:cs="仿宋_GB2312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批次，</w:t>
      </w:r>
      <w:r>
        <w:rPr>
          <w:rFonts w:ascii="仿宋_GB2312" w:eastAsia="仿宋_GB2312" w:hAnsi="仿宋_GB2312" w:cs="仿宋_GB2312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人，共计支出</w:t>
      </w:r>
      <w:r>
        <w:rPr>
          <w:rFonts w:ascii="仿宋_GB2312" w:eastAsia="仿宋_GB2312" w:hAnsi="仿宋_GB2312" w:cs="仿宋_GB2312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</w:t>
      </w:r>
    </w:p>
    <w:p w:rsidR="00176DE7" w:rsidRDefault="00D42919">
      <w:pPr>
        <w:spacing w:line="578" w:lineRule="exact"/>
        <w:ind w:firstLine="640"/>
        <w:outlineLvl w:val="1"/>
        <w:rPr>
          <w:rStyle w:val="2Char"/>
          <w:rFonts w:ascii="黑体" w:eastAsia="黑体" w:hAnsi="黑体"/>
        </w:rPr>
      </w:pPr>
      <w:r>
        <w:rPr>
          <w:rFonts w:ascii="黑体" w:eastAsia="黑体" w:hint="eastAsia"/>
          <w:color w:val="000000"/>
          <w:sz w:val="32"/>
          <w:szCs w:val="32"/>
        </w:rPr>
        <w:t>八、</w:t>
      </w:r>
      <w:r>
        <w:rPr>
          <w:rStyle w:val="2Char"/>
          <w:rFonts w:ascii="黑体" w:eastAsia="黑体" w:hAnsi="黑体" w:hint="eastAsia"/>
          <w:b w:val="0"/>
        </w:rPr>
        <w:t>政府性基金预算支出决算情况说明</w:t>
      </w:r>
      <w:bookmarkEnd w:id="45"/>
      <w:bookmarkEnd w:id="46"/>
    </w:p>
    <w:p w:rsidR="00176DE7" w:rsidRDefault="00D4291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bookmarkStart w:id="49" w:name="_Toc15377219"/>
      <w:bookmarkStart w:id="50" w:name="_Toc15396611"/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 w:rsidR="00903059"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年政府性基金预算财政拨款支出0万元。</w:t>
      </w:r>
    </w:p>
    <w:p w:rsidR="00176DE7" w:rsidRDefault="00D42919">
      <w:pPr>
        <w:spacing w:line="578" w:lineRule="exact"/>
        <w:ind w:firstLineChars="200" w:firstLine="640"/>
        <w:rPr>
          <w:rStyle w:val="2Char"/>
          <w:rFonts w:ascii="黑体" w:eastAsia="黑体" w:hAnsi="黑体"/>
          <w:b w:val="0"/>
        </w:rPr>
      </w:pPr>
      <w:r>
        <w:rPr>
          <w:rStyle w:val="2Char"/>
          <w:rFonts w:ascii="黑体" w:eastAsia="黑体" w:hAnsi="黑体" w:hint="eastAsia"/>
          <w:b w:val="0"/>
        </w:rPr>
        <w:t>九、国有资本经营预算支出决算情况说明</w:t>
      </w:r>
      <w:bookmarkEnd w:id="49"/>
      <w:bookmarkEnd w:id="50"/>
    </w:p>
    <w:p w:rsidR="00176DE7" w:rsidRDefault="00D42919">
      <w:pPr>
        <w:spacing w:line="578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 w:rsidR="001459AF"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年国有资本经营预算拨款支出0万元。</w:t>
      </w:r>
    </w:p>
    <w:p w:rsidR="00176DE7" w:rsidRDefault="00D42919">
      <w:pPr>
        <w:spacing w:line="578" w:lineRule="exact"/>
        <w:ind w:firstLineChars="250" w:firstLine="800"/>
        <w:outlineLvl w:val="1"/>
        <w:rPr>
          <w:rStyle w:val="Heading2Char"/>
          <w:rFonts w:ascii="黑体" w:eastAsia="黑体" w:hAnsi="黑体"/>
        </w:rPr>
      </w:pPr>
      <w:bookmarkStart w:id="51" w:name="_Toc15377221"/>
      <w:bookmarkStart w:id="52" w:name="_Toc15396612"/>
      <w:bookmarkStart w:id="53" w:name="_Toc15396613"/>
      <w:bookmarkStart w:id="54" w:name="_Toc15377225"/>
      <w:r>
        <w:rPr>
          <w:rFonts w:ascii="黑体" w:eastAsia="黑体" w:hAnsi="黑体" w:cs="黑体" w:hint="eastAsia"/>
          <w:color w:val="000000"/>
          <w:sz w:val="32"/>
          <w:szCs w:val="32"/>
        </w:rPr>
        <w:t>十</w:t>
      </w:r>
      <w:r>
        <w:rPr>
          <w:rStyle w:val="Heading2Char"/>
          <w:rFonts w:ascii="黑体" w:eastAsia="黑体" w:hAnsi="黑体" w:cs="黑体" w:hint="eastAsia"/>
        </w:rPr>
        <w:t>、其他重要事项的情况说明</w:t>
      </w:r>
      <w:bookmarkEnd w:id="51"/>
      <w:bookmarkEnd w:id="52"/>
    </w:p>
    <w:p w:rsidR="00176DE7" w:rsidRDefault="00D42919">
      <w:pPr>
        <w:spacing w:line="578" w:lineRule="exact"/>
        <w:ind w:firstLineChars="200" w:firstLine="643"/>
        <w:outlineLvl w:val="2"/>
        <w:rPr>
          <w:rFonts w:ascii="仿宋" w:eastAsia="仿宋" w:hAnsi="仿宋"/>
          <w:color w:val="000000"/>
          <w:sz w:val="32"/>
          <w:szCs w:val="32"/>
        </w:rPr>
      </w:pPr>
      <w:bookmarkStart w:id="55" w:name="_Toc15377222"/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（一）机关运行经费支出情况</w:t>
      </w:r>
      <w:bookmarkEnd w:id="55"/>
    </w:p>
    <w:p w:rsidR="00176DE7" w:rsidRDefault="00D42919">
      <w:pPr>
        <w:spacing w:line="578" w:lineRule="exact"/>
        <w:ind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我单位执行的是事业单位会计制度，无机关运行经费。</w:t>
      </w:r>
    </w:p>
    <w:p w:rsidR="00176DE7" w:rsidRDefault="00D42919">
      <w:pPr>
        <w:autoSpaceDE w:val="0"/>
        <w:autoSpaceDN w:val="0"/>
        <w:adjustRightInd w:val="0"/>
        <w:spacing w:line="578" w:lineRule="exact"/>
        <w:ind w:firstLineChars="200" w:firstLine="643"/>
        <w:jc w:val="left"/>
        <w:outlineLvl w:val="2"/>
        <w:rPr>
          <w:rFonts w:ascii="仿宋" w:eastAsia="仿宋" w:hAnsi="仿宋"/>
          <w:b/>
          <w:bCs/>
          <w:color w:val="000000"/>
          <w:sz w:val="32"/>
          <w:szCs w:val="32"/>
        </w:rPr>
      </w:pPr>
      <w:bookmarkStart w:id="56" w:name="_Toc15377223"/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（二）政府采购支出情况</w:t>
      </w:r>
      <w:bookmarkEnd w:id="56"/>
    </w:p>
    <w:p w:rsidR="00176DE7" w:rsidRDefault="00D42919">
      <w:pPr>
        <w:spacing w:line="578" w:lineRule="exact"/>
        <w:ind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20</w:t>
      </w:r>
      <w:r w:rsidR="001459AF"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年，大竹县</w:t>
      </w:r>
      <w:r>
        <w:rPr>
          <w:rFonts w:ascii="宋体" w:hAnsi="宋体" w:cs="宋体" w:hint="eastAsia"/>
          <w:color w:val="000000"/>
          <w:sz w:val="30"/>
          <w:szCs w:val="30"/>
        </w:rPr>
        <w:t>高明镇第二</w:t>
      </w:r>
      <w:r>
        <w:rPr>
          <w:rFonts w:ascii="仿宋_GB2312" w:eastAsia="仿宋_GB2312" w:hAnsi="仿宋_GB2312" w:cs="仿宋_GB2312" w:hint="eastAsia"/>
          <w:sz w:val="32"/>
          <w:szCs w:val="32"/>
        </w:rPr>
        <w:t>中心小学政府采购支出总额</w:t>
      </w:r>
      <w:r>
        <w:rPr>
          <w:rFonts w:ascii="仿宋_GB2312" w:eastAsia="仿宋_GB2312" w:hAnsi="仿宋_GB2312" w:cs="仿宋_GB2312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万元，其中：政府采购货物支出</w:t>
      </w:r>
      <w:r>
        <w:rPr>
          <w:rFonts w:ascii="仿宋_GB2312" w:eastAsia="仿宋_GB2312" w:hAnsi="仿宋_GB2312" w:cs="仿宋_GB2312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万元、政府采购工程支出</w:t>
      </w:r>
      <w:r>
        <w:rPr>
          <w:rFonts w:ascii="仿宋_GB2312" w:eastAsia="仿宋_GB2312" w:hAnsi="仿宋_GB2312" w:cs="仿宋_GB2312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万元、政府采购服务支出</w:t>
      </w:r>
      <w:r>
        <w:rPr>
          <w:rFonts w:ascii="仿宋_GB2312" w:eastAsia="仿宋_GB2312" w:hAnsi="仿宋_GB2312" w:cs="仿宋_GB2312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万元。授予中小企业合同金额</w:t>
      </w:r>
      <w:r>
        <w:rPr>
          <w:rFonts w:ascii="仿宋_GB2312" w:eastAsia="仿宋_GB2312" w:hAnsi="仿宋_GB2312" w:cs="仿宋_GB2312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万元，其中：授予小微企业合同金额</w:t>
      </w:r>
      <w:r>
        <w:rPr>
          <w:rFonts w:ascii="仿宋_GB2312" w:eastAsia="仿宋_GB2312" w:hAnsi="仿宋_GB2312" w:cs="仿宋_GB2312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</w:t>
      </w:r>
    </w:p>
    <w:p w:rsidR="00176DE7" w:rsidRDefault="00D42919">
      <w:pPr>
        <w:autoSpaceDE w:val="0"/>
        <w:autoSpaceDN w:val="0"/>
        <w:adjustRightInd w:val="0"/>
        <w:spacing w:line="578" w:lineRule="exact"/>
        <w:ind w:firstLineChars="200" w:firstLine="643"/>
        <w:jc w:val="left"/>
        <w:outlineLvl w:val="2"/>
        <w:rPr>
          <w:rFonts w:ascii="仿宋" w:eastAsia="仿宋" w:hAnsi="仿宋"/>
          <w:b/>
          <w:bCs/>
          <w:color w:val="000000"/>
          <w:sz w:val="32"/>
          <w:szCs w:val="32"/>
        </w:rPr>
      </w:pPr>
      <w:bookmarkStart w:id="57" w:name="_Toc15377224"/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（三）国有资产占有使用情况</w:t>
      </w:r>
      <w:bookmarkEnd w:id="57"/>
    </w:p>
    <w:p w:rsidR="00176DE7" w:rsidRDefault="00D42919">
      <w:pPr>
        <w:spacing w:line="578" w:lineRule="exact"/>
        <w:ind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截至</w:t>
      </w:r>
      <w:r>
        <w:rPr>
          <w:rFonts w:ascii="仿宋_GB2312" w:eastAsia="仿宋_GB2312" w:hAnsi="仿宋_GB2312" w:cs="仿宋_GB2312"/>
          <w:sz w:val="32"/>
          <w:szCs w:val="32"/>
        </w:rPr>
        <w:t>20</w:t>
      </w:r>
      <w:r w:rsidR="001459AF"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31</w:t>
      </w:r>
      <w:r>
        <w:rPr>
          <w:rFonts w:ascii="仿宋_GB2312" w:eastAsia="仿宋_GB2312" w:hAnsi="仿宋_GB2312" w:cs="仿宋_GB2312" w:hint="eastAsia"/>
          <w:sz w:val="32"/>
          <w:szCs w:val="32"/>
        </w:rPr>
        <w:t>日，大竹县</w:t>
      </w:r>
      <w:r>
        <w:rPr>
          <w:rFonts w:ascii="宋体" w:hAnsi="宋体" w:cs="宋体" w:hint="eastAsia"/>
          <w:color w:val="000000"/>
          <w:sz w:val="30"/>
          <w:szCs w:val="30"/>
        </w:rPr>
        <w:t>高明镇第二</w:t>
      </w:r>
      <w:r>
        <w:rPr>
          <w:rFonts w:ascii="仿宋_GB2312" w:eastAsia="仿宋_GB2312" w:hAnsi="仿宋_GB2312" w:cs="仿宋_GB2312" w:hint="eastAsia"/>
          <w:sz w:val="32"/>
          <w:szCs w:val="32"/>
        </w:rPr>
        <w:t>中心小学共有车辆</w:t>
      </w:r>
      <w:r>
        <w:rPr>
          <w:rFonts w:ascii="仿宋_GB2312" w:eastAsia="仿宋_GB2312" w:hAnsi="仿宋_GB2312" w:cs="仿宋_GB2312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辆，其中：部级领导干部用车</w:t>
      </w:r>
      <w:r>
        <w:rPr>
          <w:rFonts w:ascii="仿宋_GB2312" w:eastAsia="仿宋_GB2312" w:hAnsi="仿宋_GB2312" w:cs="仿宋_GB2312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辆、一般公务用车</w:t>
      </w:r>
      <w:r>
        <w:rPr>
          <w:rFonts w:ascii="仿宋_GB2312" w:eastAsia="仿宋_GB2312" w:hAnsi="仿宋_GB2312" w:cs="仿宋_GB2312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辆、一般执法执勤用车</w:t>
      </w:r>
      <w:r>
        <w:rPr>
          <w:rFonts w:ascii="仿宋_GB2312" w:eastAsia="仿宋_GB2312" w:hAnsi="仿宋_GB2312" w:cs="仿宋_GB2312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辆、特种专业技术用车</w:t>
      </w:r>
      <w:r>
        <w:rPr>
          <w:rFonts w:ascii="仿宋_GB2312" w:eastAsia="仿宋_GB2312" w:hAnsi="仿宋_GB2312" w:cs="仿宋_GB2312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辆、其他用车</w:t>
      </w:r>
      <w:r>
        <w:rPr>
          <w:rFonts w:ascii="仿宋_GB2312" w:eastAsia="仿宋_GB2312" w:hAnsi="仿宋_GB2312" w:cs="仿宋_GB2312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辆。单价</w:t>
      </w:r>
      <w:r>
        <w:rPr>
          <w:rFonts w:ascii="仿宋_GB2312" w:eastAsia="仿宋_GB2312" w:hAnsi="仿宋_GB2312" w:cs="仿宋_GB2312"/>
          <w:sz w:val="32"/>
          <w:szCs w:val="32"/>
        </w:rPr>
        <w:t>50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万元以上通用设备</w:t>
      </w:r>
      <w:r>
        <w:rPr>
          <w:rFonts w:ascii="仿宋_GB2312" w:eastAsia="仿宋_GB2312" w:hAnsi="仿宋_GB2312" w:cs="仿宋_GB2312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台（套），单价</w:t>
      </w:r>
      <w:r>
        <w:rPr>
          <w:rFonts w:ascii="仿宋_GB2312" w:eastAsia="仿宋_GB2312" w:hAnsi="仿宋_GB2312" w:cs="仿宋_GB2312"/>
          <w:sz w:val="32"/>
          <w:szCs w:val="32"/>
        </w:rPr>
        <w:t>100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万元以上专用设备</w:t>
      </w:r>
      <w:r>
        <w:rPr>
          <w:rFonts w:ascii="仿宋_GB2312" w:eastAsia="仿宋_GB2312" w:hAnsi="仿宋_GB2312" w:cs="仿宋_GB2312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台（套）。</w:t>
      </w:r>
    </w:p>
    <w:p w:rsidR="00176DE7" w:rsidRDefault="00D42919">
      <w:pPr>
        <w:pStyle w:val="11"/>
        <w:spacing w:line="578" w:lineRule="exact"/>
        <w:ind w:left="709" w:firstLineChars="0" w:firstLine="0"/>
        <w:rPr>
          <w:rStyle w:val="Heading2Char"/>
          <w:rFonts w:ascii="黑体" w:eastAsia="黑体" w:hAnsi="黑体" w:cstheme="majorBidi"/>
          <w:b w:val="0"/>
        </w:rPr>
      </w:pPr>
      <w:r>
        <w:rPr>
          <w:rStyle w:val="2Char"/>
          <w:rFonts w:ascii="黑体" w:eastAsia="黑体" w:hAnsi="黑体" w:hint="eastAsia"/>
          <w:b w:val="0"/>
        </w:rPr>
        <w:lastRenderedPageBreak/>
        <w:t>（四）预算绩效情况说明</w:t>
      </w:r>
    </w:p>
    <w:p w:rsidR="00176DE7" w:rsidRDefault="00D42919">
      <w:pPr>
        <w:spacing w:line="578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根据预算绩效管理要求，本单位在年初预算编制阶段，组织对</w:t>
      </w:r>
      <w:r>
        <w:rPr>
          <w:rFonts w:ascii="仿宋_GB2312" w:eastAsia="仿宋_GB2312" w:hAnsi="仿宋_GB2312" w:cs="仿宋_GB2312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项目开展了预算事前绩效评估，对</w:t>
      </w:r>
      <w:r>
        <w:rPr>
          <w:rFonts w:ascii="仿宋_GB2312" w:eastAsia="仿宋_GB2312" w:hAnsi="仿宋_GB2312" w:cs="仿宋_GB2312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个项目编制了绩效目标，预算执行过程中，选取</w:t>
      </w:r>
      <w:r>
        <w:rPr>
          <w:rFonts w:ascii="仿宋_GB2312" w:eastAsia="仿宋_GB2312" w:hAnsi="仿宋_GB2312" w:cs="仿宋_GB2312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个项目开展绩效监控，年终执行完毕后，对</w:t>
      </w:r>
      <w:r>
        <w:rPr>
          <w:rFonts w:ascii="仿宋_GB2312" w:eastAsia="仿宋_GB2312" w:hAnsi="仿宋_GB2312" w:cs="仿宋_GB2312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个项目开展了绩效目标完成情况梳理填报。</w:t>
      </w:r>
    </w:p>
    <w:p w:rsidR="00176DE7" w:rsidRDefault="00D42919">
      <w:pPr>
        <w:spacing w:line="578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本部门按要求对</w:t>
      </w:r>
      <w:r>
        <w:rPr>
          <w:rFonts w:ascii="仿宋_GB2312" w:eastAsia="仿宋_GB2312" w:hAnsi="仿宋_GB2312" w:cs="仿宋_GB2312"/>
          <w:sz w:val="32"/>
          <w:szCs w:val="32"/>
        </w:rPr>
        <w:t>20</w:t>
      </w:r>
      <w:r w:rsidR="001459AF"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年部门整体支出开展绩效自评，从评价情况来看良好。</w:t>
      </w:r>
    </w:p>
    <w:p w:rsidR="00176DE7" w:rsidRDefault="00D42919">
      <w:pPr>
        <w:spacing w:line="578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   1.项目绩效目标完成情况。</w:t>
      </w:r>
    </w:p>
    <w:p w:rsidR="00176DE7" w:rsidRDefault="00D42919">
      <w:pPr>
        <w:spacing w:line="578" w:lineRule="exact"/>
        <w:ind w:firstLineChars="300" w:firstLine="96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本部门在</w:t>
      </w:r>
      <w:r>
        <w:rPr>
          <w:rFonts w:ascii="仿宋_GB2312" w:eastAsia="仿宋_GB2312" w:hAnsi="仿宋_GB2312" w:cs="仿宋_GB2312"/>
          <w:sz w:val="32"/>
          <w:szCs w:val="32"/>
        </w:rPr>
        <w:t>20</w:t>
      </w:r>
      <w:r w:rsidR="001459AF"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年度部门决算中反映</w:t>
      </w:r>
      <w:r>
        <w:rPr>
          <w:rFonts w:ascii="仿宋_GB2312" w:eastAsia="仿宋_GB2312" w:hAnsi="仿宋_GB2312" w:cs="仿宋_GB2312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个项目绩效目标实际完成情况。</w:t>
      </w:r>
    </w:p>
    <w:p w:rsidR="00176DE7" w:rsidRDefault="00176DE7">
      <w:pPr>
        <w:tabs>
          <w:tab w:val="left" w:pos="312"/>
        </w:tabs>
        <w:spacing w:line="578" w:lineRule="exact"/>
        <w:rPr>
          <w:rFonts w:ascii="仿宋_GB2312" w:eastAsia="仿宋_GB2312" w:hAnsi="仿宋_GB2312"/>
          <w:sz w:val="32"/>
          <w:szCs w:val="32"/>
        </w:rPr>
      </w:pPr>
    </w:p>
    <w:tbl>
      <w:tblPr>
        <w:tblpPr w:leftFromText="180" w:rightFromText="180" w:vertAnchor="text" w:horzAnchor="page" w:tblpXSpec="center" w:tblpY="423"/>
        <w:tblOverlap w:val="never"/>
        <w:tblW w:w="92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0"/>
        <w:gridCol w:w="1367"/>
        <w:gridCol w:w="1025"/>
        <w:gridCol w:w="2392"/>
        <w:gridCol w:w="2394"/>
        <w:gridCol w:w="1646"/>
      </w:tblGrid>
      <w:tr w:rsidR="00176DE7" w:rsidTr="00BC6D65">
        <w:trPr>
          <w:trHeight w:val="1034"/>
        </w:trPr>
        <w:tc>
          <w:tcPr>
            <w:tcW w:w="9214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DE7" w:rsidRDefault="00D42919">
            <w:pPr>
              <w:pStyle w:val="11"/>
              <w:widowControl/>
              <w:spacing w:line="578" w:lineRule="exact"/>
              <w:ind w:leftChars="1310" w:left="4173" w:hangingChars="395" w:hanging="1422"/>
              <w:textAlignment w:val="center"/>
              <w:rPr>
                <w:rFonts w:ascii="宋体"/>
                <w:color w:val="000000"/>
                <w:sz w:val="36"/>
                <w:szCs w:val="36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6"/>
                <w:szCs w:val="36"/>
              </w:rPr>
              <w:t>项目支出绩效目标完成情况表</w:t>
            </w:r>
            <w:r>
              <w:rPr>
                <w:rFonts w:ascii="宋体"/>
                <w:b/>
                <w:bCs/>
                <w:color w:val="000000"/>
                <w:kern w:val="0"/>
                <w:sz w:val="36"/>
                <w:szCs w:val="36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  <w:t>(20</w:t>
            </w:r>
            <w:r w:rsidR="001459AF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年度</w:t>
            </w:r>
            <w:r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  <w:t>)</w:t>
            </w:r>
          </w:p>
        </w:tc>
      </w:tr>
      <w:tr w:rsidR="00176DE7" w:rsidTr="00BC6D65">
        <w:trPr>
          <w:trHeight w:val="276"/>
        </w:trPr>
        <w:tc>
          <w:tcPr>
            <w:tcW w:w="2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DE7" w:rsidRDefault="00D42919">
            <w:pPr>
              <w:widowControl/>
              <w:spacing w:line="578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6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DE7" w:rsidRDefault="00D42919">
            <w:pPr>
              <w:widowControl/>
              <w:spacing w:line="578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无</w:t>
            </w:r>
          </w:p>
        </w:tc>
      </w:tr>
      <w:tr w:rsidR="00176DE7" w:rsidTr="00BC6D65">
        <w:trPr>
          <w:trHeight w:val="276"/>
        </w:trPr>
        <w:tc>
          <w:tcPr>
            <w:tcW w:w="2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DE7" w:rsidRDefault="00D42919">
            <w:pPr>
              <w:widowControl/>
              <w:spacing w:line="578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预算单位</w:t>
            </w:r>
          </w:p>
        </w:tc>
        <w:tc>
          <w:tcPr>
            <w:tcW w:w="6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DE7" w:rsidRDefault="00D42919">
            <w:pPr>
              <w:widowControl/>
              <w:spacing w:line="578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大竹县高明镇第二中心小学</w:t>
            </w:r>
          </w:p>
        </w:tc>
      </w:tr>
      <w:tr w:rsidR="00176DE7" w:rsidTr="00BC6D65">
        <w:trPr>
          <w:trHeight w:val="276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DE7" w:rsidRDefault="00D42919">
            <w:pPr>
              <w:widowControl/>
              <w:spacing w:line="578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预算执行情况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万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元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)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DE7" w:rsidRDefault="00D42919">
            <w:pPr>
              <w:widowControl/>
              <w:spacing w:line="578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预算数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: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DE7" w:rsidRDefault="00D42919">
            <w:pPr>
              <w:widowControl/>
              <w:spacing w:line="578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sz w:val="24"/>
              </w:rPr>
              <w:t>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DE7" w:rsidRDefault="00D42919">
            <w:pPr>
              <w:widowControl/>
              <w:spacing w:line="578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执行数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: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DE7" w:rsidRDefault="00D42919">
            <w:pPr>
              <w:widowControl/>
              <w:spacing w:line="578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sz w:val="24"/>
              </w:rPr>
              <w:t>0</w:t>
            </w:r>
          </w:p>
        </w:tc>
      </w:tr>
      <w:tr w:rsidR="00176DE7" w:rsidTr="00BC6D65">
        <w:trPr>
          <w:trHeight w:val="276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DE7" w:rsidRDefault="00176DE7">
            <w:pPr>
              <w:widowControl/>
              <w:spacing w:line="578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DE7" w:rsidRDefault="00D42919">
            <w:pPr>
              <w:widowControl/>
              <w:spacing w:line="578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其中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财政拨款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: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DE7" w:rsidRDefault="00D42919">
            <w:pPr>
              <w:widowControl/>
              <w:spacing w:line="578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sz w:val="24"/>
              </w:rPr>
              <w:t>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DE7" w:rsidRDefault="00D42919">
            <w:pPr>
              <w:widowControl/>
              <w:spacing w:line="578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其中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财政拨款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: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DE7" w:rsidRDefault="00D42919">
            <w:pPr>
              <w:widowControl/>
              <w:spacing w:line="578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sz w:val="24"/>
              </w:rPr>
              <w:t>0</w:t>
            </w:r>
          </w:p>
        </w:tc>
      </w:tr>
      <w:tr w:rsidR="00176DE7" w:rsidTr="00BC6D65">
        <w:trPr>
          <w:trHeight w:val="1511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DE7" w:rsidRDefault="00176DE7">
            <w:pPr>
              <w:widowControl/>
              <w:spacing w:line="578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DE7" w:rsidRDefault="00D42919">
            <w:pPr>
              <w:widowControl/>
              <w:spacing w:line="578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其它资金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: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DE7" w:rsidRDefault="00D42919">
            <w:pPr>
              <w:widowControl/>
              <w:spacing w:line="578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DE7" w:rsidRDefault="00D42919">
            <w:pPr>
              <w:widowControl/>
              <w:spacing w:line="578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其它资金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: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DE7" w:rsidRDefault="00D42919">
            <w:pPr>
              <w:spacing w:line="578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sz w:val="24"/>
              </w:rPr>
              <w:t>0</w:t>
            </w:r>
          </w:p>
        </w:tc>
      </w:tr>
      <w:tr w:rsidR="00176DE7" w:rsidTr="00BC6D65">
        <w:trPr>
          <w:trHeight w:val="276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DE7" w:rsidRDefault="00D42919">
            <w:pPr>
              <w:widowControl/>
              <w:spacing w:line="578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年度目标完成情况</w:t>
            </w:r>
          </w:p>
        </w:tc>
        <w:tc>
          <w:tcPr>
            <w:tcW w:w="4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DE7" w:rsidRDefault="00D42919">
            <w:pPr>
              <w:widowControl/>
              <w:spacing w:line="578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预期目标</w:t>
            </w:r>
          </w:p>
        </w:tc>
        <w:tc>
          <w:tcPr>
            <w:tcW w:w="4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DE7" w:rsidRDefault="00D42919">
            <w:pPr>
              <w:widowControl/>
              <w:spacing w:line="578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实际完成目标</w:t>
            </w:r>
          </w:p>
        </w:tc>
      </w:tr>
      <w:tr w:rsidR="00176DE7" w:rsidTr="00BC6D65">
        <w:trPr>
          <w:trHeight w:val="1159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DE7" w:rsidRDefault="00176DE7">
            <w:pPr>
              <w:widowControl/>
              <w:spacing w:line="578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DE7" w:rsidRDefault="00176DE7">
            <w:pPr>
              <w:widowControl/>
              <w:spacing w:line="578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DE7" w:rsidRDefault="00176DE7">
            <w:pPr>
              <w:widowControl/>
              <w:spacing w:line="578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 w:rsidR="00176DE7" w:rsidTr="00BC6D65">
        <w:trPr>
          <w:trHeight w:val="1042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DE7" w:rsidRDefault="00D42919">
            <w:pPr>
              <w:widowControl/>
              <w:spacing w:line="578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绩效指标完成情况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DE7" w:rsidRDefault="00D42919">
            <w:pPr>
              <w:widowControl/>
              <w:spacing w:line="578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一级指标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DE7" w:rsidRDefault="00D42919">
            <w:pPr>
              <w:widowControl/>
              <w:spacing w:line="578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二级指标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DE7" w:rsidRDefault="00D42919">
            <w:pPr>
              <w:widowControl/>
              <w:spacing w:line="578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三级指标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DE7" w:rsidRDefault="00D42919">
            <w:pPr>
              <w:widowControl/>
              <w:spacing w:line="578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预期指标值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包含数字及文字描述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)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DE7" w:rsidRDefault="00D42919">
            <w:pPr>
              <w:widowControl/>
              <w:spacing w:line="578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实际完成指标值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包含数字及文字描述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)</w:t>
            </w:r>
          </w:p>
        </w:tc>
      </w:tr>
      <w:tr w:rsidR="00176DE7" w:rsidTr="00BC6D65">
        <w:trPr>
          <w:trHeight w:val="953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DE7" w:rsidRDefault="00176DE7">
            <w:pPr>
              <w:widowControl/>
              <w:spacing w:line="578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DE7" w:rsidRDefault="00D42919">
            <w:pPr>
              <w:widowControl/>
              <w:spacing w:line="578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项目完成指标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DE7" w:rsidRDefault="00176DE7">
            <w:pPr>
              <w:widowControl/>
              <w:spacing w:line="578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DE7" w:rsidRDefault="00176DE7">
            <w:pPr>
              <w:widowControl/>
              <w:spacing w:line="578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DE7" w:rsidRDefault="00176DE7">
            <w:pPr>
              <w:widowControl/>
              <w:spacing w:line="578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DE7" w:rsidRDefault="00176DE7">
            <w:pPr>
              <w:widowControl/>
              <w:spacing w:line="578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 w:rsidR="00176DE7" w:rsidTr="00BC6D65">
        <w:trPr>
          <w:trHeight w:val="1297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DE7" w:rsidRDefault="00176DE7">
            <w:pPr>
              <w:widowControl/>
              <w:spacing w:line="578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DE7" w:rsidRDefault="00D42919">
            <w:pPr>
              <w:widowControl/>
              <w:spacing w:line="578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项目完成指标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DE7" w:rsidRDefault="00176DE7">
            <w:pPr>
              <w:widowControl/>
              <w:spacing w:line="578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DE7" w:rsidRDefault="00176DE7">
            <w:pPr>
              <w:widowControl/>
              <w:spacing w:line="578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DE7" w:rsidRDefault="00176DE7">
            <w:pPr>
              <w:widowControl/>
              <w:spacing w:line="578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DE7" w:rsidRDefault="00176DE7">
            <w:pPr>
              <w:widowControl/>
              <w:spacing w:line="578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 w:rsidR="00176DE7" w:rsidTr="00BC6D65">
        <w:trPr>
          <w:trHeight w:val="1042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DE7" w:rsidRDefault="00176DE7">
            <w:pPr>
              <w:widowControl/>
              <w:spacing w:line="578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DE7" w:rsidRDefault="00D42919">
            <w:pPr>
              <w:widowControl/>
              <w:spacing w:line="578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项目完成指标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DE7" w:rsidRDefault="00176DE7">
            <w:pPr>
              <w:widowControl/>
              <w:spacing w:line="578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DE7" w:rsidRDefault="00176DE7">
            <w:pPr>
              <w:widowControl/>
              <w:spacing w:line="578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DE7" w:rsidRDefault="00176DE7">
            <w:pPr>
              <w:widowControl/>
              <w:spacing w:line="578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DE7" w:rsidRDefault="00176DE7">
            <w:pPr>
              <w:widowControl/>
              <w:spacing w:line="578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 w:rsidR="00176DE7" w:rsidTr="00BC6D65">
        <w:trPr>
          <w:trHeight w:val="1042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DE7" w:rsidRDefault="00176DE7">
            <w:pPr>
              <w:widowControl/>
              <w:spacing w:line="578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DE7" w:rsidRDefault="00D42919">
            <w:pPr>
              <w:widowControl/>
              <w:spacing w:line="578" w:lineRule="exact"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项目完成指标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DE7" w:rsidRDefault="00176DE7">
            <w:pPr>
              <w:widowControl/>
              <w:spacing w:line="578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DE7" w:rsidRDefault="00176DE7">
            <w:pPr>
              <w:widowControl/>
              <w:spacing w:line="578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DE7" w:rsidRDefault="00176DE7">
            <w:pPr>
              <w:widowControl/>
              <w:spacing w:line="578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DE7" w:rsidRDefault="00176DE7">
            <w:pPr>
              <w:widowControl/>
              <w:spacing w:line="578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 w:rsidR="00176DE7" w:rsidTr="00BC6D65">
        <w:trPr>
          <w:trHeight w:val="1042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DE7" w:rsidRDefault="00176DE7">
            <w:pPr>
              <w:widowControl/>
              <w:spacing w:line="578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DE7" w:rsidRDefault="00D42919">
            <w:pPr>
              <w:widowControl/>
              <w:spacing w:line="578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项目完成指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DE7" w:rsidRDefault="00176DE7">
            <w:pPr>
              <w:widowControl/>
              <w:spacing w:line="578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DE7" w:rsidRDefault="00176DE7">
            <w:pPr>
              <w:widowControl/>
              <w:spacing w:line="578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DE7" w:rsidRDefault="00176DE7">
            <w:pPr>
              <w:widowControl/>
              <w:spacing w:line="578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DE7" w:rsidRDefault="00176DE7">
            <w:pPr>
              <w:widowControl/>
              <w:spacing w:line="578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 w:rsidR="00176DE7" w:rsidTr="00BC6D65">
        <w:trPr>
          <w:trHeight w:val="1042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DE7" w:rsidRDefault="00176DE7">
            <w:pPr>
              <w:widowControl/>
              <w:spacing w:line="578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DE7" w:rsidRDefault="00D42919">
            <w:pPr>
              <w:widowControl/>
              <w:spacing w:line="578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……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DE7" w:rsidRDefault="00176DE7">
            <w:pPr>
              <w:widowControl/>
              <w:spacing w:line="578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DE7" w:rsidRDefault="00176DE7">
            <w:pPr>
              <w:widowControl/>
              <w:spacing w:line="578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DE7" w:rsidRDefault="00176DE7">
            <w:pPr>
              <w:widowControl/>
              <w:spacing w:line="578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DE7" w:rsidRDefault="00176DE7">
            <w:pPr>
              <w:widowControl/>
              <w:spacing w:line="578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 w:rsidR="00176DE7" w:rsidTr="00BC6D65">
        <w:trPr>
          <w:trHeight w:val="1042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DE7" w:rsidRDefault="00176DE7">
            <w:pPr>
              <w:widowControl/>
              <w:spacing w:line="578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DE7" w:rsidRDefault="00D42919">
            <w:pPr>
              <w:widowControl/>
              <w:spacing w:line="578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效益指标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DE7" w:rsidRDefault="00176DE7">
            <w:pPr>
              <w:widowControl/>
              <w:spacing w:line="578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DE7" w:rsidRDefault="00176DE7">
            <w:pPr>
              <w:widowControl/>
              <w:spacing w:line="578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DE7" w:rsidRDefault="00176DE7">
            <w:pPr>
              <w:widowControl/>
              <w:spacing w:line="578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DE7" w:rsidRDefault="00176DE7">
            <w:pPr>
              <w:widowControl/>
              <w:spacing w:line="578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 w:rsidR="00176DE7" w:rsidTr="00BC6D65">
        <w:trPr>
          <w:trHeight w:val="1297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DE7" w:rsidRDefault="00176DE7">
            <w:pPr>
              <w:widowControl/>
              <w:spacing w:line="578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DE7" w:rsidRDefault="00D42919">
            <w:pPr>
              <w:widowControl/>
              <w:spacing w:line="578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效益指标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DE7" w:rsidRDefault="00176DE7">
            <w:pPr>
              <w:widowControl/>
              <w:spacing w:line="578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DE7" w:rsidRDefault="00176DE7">
            <w:pPr>
              <w:widowControl/>
              <w:spacing w:line="578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DE7" w:rsidRDefault="00176DE7">
            <w:pPr>
              <w:widowControl/>
              <w:spacing w:line="578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DE7" w:rsidRDefault="00176DE7">
            <w:pPr>
              <w:widowControl/>
              <w:spacing w:line="578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 w:rsidR="00176DE7" w:rsidTr="00BC6D65">
        <w:trPr>
          <w:trHeight w:val="1297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DE7" w:rsidRDefault="00176DE7">
            <w:pPr>
              <w:widowControl/>
              <w:spacing w:line="578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DE7" w:rsidRDefault="00D42919">
            <w:pPr>
              <w:widowControl/>
              <w:spacing w:line="578" w:lineRule="exact"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DE7" w:rsidRDefault="00176DE7">
            <w:pPr>
              <w:widowControl/>
              <w:spacing w:line="578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DE7" w:rsidRDefault="00176DE7">
            <w:pPr>
              <w:widowControl/>
              <w:spacing w:line="578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DE7" w:rsidRDefault="00176DE7">
            <w:pPr>
              <w:widowControl/>
              <w:spacing w:line="578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DE7" w:rsidRDefault="00176DE7">
            <w:pPr>
              <w:widowControl/>
              <w:spacing w:line="578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 w:rsidR="00176DE7" w:rsidTr="00BC6D65">
        <w:trPr>
          <w:trHeight w:val="1050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DE7" w:rsidRDefault="00176DE7">
            <w:pPr>
              <w:widowControl/>
              <w:spacing w:line="578" w:lineRule="exact"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DE7" w:rsidRDefault="00D42919">
            <w:pPr>
              <w:widowControl/>
              <w:spacing w:line="578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满意度指标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DE7" w:rsidRDefault="00176DE7">
            <w:pPr>
              <w:widowControl/>
              <w:spacing w:line="578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DE7" w:rsidRDefault="00176DE7">
            <w:pPr>
              <w:widowControl/>
              <w:spacing w:line="578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DE7" w:rsidRDefault="00176DE7">
            <w:pPr>
              <w:widowControl/>
              <w:spacing w:line="578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DE7" w:rsidRDefault="00176DE7">
            <w:pPr>
              <w:widowControl/>
              <w:spacing w:line="578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</w:tbl>
    <w:p w:rsidR="00176DE7" w:rsidRDefault="00D42919">
      <w:pPr>
        <w:spacing w:line="578" w:lineRule="exact"/>
        <w:rPr>
          <w:rFonts w:ascii="仿宋" w:eastAsia="仿宋" w:hAnsi="仿宋"/>
          <w:sz w:val="32"/>
          <w:szCs w:val="32"/>
        </w:rPr>
      </w:pPr>
      <w:r>
        <w:rPr>
          <w:rFonts w:ascii="楷体_GB2312" w:eastAsia="楷体_GB2312" w:hAnsi="楷体_GB2312"/>
          <w:b/>
          <w:bCs/>
          <w:sz w:val="32"/>
          <w:szCs w:val="32"/>
        </w:rPr>
        <w:br/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2.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部门开展绩效评价结果。</w:t>
      </w:r>
    </w:p>
    <w:p w:rsidR="00176DE7" w:rsidRDefault="00D42919">
      <w:pPr>
        <w:spacing w:line="578" w:lineRule="exact"/>
        <w:ind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本部门按要求对</w:t>
      </w:r>
      <w:r>
        <w:rPr>
          <w:rFonts w:ascii="仿宋_GB2312" w:eastAsia="仿宋_GB2312" w:hAnsi="仿宋_GB2312" w:cs="仿宋_GB2312"/>
          <w:sz w:val="32"/>
          <w:szCs w:val="32"/>
        </w:rPr>
        <w:t>20</w:t>
      </w:r>
      <w:r w:rsidR="001459AF"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年部门整体支出绩效评价情况开展自评，《大竹县</w:t>
      </w:r>
      <w:r>
        <w:rPr>
          <w:rFonts w:ascii="宋体" w:hAnsi="宋体" w:cs="宋体" w:hint="eastAsia"/>
          <w:color w:val="000000"/>
          <w:sz w:val="30"/>
          <w:szCs w:val="30"/>
        </w:rPr>
        <w:t>高明镇第二</w:t>
      </w:r>
      <w:r>
        <w:rPr>
          <w:rFonts w:ascii="仿宋_GB2312" w:eastAsia="仿宋_GB2312" w:hAnsi="仿宋_GB2312" w:cs="仿宋_GB2312" w:hint="eastAsia"/>
          <w:sz w:val="32"/>
          <w:szCs w:val="32"/>
        </w:rPr>
        <w:t>中心小学部门</w:t>
      </w:r>
      <w:r>
        <w:rPr>
          <w:rFonts w:ascii="仿宋_GB2312" w:eastAsia="仿宋_GB2312" w:hAnsi="仿宋_GB2312" w:cs="仿宋_GB2312"/>
          <w:sz w:val="32"/>
          <w:szCs w:val="32"/>
        </w:rPr>
        <w:t>20</w:t>
      </w:r>
      <w:r w:rsidR="001459AF"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年部门整体支出绩效评价报告》见附件</w:t>
      </w:r>
      <w:r w:rsidR="00717446">
        <w:rPr>
          <w:rFonts w:ascii="仿宋_GB2312" w:eastAsia="仿宋_GB2312" w:hAnsi="仿宋_GB2312" w:cs="仿宋_GB2312" w:hint="eastAsia"/>
          <w:sz w:val="32"/>
          <w:szCs w:val="32"/>
        </w:rPr>
        <w:t>。（附件1）</w:t>
      </w:r>
    </w:p>
    <w:p w:rsidR="00176DE7" w:rsidRDefault="00D42919">
      <w:pPr>
        <w:spacing w:line="578" w:lineRule="exact"/>
        <w:ind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本部门自行组织对</w:t>
      </w:r>
      <w:r>
        <w:rPr>
          <w:rFonts w:ascii="仿宋_GB2312" w:eastAsia="仿宋_GB2312" w:hAnsi="仿宋_GB2312" w:cs="仿宋_GB2312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个项目开展了绩效评。</w:t>
      </w:r>
      <w:r w:rsidR="00D26352">
        <w:rPr>
          <w:rFonts w:ascii="仿宋_GB2312" w:eastAsia="仿宋_GB2312" w:hAnsi="仿宋_GB2312" w:cs="仿宋_GB2312" w:hint="eastAsia"/>
          <w:sz w:val="32"/>
          <w:szCs w:val="32"/>
        </w:rPr>
        <w:t>（附件2）</w:t>
      </w:r>
    </w:p>
    <w:p w:rsidR="00176DE7" w:rsidRDefault="00176DE7">
      <w:pPr>
        <w:spacing w:line="578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</w:p>
    <w:p w:rsidR="00176DE7" w:rsidRDefault="00176DE7">
      <w:pPr>
        <w:spacing w:line="578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</w:p>
    <w:p w:rsidR="00176DE7" w:rsidRDefault="00176DE7">
      <w:pPr>
        <w:spacing w:line="578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</w:p>
    <w:p w:rsidR="00176DE7" w:rsidRDefault="00176DE7">
      <w:pPr>
        <w:spacing w:line="578" w:lineRule="exact"/>
        <w:ind w:firstLineChars="200" w:firstLine="640"/>
        <w:rPr>
          <w:rFonts w:ascii="仿宋_GB2312" w:eastAsia="仿宋_GB2312" w:hAnsi="仿宋_GB2312" w:hint="eastAsia"/>
          <w:sz w:val="32"/>
          <w:szCs w:val="32"/>
        </w:rPr>
      </w:pPr>
    </w:p>
    <w:p w:rsidR="00937BB7" w:rsidRDefault="00937BB7">
      <w:pPr>
        <w:spacing w:line="578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</w:p>
    <w:p w:rsidR="00176DE7" w:rsidRDefault="00176DE7" w:rsidP="002C083E">
      <w:pPr>
        <w:spacing w:line="578" w:lineRule="exact"/>
        <w:rPr>
          <w:rFonts w:ascii="仿宋_GB2312" w:eastAsia="仿宋_GB2312" w:hAnsi="仿宋_GB2312"/>
          <w:sz w:val="32"/>
          <w:szCs w:val="32"/>
        </w:rPr>
      </w:pPr>
    </w:p>
    <w:p w:rsidR="00176DE7" w:rsidRDefault="00D42919">
      <w:pPr>
        <w:numPr>
          <w:ilvl w:val="0"/>
          <w:numId w:val="3"/>
        </w:numPr>
        <w:spacing w:line="600" w:lineRule="exact"/>
        <w:ind w:firstLineChars="150" w:firstLine="663"/>
        <w:jc w:val="center"/>
        <w:outlineLvl w:val="0"/>
        <w:rPr>
          <w:rStyle w:val="1Char"/>
          <w:rFonts w:ascii="黑体" w:eastAsia="黑体" w:hAnsi="黑体"/>
          <w:b w:val="0"/>
        </w:rPr>
      </w:pPr>
      <w:r>
        <w:rPr>
          <w:rFonts w:ascii="黑体" w:eastAsia="黑体" w:hAnsi="黑体" w:hint="eastAsia"/>
          <w:b/>
          <w:color w:val="000000"/>
          <w:sz w:val="44"/>
          <w:szCs w:val="44"/>
        </w:rPr>
        <w:lastRenderedPageBreak/>
        <w:t>名</w:t>
      </w:r>
      <w:r>
        <w:rPr>
          <w:rStyle w:val="1Char"/>
          <w:rFonts w:ascii="黑体" w:eastAsia="黑体" w:hAnsi="黑体" w:hint="eastAsia"/>
          <w:b w:val="0"/>
        </w:rPr>
        <w:t>词解释</w:t>
      </w:r>
      <w:bookmarkEnd w:id="53"/>
      <w:bookmarkEnd w:id="54"/>
    </w:p>
    <w:p w:rsidR="00176DE7" w:rsidRDefault="00176DE7">
      <w:pPr>
        <w:spacing w:line="600" w:lineRule="exact"/>
        <w:jc w:val="left"/>
        <w:rPr>
          <w:rFonts w:ascii="宋体"/>
          <w:b/>
          <w:color w:val="000000"/>
          <w:sz w:val="44"/>
          <w:szCs w:val="44"/>
        </w:rPr>
      </w:pPr>
    </w:p>
    <w:p w:rsidR="00176DE7" w:rsidRDefault="00D42919">
      <w:pPr>
        <w:pStyle w:val="Default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bookmarkStart w:id="58" w:name="_Toc15377226"/>
      <w:r>
        <w:rPr>
          <w:rFonts w:ascii="仿宋_GB2312" w:eastAsia="仿宋_GB2312" w:hint="eastAsia"/>
          <w:sz w:val="32"/>
          <w:szCs w:val="32"/>
        </w:rPr>
        <w:t>1.财政拨款收入：指单位从同级财政部门取得的财政预算资金。</w:t>
      </w:r>
    </w:p>
    <w:p w:rsidR="00176DE7" w:rsidRDefault="00D42919">
      <w:pPr>
        <w:pStyle w:val="Default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2.年初结转和结余：指以前年度尚未完成、结转到本年按有关规定继续使用的资金。 </w:t>
      </w:r>
    </w:p>
    <w:p w:rsidR="00176DE7" w:rsidRDefault="00D42919">
      <w:pPr>
        <w:pStyle w:val="Default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3、年末结转和结余：指单位按有关规定结转到下年或以后年度继续使用的资金。</w:t>
      </w:r>
    </w:p>
    <w:p w:rsidR="00176DE7" w:rsidRDefault="00D42919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4.教育（205）普通教育（02）小学教育（02）：指教育支出普通教育中的小学教育取得的财政资金。</w:t>
      </w:r>
    </w:p>
    <w:p w:rsidR="00176DE7" w:rsidRDefault="00D42919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5. 教育（205）普通教育（02）初中教育（03）：指教育支出普通教育中的初中教育取得的财政资金。</w:t>
      </w:r>
    </w:p>
    <w:p w:rsidR="00176DE7" w:rsidRDefault="00D42919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6.</w:t>
      </w:r>
      <w:r>
        <w:rPr>
          <w:rStyle w:val="a9"/>
          <w:rFonts w:ascii="仿宋_GB2312" w:eastAsia="仿宋_GB2312" w:hAnsi="仿宋" w:hint="eastAsia"/>
          <w:b w:val="0"/>
          <w:color w:val="000000"/>
          <w:sz w:val="32"/>
          <w:szCs w:val="32"/>
        </w:rPr>
        <w:t>社会保障和就业（208）行政事业单位离退休（05）机关事业单位基本养老保险缴费支出（05）</w:t>
      </w:r>
      <w:r>
        <w:rPr>
          <w:rFonts w:ascii="仿宋_GB2312" w:eastAsia="仿宋_GB2312" w:hint="eastAsia"/>
          <w:color w:val="000000"/>
          <w:sz w:val="32"/>
          <w:szCs w:val="32"/>
        </w:rPr>
        <w:t>：指机关事业单位基本养老保险费取得的财政资金。</w:t>
      </w:r>
    </w:p>
    <w:p w:rsidR="00176DE7" w:rsidRDefault="00D42919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7.</w:t>
      </w:r>
      <w:r>
        <w:rPr>
          <w:rStyle w:val="a9"/>
          <w:rFonts w:ascii="仿宋_GB2312" w:eastAsia="仿宋_GB2312" w:hAnsi="仿宋" w:hint="eastAsia"/>
          <w:b w:val="0"/>
          <w:color w:val="000000"/>
          <w:sz w:val="32"/>
          <w:szCs w:val="32"/>
        </w:rPr>
        <w:t xml:space="preserve"> 住房保障支出（221）住房改革支出（02）住房公积金（01）</w:t>
      </w:r>
      <w:r>
        <w:rPr>
          <w:rFonts w:ascii="仿宋_GB2312" w:eastAsia="仿宋_GB2312" w:hint="eastAsia"/>
          <w:b/>
          <w:color w:val="000000"/>
          <w:sz w:val="32"/>
          <w:szCs w:val="32"/>
        </w:rPr>
        <w:t>：</w:t>
      </w:r>
      <w:r>
        <w:rPr>
          <w:rFonts w:ascii="仿宋_GB2312" w:eastAsia="仿宋_GB2312" w:hint="eastAsia"/>
          <w:color w:val="000000"/>
          <w:sz w:val="32"/>
          <w:szCs w:val="32"/>
        </w:rPr>
        <w:t>指住房公积金取得的财政资金。</w:t>
      </w:r>
    </w:p>
    <w:p w:rsidR="00176DE7" w:rsidRDefault="00D42919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8.基本支出：指为保障机构正常运转、完成日常工作任务而发生的人员支出和公用支出。</w:t>
      </w:r>
    </w:p>
    <w:p w:rsidR="00176DE7" w:rsidRDefault="00D42919">
      <w:pPr>
        <w:pStyle w:val="Default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.“三公”经费：指部门用财政拨款安排的因公出国（境）费、公务用车购置及运行费和公务接待费。其中，因公出国（境）费反映单位公务出国（境）的国际旅费、国外城市间交通费、住宿费、伙食费、培训费、公杂费等支出；公务用</w:t>
      </w:r>
      <w:r>
        <w:rPr>
          <w:rFonts w:ascii="仿宋_GB2312" w:eastAsia="仿宋_GB2312" w:hint="eastAsia"/>
          <w:sz w:val="32"/>
          <w:szCs w:val="32"/>
        </w:rPr>
        <w:lastRenderedPageBreak/>
        <w:t>车购置及运行费反映单位公务用车车辆购置支出（含车辆购置税）及租用费、燃料费、维修费、过路过桥费、保险费等支出；公务接待费反映单位按规定开支的各类公务接待（含外宾接待）支出。</w:t>
      </w:r>
    </w:p>
    <w:p w:rsidR="00176DE7" w:rsidRDefault="00176DE7">
      <w:pPr>
        <w:pStyle w:val="Default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76DE7" w:rsidRDefault="00176DE7">
      <w:pPr>
        <w:pStyle w:val="Default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76DE7" w:rsidRDefault="00176DE7">
      <w:pPr>
        <w:pStyle w:val="Default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76DE7" w:rsidRDefault="00176DE7">
      <w:pPr>
        <w:pStyle w:val="Default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76DE7" w:rsidRDefault="00176DE7">
      <w:pPr>
        <w:pStyle w:val="Default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76DE7" w:rsidRDefault="00176DE7">
      <w:pPr>
        <w:pStyle w:val="Default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76DE7" w:rsidRDefault="00176DE7">
      <w:pPr>
        <w:pStyle w:val="Default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76DE7" w:rsidRDefault="00176DE7">
      <w:pPr>
        <w:pStyle w:val="Default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76DE7" w:rsidRDefault="00176DE7">
      <w:pPr>
        <w:pStyle w:val="Default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76DE7" w:rsidRDefault="00176DE7">
      <w:pPr>
        <w:pStyle w:val="Default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76DE7" w:rsidRDefault="00176DE7">
      <w:pPr>
        <w:pStyle w:val="Default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76DE7" w:rsidRDefault="00176DE7">
      <w:pPr>
        <w:pStyle w:val="Default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76DE7" w:rsidRDefault="00176DE7">
      <w:pPr>
        <w:pStyle w:val="Default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76DE7" w:rsidRDefault="00176DE7">
      <w:pPr>
        <w:pStyle w:val="Default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76DE7" w:rsidRDefault="00176DE7">
      <w:pPr>
        <w:pStyle w:val="Default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76DE7" w:rsidRDefault="00176DE7">
      <w:pPr>
        <w:pStyle w:val="Default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76DE7" w:rsidRDefault="00176DE7">
      <w:pPr>
        <w:pStyle w:val="Default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76DE7" w:rsidRDefault="00176DE7">
      <w:pPr>
        <w:pStyle w:val="Default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76DE7" w:rsidRDefault="00176DE7">
      <w:pPr>
        <w:pStyle w:val="Default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76DE7" w:rsidRDefault="00176DE7">
      <w:pPr>
        <w:pStyle w:val="Default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76DE7" w:rsidRDefault="00D42919">
      <w:pPr>
        <w:spacing w:line="600" w:lineRule="exact"/>
        <w:jc w:val="center"/>
        <w:outlineLvl w:val="0"/>
        <w:rPr>
          <w:rStyle w:val="1Char"/>
          <w:rFonts w:ascii="黑体" w:eastAsia="黑体" w:hAnsi="黑体"/>
          <w:b w:val="0"/>
        </w:rPr>
      </w:pPr>
      <w:bookmarkStart w:id="59" w:name="_Toc15396614"/>
      <w:r>
        <w:rPr>
          <w:rFonts w:ascii="黑体" w:eastAsia="黑体" w:hAnsi="黑体" w:hint="eastAsia"/>
          <w:color w:val="000000"/>
          <w:sz w:val="44"/>
          <w:szCs w:val="44"/>
        </w:rPr>
        <w:lastRenderedPageBreak/>
        <w:t>第</w:t>
      </w:r>
      <w:r>
        <w:rPr>
          <w:rStyle w:val="1Char"/>
          <w:rFonts w:ascii="黑体" w:eastAsia="黑体" w:hAnsi="黑体" w:hint="eastAsia"/>
          <w:b w:val="0"/>
        </w:rPr>
        <w:t>四部分 附件</w:t>
      </w:r>
      <w:bookmarkEnd w:id="59"/>
    </w:p>
    <w:p w:rsidR="00176DE7" w:rsidRDefault="00176DE7">
      <w:pPr>
        <w:spacing w:line="600" w:lineRule="exact"/>
        <w:jc w:val="center"/>
        <w:outlineLvl w:val="0"/>
        <w:rPr>
          <w:rStyle w:val="1Char"/>
        </w:rPr>
      </w:pPr>
    </w:p>
    <w:p w:rsidR="00176DE7" w:rsidRDefault="00D42919">
      <w:pPr>
        <w:pStyle w:val="2"/>
        <w:rPr>
          <w:rStyle w:val="1Char"/>
          <w:rFonts w:ascii="仿宋" w:eastAsia="仿宋" w:hAnsi="仿宋"/>
          <w:sz w:val="32"/>
          <w:szCs w:val="32"/>
        </w:rPr>
      </w:pPr>
      <w:bookmarkStart w:id="60" w:name="_Toc15396615"/>
      <w:r>
        <w:rPr>
          <w:rStyle w:val="1Char"/>
          <w:rFonts w:ascii="仿宋" w:eastAsia="仿宋" w:hAnsi="仿宋" w:hint="eastAsia"/>
          <w:sz w:val="32"/>
          <w:szCs w:val="32"/>
        </w:rPr>
        <w:t>附件1</w:t>
      </w:r>
      <w:bookmarkEnd w:id="60"/>
    </w:p>
    <w:p w:rsidR="00176DE7" w:rsidRDefault="00D42919">
      <w:pPr>
        <w:snapToGrid w:val="0"/>
        <w:spacing w:line="578" w:lineRule="exact"/>
        <w:jc w:val="center"/>
        <w:rPr>
          <w:rFonts w:ascii="仿宋_GB2312" w:hAnsi="Calibri"/>
          <w:b/>
          <w:sz w:val="36"/>
          <w:szCs w:val="36"/>
        </w:rPr>
      </w:pPr>
      <w:bookmarkStart w:id="61" w:name="_Toc15396618"/>
      <w:r>
        <w:rPr>
          <w:rFonts w:ascii="仿宋_GB2312" w:hAnsi="Calibri" w:hint="eastAsia"/>
          <w:b/>
          <w:sz w:val="36"/>
          <w:szCs w:val="36"/>
        </w:rPr>
        <w:t>大竹县高明镇第二中心小学</w:t>
      </w:r>
    </w:p>
    <w:p w:rsidR="00176DE7" w:rsidRDefault="00D42919">
      <w:pPr>
        <w:widowControl/>
        <w:spacing w:line="578" w:lineRule="exact"/>
        <w:jc w:val="center"/>
        <w:rPr>
          <w:rFonts w:ascii="方正小标宋简体" w:eastAsia="方正小标宋简体" w:hAnsi="黑体" w:cs="黑体"/>
          <w:bCs/>
          <w:sz w:val="44"/>
          <w:szCs w:val="44"/>
        </w:rPr>
      </w:pPr>
      <w:r>
        <w:rPr>
          <w:rFonts w:ascii="方正小标宋简体" w:eastAsia="方正小标宋简体" w:hAnsi="黑体" w:cs="黑体" w:hint="eastAsia"/>
          <w:b/>
          <w:bCs/>
          <w:sz w:val="44"/>
          <w:szCs w:val="44"/>
        </w:rPr>
        <w:t>20</w:t>
      </w:r>
      <w:r w:rsidR="001459AF">
        <w:rPr>
          <w:rFonts w:ascii="方正小标宋简体" w:eastAsia="方正小标宋简体" w:hAnsi="黑体" w:cs="黑体" w:hint="eastAsia"/>
          <w:b/>
          <w:bCs/>
          <w:sz w:val="44"/>
          <w:szCs w:val="44"/>
        </w:rPr>
        <w:t>20</w:t>
      </w:r>
      <w:r>
        <w:rPr>
          <w:rFonts w:ascii="方正小标宋简体" w:eastAsia="方正小标宋简体" w:hAnsi="黑体" w:cs="黑体" w:hint="eastAsia"/>
          <w:bCs/>
          <w:sz w:val="44"/>
          <w:szCs w:val="44"/>
        </w:rPr>
        <w:t>年部门整体支出绩效</w:t>
      </w:r>
      <w:r w:rsidR="00437255">
        <w:rPr>
          <w:rFonts w:ascii="方正小标宋简体" w:eastAsia="方正小标宋简体" w:hAnsi="黑体" w:cs="黑体" w:hint="eastAsia"/>
          <w:bCs/>
          <w:sz w:val="44"/>
          <w:szCs w:val="44"/>
        </w:rPr>
        <w:t>评价</w:t>
      </w:r>
      <w:r>
        <w:rPr>
          <w:rFonts w:ascii="方正小标宋简体" w:eastAsia="方正小标宋简体" w:hAnsi="黑体" w:cs="黑体" w:hint="eastAsia"/>
          <w:bCs/>
          <w:sz w:val="44"/>
          <w:szCs w:val="44"/>
        </w:rPr>
        <w:t>报告</w:t>
      </w:r>
    </w:p>
    <w:p w:rsidR="00176DE7" w:rsidRDefault="00176DE7">
      <w:pPr>
        <w:widowControl/>
        <w:spacing w:line="578" w:lineRule="exact"/>
        <w:jc w:val="center"/>
        <w:rPr>
          <w:rFonts w:ascii="方正小标宋简体" w:eastAsia="方正小标宋简体" w:hAnsi="黑体" w:cs="黑体"/>
          <w:bCs/>
          <w:sz w:val="44"/>
          <w:szCs w:val="44"/>
        </w:rPr>
      </w:pPr>
    </w:p>
    <w:p w:rsidR="00437255" w:rsidRDefault="00437255" w:rsidP="00437255">
      <w:pPr>
        <w:widowControl/>
        <w:adjustRightInd w:val="0"/>
        <w:snapToGrid w:val="0"/>
        <w:spacing w:line="580" w:lineRule="exact"/>
        <w:ind w:firstLineChars="200" w:firstLine="640"/>
        <w:contextualSpacing/>
        <w:jc w:val="left"/>
        <w:rPr>
          <w:rFonts w:ascii="黑体" w:eastAsia="黑体" w:hAnsi="宋体" w:cs="宋体"/>
          <w:color w:val="000000"/>
          <w:kern w:val="0"/>
          <w:sz w:val="32"/>
          <w:szCs w:val="32"/>
          <w:shd w:val="clear" w:color="auto" w:fill="FFFFFF"/>
          <w:lang w:val="zh-CN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32"/>
          <w:shd w:val="clear" w:color="auto" w:fill="FFFFFF"/>
        </w:rPr>
        <w:t>一、</w:t>
      </w:r>
      <w:r>
        <w:rPr>
          <w:rFonts w:ascii="黑体" w:eastAsia="黑体" w:hAnsi="宋体" w:cs="宋体" w:hint="eastAsia"/>
          <w:color w:val="000000"/>
          <w:kern w:val="0"/>
          <w:sz w:val="32"/>
          <w:szCs w:val="32"/>
          <w:shd w:val="clear" w:color="auto" w:fill="FFFFFF"/>
          <w:lang w:val="zh-CN"/>
        </w:rPr>
        <w:t>部门（单位）概况</w:t>
      </w:r>
    </w:p>
    <w:p w:rsidR="00176DE7" w:rsidRDefault="00D42919">
      <w:pPr>
        <w:widowControl/>
        <w:adjustRightInd w:val="0"/>
        <w:snapToGrid w:val="0"/>
        <w:spacing w:line="578" w:lineRule="exact"/>
        <w:ind w:firstLine="720"/>
        <w:jc w:val="left"/>
        <w:outlineLvl w:val="0"/>
        <w:rPr>
          <w:rFonts w:ascii="仿宋_GB231" w:eastAsia="仿宋_GB231" w:hAnsi="仿宋" w:cs="宋体"/>
          <w:b/>
          <w:kern w:val="0"/>
          <w:sz w:val="32"/>
          <w:szCs w:val="32"/>
          <w:lang w:val="zh-CN"/>
        </w:rPr>
      </w:pPr>
      <w:r>
        <w:rPr>
          <w:rFonts w:ascii="仿宋_GB231" w:eastAsia="仿宋_GB231" w:hAnsi="仿宋" w:cs="宋体" w:hint="eastAsia"/>
          <w:b/>
          <w:kern w:val="0"/>
          <w:sz w:val="32"/>
          <w:szCs w:val="32"/>
          <w:lang w:val="zh-CN"/>
        </w:rPr>
        <w:t>（一）</w:t>
      </w:r>
      <w:r w:rsidRPr="00437255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  <w:lang w:val="zh-CN"/>
        </w:rPr>
        <w:t>机构组成</w:t>
      </w:r>
    </w:p>
    <w:p w:rsidR="00176DE7" w:rsidRDefault="00D42919">
      <w:pPr>
        <w:spacing w:line="578" w:lineRule="exact"/>
        <w:ind w:firstLineChars="200" w:firstLine="640"/>
        <w:rPr>
          <w:rFonts w:ascii="仿宋_GB231" w:eastAsia="仿宋_GB231" w:hAnsi="仿宋"/>
          <w:color w:val="333333"/>
          <w:sz w:val="32"/>
          <w:szCs w:val="32"/>
        </w:rPr>
      </w:pPr>
      <w:r>
        <w:rPr>
          <w:rFonts w:ascii="仿宋_GB231" w:eastAsia="仿宋_GB231" w:hAnsi="仿宋" w:hint="eastAsia"/>
          <w:color w:val="333333"/>
          <w:sz w:val="32"/>
          <w:szCs w:val="32"/>
        </w:rPr>
        <w:t>大竹县高明镇第二中心小学是大竹县</w:t>
      </w:r>
      <w:r w:rsidR="00F02E5D">
        <w:rPr>
          <w:rFonts w:ascii="仿宋_GB231" w:eastAsia="仿宋_GB231" w:hAnsi="仿宋" w:hint="eastAsia"/>
          <w:color w:val="333333"/>
          <w:sz w:val="32"/>
          <w:szCs w:val="32"/>
        </w:rPr>
        <w:t>教育和</w:t>
      </w:r>
      <w:r>
        <w:rPr>
          <w:rFonts w:ascii="仿宋_GB231" w:eastAsia="仿宋_GB231" w:hAnsi="仿宋" w:hint="eastAsia"/>
          <w:color w:val="333333"/>
          <w:sz w:val="32"/>
          <w:szCs w:val="32"/>
        </w:rPr>
        <w:t>科</w:t>
      </w:r>
      <w:r w:rsidR="00F02E5D">
        <w:rPr>
          <w:rFonts w:ascii="仿宋_GB231" w:eastAsia="仿宋_GB231" w:hAnsi="仿宋" w:hint="eastAsia"/>
          <w:color w:val="333333"/>
          <w:sz w:val="32"/>
          <w:szCs w:val="32"/>
        </w:rPr>
        <w:t>学技术</w:t>
      </w:r>
      <w:r>
        <w:rPr>
          <w:rFonts w:ascii="仿宋_GB231" w:eastAsia="仿宋_GB231" w:hAnsi="仿宋" w:hint="eastAsia"/>
          <w:color w:val="333333"/>
          <w:sz w:val="32"/>
          <w:szCs w:val="32"/>
        </w:rPr>
        <w:t>局下属的</w:t>
      </w:r>
      <w:r w:rsidR="00F02E5D">
        <w:rPr>
          <w:rFonts w:ascii="仿宋_GB231" w:eastAsia="仿宋_GB231" w:hAnsi="仿宋" w:hint="eastAsia"/>
          <w:color w:val="333333"/>
          <w:sz w:val="32"/>
          <w:szCs w:val="32"/>
        </w:rPr>
        <w:t>完全小</w:t>
      </w:r>
      <w:r>
        <w:rPr>
          <w:rFonts w:ascii="仿宋_GB231" w:eastAsia="仿宋_GB231" w:hAnsi="仿宋" w:hint="eastAsia"/>
          <w:color w:val="333333"/>
          <w:sz w:val="32"/>
          <w:szCs w:val="32"/>
        </w:rPr>
        <w:t>学，属财政全额拨款事业单位。</w:t>
      </w:r>
    </w:p>
    <w:p w:rsidR="00176DE7" w:rsidRPr="00437255" w:rsidRDefault="00D42919">
      <w:pPr>
        <w:widowControl/>
        <w:adjustRightInd w:val="0"/>
        <w:snapToGrid w:val="0"/>
        <w:spacing w:line="578" w:lineRule="exact"/>
        <w:ind w:firstLine="720"/>
        <w:jc w:val="left"/>
        <w:outlineLvl w:val="0"/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  <w:lang w:val="zh-CN"/>
        </w:rPr>
      </w:pPr>
      <w:r>
        <w:rPr>
          <w:rFonts w:ascii="仿宋_GB231" w:eastAsia="仿宋_GB231" w:hAnsi="仿宋" w:cs="宋体" w:hint="eastAsia"/>
          <w:b/>
          <w:kern w:val="0"/>
          <w:sz w:val="32"/>
          <w:szCs w:val="32"/>
          <w:lang w:val="zh-CN"/>
        </w:rPr>
        <w:t>（二）</w:t>
      </w:r>
      <w:r w:rsidRPr="00437255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  <w:lang w:val="zh-CN"/>
        </w:rPr>
        <w:t>机构职能</w:t>
      </w:r>
    </w:p>
    <w:p w:rsidR="00176DE7" w:rsidRDefault="00D42919">
      <w:pPr>
        <w:pStyle w:val="a4"/>
        <w:adjustRightInd w:val="0"/>
        <w:snapToGrid w:val="0"/>
        <w:spacing w:before="93" w:line="578" w:lineRule="exact"/>
        <w:ind w:firstLineChars="200" w:firstLine="640"/>
        <w:rPr>
          <w:rFonts w:ascii="仿宋_GB231" w:eastAsia="仿宋_GB231" w:hAnsi="仿宋"/>
          <w:color w:val="333333"/>
          <w:sz w:val="32"/>
          <w:szCs w:val="32"/>
        </w:rPr>
      </w:pPr>
      <w:r w:rsidRPr="00437255">
        <w:rPr>
          <w:rFonts w:hAnsi="宋体" w:cs="宋体" w:hint="eastAsia"/>
          <w:color w:val="000000"/>
          <w:sz w:val="32"/>
          <w:szCs w:val="32"/>
          <w:shd w:val="clear" w:color="auto" w:fill="FFFFFF"/>
          <w:lang w:val="zh-CN"/>
        </w:rPr>
        <w:t>贯彻执行国家教育</w:t>
      </w:r>
      <w:r>
        <w:rPr>
          <w:rFonts w:ascii="仿宋_GB231" w:eastAsia="仿宋_GB231" w:hAnsi="仿宋" w:hint="eastAsia"/>
          <w:color w:val="333333"/>
          <w:sz w:val="32"/>
          <w:szCs w:val="32"/>
        </w:rPr>
        <w:t>方针，承担实施小学义务教育，促进基础教育发展，进行小学、初中学历教育及相关社会服务。</w:t>
      </w:r>
    </w:p>
    <w:p w:rsidR="00176DE7" w:rsidRDefault="00D42919">
      <w:pPr>
        <w:widowControl/>
        <w:adjustRightInd w:val="0"/>
        <w:snapToGrid w:val="0"/>
        <w:spacing w:line="578" w:lineRule="exact"/>
        <w:ind w:firstLine="720"/>
        <w:jc w:val="left"/>
        <w:outlineLvl w:val="0"/>
        <w:rPr>
          <w:rFonts w:ascii="仿宋_GB231" w:eastAsia="仿宋_GB231" w:hAnsi="仿宋" w:cs="宋体"/>
          <w:b/>
          <w:kern w:val="0"/>
          <w:sz w:val="32"/>
          <w:szCs w:val="32"/>
          <w:lang w:val="zh-CN"/>
        </w:rPr>
      </w:pPr>
      <w:r>
        <w:rPr>
          <w:rFonts w:ascii="仿宋_GB231" w:eastAsia="仿宋_GB231" w:hAnsi="仿宋" w:cs="宋体" w:hint="eastAsia"/>
          <w:b/>
          <w:kern w:val="0"/>
          <w:sz w:val="32"/>
          <w:szCs w:val="32"/>
          <w:lang w:val="zh-CN"/>
        </w:rPr>
        <w:t>（三）</w:t>
      </w:r>
      <w:r w:rsidRPr="00437255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  <w:lang w:val="zh-CN"/>
        </w:rPr>
        <w:t>人员概况</w:t>
      </w:r>
    </w:p>
    <w:p w:rsidR="00176DE7" w:rsidRDefault="00D42919">
      <w:pPr>
        <w:widowControl/>
        <w:adjustRightInd w:val="0"/>
        <w:snapToGrid w:val="0"/>
        <w:spacing w:line="578" w:lineRule="exact"/>
        <w:ind w:firstLine="720"/>
        <w:jc w:val="left"/>
        <w:outlineLvl w:val="0"/>
        <w:rPr>
          <w:rFonts w:ascii="仿宋_GB231" w:eastAsia="仿宋_GB231" w:hAnsi="仿宋" w:cs="宋体"/>
          <w:kern w:val="0"/>
          <w:sz w:val="32"/>
          <w:szCs w:val="32"/>
          <w:lang w:val="zh-CN"/>
        </w:rPr>
      </w:pPr>
      <w:r>
        <w:rPr>
          <w:rFonts w:ascii="仿宋_GB231" w:eastAsia="仿宋_GB231" w:hAnsi="仿宋" w:cs="宋体" w:hint="eastAsia"/>
          <w:kern w:val="0"/>
          <w:sz w:val="32"/>
          <w:szCs w:val="32"/>
          <w:lang w:val="zh-CN"/>
        </w:rPr>
        <w:t>大竹县高明镇第二中心小学编制人数</w:t>
      </w:r>
      <w:r w:rsidR="001459AF">
        <w:rPr>
          <w:rFonts w:ascii="仿宋_GB231" w:eastAsia="仿宋_GB231" w:hAnsi="仿宋" w:cs="宋体" w:hint="eastAsia"/>
          <w:kern w:val="0"/>
          <w:sz w:val="32"/>
          <w:szCs w:val="32"/>
          <w:lang w:val="zh-CN"/>
        </w:rPr>
        <w:t>51</w:t>
      </w:r>
      <w:r w:rsidR="002C083E">
        <w:rPr>
          <w:rFonts w:ascii="仿宋_GB231" w:eastAsia="仿宋_GB231" w:hAnsi="仿宋" w:cs="宋体" w:hint="eastAsia"/>
          <w:kern w:val="0"/>
          <w:sz w:val="32"/>
          <w:szCs w:val="32"/>
          <w:lang w:val="zh-CN"/>
        </w:rPr>
        <w:t>人</w:t>
      </w:r>
      <w:r>
        <w:rPr>
          <w:rFonts w:ascii="仿宋_GB231" w:eastAsia="仿宋_GB231" w:hAnsi="仿宋" w:cs="宋体" w:hint="eastAsia"/>
          <w:kern w:val="0"/>
          <w:sz w:val="32"/>
          <w:szCs w:val="32"/>
          <w:lang w:val="zh-CN"/>
        </w:rPr>
        <w:t>，现有教职工</w:t>
      </w:r>
      <w:r w:rsidR="001459AF">
        <w:rPr>
          <w:rFonts w:ascii="仿宋_GB231" w:eastAsia="仿宋_GB231" w:hAnsi="仿宋" w:cs="宋体" w:hint="eastAsia"/>
          <w:kern w:val="0"/>
          <w:sz w:val="32"/>
          <w:szCs w:val="32"/>
          <w:lang w:val="zh-CN"/>
        </w:rPr>
        <w:t>小学47</w:t>
      </w:r>
      <w:r>
        <w:rPr>
          <w:rFonts w:ascii="仿宋_GB231" w:eastAsia="仿宋_GB231" w:hAnsi="仿宋" w:cs="宋体" w:hint="eastAsia"/>
          <w:kern w:val="0"/>
          <w:sz w:val="32"/>
          <w:szCs w:val="32"/>
          <w:lang w:val="zh-CN"/>
        </w:rPr>
        <w:t>人，退休教2</w:t>
      </w:r>
      <w:r w:rsidR="001459AF">
        <w:rPr>
          <w:rFonts w:ascii="仿宋_GB231" w:eastAsia="仿宋_GB231" w:hAnsi="仿宋" w:cs="宋体" w:hint="eastAsia"/>
          <w:kern w:val="0"/>
          <w:sz w:val="32"/>
          <w:szCs w:val="32"/>
          <w:lang w:val="zh-CN"/>
        </w:rPr>
        <w:t>6</w:t>
      </w:r>
      <w:r>
        <w:rPr>
          <w:rFonts w:ascii="仿宋_GB231" w:eastAsia="仿宋_GB231" w:hAnsi="仿宋" w:cs="宋体" w:hint="eastAsia"/>
          <w:kern w:val="0"/>
          <w:sz w:val="32"/>
          <w:szCs w:val="32"/>
          <w:lang w:val="zh-CN"/>
        </w:rPr>
        <w:t>人，遗属</w:t>
      </w:r>
      <w:r w:rsidR="001459AF">
        <w:rPr>
          <w:rFonts w:ascii="仿宋_GB231" w:eastAsia="仿宋_GB231" w:hAnsi="仿宋" w:cs="宋体" w:hint="eastAsia"/>
          <w:kern w:val="0"/>
          <w:sz w:val="32"/>
          <w:szCs w:val="32"/>
          <w:lang w:val="zh-CN"/>
        </w:rPr>
        <w:t>5</w:t>
      </w:r>
      <w:r>
        <w:rPr>
          <w:rFonts w:ascii="仿宋_GB231" w:eastAsia="仿宋_GB231" w:hAnsi="仿宋" w:cs="宋体" w:hint="eastAsia"/>
          <w:kern w:val="0"/>
          <w:sz w:val="32"/>
          <w:szCs w:val="32"/>
          <w:lang w:val="zh-CN"/>
        </w:rPr>
        <w:t>人。</w:t>
      </w:r>
    </w:p>
    <w:p w:rsidR="00176DE7" w:rsidRPr="00437255" w:rsidRDefault="00D42919">
      <w:pPr>
        <w:widowControl/>
        <w:adjustRightInd w:val="0"/>
        <w:snapToGrid w:val="0"/>
        <w:spacing w:line="578" w:lineRule="exact"/>
        <w:ind w:firstLine="720"/>
        <w:jc w:val="left"/>
        <w:outlineLvl w:val="0"/>
        <w:rPr>
          <w:rFonts w:ascii="黑体" w:eastAsia="黑体" w:hAnsi="宋体" w:cs="宋体"/>
          <w:color w:val="000000"/>
          <w:kern w:val="0"/>
          <w:sz w:val="32"/>
          <w:szCs w:val="32"/>
          <w:shd w:val="clear" w:color="auto" w:fill="FFFFFF"/>
          <w:lang w:val="zh-CN"/>
        </w:rPr>
      </w:pPr>
      <w:r w:rsidRPr="00437255">
        <w:rPr>
          <w:rFonts w:ascii="黑体" w:eastAsia="黑体" w:hAnsi="宋体" w:cs="宋体" w:hint="eastAsia"/>
          <w:color w:val="000000"/>
          <w:kern w:val="0"/>
          <w:sz w:val="32"/>
          <w:szCs w:val="32"/>
          <w:shd w:val="clear" w:color="auto" w:fill="FFFFFF"/>
          <w:lang w:val="zh-CN"/>
        </w:rPr>
        <w:t>二、部门财政资金收支情况</w:t>
      </w:r>
    </w:p>
    <w:p w:rsidR="00176DE7" w:rsidRDefault="00D42919">
      <w:pPr>
        <w:widowControl/>
        <w:adjustRightInd w:val="0"/>
        <w:snapToGrid w:val="0"/>
        <w:spacing w:line="578" w:lineRule="exact"/>
        <w:ind w:firstLine="720"/>
        <w:jc w:val="left"/>
        <w:outlineLvl w:val="0"/>
        <w:rPr>
          <w:rFonts w:ascii="仿宋_GB231" w:eastAsia="仿宋_GB231" w:hAnsi="仿宋" w:cs="宋体"/>
          <w:b/>
          <w:kern w:val="0"/>
          <w:sz w:val="32"/>
          <w:szCs w:val="32"/>
          <w:lang w:val="zh-CN"/>
        </w:rPr>
      </w:pPr>
      <w:r>
        <w:rPr>
          <w:rFonts w:ascii="仿宋_GB231" w:eastAsia="仿宋_GB231" w:hAnsi="仿宋" w:cs="宋体" w:hint="eastAsia"/>
          <w:b/>
          <w:kern w:val="0"/>
          <w:sz w:val="32"/>
          <w:szCs w:val="32"/>
          <w:lang w:val="zh-CN"/>
        </w:rPr>
        <w:t>（一）部门财政资金收入情况</w:t>
      </w:r>
    </w:p>
    <w:p w:rsidR="00176DE7" w:rsidRDefault="00D42919">
      <w:pPr>
        <w:widowControl/>
        <w:adjustRightInd w:val="0"/>
        <w:snapToGrid w:val="0"/>
        <w:spacing w:line="578" w:lineRule="exact"/>
        <w:ind w:firstLine="720"/>
        <w:jc w:val="left"/>
        <w:outlineLvl w:val="0"/>
        <w:rPr>
          <w:rFonts w:ascii="仿宋_GB231" w:eastAsia="仿宋_GB231" w:hAnsi="仿宋" w:cs="宋体"/>
          <w:kern w:val="0"/>
          <w:sz w:val="32"/>
          <w:szCs w:val="32"/>
          <w:lang w:val="zh-CN"/>
        </w:rPr>
      </w:pPr>
      <w:r>
        <w:rPr>
          <w:rFonts w:ascii="仿宋_GB231" w:eastAsia="仿宋_GB231" w:hAnsi="仿宋" w:cs="宋体" w:hint="eastAsia"/>
          <w:kern w:val="0"/>
          <w:sz w:val="32"/>
          <w:szCs w:val="32"/>
          <w:lang w:val="zh-CN"/>
        </w:rPr>
        <w:t>我校20</w:t>
      </w:r>
      <w:r w:rsidR="001459AF">
        <w:rPr>
          <w:rFonts w:ascii="仿宋_GB231" w:eastAsia="仿宋_GB231" w:hAnsi="仿宋" w:cs="宋体" w:hint="eastAsia"/>
          <w:kern w:val="0"/>
          <w:sz w:val="32"/>
          <w:szCs w:val="32"/>
          <w:lang w:val="zh-CN"/>
        </w:rPr>
        <w:t>20</w:t>
      </w:r>
      <w:r>
        <w:rPr>
          <w:rFonts w:ascii="仿宋_GB231" w:eastAsia="仿宋_GB231" w:hAnsi="仿宋" w:cs="宋体" w:hint="eastAsia"/>
          <w:kern w:val="0"/>
          <w:sz w:val="32"/>
          <w:szCs w:val="32"/>
          <w:lang w:val="zh-CN"/>
        </w:rPr>
        <w:t>年度人员经费拨款收入6</w:t>
      </w:r>
      <w:r w:rsidR="00D65573">
        <w:rPr>
          <w:rFonts w:ascii="仿宋_GB231" w:eastAsia="仿宋_GB231" w:hAnsi="仿宋" w:cs="宋体"/>
          <w:kern w:val="0"/>
          <w:sz w:val="32"/>
          <w:szCs w:val="32"/>
          <w:lang w:val="zh-CN"/>
        </w:rPr>
        <w:t>85.2</w:t>
      </w:r>
      <w:r w:rsidR="00650A33">
        <w:rPr>
          <w:rFonts w:ascii="仿宋_GB231" w:eastAsia="仿宋_GB231" w:hAnsi="仿宋" w:cs="宋体" w:hint="eastAsia"/>
          <w:kern w:val="0"/>
          <w:sz w:val="32"/>
          <w:szCs w:val="32"/>
          <w:lang w:val="zh-CN"/>
        </w:rPr>
        <w:t>3</w:t>
      </w:r>
      <w:r>
        <w:rPr>
          <w:rFonts w:ascii="仿宋_GB231" w:eastAsia="仿宋_GB231" w:hAnsi="仿宋" w:cs="宋体" w:hint="eastAsia"/>
          <w:kern w:val="0"/>
          <w:sz w:val="32"/>
          <w:szCs w:val="32"/>
          <w:lang w:val="zh-CN"/>
        </w:rPr>
        <w:t>万元，公用经费拨款收入</w:t>
      </w:r>
      <w:r w:rsidR="00D65573">
        <w:rPr>
          <w:rFonts w:ascii="仿宋_GB231" w:eastAsia="仿宋_GB231" w:hAnsi="仿宋" w:cs="宋体"/>
          <w:kern w:val="0"/>
          <w:sz w:val="32"/>
          <w:szCs w:val="32"/>
          <w:lang w:val="zh-CN"/>
        </w:rPr>
        <w:t>167.12</w:t>
      </w:r>
      <w:r>
        <w:rPr>
          <w:rFonts w:ascii="仿宋_GB231" w:eastAsia="仿宋_GB231" w:hAnsi="仿宋" w:cs="宋体" w:hint="eastAsia"/>
          <w:kern w:val="0"/>
          <w:sz w:val="32"/>
          <w:szCs w:val="32"/>
          <w:lang w:val="zh-CN"/>
        </w:rPr>
        <w:t>万元，项目建设财政拨款收入</w:t>
      </w:r>
      <w:r w:rsidR="00D65573">
        <w:rPr>
          <w:rFonts w:ascii="仿宋_GB231" w:eastAsia="仿宋_GB231" w:hAnsi="仿宋" w:cs="宋体"/>
          <w:kern w:val="0"/>
          <w:sz w:val="32"/>
          <w:szCs w:val="32"/>
          <w:lang w:val="zh-CN"/>
        </w:rPr>
        <w:t>97.48</w:t>
      </w:r>
      <w:r>
        <w:rPr>
          <w:rFonts w:ascii="仿宋_GB231" w:eastAsia="仿宋_GB231" w:hAnsi="仿宋" w:cs="宋体" w:hint="eastAsia"/>
          <w:kern w:val="0"/>
          <w:sz w:val="32"/>
          <w:szCs w:val="32"/>
          <w:lang w:val="zh-CN"/>
        </w:rPr>
        <w:t>万元。</w:t>
      </w:r>
    </w:p>
    <w:p w:rsidR="00176DE7" w:rsidRDefault="00D42919">
      <w:pPr>
        <w:widowControl/>
        <w:adjustRightInd w:val="0"/>
        <w:snapToGrid w:val="0"/>
        <w:spacing w:line="578" w:lineRule="exact"/>
        <w:ind w:firstLine="720"/>
        <w:jc w:val="left"/>
        <w:outlineLvl w:val="0"/>
        <w:rPr>
          <w:rFonts w:ascii="仿宋_GB231" w:eastAsia="仿宋_GB231" w:hAnsi="仿宋" w:cs="宋体"/>
          <w:b/>
          <w:kern w:val="0"/>
          <w:sz w:val="32"/>
          <w:szCs w:val="32"/>
          <w:lang w:val="zh-CN"/>
        </w:rPr>
      </w:pPr>
      <w:r>
        <w:rPr>
          <w:rFonts w:ascii="仿宋_GB231" w:eastAsia="仿宋_GB231" w:hAnsi="仿宋" w:cs="宋体" w:hint="eastAsia"/>
          <w:b/>
          <w:kern w:val="0"/>
          <w:sz w:val="32"/>
          <w:szCs w:val="32"/>
          <w:lang w:val="zh-CN"/>
        </w:rPr>
        <w:t>（二）部门财政资金支出情况</w:t>
      </w:r>
    </w:p>
    <w:p w:rsidR="00176DE7" w:rsidRDefault="00D42919">
      <w:pPr>
        <w:widowControl/>
        <w:adjustRightInd w:val="0"/>
        <w:snapToGrid w:val="0"/>
        <w:spacing w:line="578" w:lineRule="exact"/>
        <w:ind w:firstLine="720"/>
        <w:jc w:val="left"/>
        <w:outlineLvl w:val="0"/>
        <w:rPr>
          <w:rFonts w:ascii="仿宋_GB231" w:eastAsia="仿宋_GB231" w:hAnsi="仿宋" w:cs="宋体"/>
          <w:kern w:val="0"/>
          <w:sz w:val="32"/>
          <w:szCs w:val="32"/>
          <w:lang w:val="zh-CN"/>
        </w:rPr>
      </w:pPr>
      <w:r>
        <w:rPr>
          <w:rFonts w:ascii="仿宋_GB231" w:eastAsia="仿宋_GB231" w:hAnsi="仿宋" w:cs="宋体" w:hint="eastAsia"/>
          <w:kern w:val="0"/>
          <w:sz w:val="32"/>
          <w:szCs w:val="32"/>
          <w:lang w:val="zh-CN"/>
        </w:rPr>
        <w:lastRenderedPageBreak/>
        <w:t>我校20</w:t>
      </w:r>
      <w:r w:rsidR="00437255">
        <w:rPr>
          <w:rFonts w:ascii="仿宋_GB231" w:eastAsia="仿宋_GB231" w:hAnsi="仿宋" w:cs="宋体" w:hint="eastAsia"/>
          <w:kern w:val="0"/>
          <w:sz w:val="32"/>
          <w:szCs w:val="32"/>
          <w:lang w:val="zh-CN"/>
        </w:rPr>
        <w:t>20</w:t>
      </w:r>
      <w:r>
        <w:rPr>
          <w:rFonts w:ascii="仿宋_GB231" w:eastAsia="仿宋_GB231" w:hAnsi="仿宋" w:cs="宋体" w:hint="eastAsia"/>
          <w:kern w:val="0"/>
          <w:sz w:val="32"/>
          <w:szCs w:val="32"/>
          <w:lang w:val="zh-CN"/>
        </w:rPr>
        <w:t>年度人员经费支出</w:t>
      </w:r>
      <w:r w:rsidR="00D65573">
        <w:rPr>
          <w:rFonts w:ascii="仿宋_GB231" w:eastAsia="仿宋_GB231" w:hAnsi="仿宋" w:cs="宋体"/>
          <w:kern w:val="0"/>
          <w:sz w:val="32"/>
          <w:szCs w:val="32"/>
          <w:lang w:val="zh-CN"/>
        </w:rPr>
        <w:t>685.2</w:t>
      </w:r>
      <w:r w:rsidR="00650A33">
        <w:rPr>
          <w:rFonts w:ascii="仿宋_GB231" w:eastAsia="仿宋_GB231" w:hAnsi="仿宋" w:cs="宋体" w:hint="eastAsia"/>
          <w:kern w:val="0"/>
          <w:sz w:val="32"/>
          <w:szCs w:val="32"/>
          <w:lang w:val="zh-CN"/>
        </w:rPr>
        <w:t>3</w:t>
      </w:r>
      <w:r>
        <w:rPr>
          <w:rFonts w:ascii="仿宋_GB231" w:eastAsia="仿宋_GB231" w:hAnsi="仿宋" w:cs="宋体" w:hint="eastAsia"/>
          <w:kern w:val="0"/>
          <w:sz w:val="32"/>
          <w:szCs w:val="32"/>
          <w:lang w:val="zh-CN"/>
        </w:rPr>
        <w:t>万元，公用经费支出</w:t>
      </w:r>
      <w:r w:rsidR="00D65573">
        <w:rPr>
          <w:rFonts w:ascii="仿宋_GB231" w:eastAsia="仿宋_GB231" w:hAnsi="仿宋" w:cs="宋体"/>
          <w:kern w:val="0"/>
          <w:sz w:val="32"/>
          <w:szCs w:val="32"/>
          <w:lang w:val="zh-CN"/>
        </w:rPr>
        <w:t>167.12</w:t>
      </w:r>
      <w:r>
        <w:rPr>
          <w:rFonts w:ascii="仿宋_GB231" w:eastAsia="仿宋_GB231" w:hAnsi="仿宋" w:cs="宋体" w:hint="eastAsia"/>
          <w:kern w:val="0"/>
          <w:sz w:val="32"/>
          <w:szCs w:val="32"/>
          <w:lang w:val="zh-CN"/>
        </w:rPr>
        <w:t>万元，项目经费支出</w:t>
      </w:r>
      <w:r w:rsidR="00D65573">
        <w:rPr>
          <w:rFonts w:ascii="仿宋_GB231" w:eastAsia="仿宋_GB231" w:hAnsi="仿宋" w:cs="宋体"/>
          <w:kern w:val="0"/>
          <w:sz w:val="32"/>
          <w:szCs w:val="32"/>
          <w:lang w:val="zh-CN"/>
        </w:rPr>
        <w:t>97.48</w:t>
      </w:r>
      <w:r>
        <w:rPr>
          <w:rFonts w:ascii="仿宋_GB231" w:eastAsia="仿宋_GB231" w:hAnsi="仿宋" w:cs="宋体" w:hint="eastAsia"/>
          <w:kern w:val="0"/>
          <w:sz w:val="32"/>
          <w:szCs w:val="32"/>
          <w:lang w:val="zh-CN"/>
        </w:rPr>
        <w:t>万元。</w:t>
      </w:r>
    </w:p>
    <w:p w:rsidR="00176DE7" w:rsidRDefault="00D42919">
      <w:pPr>
        <w:widowControl/>
        <w:adjustRightInd w:val="0"/>
        <w:snapToGrid w:val="0"/>
        <w:spacing w:line="580" w:lineRule="exact"/>
        <w:ind w:firstLineChars="200" w:firstLine="640"/>
        <w:contextualSpacing/>
        <w:jc w:val="left"/>
        <w:rPr>
          <w:rFonts w:ascii="仿宋_GB231" w:eastAsia="仿宋_GB231" w:hAnsi="仿宋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" w:eastAsia="仿宋_GB231" w:hAnsi="仿宋" w:cs="宋体" w:hint="eastAsia"/>
          <w:kern w:val="0"/>
          <w:sz w:val="32"/>
          <w:szCs w:val="32"/>
        </w:rPr>
        <w:t>三、</w:t>
      </w:r>
      <w:r>
        <w:rPr>
          <w:rFonts w:ascii="仿宋_GB231" w:eastAsia="仿宋_GB231" w:hAnsi="仿宋" w:cs="宋体" w:hint="eastAsia"/>
          <w:color w:val="000000"/>
          <w:kern w:val="0"/>
          <w:sz w:val="32"/>
          <w:szCs w:val="32"/>
          <w:shd w:val="clear" w:color="auto" w:fill="FFFFFF"/>
        </w:rPr>
        <w:t>部门整体预算绩效管理情况</w:t>
      </w:r>
    </w:p>
    <w:p w:rsidR="00176DE7" w:rsidRDefault="00D42919">
      <w:pPr>
        <w:widowControl/>
        <w:adjustRightInd w:val="0"/>
        <w:snapToGrid w:val="0"/>
        <w:spacing w:line="580" w:lineRule="exact"/>
        <w:ind w:firstLineChars="200" w:firstLine="643"/>
        <w:contextualSpacing/>
        <w:jc w:val="left"/>
        <w:rPr>
          <w:rFonts w:ascii="仿宋_GB231" w:eastAsia="仿宋_GB231" w:hAnsi="仿宋" w:cs="宋体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" w:eastAsia="仿宋_GB231" w:hAnsi="仿宋" w:cs="宋体" w:hint="eastAsia"/>
          <w:b/>
          <w:color w:val="000000"/>
          <w:kern w:val="0"/>
          <w:sz w:val="32"/>
          <w:szCs w:val="32"/>
          <w:shd w:val="clear" w:color="auto" w:fill="FFFFFF"/>
        </w:rPr>
        <w:t>（一）部门预算管理</w:t>
      </w:r>
    </w:p>
    <w:p w:rsidR="00176DE7" w:rsidRDefault="00D42919">
      <w:pPr>
        <w:widowControl/>
        <w:adjustRightInd w:val="0"/>
        <w:snapToGrid w:val="0"/>
        <w:spacing w:line="578" w:lineRule="exact"/>
        <w:ind w:firstLine="720"/>
        <w:jc w:val="left"/>
        <w:outlineLvl w:val="0"/>
        <w:rPr>
          <w:rFonts w:ascii="仿宋_GB231" w:eastAsia="仿宋_GB231" w:hAnsi="仿宋" w:cs="宋体"/>
          <w:b/>
          <w:kern w:val="0"/>
          <w:sz w:val="32"/>
          <w:szCs w:val="32"/>
          <w:lang w:val="zh-CN"/>
        </w:rPr>
      </w:pPr>
      <w:r>
        <w:rPr>
          <w:rFonts w:ascii="仿宋_GB231" w:eastAsia="仿宋_GB231" w:hAnsi="仿宋" w:cs="宋体" w:hint="eastAsia"/>
          <w:b/>
          <w:kern w:val="0"/>
          <w:sz w:val="32"/>
          <w:szCs w:val="32"/>
          <w:lang w:val="zh-CN"/>
        </w:rPr>
        <w:t>1、预算编制情况。</w:t>
      </w:r>
    </w:p>
    <w:p w:rsidR="00176DE7" w:rsidRDefault="00D42919">
      <w:pPr>
        <w:widowControl/>
        <w:adjustRightInd w:val="0"/>
        <w:snapToGrid w:val="0"/>
        <w:spacing w:line="578" w:lineRule="exact"/>
        <w:ind w:firstLine="720"/>
        <w:jc w:val="left"/>
        <w:rPr>
          <w:rFonts w:ascii="仿宋_GB231" w:eastAsia="仿宋_GB231" w:hAnsi="仿宋" w:cs="宋体"/>
          <w:kern w:val="0"/>
          <w:sz w:val="32"/>
          <w:szCs w:val="32"/>
          <w:lang w:val="zh-CN"/>
        </w:rPr>
      </w:pPr>
      <w:r>
        <w:rPr>
          <w:rFonts w:ascii="仿宋_GB231" w:eastAsia="仿宋_GB231" w:hAnsi="仿宋" w:cs="宋体" w:hint="eastAsia"/>
          <w:kern w:val="0"/>
          <w:sz w:val="32"/>
          <w:szCs w:val="32"/>
          <w:lang w:val="zh-CN"/>
        </w:rPr>
        <w:t>严格按照县财政部门下达的预算指标高质量编制</w:t>
      </w:r>
      <w:r w:rsidR="00D65573">
        <w:rPr>
          <w:rFonts w:ascii="仿宋_GB231" w:eastAsia="仿宋_GB231" w:hAnsi="仿宋" w:cs="宋体"/>
          <w:kern w:val="0"/>
          <w:sz w:val="32"/>
          <w:szCs w:val="32"/>
          <w:lang w:val="zh-CN"/>
        </w:rPr>
        <w:t>2020</w:t>
      </w:r>
      <w:r>
        <w:rPr>
          <w:rFonts w:ascii="仿宋_GB231" w:eastAsia="仿宋_GB231" w:hAnsi="仿宋" w:cs="宋体" w:hint="eastAsia"/>
          <w:kern w:val="0"/>
          <w:sz w:val="32"/>
          <w:szCs w:val="32"/>
          <w:lang w:val="zh-CN"/>
        </w:rPr>
        <w:t>年度部门预算。</w:t>
      </w:r>
    </w:p>
    <w:p w:rsidR="00176DE7" w:rsidRDefault="00D42919">
      <w:pPr>
        <w:widowControl/>
        <w:adjustRightInd w:val="0"/>
        <w:snapToGrid w:val="0"/>
        <w:spacing w:line="578" w:lineRule="exact"/>
        <w:ind w:firstLine="720"/>
        <w:jc w:val="left"/>
        <w:outlineLvl w:val="0"/>
        <w:rPr>
          <w:rFonts w:ascii="仿宋_GB231" w:eastAsia="仿宋_GB231" w:hAnsi="仿宋" w:cs="宋体"/>
          <w:b/>
          <w:kern w:val="0"/>
          <w:sz w:val="32"/>
          <w:szCs w:val="32"/>
          <w:lang w:val="zh-CN"/>
        </w:rPr>
      </w:pPr>
      <w:r>
        <w:rPr>
          <w:rFonts w:ascii="仿宋_GB231" w:eastAsia="仿宋_GB231" w:hAnsi="仿宋" w:cs="宋体" w:hint="eastAsia"/>
          <w:b/>
          <w:kern w:val="0"/>
          <w:sz w:val="32"/>
          <w:szCs w:val="32"/>
          <w:lang w:val="zh-CN"/>
        </w:rPr>
        <w:t>2、执行管理情况。</w:t>
      </w:r>
      <w:r>
        <w:rPr>
          <w:rFonts w:ascii="仿宋_GB231" w:eastAsia="仿宋_GB231" w:hAnsi="仿宋" w:cs="宋体" w:hint="eastAsia"/>
          <w:b/>
          <w:kern w:val="0"/>
          <w:sz w:val="32"/>
          <w:szCs w:val="32"/>
          <w:lang w:val="zh-CN"/>
        </w:rPr>
        <w:tab/>
      </w:r>
    </w:p>
    <w:p w:rsidR="00176DE7" w:rsidRDefault="00D42919" w:rsidP="00F02E5D">
      <w:pPr>
        <w:widowControl/>
        <w:adjustRightInd w:val="0"/>
        <w:snapToGrid w:val="0"/>
        <w:spacing w:line="578" w:lineRule="exact"/>
        <w:ind w:firstLine="720"/>
        <w:rPr>
          <w:rFonts w:ascii="仿宋_GB231" w:eastAsia="仿宋_GB231" w:hAnsi="仿宋" w:cs="宋体"/>
          <w:kern w:val="0"/>
          <w:sz w:val="32"/>
          <w:szCs w:val="32"/>
        </w:rPr>
      </w:pPr>
      <w:r>
        <w:rPr>
          <w:rFonts w:ascii="仿宋_GB231" w:eastAsia="仿宋_GB231" w:hAnsi="仿宋" w:cs="宋体" w:hint="eastAsia"/>
          <w:kern w:val="0"/>
          <w:sz w:val="32"/>
          <w:szCs w:val="32"/>
          <w:lang w:val="zh-CN"/>
        </w:rPr>
        <w:t>根据《大竹县财政局关于批复</w:t>
      </w:r>
      <w:r w:rsidR="00D65573">
        <w:rPr>
          <w:rFonts w:ascii="仿宋_GB231" w:eastAsia="仿宋_GB231" w:hAnsi="仿宋" w:cs="宋体"/>
          <w:kern w:val="0"/>
          <w:sz w:val="32"/>
          <w:szCs w:val="32"/>
          <w:lang w:val="zh-CN"/>
        </w:rPr>
        <w:t>2020</w:t>
      </w:r>
      <w:r>
        <w:rPr>
          <w:rFonts w:ascii="仿宋_GB231" w:eastAsia="仿宋_GB231" w:hAnsi="仿宋" w:cs="宋体" w:hint="eastAsia"/>
          <w:kern w:val="0"/>
          <w:sz w:val="32"/>
          <w:szCs w:val="32"/>
          <w:lang w:val="zh-CN"/>
        </w:rPr>
        <w:t>年度部门预算</w:t>
      </w:r>
      <w:r w:rsidR="00F02E5D">
        <w:rPr>
          <w:rFonts w:ascii="仿宋_GB231" w:eastAsia="仿宋_GB231" w:hAnsi="仿宋" w:cs="宋体" w:hint="eastAsia"/>
          <w:kern w:val="0"/>
          <w:sz w:val="32"/>
          <w:szCs w:val="32"/>
          <w:lang w:val="zh-CN"/>
        </w:rPr>
        <w:t>的通知</w:t>
      </w:r>
      <w:r>
        <w:rPr>
          <w:rFonts w:ascii="仿宋_GB231" w:eastAsia="仿宋_GB231" w:hAnsi="仿宋" w:cs="宋体" w:hint="eastAsia"/>
          <w:kern w:val="0"/>
          <w:sz w:val="32"/>
          <w:szCs w:val="32"/>
          <w:lang w:val="zh-CN"/>
        </w:rPr>
        <w:t>》批复给我校</w:t>
      </w:r>
      <w:r w:rsidR="00D65573">
        <w:rPr>
          <w:rFonts w:ascii="仿宋_GB231" w:eastAsia="仿宋_GB231" w:hAnsi="仿宋" w:cs="宋体"/>
          <w:kern w:val="0"/>
          <w:sz w:val="32"/>
          <w:szCs w:val="32"/>
          <w:lang w:val="zh-CN"/>
        </w:rPr>
        <w:t>2020</w:t>
      </w:r>
      <w:r>
        <w:rPr>
          <w:rFonts w:ascii="仿宋_GB231" w:eastAsia="仿宋_GB231" w:hAnsi="仿宋" w:cs="宋体" w:hint="eastAsia"/>
          <w:kern w:val="0"/>
          <w:sz w:val="32"/>
          <w:szCs w:val="32"/>
          <w:lang w:val="zh-CN"/>
        </w:rPr>
        <w:t>年预算为：</w:t>
      </w:r>
      <w:r w:rsidR="002C083E">
        <w:rPr>
          <w:rFonts w:ascii="仿宋_GB231" w:eastAsia="仿宋_GB231" w:hAnsi="仿宋" w:cs="宋体" w:hint="eastAsia"/>
          <w:kern w:val="0"/>
          <w:sz w:val="32"/>
          <w:szCs w:val="32"/>
          <w:lang w:val="zh-CN"/>
        </w:rPr>
        <w:t>本年</w:t>
      </w:r>
      <w:r>
        <w:rPr>
          <w:rFonts w:ascii="仿宋_GB231" w:eastAsia="仿宋_GB231" w:hAnsi="仿宋" w:cs="宋体" w:hint="eastAsia"/>
          <w:kern w:val="0"/>
          <w:sz w:val="32"/>
          <w:szCs w:val="32"/>
          <w:lang w:val="zh-CN"/>
        </w:rPr>
        <w:t>收</w:t>
      </w:r>
      <w:r w:rsidR="002C083E">
        <w:rPr>
          <w:rFonts w:ascii="仿宋_GB231" w:eastAsia="仿宋_GB231" w:hAnsi="仿宋" w:cs="宋体" w:hint="eastAsia"/>
          <w:kern w:val="0"/>
          <w:sz w:val="32"/>
          <w:szCs w:val="32"/>
          <w:lang w:val="zh-CN"/>
        </w:rPr>
        <w:t>入</w:t>
      </w:r>
      <w:r w:rsidR="00C20108">
        <w:rPr>
          <w:rFonts w:ascii="仿宋_GB231" w:eastAsia="仿宋_GB231" w:hAnsi="仿宋" w:cs="宋体"/>
          <w:kern w:val="0"/>
          <w:sz w:val="32"/>
          <w:szCs w:val="32"/>
          <w:lang w:val="zh-CN"/>
        </w:rPr>
        <w:t>6</w:t>
      </w:r>
      <w:r w:rsidR="002C083E">
        <w:rPr>
          <w:rFonts w:ascii="仿宋_GB231" w:eastAsia="仿宋_GB231" w:hAnsi="仿宋" w:cs="宋体" w:hint="eastAsia"/>
          <w:kern w:val="0"/>
          <w:sz w:val="32"/>
          <w:szCs w:val="32"/>
          <w:lang w:val="zh-CN"/>
        </w:rPr>
        <w:t>83.74</w:t>
      </w:r>
      <w:r>
        <w:rPr>
          <w:rFonts w:ascii="仿宋_GB231" w:eastAsia="仿宋_GB231" w:hAnsi="仿宋" w:cs="宋体" w:hint="eastAsia"/>
          <w:kern w:val="0"/>
          <w:sz w:val="32"/>
          <w:szCs w:val="32"/>
          <w:lang w:val="zh-CN"/>
        </w:rPr>
        <w:t>万元，上年结转4</w:t>
      </w:r>
      <w:r w:rsidR="00C20108">
        <w:rPr>
          <w:rFonts w:ascii="仿宋_GB231" w:eastAsia="仿宋_GB231" w:hAnsi="仿宋" w:cs="宋体"/>
          <w:kern w:val="0"/>
          <w:sz w:val="32"/>
          <w:szCs w:val="32"/>
          <w:lang w:val="zh-CN"/>
        </w:rPr>
        <w:t>95.35</w:t>
      </w:r>
      <w:r>
        <w:rPr>
          <w:rFonts w:ascii="仿宋_GB231" w:eastAsia="仿宋_GB231" w:hAnsi="仿宋" w:cs="宋体" w:hint="eastAsia"/>
          <w:kern w:val="0"/>
          <w:sz w:val="32"/>
          <w:szCs w:val="32"/>
          <w:lang w:val="zh-CN"/>
        </w:rPr>
        <w:t>万元，</w:t>
      </w:r>
      <w:r w:rsidR="002C083E">
        <w:rPr>
          <w:rFonts w:ascii="仿宋_GB231" w:eastAsia="仿宋_GB231" w:hAnsi="仿宋" w:cs="宋体" w:hint="eastAsia"/>
          <w:kern w:val="0"/>
          <w:sz w:val="32"/>
          <w:szCs w:val="32"/>
          <w:lang w:val="zh-CN"/>
        </w:rPr>
        <w:t>本年支出949.81万元，</w:t>
      </w:r>
      <w:r>
        <w:rPr>
          <w:rFonts w:ascii="仿宋_GB231" w:eastAsia="仿宋_GB231" w:hAnsi="仿宋" w:cs="宋体" w:hint="eastAsia"/>
          <w:kern w:val="0"/>
          <w:sz w:val="32"/>
          <w:szCs w:val="32"/>
          <w:lang w:val="zh-CN"/>
        </w:rPr>
        <w:t>年底结余</w:t>
      </w:r>
      <w:r w:rsidR="00C20108">
        <w:rPr>
          <w:rFonts w:ascii="仿宋_GB231" w:eastAsia="仿宋_GB231" w:hAnsi="仿宋" w:cs="宋体"/>
          <w:kern w:val="0"/>
          <w:sz w:val="32"/>
          <w:szCs w:val="32"/>
          <w:lang w:val="zh-CN"/>
        </w:rPr>
        <w:t>229.27</w:t>
      </w:r>
      <w:r>
        <w:rPr>
          <w:rFonts w:ascii="仿宋_GB231" w:eastAsia="仿宋_GB231" w:hAnsi="仿宋" w:cs="宋体" w:hint="eastAsia"/>
          <w:kern w:val="0"/>
          <w:sz w:val="32"/>
          <w:szCs w:val="32"/>
          <w:lang w:val="zh-CN"/>
        </w:rPr>
        <w:t>万元。20</w:t>
      </w:r>
      <w:r w:rsidR="00C20108">
        <w:rPr>
          <w:rFonts w:ascii="仿宋_GB231" w:eastAsia="仿宋_GB231" w:hAnsi="仿宋" w:cs="宋体"/>
          <w:kern w:val="0"/>
          <w:sz w:val="32"/>
          <w:szCs w:val="32"/>
          <w:lang w:val="zh-CN"/>
        </w:rPr>
        <w:t>20</w:t>
      </w:r>
      <w:r>
        <w:rPr>
          <w:rFonts w:ascii="仿宋_GB231" w:eastAsia="仿宋_GB231" w:hAnsi="仿宋" w:cs="宋体" w:hint="eastAsia"/>
          <w:kern w:val="0"/>
          <w:sz w:val="32"/>
          <w:szCs w:val="32"/>
          <w:lang w:val="zh-CN"/>
        </w:rPr>
        <w:t>年度“三公”经费预算为0.</w:t>
      </w:r>
      <w:r w:rsidR="002C083E">
        <w:rPr>
          <w:rFonts w:ascii="仿宋_GB231" w:eastAsia="仿宋_GB231" w:hAnsi="仿宋" w:cs="宋体" w:hint="eastAsia"/>
          <w:kern w:val="0"/>
          <w:sz w:val="32"/>
          <w:szCs w:val="32"/>
          <w:lang w:val="zh-CN"/>
        </w:rPr>
        <w:t>2</w:t>
      </w:r>
      <w:r>
        <w:rPr>
          <w:rFonts w:ascii="仿宋_GB231" w:eastAsia="仿宋_GB231" w:hAnsi="仿宋" w:cs="宋体" w:hint="eastAsia"/>
          <w:kern w:val="0"/>
          <w:sz w:val="32"/>
          <w:szCs w:val="32"/>
          <w:lang w:val="zh-CN"/>
        </w:rPr>
        <w:t>万元，支出为0.</w:t>
      </w:r>
      <w:r w:rsidR="00C20108">
        <w:rPr>
          <w:rFonts w:ascii="仿宋_GB231" w:eastAsia="仿宋_GB231" w:hAnsi="仿宋" w:cs="宋体"/>
          <w:kern w:val="0"/>
          <w:sz w:val="32"/>
          <w:szCs w:val="32"/>
          <w:lang w:val="zh-CN"/>
        </w:rPr>
        <w:t>17</w:t>
      </w:r>
      <w:r>
        <w:rPr>
          <w:rFonts w:ascii="仿宋_GB231" w:eastAsia="仿宋_GB231" w:hAnsi="仿宋" w:cs="宋体" w:hint="eastAsia"/>
          <w:kern w:val="0"/>
          <w:sz w:val="32"/>
          <w:szCs w:val="32"/>
          <w:lang w:val="zh-CN"/>
        </w:rPr>
        <w:t>万元。</w:t>
      </w:r>
    </w:p>
    <w:p w:rsidR="00176DE7" w:rsidRDefault="00D42919">
      <w:pPr>
        <w:adjustRightInd w:val="0"/>
        <w:snapToGrid w:val="0"/>
        <w:spacing w:line="578" w:lineRule="exact"/>
        <w:ind w:firstLine="720"/>
        <w:jc w:val="left"/>
        <w:outlineLvl w:val="0"/>
        <w:rPr>
          <w:rFonts w:ascii="仿宋_GB231" w:eastAsia="仿宋_GB231" w:hAnsi="仿宋" w:cs="宋体"/>
          <w:b/>
          <w:kern w:val="0"/>
          <w:sz w:val="32"/>
          <w:szCs w:val="32"/>
          <w:lang w:val="zh-CN"/>
        </w:rPr>
      </w:pPr>
      <w:r>
        <w:rPr>
          <w:rFonts w:ascii="仿宋_GB231" w:eastAsia="仿宋_GB231" w:hAnsi="仿宋" w:cs="宋体" w:hint="eastAsia"/>
          <w:b/>
          <w:kern w:val="0"/>
          <w:sz w:val="32"/>
          <w:szCs w:val="32"/>
          <w:lang w:val="zh-CN"/>
        </w:rPr>
        <w:t>3、综合管理情况。</w:t>
      </w:r>
    </w:p>
    <w:p w:rsidR="00176DE7" w:rsidRDefault="00D42919" w:rsidP="00F02E5D">
      <w:pPr>
        <w:widowControl/>
        <w:shd w:val="clear" w:color="auto" w:fill="FFFFFF"/>
        <w:spacing w:line="578" w:lineRule="exact"/>
        <w:ind w:firstLine="482"/>
        <w:rPr>
          <w:rFonts w:ascii="仿宋_GB231" w:eastAsia="仿宋_GB231" w:hAnsi="仿宋" w:cs="宋体"/>
          <w:color w:val="333333"/>
          <w:kern w:val="0"/>
          <w:sz w:val="32"/>
          <w:szCs w:val="32"/>
        </w:rPr>
      </w:pPr>
      <w:r>
        <w:rPr>
          <w:rFonts w:ascii="仿宋_GB231" w:eastAsia="仿宋_GB231" w:hAnsi="仿宋" w:cs="宋体" w:hint="eastAsia"/>
          <w:color w:val="333333"/>
          <w:kern w:val="0"/>
          <w:sz w:val="32"/>
          <w:szCs w:val="32"/>
        </w:rPr>
        <w:t>公用经费支出是指部门基本支出中的一般商品和服务支出，20</w:t>
      </w:r>
      <w:r w:rsidR="00C20108">
        <w:rPr>
          <w:rFonts w:ascii="仿宋_GB231" w:eastAsia="仿宋_GB231" w:hAnsi="仿宋" w:cs="宋体"/>
          <w:color w:val="333333"/>
          <w:kern w:val="0"/>
          <w:sz w:val="32"/>
          <w:szCs w:val="32"/>
        </w:rPr>
        <w:t>20</w:t>
      </w:r>
      <w:r>
        <w:rPr>
          <w:rFonts w:ascii="仿宋_GB231" w:eastAsia="仿宋_GB231" w:hAnsi="仿宋" w:cs="宋体" w:hint="eastAsia"/>
          <w:color w:val="333333"/>
          <w:kern w:val="0"/>
          <w:sz w:val="32"/>
          <w:szCs w:val="32"/>
        </w:rPr>
        <w:t>年公用经费实际支出为</w:t>
      </w:r>
      <w:r w:rsidR="00C20108">
        <w:rPr>
          <w:rFonts w:ascii="仿宋_GB231" w:eastAsia="仿宋_GB231" w:hAnsi="仿宋" w:cs="宋体"/>
          <w:color w:val="333333"/>
          <w:kern w:val="0"/>
          <w:sz w:val="32"/>
          <w:szCs w:val="32"/>
        </w:rPr>
        <w:t>167.12</w:t>
      </w:r>
      <w:r>
        <w:rPr>
          <w:rFonts w:ascii="仿宋_GB231" w:eastAsia="仿宋_GB231" w:hAnsi="仿宋" w:cs="宋体" w:hint="eastAsia"/>
          <w:color w:val="333333"/>
          <w:kern w:val="0"/>
          <w:sz w:val="32"/>
          <w:szCs w:val="32"/>
        </w:rPr>
        <w:t>万元，年初预算安排公用经费总额为</w:t>
      </w:r>
      <w:r w:rsidR="00C20108">
        <w:rPr>
          <w:rFonts w:ascii="仿宋_GB231" w:eastAsia="仿宋_GB231" w:hAnsi="仿宋" w:cs="宋体"/>
          <w:color w:val="333333"/>
          <w:kern w:val="0"/>
          <w:sz w:val="32"/>
          <w:szCs w:val="32"/>
        </w:rPr>
        <w:t>167.12</w:t>
      </w:r>
      <w:r>
        <w:rPr>
          <w:rFonts w:ascii="仿宋_GB231" w:eastAsia="仿宋_GB231" w:hAnsi="仿宋" w:cs="宋体" w:hint="eastAsia"/>
          <w:color w:val="333333"/>
          <w:kern w:val="0"/>
          <w:sz w:val="32"/>
          <w:szCs w:val="32"/>
        </w:rPr>
        <w:t>万元，与预算持平。</w:t>
      </w:r>
    </w:p>
    <w:p w:rsidR="00176DE7" w:rsidRDefault="00D42919" w:rsidP="00F02E5D">
      <w:pPr>
        <w:widowControl/>
        <w:shd w:val="clear" w:color="auto" w:fill="FFFFFF"/>
        <w:spacing w:line="578" w:lineRule="exact"/>
        <w:ind w:firstLine="482"/>
        <w:rPr>
          <w:rFonts w:ascii="仿宋_GB231" w:eastAsia="仿宋_GB231" w:hAnsi="仿宋" w:cs="宋体"/>
          <w:color w:val="333333"/>
          <w:kern w:val="0"/>
          <w:sz w:val="32"/>
          <w:szCs w:val="32"/>
        </w:rPr>
      </w:pPr>
      <w:r>
        <w:rPr>
          <w:rFonts w:ascii="仿宋_GB231" w:eastAsia="仿宋_GB231" w:hAnsi="仿宋" w:cs="宋体" w:hint="eastAsia"/>
          <w:color w:val="333333"/>
          <w:kern w:val="0"/>
          <w:sz w:val="32"/>
          <w:szCs w:val="32"/>
        </w:rPr>
        <w:t>20</w:t>
      </w:r>
      <w:r w:rsidR="00C20108">
        <w:rPr>
          <w:rFonts w:ascii="仿宋_GB231" w:eastAsia="仿宋_GB231" w:hAnsi="仿宋" w:cs="宋体"/>
          <w:color w:val="333333"/>
          <w:kern w:val="0"/>
          <w:sz w:val="32"/>
          <w:szCs w:val="32"/>
        </w:rPr>
        <w:t>20</w:t>
      </w:r>
      <w:r>
        <w:rPr>
          <w:rFonts w:ascii="仿宋_GB231" w:eastAsia="仿宋_GB231" w:hAnsi="仿宋" w:cs="宋体" w:hint="eastAsia"/>
          <w:color w:val="333333"/>
          <w:kern w:val="0"/>
          <w:sz w:val="32"/>
          <w:szCs w:val="32"/>
        </w:rPr>
        <w:t>年“三公经费”实际支出数为0.</w:t>
      </w:r>
      <w:r w:rsidR="00C20108">
        <w:rPr>
          <w:rFonts w:ascii="仿宋_GB231" w:eastAsia="仿宋_GB231" w:hAnsi="仿宋" w:cs="宋体"/>
          <w:color w:val="333333"/>
          <w:kern w:val="0"/>
          <w:sz w:val="32"/>
          <w:szCs w:val="32"/>
        </w:rPr>
        <w:t>17</w:t>
      </w:r>
      <w:r>
        <w:rPr>
          <w:rFonts w:ascii="仿宋_GB231" w:eastAsia="仿宋_GB231" w:hAnsi="仿宋" w:cs="宋体" w:hint="eastAsia"/>
          <w:color w:val="333333"/>
          <w:kern w:val="0"/>
          <w:sz w:val="32"/>
          <w:szCs w:val="32"/>
        </w:rPr>
        <w:t xml:space="preserve">万元，“三公经费”预算安排数为0.2万元。　</w:t>
      </w:r>
    </w:p>
    <w:p w:rsidR="00176DE7" w:rsidRDefault="00D42919" w:rsidP="00F02E5D">
      <w:pPr>
        <w:widowControl/>
        <w:shd w:val="clear" w:color="auto" w:fill="FFFFFF"/>
        <w:spacing w:line="578" w:lineRule="exact"/>
        <w:ind w:firstLineChars="200" w:firstLine="640"/>
        <w:rPr>
          <w:rFonts w:ascii="仿宋_GB231" w:eastAsia="仿宋_GB231" w:hAnsi="仿宋" w:cs="宋体"/>
          <w:color w:val="333333"/>
          <w:kern w:val="0"/>
          <w:sz w:val="32"/>
          <w:szCs w:val="32"/>
        </w:rPr>
      </w:pPr>
      <w:r>
        <w:rPr>
          <w:rFonts w:ascii="仿宋_GB231" w:eastAsia="仿宋_GB231" w:hAnsi="仿宋" w:cs="宋体" w:hint="eastAsia"/>
          <w:color w:val="333333"/>
          <w:kern w:val="0"/>
          <w:sz w:val="32"/>
          <w:szCs w:val="32"/>
        </w:rPr>
        <w:t>通过内部控制制度建设，制度管理深入人心，财务管理工作稳步提升，各项规定进一步细化，管理措施落实有效，提高了管理效能，节支效果显著。</w:t>
      </w:r>
    </w:p>
    <w:p w:rsidR="00176DE7" w:rsidRDefault="00D42919" w:rsidP="00F02E5D">
      <w:pPr>
        <w:widowControl/>
        <w:adjustRightInd w:val="0"/>
        <w:snapToGrid w:val="0"/>
        <w:spacing w:line="580" w:lineRule="exact"/>
        <w:ind w:firstLineChars="200" w:firstLine="640"/>
        <w:contextualSpacing/>
        <w:rPr>
          <w:rFonts w:ascii="仿宋_GB231" w:eastAsia="仿宋_GB231" w:hAnsi="仿宋" w:cs="宋体"/>
          <w:color w:val="333333"/>
          <w:kern w:val="0"/>
          <w:sz w:val="32"/>
          <w:szCs w:val="32"/>
        </w:rPr>
      </w:pPr>
      <w:r>
        <w:rPr>
          <w:rFonts w:ascii="仿宋_GB231" w:eastAsia="仿宋_GB231" w:hAnsi="仿宋" w:cs="宋体" w:hint="eastAsia"/>
          <w:color w:val="333333"/>
          <w:kern w:val="0"/>
          <w:sz w:val="32"/>
          <w:szCs w:val="32"/>
        </w:rPr>
        <w:t>资金使用严格遵守各项财经法规和财务管理制度规定，项目资金严格执照专项资金管理办法进行管理，资金的拨付</w:t>
      </w:r>
      <w:r>
        <w:rPr>
          <w:rFonts w:ascii="仿宋_GB231" w:eastAsia="仿宋_GB231" w:hAnsi="仿宋" w:cs="宋体" w:hint="eastAsia"/>
          <w:color w:val="333333"/>
          <w:kern w:val="0"/>
          <w:sz w:val="32"/>
          <w:szCs w:val="32"/>
        </w:rPr>
        <w:lastRenderedPageBreak/>
        <w:t>执行了完整的审批程序和手续，支出符合部门预算批复的用途，无截留、挤占、挪用、虚列支出等情况。</w:t>
      </w:r>
    </w:p>
    <w:p w:rsidR="00176DE7" w:rsidRDefault="00D42919" w:rsidP="00437255">
      <w:pPr>
        <w:widowControl/>
        <w:adjustRightInd w:val="0"/>
        <w:snapToGrid w:val="0"/>
        <w:spacing w:line="580" w:lineRule="exact"/>
        <w:ind w:firstLineChars="100" w:firstLine="321"/>
        <w:contextualSpacing/>
        <w:jc w:val="left"/>
        <w:rPr>
          <w:rFonts w:ascii="仿宋_GB231" w:eastAsia="仿宋_GB231" w:hAnsi="仿宋" w:cs="宋体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" w:eastAsia="仿宋_GB231" w:hAnsi="仿宋" w:cs="宋体" w:hint="eastAsia"/>
          <w:b/>
          <w:color w:val="000000"/>
          <w:kern w:val="0"/>
          <w:sz w:val="32"/>
          <w:szCs w:val="32"/>
          <w:shd w:val="clear" w:color="auto" w:fill="FFFFFF"/>
        </w:rPr>
        <w:t>（二）专项预算管理</w:t>
      </w:r>
    </w:p>
    <w:p w:rsidR="00176DE7" w:rsidRDefault="00D42919">
      <w:pPr>
        <w:widowControl/>
        <w:shd w:val="clear" w:color="auto" w:fill="FFFFFF"/>
        <w:spacing w:line="578" w:lineRule="exact"/>
        <w:ind w:firstLine="482"/>
        <w:rPr>
          <w:rFonts w:ascii="仿宋_GB231" w:eastAsia="仿宋_GB231" w:hAnsi="仿宋" w:cs="宋体"/>
          <w:color w:val="333333"/>
          <w:kern w:val="0"/>
          <w:sz w:val="32"/>
          <w:szCs w:val="32"/>
        </w:rPr>
      </w:pPr>
      <w:r>
        <w:rPr>
          <w:rFonts w:ascii="仿宋_GB231" w:eastAsia="仿宋_GB231" w:hAnsi="仿宋" w:cs="宋体" w:hint="eastAsia"/>
          <w:color w:val="333333"/>
          <w:kern w:val="0"/>
          <w:sz w:val="32"/>
          <w:szCs w:val="32"/>
        </w:rPr>
        <w:t>我校20</w:t>
      </w:r>
      <w:r w:rsidR="00C20108">
        <w:rPr>
          <w:rFonts w:ascii="仿宋_GB231" w:eastAsia="仿宋_GB231" w:hAnsi="仿宋" w:cs="宋体"/>
          <w:color w:val="333333"/>
          <w:kern w:val="0"/>
          <w:sz w:val="32"/>
          <w:szCs w:val="32"/>
        </w:rPr>
        <w:t>20</w:t>
      </w:r>
      <w:r>
        <w:rPr>
          <w:rFonts w:ascii="仿宋_GB231" w:eastAsia="仿宋_GB231" w:hAnsi="仿宋" w:cs="宋体" w:hint="eastAsia"/>
          <w:color w:val="333333"/>
          <w:kern w:val="0"/>
          <w:sz w:val="32"/>
          <w:szCs w:val="32"/>
        </w:rPr>
        <w:t>年无专项资金。</w:t>
      </w:r>
    </w:p>
    <w:p w:rsidR="00176DE7" w:rsidRDefault="00D42919">
      <w:pPr>
        <w:widowControl/>
        <w:shd w:val="clear" w:color="auto" w:fill="FFFFFF"/>
        <w:spacing w:line="578" w:lineRule="exact"/>
        <w:ind w:firstLine="482"/>
        <w:rPr>
          <w:rFonts w:ascii="仿宋_GB231" w:eastAsia="仿宋_GB231" w:hAnsi="仿宋" w:cs="宋体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" w:eastAsia="仿宋_GB231" w:hAnsi="仿宋" w:cs="宋体" w:hint="eastAsia"/>
          <w:b/>
          <w:color w:val="000000"/>
          <w:kern w:val="0"/>
          <w:sz w:val="32"/>
          <w:szCs w:val="32"/>
          <w:shd w:val="clear" w:color="auto" w:fill="FFFFFF"/>
        </w:rPr>
        <w:t>（三）结果应用情况</w:t>
      </w:r>
    </w:p>
    <w:p w:rsidR="00176DE7" w:rsidRDefault="00D42919">
      <w:pPr>
        <w:widowControl/>
        <w:shd w:val="clear" w:color="auto" w:fill="FFFFFF"/>
        <w:spacing w:line="578" w:lineRule="exact"/>
        <w:ind w:firstLine="482"/>
        <w:rPr>
          <w:rFonts w:ascii="仿宋_GB231" w:eastAsia="仿宋_GB231" w:hAnsi="仿宋" w:cs="宋体"/>
          <w:color w:val="333333"/>
          <w:kern w:val="0"/>
          <w:sz w:val="32"/>
          <w:szCs w:val="32"/>
        </w:rPr>
      </w:pPr>
      <w:r>
        <w:rPr>
          <w:rFonts w:ascii="仿宋_GB231" w:eastAsia="仿宋_GB231" w:hAnsi="仿宋" w:cs="宋体" w:hint="eastAsia"/>
          <w:color w:val="333333"/>
          <w:kern w:val="0"/>
          <w:sz w:val="32"/>
          <w:szCs w:val="32"/>
        </w:rPr>
        <w:t>20</w:t>
      </w:r>
      <w:r w:rsidR="00437255">
        <w:rPr>
          <w:rFonts w:ascii="仿宋_GB231" w:eastAsia="仿宋_GB231" w:hAnsi="仿宋" w:cs="宋体" w:hint="eastAsia"/>
          <w:color w:val="333333"/>
          <w:kern w:val="0"/>
          <w:sz w:val="32"/>
          <w:szCs w:val="32"/>
        </w:rPr>
        <w:t>20</w:t>
      </w:r>
      <w:r>
        <w:rPr>
          <w:rFonts w:ascii="仿宋_GB231" w:eastAsia="仿宋_GB231" w:hAnsi="仿宋" w:cs="宋体" w:hint="eastAsia"/>
          <w:color w:val="333333"/>
          <w:kern w:val="0"/>
          <w:sz w:val="32"/>
          <w:szCs w:val="32"/>
        </w:rPr>
        <w:t>年我校在县委、县政府的正确领导下，全校职工上下齐心，圆满完成了年初绩效工作目标。</w:t>
      </w:r>
    </w:p>
    <w:p w:rsidR="00176DE7" w:rsidRDefault="00D42919">
      <w:pPr>
        <w:widowControl/>
        <w:shd w:val="clear" w:color="auto" w:fill="FFFFFF"/>
        <w:spacing w:line="578" w:lineRule="exact"/>
        <w:ind w:firstLine="482"/>
        <w:rPr>
          <w:rFonts w:ascii="仿宋_GB231" w:eastAsia="仿宋_GB231" w:hAnsi="仿宋" w:cs="宋体"/>
          <w:color w:val="333333"/>
          <w:kern w:val="0"/>
          <w:sz w:val="32"/>
          <w:szCs w:val="32"/>
        </w:rPr>
      </w:pPr>
      <w:r>
        <w:rPr>
          <w:rFonts w:ascii="仿宋_GB231" w:eastAsia="仿宋_GB231" w:hAnsi="仿宋" w:cs="宋体" w:hint="eastAsia"/>
          <w:color w:val="333333"/>
          <w:kern w:val="0"/>
          <w:sz w:val="32"/>
          <w:szCs w:val="32"/>
        </w:rPr>
        <w:t>1、未雨绸缪抓管理</w:t>
      </w:r>
    </w:p>
    <w:p w:rsidR="00176DE7" w:rsidRDefault="00D42919">
      <w:pPr>
        <w:widowControl/>
        <w:shd w:val="clear" w:color="auto" w:fill="FFFFFF"/>
        <w:spacing w:line="578" w:lineRule="exact"/>
        <w:ind w:firstLine="482"/>
        <w:rPr>
          <w:rFonts w:ascii="仿宋_GB231" w:eastAsia="仿宋_GB231" w:hAnsi="仿宋" w:cs="宋体"/>
          <w:color w:val="333333"/>
          <w:kern w:val="0"/>
          <w:sz w:val="32"/>
          <w:szCs w:val="32"/>
        </w:rPr>
      </w:pPr>
      <w:r>
        <w:rPr>
          <w:rFonts w:ascii="仿宋_GB231" w:eastAsia="仿宋_GB231" w:hAnsi="仿宋" w:cs="宋体" w:hint="eastAsia"/>
          <w:color w:val="333333"/>
          <w:kern w:val="0"/>
          <w:sz w:val="32"/>
          <w:szCs w:val="32"/>
        </w:rPr>
        <w:t>强化教师思想政治学习学校的发展师资是关键，学校要发展一要有凝聚力强、服务意识浓的领导班子，二要拥有教育理念超前、业务素质过硬的教师团队。</w:t>
      </w:r>
    </w:p>
    <w:p w:rsidR="00176DE7" w:rsidRDefault="00D42919">
      <w:pPr>
        <w:widowControl/>
        <w:shd w:val="clear" w:color="auto" w:fill="FFFFFF"/>
        <w:spacing w:line="578" w:lineRule="exact"/>
        <w:ind w:firstLine="482"/>
        <w:rPr>
          <w:rFonts w:ascii="仿宋_GB231" w:eastAsia="仿宋_GB231" w:hAnsi="仿宋" w:cs="宋体"/>
          <w:color w:val="333333"/>
          <w:kern w:val="0"/>
          <w:sz w:val="32"/>
          <w:szCs w:val="32"/>
        </w:rPr>
      </w:pPr>
      <w:r>
        <w:rPr>
          <w:rFonts w:ascii="仿宋_GB231" w:eastAsia="仿宋_GB231" w:hAnsi="仿宋" w:cs="宋体" w:hint="eastAsia"/>
          <w:color w:val="333333"/>
          <w:kern w:val="0"/>
          <w:sz w:val="32"/>
          <w:szCs w:val="32"/>
        </w:rPr>
        <w:t>2、倾心尽力抓教学</w:t>
      </w:r>
    </w:p>
    <w:p w:rsidR="00176DE7" w:rsidRDefault="00D42919">
      <w:pPr>
        <w:widowControl/>
        <w:shd w:val="clear" w:color="auto" w:fill="FFFFFF"/>
        <w:spacing w:line="578" w:lineRule="exact"/>
        <w:ind w:firstLine="482"/>
        <w:rPr>
          <w:rFonts w:ascii="仿宋_GB231" w:eastAsia="仿宋_GB231" w:hAnsi="仿宋" w:cs="宋体"/>
          <w:color w:val="333333"/>
          <w:kern w:val="0"/>
          <w:sz w:val="32"/>
          <w:szCs w:val="32"/>
        </w:rPr>
      </w:pPr>
      <w:r>
        <w:rPr>
          <w:rFonts w:ascii="仿宋_GB231" w:eastAsia="仿宋_GB231" w:hAnsi="仿宋" w:cs="宋体" w:hint="eastAsia"/>
          <w:color w:val="333333"/>
          <w:kern w:val="0"/>
          <w:sz w:val="32"/>
          <w:szCs w:val="32"/>
        </w:rPr>
        <w:t>教师的成长是学校发展的永恒主题，因为学校的教育思想、教育目标，必须通过每一个教师来实现。教师专业的成长一靠学习二靠研究。为促进教师的成长，学校制定了一系列的保障措施。首先加强教师职业道德建设，加强德育工作，积极引导广大教师确立“敬业博学、律已开拓”的教风。号召全体教师争做“学生爱戴、家长信赖”的教师，增强“校兴我荣、校衰我耻”的忧患意识和“一切为了学生、为了学生一切”的责任意识和质量意识，以高尚的情操引导学生德、智、体、美全面发展。并通过开展“师德标兵”“模范班主任”“学生、家长最喜欢的老师”的评选活动促进教师的发展。给教师规定硬性的学习任务。如每周教师要参加一次教研活动、听一节课，写一篇学习笔记，读一篇教学论文，每</w:t>
      </w:r>
      <w:r>
        <w:rPr>
          <w:rFonts w:ascii="仿宋_GB231" w:eastAsia="仿宋_GB231" w:hAnsi="仿宋" w:cs="宋体" w:hint="eastAsia"/>
          <w:color w:val="333333"/>
          <w:kern w:val="0"/>
          <w:sz w:val="32"/>
          <w:szCs w:val="32"/>
        </w:rPr>
        <w:lastRenderedPageBreak/>
        <w:t>学期需有政治学习笔记、党员学习笔记、学习心得；读一本教育专著，写两篇分别不低于2000字的教育感悟论文等等。</w:t>
      </w:r>
    </w:p>
    <w:p w:rsidR="00176DE7" w:rsidRDefault="00D42919">
      <w:pPr>
        <w:widowControl/>
        <w:shd w:val="clear" w:color="auto" w:fill="FFFFFF"/>
        <w:spacing w:line="578" w:lineRule="exact"/>
        <w:ind w:firstLine="482"/>
        <w:rPr>
          <w:rFonts w:ascii="仿宋_GB231" w:eastAsia="仿宋_GB231" w:hAnsi="仿宋" w:cs="宋体"/>
          <w:color w:val="333333"/>
          <w:kern w:val="0"/>
          <w:sz w:val="32"/>
          <w:szCs w:val="32"/>
        </w:rPr>
      </w:pPr>
      <w:r>
        <w:rPr>
          <w:rFonts w:ascii="仿宋_GB231" w:eastAsia="仿宋_GB231" w:hAnsi="仿宋" w:cs="宋体" w:hint="eastAsia"/>
          <w:color w:val="333333"/>
          <w:kern w:val="0"/>
          <w:sz w:val="32"/>
          <w:szCs w:val="32"/>
        </w:rPr>
        <w:t xml:space="preserve"> 3、 安全工作。</w:t>
      </w:r>
    </w:p>
    <w:p w:rsidR="00176DE7" w:rsidRDefault="00D42919">
      <w:pPr>
        <w:widowControl/>
        <w:shd w:val="clear" w:color="auto" w:fill="FFFFFF"/>
        <w:spacing w:line="578" w:lineRule="exact"/>
        <w:ind w:firstLine="482"/>
        <w:rPr>
          <w:rFonts w:ascii="仿宋_GB231" w:eastAsia="仿宋_GB231" w:hAnsi="仿宋" w:cs="宋体"/>
          <w:color w:val="333333"/>
          <w:kern w:val="0"/>
          <w:sz w:val="32"/>
          <w:szCs w:val="32"/>
        </w:rPr>
      </w:pPr>
      <w:r>
        <w:rPr>
          <w:rFonts w:ascii="仿宋_GB231" w:eastAsia="仿宋_GB231" w:hAnsi="仿宋" w:cs="宋体" w:hint="eastAsia"/>
          <w:color w:val="333333"/>
          <w:kern w:val="0"/>
          <w:sz w:val="32"/>
          <w:szCs w:val="32"/>
        </w:rPr>
        <w:t>认真做好安全知识教育，提高学生的自救、互救意识和能力。按照 “六个一”的要求，切实做到每月召开一次安全教育师生大会，每班每周召开一次安全教育主题班会，每期举行一次“安全知识”竞赛，每个学生每学期做一篇安全教育方面的作文，开辟一个安全教育专栏，举行一次安全防护技能演练。</w:t>
      </w:r>
    </w:p>
    <w:p w:rsidR="00176DE7" w:rsidRDefault="00D42919">
      <w:pPr>
        <w:widowControl/>
        <w:shd w:val="clear" w:color="auto" w:fill="FFFFFF"/>
        <w:spacing w:line="578" w:lineRule="exact"/>
        <w:ind w:firstLine="482"/>
        <w:rPr>
          <w:rFonts w:ascii="仿宋_GB231" w:eastAsia="仿宋_GB231" w:hAnsi="仿宋" w:cs="宋体"/>
          <w:color w:val="333333"/>
          <w:kern w:val="0"/>
          <w:sz w:val="32"/>
          <w:szCs w:val="32"/>
        </w:rPr>
      </w:pPr>
      <w:r>
        <w:rPr>
          <w:rFonts w:ascii="仿宋_GB231" w:eastAsia="仿宋_GB231" w:hAnsi="仿宋" w:cs="宋体" w:hint="eastAsia"/>
          <w:color w:val="333333"/>
          <w:kern w:val="0"/>
          <w:sz w:val="32"/>
          <w:szCs w:val="32"/>
        </w:rPr>
        <w:t>4、 强化后勤管理　全面保障教育教学活动。</w:t>
      </w:r>
    </w:p>
    <w:p w:rsidR="00176DE7" w:rsidRDefault="00D42919">
      <w:pPr>
        <w:widowControl/>
        <w:shd w:val="clear" w:color="auto" w:fill="FFFFFF"/>
        <w:spacing w:line="578" w:lineRule="exact"/>
        <w:ind w:firstLine="482"/>
        <w:rPr>
          <w:rFonts w:ascii="仿宋_GB231" w:eastAsia="仿宋_GB231" w:hAnsi="仿宋" w:cs="宋体"/>
          <w:color w:val="333333"/>
          <w:kern w:val="0"/>
          <w:sz w:val="32"/>
          <w:szCs w:val="32"/>
        </w:rPr>
      </w:pPr>
      <w:r>
        <w:rPr>
          <w:rFonts w:ascii="仿宋_GB231" w:eastAsia="仿宋_GB231" w:hAnsi="仿宋" w:cs="宋体" w:hint="eastAsia"/>
          <w:color w:val="333333"/>
          <w:kern w:val="0"/>
          <w:sz w:val="32"/>
          <w:szCs w:val="32"/>
        </w:rPr>
        <w:t>学校后勤管理工作是学校工作的重要组成部分，后勤工作的好坏，直接影响着学校教育教学工作的顺利进行。学校是培养人、教育人的地方，多出人才，出好人才，是教育改革的根本目的。因此，学校的后勤工作必须围绕这个目的，建设和创造良好的教学环境，改善办学条件，充实教学设备，抓好师生生活，为教育改革服务。为教学服务、为师生生活服务，是学校后勤工作的基本原则。</w:t>
      </w:r>
    </w:p>
    <w:p w:rsidR="00176DE7" w:rsidRDefault="00D42919">
      <w:pPr>
        <w:widowControl/>
        <w:shd w:val="clear" w:color="auto" w:fill="FFFFFF"/>
        <w:spacing w:line="578" w:lineRule="exact"/>
        <w:ind w:firstLine="482"/>
        <w:rPr>
          <w:rFonts w:ascii="仿宋_GB231" w:eastAsia="仿宋_GB231" w:hAnsi="仿宋" w:cs="宋体"/>
          <w:color w:val="333333"/>
          <w:kern w:val="0"/>
          <w:sz w:val="32"/>
          <w:szCs w:val="32"/>
        </w:rPr>
      </w:pPr>
      <w:r>
        <w:rPr>
          <w:rFonts w:ascii="仿宋_GB231" w:eastAsia="仿宋_GB231" w:hAnsi="仿宋" w:cs="宋体" w:hint="eastAsia"/>
          <w:color w:val="333333"/>
          <w:kern w:val="0"/>
          <w:sz w:val="32"/>
          <w:szCs w:val="32"/>
        </w:rPr>
        <w:t>首先学校要选配好合适的后勤管理人员。他们要有一颗高度的责任心，认真负责，爱校如家，办事热心、细心、耐心。</w:t>
      </w:r>
    </w:p>
    <w:p w:rsidR="00176DE7" w:rsidRDefault="00D42919">
      <w:pPr>
        <w:widowControl/>
        <w:shd w:val="clear" w:color="auto" w:fill="FFFFFF"/>
        <w:spacing w:line="578" w:lineRule="exact"/>
        <w:ind w:firstLine="482"/>
        <w:rPr>
          <w:rFonts w:ascii="仿宋_GB231" w:eastAsia="仿宋_GB231" w:hAnsi="仿宋" w:cs="宋体"/>
          <w:color w:val="333333"/>
          <w:kern w:val="0"/>
          <w:sz w:val="32"/>
          <w:szCs w:val="32"/>
        </w:rPr>
      </w:pPr>
      <w:r>
        <w:rPr>
          <w:rFonts w:ascii="仿宋_GB231" w:eastAsia="仿宋_GB231" w:hAnsi="仿宋" w:cs="宋体" w:hint="eastAsia"/>
          <w:color w:val="333333"/>
          <w:kern w:val="0"/>
          <w:sz w:val="32"/>
          <w:szCs w:val="32"/>
        </w:rPr>
        <w:t>第二，处理好学校的经费管理。建立健全财务管理制度，经费审批制度，报销验收制度，检查监督和民主理财制度，坚持“校财局管校用”的逐级审批原则；保证专款专用，接受上级有关部门的检查及老师监督。</w:t>
      </w:r>
    </w:p>
    <w:p w:rsidR="00176DE7" w:rsidRDefault="00D42919">
      <w:pPr>
        <w:widowControl/>
        <w:shd w:val="clear" w:color="auto" w:fill="FFFFFF"/>
        <w:spacing w:line="578" w:lineRule="exact"/>
        <w:ind w:firstLine="482"/>
        <w:rPr>
          <w:rFonts w:ascii="仿宋_GB231" w:eastAsia="仿宋_GB231" w:hAnsi="仿宋" w:cs="宋体"/>
          <w:color w:val="333333"/>
          <w:kern w:val="0"/>
          <w:sz w:val="32"/>
          <w:szCs w:val="32"/>
        </w:rPr>
      </w:pPr>
      <w:r>
        <w:rPr>
          <w:rFonts w:ascii="仿宋_GB231" w:eastAsia="仿宋_GB231" w:hAnsi="仿宋" w:cs="宋体" w:hint="eastAsia"/>
          <w:color w:val="333333"/>
          <w:kern w:val="0"/>
          <w:sz w:val="32"/>
          <w:szCs w:val="32"/>
        </w:rPr>
        <w:lastRenderedPageBreak/>
        <w:t>第三，做好校产的管理。学校后勤管理不但要重视开源，而且更应当注意节流，重视节约物力，做好校产的保管．维修工作，大力提高校产的使用率，延长校产的使用年限，加速校产使用的周转率。管好校产必须建立和健全各种财产管理的责任制。所有校产都要建立账卡或登记簿，分门别类登记造册，我们学校每样财产都有财产登记清单，并且设有资产登记卡，标明每样财产的购买时间以及金额，做到手续完备，账目清楚，帐物相符，杜绝流失和浪费现象的发生。</w:t>
      </w:r>
    </w:p>
    <w:p w:rsidR="00176DE7" w:rsidRDefault="00D42919">
      <w:pPr>
        <w:widowControl/>
        <w:shd w:val="clear" w:color="auto" w:fill="FFFFFF"/>
        <w:spacing w:line="578" w:lineRule="exact"/>
        <w:ind w:firstLine="482"/>
        <w:rPr>
          <w:rFonts w:ascii="仿宋_GB231" w:eastAsia="仿宋_GB231" w:hAnsi="仿宋" w:cs="宋体"/>
          <w:color w:val="333333"/>
          <w:kern w:val="0"/>
          <w:sz w:val="32"/>
          <w:szCs w:val="32"/>
        </w:rPr>
      </w:pPr>
      <w:r>
        <w:rPr>
          <w:rFonts w:ascii="仿宋_GB231" w:eastAsia="仿宋_GB231" w:hAnsi="仿宋" w:cs="宋体" w:hint="eastAsia"/>
          <w:color w:val="333333"/>
          <w:kern w:val="0"/>
          <w:sz w:val="32"/>
          <w:szCs w:val="32"/>
        </w:rPr>
        <w:t>第四，开展好后勤工作的社会化、服务化的改革。我们学校的食堂就是学校后勤工作社会化的成果。学校的食堂交由社会化管理，学校节约了人力物力，减轻了管理负担。</w:t>
      </w:r>
    </w:p>
    <w:p w:rsidR="00176DE7" w:rsidRDefault="00D42919">
      <w:pPr>
        <w:widowControl/>
        <w:shd w:val="clear" w:color="auto" w:fill="FFFFFF"/>
        <w:spacing w:line="578" w:lineRule="exact"/>
        <w:ind w:firstLine="482"/>
        <w:rPr>
          <w:rFonts w:ascii="仿宋_GB231" w:eastAsia="仿宋_GB231" w:hAnsi="仿宋" w:cs="宋体"/>
          <w:color w:val="333333"/>
          <w:kern w:val="0"/>
          <w:sz w:val="32"/>
          <w:szCs w:val="32"/>
        </w:rPr>
      </w:pPr>
      <w:r>
        <w:rPr>
          <w:rFonts w:ascii="仿宋_GB231" w:eastAsia="仿宋_GB231" w:hAnsi="仿宋" w:cs="宋体" w:hint="eastAsia"/>
          <w:color w:val="333333"/>
          <w:kern w:val="0"/>
          <w:sz w:val="32"/>
          <w:szCs w:val="32"/>
        </w:rPr>
        <w:t>5、严格管理，各项制度日趋完善</w:t>
      </w:r>
    </w:p>
    <w:p w:rsidR="00176DE7" w:rsidRDefault="00D42919">
      <w:pPr>
        <w:widowControl/>
        <w:shd w:val="clear" w:color="auto" w:fill="FFFFFF"/>
        <w:spacing w:line="578" w:lineRule="exact"/>
        <w:ind w:firstLine="482"/>
        <w:rPr>
          <w:rFonts w:ascii="仿宋_GB231" w:eastAsia="仿宋_GB231" w:hAnsi="仿宋" w:cs="宋体"/>
          <w:color w:val="333333"/>
          <w:kern w:val="0"/>
          <w:sz w:val="32"/>
          <w:szCs w:val="32"/>
        </w:rPr>
      </w:pPr>
      <w:r>
        <w:rPr>
          <w:rFonts w:ascii="仿宋_GB231" w:eastAsia="仿宋_GB231" w:hAnsi="仿宋" w:cs="宋体" w:hint="eastAsia"/>
          <w:color w:val="333333"/>
          <w:kern w:val="0"/>
          <w:sz w:val="32"/>
          <w:szCs w:val="32"/>
        </w:rPr>
        <w:t>在学校发展规划实施过程中，现代学校制度建设是一项必须要做而且要认真做好的重要工作，因为它是实施依法治校、提高管理绩效的前提。“人叫人动人不动，制度调动积极性”，现代管理的基本原则是靠制度科学管理，制定切实可行的各项规章制度，并严格按制度约束师生的行为是搞好学校工作的最有效途径。而且可以减少领导与教师的矛盾。</w:t>
      </w:r>
    </w:p>
    <w:p w:rsidR="00176DE7" w:rsidRDefault="00D42919">
      <w:pPr>
        <w:widowControl/>
        <w:adjustRightInd w:val="0"/>
        <w:snapToGrid w:val="0"/>
        <w:spacing w:line="578" w:lineRule="exact"/>
        <w:ind w:firstLine="720"/>
        <w:jc w:val="left"/>
        <w:rPr>
          <w:rFonts w:ascii="仿宋_GB231" w:eastAsia="仿宋_GB231" w:hAnsi="仿宋" w:cs="宋体"/>
          <w:kern w:val="0"/>
          <w:sz w:val="32"/>
          <w:szCs w:val="32"/>
        </w:rPr>
      </w:pPr>
      <w:r>
        <w:rPr>
          <w:rFonts w:ascii="仿宋_GB231" w:eastAsia="仿宋_GB231" w:hAnsi="仿宋" w:cs="宋体" w:hint="eastAsia"/>
          <w:kern w:val="0"/>
          <w:sz w:val="32"/>
          <w:szCs w:val="32"/>
        </w:rPr>
        <w:t>四、评价结论及建议</w:t>
      </w:r>
    </w:p>
    <w:p w:rsidR="00176DE7" w:rsidRDefault="00D42919">
      <w:pPr>
        <w:widowControl/>
        <w:adjustRightInd w:val="0"/>
        <w:snapToGrid w:val="0"/>
        <w:spacing w:line="578" w:lineRule="exact"/>
        <w:ind w:firstLine="720"/>
        <w:jc w:val="left"/>
        <w:outlineLvl w:val="0"/>
        <w:rPr>
          <w:rFonts w:ascii="仿宋_GB231" w:eastAsia="仿宋_GB231" w:hAnsi="仿宋" w:cs="宋体"/>
          <w:b/>
          <w:kern w:val="0"/>
          <w:sz w:val="32"/>
          <w:szCs w:val="32"/>
          <w:lang w:val="zh-CN"/>
        </w:rPr>
      </w:pPr>
      <w:r>
        <w:rPr>
          <w:rFonts w:ascii="仿宋_GB231" w:eastAsia="仿宋_GB231" w:hAnsi="仿宋" w:cs="宋体" w:hint="eastAsia"/>
          <w:b/>
          <w:kern w:val="0"/>
          <w:sz w:val="32"/>
          <w:szCs w:val="32"/>
          <w:lang w:val="zh-CN"/>
        </w:rPr>
        <w:t>（一）评价结论</w:t>
      </w:r>
    </w:p>
    <w:p w:rsidR="00176DE7" w:rsidRDefault="00D42919">
      <w:pPr>
        <w:widowControl/>
        <w:adjustRightInd w:val="0"/>
        <w:snapToGrid w:val="0"/>
        <w:spacing w:line="578" w:lineRule="exact"/>
        <w:ind w:firstLine="720"/>
        <w:jc w:val="left"/>
        <w:outlineLvl w:val="0"/>
        <w:rPr>
          <w:rFonts w:ascii="仿宋_GB231" w:eastAsia="仿宋_GB231" w:hAnsi="仿宋" w:cs="宋体"/>
          <w:b/>
          <w:kern w:val="0"/>
          <w:sz w:val="32"/>
          <w:szCs w:val="32"/>
          <w:lang w:val="zh-CN"/>
        </w:rPr>
      </w:pPr>
      <w:r>
        <w:rPr>
          <w:rFonts w:ascii="仿宋_GB231" w:eastAsia="仿宋_GB231" w:hAnsi="仿宋" w:hint="eastAsia"/>
          <w:color w:val="000000"/>
          <w:sz w:val="32"/>
          <w:szCs w:val="32"/>
        </w:rPr>
        <w:t>20</w:t>
      </w:r>
      <w:r w:rsidR="00437255">
        <w:rPr>
          <w:rFonts w:ascii="仿宋_GB231" w:eastAsia="仿宋_GB231" w:hAnsi="仿宋" w:hint="eastAsia"/>
          <w:color w:val="000000"/>
          <w:sz w:val="32"/>
          <w:szCs w:val="32"/>
        </w:rPr>
        <w:t>20</w:t>
      </w:r>
      <w:r>
        <w:rPr>
          <w:rFonts w:ascii="仿宋_GB231" w:eastAsia="仿宋_GB231" w:hAnsi="仿宋" w:hint="eastAsia"/>
          <w:color w:val="000000"/>
          <w:sz w:val="32"/>
          <w:szCs w:val="32"/>
        </w:rPr>
        <w:t>年，是稳中求进的一年，我校的教育教学工作取得了显著的成绩，学校务实的校风，严谨的学风，科学规范的管理，良好的教育教学环境，浓厚的校园文化氛围受到上级领导的好评。</w:t>
      </w:r>
    </w:p>
    <w:p w:rsidR="00176DE7" w:rsidRDefault="00D42919">
      <w:pPr>
        <w:widowControl/>
        <w:adjustRightInd w:val="0"/>
        <w:snapToGrid w:val="0"/>
        <w:spacing w:line="578" w:lineRule="exact"/>
        <w:ind w:firstLine="720"/>
        <w:jc w:val="left"/>
        <w:outlineLvl w:val="0"/>
        <w:rPr>
          <w:rFonts w:ascii="仿宋_GB231" w:eastAsia="仿宋_GB231" w:hAnsi="仿宋" w:cs="宋体"/>
          <w:b/>
          <w:kern w:val="0"/>
          <w:sz w:val="32"/>
          <w:szCs w:val="32"/>
          <w:lang w:val="zh-CN"/>
        </w:rPr>
      </w:pPr>
      <w:r>
        <w:rPr>
          <w:rFonts w:ascii="仿宋_GB231" w:eastAsia="仿宋_GB231" w:hAnsi="仿宋" w:cs="宋体" w:hint="eastAsia"/>
          <w:b/>
          <w:kern w:val="0"/>
          <w:sz w:val="32"/>
          <w:szCs w:val="32"/>
          <w:lang w:val="zh-CN"/>
        </w:rPr>
        <w:lastRenderedPageBreak/>
        <w:t>（二）存在问题</w:t>
      </w:r>
    </w:p>
    <w:p w:rsidR="00176DE7" w:rsidRDefault="00D42919">
      <w:pPr>
        <w:widowControl/>
        <w:adjustRightInd w:val="0"/>
        <w:snapToGrid w:val="0"/>
        <w:spacing w:line="578" w:lineRule="exact"/>
        <w:ind w:firstLine="720"/>
        <w:jc w:val="left"/>
        <w:outlineLvl w:val="0"/>
        <w:rPr>
          <w:rFonts w:ascii="仿宋_GB231" w:eastAsia="仿宋_GB231" w:hAnsi="仿宋" w:cs="宋体"/>
          <w:b/>
          <w:kern w:val="0"/>
          <w:sz w:val="32"/>
          <w:szCs w:val="32"/>
          <w:lang w:val="zh-CN"/>
        </w:rPr>
      </w:pPr>
      <w:r>
        <w:rPr>
          <w:rFonts w:ascii="仿宋_GB231" w:eastAsia="仿宋_GB231" w:hAnsi="仿宋" w:hint="eastAsia"/>
          <w:color w:val="000000"/>
          <w:sz w:val="32"/>
          <w:szCs w:val="32"/>
        </w:rPr>
        <w:t>预算控制比较薄弱。部门整体支出的预算资金安排和使用上仍有不可预见性，年中需要追加部分经费，导致预算控制率低。</w:t>
      </w:r>
    </w:p>
    <w:p w:rsidR="00176DE7" w:rsidRDefault="00D42919">
      <w:pPr>
        <w:widowControl/>
        <w:adjustRightInd w:val="0"/>
        <w:snapToGrid w:val="0"/>
        <w:spacing w:line="578" w:lineRule="exact"/>
        <w:ind w:firstLine="720"/>
        <w:jc w:val="left"/>
        <w:outlineLvl w:val="0"/>
        <w:rPr>
          <w:rFonts w:ascii="仿宋_GB231" w:eastAsia="仿宋_GB231" w:hAnsi="仿宋" w:cs="宋体"/>
          <w:b/>
          <w:kern w:val="0"/>
          <w:sz w:val="32"/>
          <w:szCs w:val="32"/>
          <w:lang w:val="zh-CN"/>
        </w:rPr>
      </w:pPr>
      <w:r>
        <w:rPr>
          <w:rFonts w:ascii="仿宋_GB231" w:eastAsia="仿宋_GB231" w:hAnsi="仿宋" w:cs="宋体" w:hint="eastAsia"/>
          <w:b/>
          <w:kern w:val="0"/>
          <w:sz w:val="32"/>
          <w:szCs w:val="32"/>
          <w:lang w:val="zh-CN"/>
        </w:rPr>
        <w:t>（三）改进建议</w:t>
      </w:r>
    </w:p>
    <w:p w:rsidR="00176DE7" w:rsidRDefault="00D42919">
      <w:pPr>
        <w:pStyle w:val="a8"/>
        <w:shd w:val="clear" w:color="auto" w:fill="FFFFFF"/>
        <w:spacing w:before="0" w:beforeAutospacing="0" w:after="0" w:afterAutospacing="0" w:line="578" w:lineRule="exact"/>
        <w:ind w:firstLine="795"/>
        <w:rPr>
          <w:color w:val="000000"/>
          <w:sz w:val="21"/>
          <w:szCs w:val="21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1、加强预算管理，严格预算执行，科学编制预算。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合理使用好每一笔经费开支，做到专款专用。</w:t>
      </w:r>
    </w:p>
    <w:p w:rsidR="00176DE7" w:rsidRDefault="00D42919">
      <w:pPr>
        <w:pStyle w:val="a8"/>
        <w:spacing w:before="0" w:beforeAutospacing="0" w:after="0" w:afterAutospacing="0" w:line="578" w:lineRule="exact"/>
        <w:ind w:firstLine="645"/>
      </w:pPr>
      <w:r>
        <w:rPr>
          <w:rFonts w:ascii="仿宋_GB2312" w:eastAsia="仿宋_GB2312" w:hint="eastAsia"/>
          <w:color w:val="000000"/>
          <w:sz w:val="32"/>
          <w:szCs w:val="32"/>
        </w:rPr>
        <w:t>2、加强队伍建设，抓好绩效评价管理部门的队伍建设和业务指导，培养项目和部门的绩效管理队伍，建立绩效评价的长期机制。</w:t>
      </w:r>
    </w:p>
    <w:p w:rsidR="00176DE7" w:rsidRDefault="00176DE7">
      <w:pPr>
        <w:spacing w:line="600" w:lineRule="exact"/>
        <w:jc w:val="center"/>
        <w:outlineLvl w:val="0"/>
        <w:rPr>
          <w:rFonts w:ascii="黑体" w:eastAsia="黑体" w:hAnsi="黑体"/>
          <w:color w:val="000000"/>
          <w:sz w:val="44"/>
          <w:szCs w:val="44"/>
        </w:rPr>
      </w:pPr>
    </w:p>
    <w:p w:rsidR="00176DE7" w:rsidRDefault="00176DE7">
      <w:pPr>
        <w:spacing w:line="600" w:lineRule="exact"/>
        <w:jc w:val="center"/>
        <w:outlineLvl w:val="0"/>
        <w:rPr>
          <w:rFonts w:ascii="黑体" w:eastAsia="黑体" w:hAnsi="黑体"/>
          <w:color w:val="000000"/>
          <w:sz w:val="44"/>
          <w:szCs w:val="44"/>
        </w:rPr>
      </w:pPr>
    </w:p>
    <w:p w:rsidR="00176DE7" w:rsidRDefault="00176DE7">
      <w:pPr>
        <w:spacing w:line="600" w:lineRule="exact"/>
        <w:jc w:val="center"/>
        <w:outlineLvl w:val="0"/>
        <w:rPr>
          <w:rFonts w:ascii="黑体" w:eastAsia="黑体" w:hAnsi="黑体"/>
          <w:color w:val="000000"/>
          <w:sz w:val="44"/>
          <w:szCs w:val="44"/>
        </w:rPr>
      </w:pPr>
    </w:p>
    <w:p w:rsidR="00176DE7" w:rsidRDefault="00176DE7">
      <w:pPr>
        <w:spacing w:line="600" w:lineRule="exact"/>
        <w:jc w:val="center"/>
        <w:outlineLvl w:val="0"/>
        <w:rPr>
          <w:rFonts w:ascii="黑体" w:eastAsia="黑体" w:hAnsi="黑体"/>
          <w:color w:val="000000"/>
          <w:sz w:val="44"/>
          <w:szCs w:val="44"/>
        </w:rPr>
      </w:pPr>
    </w:p>
    <w:p w:rsidR="00176DE7" w:rsidRDefault="00176DE7">
      <w:pPr>
        <w:spacing w:line="600" w:lineRule="exact"/>
        <w:jc w:val="center"/>
        <w:outlineLvl w:val="0"/>
        <w:rPr>
          <w:rFonts w:ascii="黑体" w:eastAsia="黑体" w:hAnsi="黑体"/>
          <w:color w:val="000000"/>
          <w:sz w:val="44"/>
          <w:szCs w:val="44"/>
        </w:rPr>
      </w:pPr>
    </w:p>
    <w:p w:rsidR="00176DE7" w:rsidRDefault="00176DE7">
      <w:pPr>
        <w:spacing w:line="600" w:lineRule="exact"/>
        <w:jc w:val="center"/>
        <w:outlineLvl w:val="0"/>
        <w:rPr>
          <w:rFonts w:ascii="黑体" w:eastAsia="黑体" w:hAnsi="黑体"/>
          <w:color w:val="000000"/>
          <w:sz w:val="44"/>
          <w:szCs w:val="44"/>
        </w:rPr>
      </w:pPr>
    </w:p>
    <w:p w:rsidR="00176DE7" w:rsidRDefault="00176DE7">
      <w:pPr>
        <w:spacing w:line="600" w:lineRule="exact"/>
        <w:jc w:val="center"/>
        <w:outlineLvl w:val="0"/>
        <w:rPr>
          <w:rFonts w:ascii="黑体" w:eastAsia="黑体" w:hAnsi="黑体"/>
          <w:color w:val="000000"/>
          <w:sz w:val="44"/>
          <w:szCs w:val="44"/>
        </w:rPr>
      </w:pPr>
    </w:p>
    <w:p w:rsidR="00176DE7" w:rsidRDefault="00176DE7">
      <w:pPr>
        <w:spacing w:line="600" w:lineRule="exact"/>
        <w:jc w:val="center"/>
        <w:outlineLvl w:val="0"/>
        <w:rPr>
          <w:rFonts w:ascii="黑体" w:eastAsia="黑体" w:hAnsi="黑体"/>
          <w:color w:val="000000"/>
          <w:sz w:val="44"/>
          <w:szCs w:val="44"/>
        </w:rPr>
      </w:pPr>
    </w:p>
    <w:p w:rsidR="00176DE7" w:rsidRDefault="00176DE7">
      <w:pPr>
        <w:spacing w:line="600" w:lineRule="exact"/>
        <w:jc w:val="center"/>
        <w:outlineLvl w:val="0"/>
        <w:rPr>
          <w:rFonts w:ascii="黑体" w:eastAsia="黑体" w:hAnsi="黑体"/>
          <w:color w:val="000000"/>
          <w:sz w:val="44"/>
          <w:szCs w:val="44"/>
        </w:rPr>
      </w:pPr>
    </w:p>
    <w:p w:rsidR="00176DE7" w:rsidRDefault="00176DE7">
      <w:pPr>
        <w:spacing w:line="600" w:lineRule="exact"/>
        <w:jc w:val="center"/>
        <w:outlineLvl w:val="0"/>
        <w:rPr>
          <w:rFonts w:ascii="黑体" w:eastAsia="黑体" w:hAnsi="黑体"/>
          <w:color w:val="000000"/>
          <w:sz w:val="44"/>
          <w:szCs w:val="44"/>
        </w:rPr>
      </w:pPr>
    </w:p>
    <w:p w:rsidR="00176DE7" w:rsidRDefault="00176DE7">
      <w:pPr>
        <w:spacing w:line="600" w:lineRule="exact"/>
        <w:jc w:val="center"/>
        <w:outlineLvl w:val="0"/>
        <w:rPr>
          <w:rFonts w:ascii="黑体" w:eastAsia="黑体" w:hAnsi="黑体"/>
          <w:color w:val="000000"/>
          <w:sz w:val="44"/>
          <w:szCs w:val="44"/>
        </w:rPr>
      </w:pPr>
    </w:p>
    <w:p w:rsidR="00176DE7" w:rsidRDefault="00176DE7">
      <w:pPr>
        <w:spacing w:line="600" w:lineRule="exact"/>
        <w:jc w:val="center"/>
        <w:outlineLvl w:val="0"/>
        <w:rPr>
          <w:rFonts w:ascii="黑体" w:eastAsia="黑体" w:hAnsi="黑体"/>
          <w:color w:val="000000"/>
          <w:sz w:val="44"/>
          <w:szCs w:val="44"/>
        </w:rPr>
      </w:pPr>
    </w:p>
    <w:p w:rsidR="00676A94" w:rsidRDefault="00676A94" w:rsidP="00676A94">
      <w:pPr>
        <w:spacing w:line="580" w:lineRule="exact"/>
        <w:rPr>
          <w:rFonts w:ascii="黑体" w:eastAsia="黑体" w:hAnsi="黑体" w:cs="黑体"/>
          <w:sz w:val="32"/>
          <w:szCs w:val="32"/>
        </w:rPr>
      </w:pPr>
    </w:p>
    <w:p w:rsidR="00676A94" w:rsidRDefault="00676A94" w:rsidP="00676A94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/>
          <w:sz w:val="32"/>
          <w:szCs w:val="32"/>
        </w:rPr>
        <w:t>2</w:t>
      </w:r>
    </w:p>
    <w:p w:rsidR="00676A94" w:rsidRDefault="00676A94" w:rsidP="00676A94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676A94" w:rsidRDefault="005A10C2" w:rsidP="00676A94">
      <w:pPr>
        <w:spacing w:line="600" w:lineRule="exact"/>
        <w:jc w:val="center"/>
        <w:rPr>
          <w:rFonts w:ascii="方正小标宋简体" w:eastAsia="方正小标宋简体" w:hAnsi="宋体"/>
          <w:color w:val="000000"/>
          <w:kern w:val="0"/>
          <w:sz w:val="44"/>
          <w:szCs w:val="44"/>
          <w:lang w:val="zh-CN"/>
        </w:rPr>
      </w:pPr>
      <w:r>
        <w:rPr>
          <w:rFonts w:ascii="方正小标宋简体" w:eastAsia="方正小标宋简体" w:hAnsi="宋体"/>
          <w:color w:val="000000"/>
          <w:kern w:val="0"/>
          <w:sz w:val="44"/>
          <w:szCs w:val="44"/>
        </w:rPr>
        <w:t>2020</w:t>
      </w:r>
      <w:r>
        <w:rPr>
          <w:rFonts w:ascii="方正小标宋简体" w:eastAsia="方正小标宋简体" w:hAnsi="宋体" w:hint="eastAsia"/>
          <w:color w:val="000000"/>
          <w:kern w:val="0"/>
          <w:sz w:val="44"/>
          <w:szCs w:val="44"/>
        </w:rPr>
        <w:t>年</w:t>
      </w:r>
      <w:r w:rsidR="00676A94">
        <w:rPr>
          <w:rFonts w:ascii="方正小标宋简体" w:eastAsia="方正小标宋简体" w:hAnsi="宋体" w:hint="eastAsia"/>
          <w:color w:val="000000"/>
          <w:kern w:val="0"/>
          <w:sz w:val="44"/>
          <w:szCs w:val="44"/>
          <w:lang w:val="zh-CN"/>
        </w:rPr>
        <w:t>项目绩效评价报告</w:t>
      </w:r>
    </w:p>
    <w:p w:rsidR="00676A94" w:rsidRDefault="00676A94" w:rsidP="00676A94">
      <w:pPr>
        <w:spacing w:line="600" w:lineRule="exact"/>
        <w:rPr>
          <w:rFonts w:ascii="宋体"/>
          <w:sz w:val="32"/>
          <w:szCs w:val="32"/>
          <w:lang w:val="zh-CN"/>
        </w:rPr>
      </w:pPr>
    </w:p>
    <w:p w:rsidR="00676A94" w:rsidRDefault="00676A94" w:rsidP="00676A94">
      <w:pPr>
        <w:adjustRightInd w:val="0"/>
        <w:snapToGrid w:val="0"/>
        <w:spacing w:line="600" w:lineRule="exact"/>
        <w:ind w:firstLine="720"/>
        <w:rPr>
          <w:rFonts w:ascii="黑体" w:eastAsia="黑体" w:hAnsi="宋体"/>
          <w:sz w:val="32"/>
          <w:szCs w:val="32"/>
          <w:lang w:val="zh-CN"/>
        </w:rPr>
      </w:pPr>
      <w:r>
        <w:rPr>
          <w:rFonts w:ascii="黑体" w:eastAsia="黑体" w:hAnsi="宋体" w:hint="eastAsia"/>
          <w:sz w:val="32"/>
          <w:szCs w:val="32"/>
        </w:rPr>
        <w:t>一、</w:t>
      </w:r>
      <w:r>
        <w:rPr>
          <w:rFonts w:ascii="黑体" w:eastAsia="黑体" w:hAnsi="宋体" w:hint="eastAsia"/>
          <w:sz w:val="32"/>
          <w:szCs w:val="32"/>
          <w:lang w:val="zh-CN"/>
        </w:rPr>
        <w:t>项目概况</w:t>
      </w:r>
    </w:p>
    <w:p w:rsidR="005A10C2" w:rsidRPr="005A10C2" w:rsidRDefault="005A10C2" w:rsidP="005A10C2">
      <w:pPr>
        <w:adjustRightInd w:val="0"/>
        <w:snapToGrid w:val="0"/>
        <w:spacing w:line="600" w:lineRule="exact"/>
        <w:ind w:firstLineChars="500" w:firstLine="1600"/>
        <w:rPr>
          <w:rFonts w:ascii="仿宋_GB2312" w:eastAsia="仿宋_GB2312" w:hAnsi="宋体"/>
          <w:sz w:val="32"/>
          <w:szCs w:val="32"/>
          <w:lang w:val="zh-CN"/>
        </w:rPr>
      </w:pPr>
      <w:r w:rsidRPr="005A10C2">
        <w:rPr>
          <w:rFonts w:ascii="仿宋_GB2312" w:eastAsia="仿宋_GB2312" w:hAnsi="宋体" w:hint="eastAsia"/>
          <w:sz w:val="32"/>
          <w:szCs w:val="32"/>
          <w:lang w:val="zh-CN"/>
        </w:rPr>
        <w:t>无</w:t>
      </w:r>
    </w:p>
    <w:p w:rsidR="005A10C2" w:rsidRDefault="00676A94" w:rsidP="005A10C2">
      <w:pPr>
        <w:adjustRightInd w:val="0"/>
        <w:snapToGrid w:val="0"/>
        <w:spacing w:line="600" w:lineRule="exact"/>
        <w:ind w:firstLine="72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二、项目资金申报及使用情况</w:t>
      </w:r>
    </w:p>
    <w:p w:rsidR="005A10C2" w:rsidRPr="005A10C2" w:rsidRDefault="005A10C2" w:rsidP="005A10C2">
      <w:pPr>
        <w:adjustRightInd w:val="0"/>
        <w:snapToGrid w:val="0"/>
        <w:spacing w:line="600" w:lineRule="exact"/>
        <w:ind w:firstLineChars="400" w:firstLine="1280"/>
        <w:rPr>
          <w:rFonts w:ascii="黑体" w:eastAsia="黑体" w:hAnsi="宋体"/>
          <w:sz w:val="32"/>
          <w:szCs w:val="32"/>
        </w:rPr>
      </w:pPr>
      <w:r w:rsidRPr="005A10C2">
        <w:rPr>
          <w:rFonts w:ascii="仿宋_GB2312" w:eastAsia="仿宋_GB2312" w:hAnsi="宋体" w:hint="eastAsia"/>
          <w:sz w:val="32"/>
          <w:szCs w:val="32"/>
          <w:lang w:val="zh-CN"/>
        </w:rPr>
        <w:t>无</w:t>
      </w:r>
    </w:p>
    <w:p w:rsidR="00676A94" w:rsidRPr="005A10C2" w:rsidRDefault="00676A94" w:rsidP="005A10C2">
      <w:pPr>
        <w:pStyle w:val="ab"/>
        <w:numPr>
          <w:ilvl w:val="0"/>
          <w:numId w:val="1"/>
        </w:numPr>
        <w:adjustRightInd w:val="0"/>
        <w:snapToGrid w:val="0"/>
        <w:spacing w:line="600" w:lineRule="exact"/>
        <w:ind w:firstLineChars="0"/>
        <w:rPr>
          <w:rFonts w:ascii="黑体" w:eastAsia="黑体" w:hAnsi="宋体"/>
          <w:sz w:val="32"/>
          <w:szCs w:val="32"/>
        </w:rPr>
      </w:pPr>
      <w:r w:rsidRPr="005A10C2">
        <w:rPr>
          <w:rFonts w:ascii="黑体" w:eastAsia="黑体" w:hAnsi="宋体" w:hint="eastAsia"/>
          <w:sz w:val="32"/>
          <w:szCs w:val="32"/>
        </w:rPr>
        <w:t>项目实施及管理情况</w:t>
      </w:r>
    </w:p>
    <w:p w:rsidR="005A10C2" w:rsidRPr="005A10C2" w:rsidRDefault="005A10C2" w:rsidP="005A10C2">
      <w:pPr>
        <w:adjustRightInd w:val="0"/>
        <w:snapToGrid w:val="0"/>
        <w:spacing w:line="600" w:lineRule="exact"/>
        <w:ind w:firstLineChars="500" w:firstLine="1600"/>
        <w:rPr>
          <w:rFonts w:ascii="仿宋_GB2312" w:eastAsia="仿宋_GB2312" w:hAnsi="宋体"/>
          <w:sz w:val="32"/>
          <w:szCs w:val="32"/>
          <w:lang w:val="zh-CN"/>
        </w:rPr>
      </w:pPr>
      <w:r w:rsidRPr="005A10C2">
        <w:rPr>
          <w:rFonts w:ascii="仿宋_GB2312" w:eastAsia="仿宋_GB2312" w:hAnsi="宋体" w:hint="eastAsia"/>
          <w:sz w:val="32"/>
          <w:szCs w:val="32"/>
          <w:lang w:val="zh-CN"/>
        </w:rPr>
        <w:t>无</w:t>
      </w:r>
    </w:p>
    <w:p w:rsidR="005A10C2" w:rsidRDefault="00676A94" w:rsidP="005A10C2">
      <w:pPr>
        <w:pStyle w:val="ab"/>
        <w:numPr>
          <w:ilvl w:val="0"/>
          <w:numId w:val="1"/>
        </w:numPr>
        <w:adjustRightInd w:val="0"/>
        <w:snapToGrid w:val="0"/>
        <w:spacing w:line="600" w:lineRule="exact"/>
        <w:ind w:firstLineChars="0"/>
        <w:rPr>
          <w:rFonts w:ascii="仿宋_GB2312" w:eastAsia="仿宋_GB2312" w:hAnsi="宋体"/>
          <w:sz w:val="32"/>
          <w:szCs w:val="32"/>
          <w:lang w:val="zh-CN"/>
        </w:rPr>
      </w:pPr>
      <w:r w:rsidRPr="005A10C2">
        <w:rPr>
          <w:rFonts w:ascii="黑体" w:eastAsia="黑体" w:hAnsi="宋体" w:hint="eastAsia"/>
          <w:sz w:val="32"/>
          <w:szCs w:val="32"/>
        </w:rPr>
        <w:t>项目绩效情况</w:t>
      </w:r>
      <w:r w:rsidRPr="005A10C2">
        <w:rPr>
          <w:rFonts w:ascii="仿宋_GB2312" w:eastAsia="仿宋_GB2312" w:hAnsi="宋体"/>
          <w:sz w:val="32"/>
          <w:szCs w:val="32"/>
          <w:lang w:val="zh-CN"/>
        </w:rPr>
        <w:tab/>
      </w:r>
    </w:p>
    <w:p w:rsidR="005A10C2" w:rsidRPr="005A10C2" w:rsidRDefault="005A10C2" w:rsidP="005A10C2">
      <w:pPr>
        <w:adjustRightInd w:val="0"/>
        <w:snapToGrid w:val="0"/>
        <w:spacing w:line="600" w:lineRule="exact"/>
        <w:ind w:firstLineChars="500" w:firstLine="1600"/>
        <w:rPr>
          <w:rFonts w:ascii="仿宋_GB2312" w:eastAsia="仿宋_GB2312" w:hAnsi="宋体"/>
          <w:sz w:val="32"/>
          <w:szCs w:val="32"/>
          <w:lang w:val="zh-CN"/>
        </w:rPr>
      </w:pPr>
      <w:r>
        <w:rPr>
          <w:rFonts w:ascii="仿宋_GB2312" w:eastAsia="仿宋_GB2312" w:hAnsi="宋体" w:hint="eastAsia"/>
          <w:sz w:val="32"/>
          <w:szCs w:val="32"/>
          <w:lang w:val="zh-CN"/>
        </w:rPr>
        <w:t>无</w:t>
      </w:r>
    </w:p>
    <w:p w:rsidR="005A10C2" w:rsidRDefault="00676A94" w:rsidP="005A10C2">
      <w:pPr>
        <w:pStyle w:val="ab"/>
        <w:numPr>
          <w:ilvl w:val="0"/>
          <w:numId w:val="1"/>
        </w:numPr>
        <w:adjustRightInd w:val="0"/>
        <w:snapToGrid w:val="0"/>
        <w:spacing w:line="600" w:lineRule="exact"/>
        <w:ind w:firstLineChars="0"/>
        <w:rPr>
          <w:rFonts w:ascii="黑体" w:eastAsia="黑体" w:hAnsi="宋体"/>
          <w:sz w:val="32"/>
          <w:szCs w:val="32"/>
        </w:rPr>
      </w:pPr>
      <w:r w:rsidRPr="005A10C2">
        <w:rPr>
          <w:rFonts w:ascii="黑体" w:eastAsia="黑体" w:hAnsi="宋体" w:hint="eastAsia"/>
          <w:sz w:val="32"/>
          <w:szCs w:val="32"/>
        </w:rPr>
        <w:t>评价结论及建议</w:t>
      </w:r>
    </w:p>
    <w:p w:rsidR="005A10C2" w:rsidRDefault="005A10C2" w:rsidP="005A10C2">
      <w:pPr>
        <w:pStyle w:val="ab"/>
        <w:adjustRightInd w:val="0"/>
        <w:snapToGrid w:val="0"/>
        <w:spacing w:line="600" w:lineRule="exact"/>
        <w:ind w:left="1429" w:firstLineChars="0" w:firstLine="0"/>
        <w:rPr>
          <w:rFonts w:ascii="仿宋_GB2312" w:eastAsia="仿宋_GB2312" w:hAnsi="宋体"/>
          <w:sz w:val="32"/>
          <w:szCs w:val="32"/>
          <w:lang w:val="zh-CN"/>
        </w:rPr>
      </w:pPr>
      <w:r w:rsidRPr="005A10C2">
        <w:rPr>
          <w:rFonts w:ascii="仿宋_GB2312" w:eastAsia="仿宋_GB2312" w:hAnsi="宋体" w:hint="eastAsia"/>
          <w:sz w:val="32"/>
          <w:szCs w:val="32"/>
          <w:lang w:val="zh-CN"/>
        </w:rPr>
        <w:t>无</w:t>
      </w:r>
    </w:p>
    <w:p w:rsidR="00687EBC" w:rsidRDefault="00687EBC" w:rsidP="005A10C2">
      <w:pPr>
        <w:pStyle w:val="ab"/>
        <w:adjustRightInd w:val="0"/>
        <w:snapToGrid w:val="0"/>
        <w:spacing w:line="600" w:lineRule="exact"/>
        <w:ind w:left="1429" w:firstLineChars="0" w:firstLine="0"/>
        <w:rPr>
          <w:rFonts w:ascii="仿宋_GB2312" w:eastAsia="仿宋_GB2312" w:hAnsi="宋体"/>
          <w:sz w:val="32"/>
          <w:szCs w:val="32"/>
          <w:lang w:val="zh-CN"/>
        </w:rPr>
      </w:pPr>
    </w:p>
    <w:p w:rsidR="00687EBC" w:rsidRDefault="00687EBC" w:rsidP="005A10C2">
      <w:pPr>
        <w:pStyle w:val="ab"/>
        <w:adjustRightInd w:val="0"/>
        <w:snapToGrid w:val="0"/>
        <w:spacing w:line="600" w:lineRule="exact"/>
        <w:ind w:left="1429" w:firstLineChars="0" w:firstLine="0"/>
        <w:rPr>
          <w:rFonts w:ascii="仿宋_GB2312" w:eastAsia="仿宋_GB2312" w:hAnsi="宋体"/>
          <w:sz w:val="32"/>
          <w:szCs w:val="32"/>
          <w:lang w:val="zh-CN"/>
        </w:rPr>
      </w:pPr>
    </w:p>
    <w:p w:rsidR="00687EBC" w:rsidRDefault="00687EBC" w:rsidP="005A10C2">
      <w:pPr>
        <w:pStyle w:val="ab"/>
        <w:adjustRightInd w:val="0"/>
        <w:snapToGrid w:val="0"/>
        <w:spacing w:line="600" w:lineRule="exact"/>
        <w:ind w:left="1429" w:firstLineChars="0" w:firstLine="0"/>
        <w:rPr>
          <w:rFonts w:ascii="仿宋_GB2312" w:eastAsia="仿宋_GB2312" w:hAnsi="宋体"/>
          <w:sz w:val="32"/>
          <w:szCs w:val="32"/>
          <w:lang w:val="zh-CN"/>
        </w:rPr>
      </w:pPr>
    </w:p>
    <w:p w:rsidR="00687EBC" w:rsidRDefault="00687EBC" w:rsidP="005A10C2">
      <w:pPr>
        <w:pStyle w:val="ab"/>
        <w:adjustRightInd w:val="0"/>
        <w:snapToGrid w:val="0"/>
        <w:spacing w:line="600" w:lineRule="exact"/>
        <w:ind w:left="1429" w:firstLineChars="0" w:firstLine="0"/>
        <w:rPr>
          <w:rFonts w:ascii="仿宋_GB2312" w:eastAsia="仿宋_GB2312" w:hAnsi="宋体"/>
          <w:sz w:val="32"/>
          <w:szCs w:val="32"/>
          <w:lang w:val="zh-CN"/>
        </w:rPr>
      </w:pPr>
    </w:p>
    <w:p w:rsidR="00687EBC" w:rsidRDefault="00687EBC" w:rsidP="005A10C2">
      <w:pPr>
        <w:pStyle w:val="ab"/>
        <w:adjustRightInd w:val="0"/>
        <w:snapToGrid w:val="0"/>
        <w:spacing w:line="600" w:lineRule="exact"/>
        <w:ind w:left="1429" w:firstLineChars="0" w:firstLine="0"/>
        <w:rPr>
          <w:rFonts w:ascii="仿宋_GB2312" w:eastAsia="仿宋_GB2312" w:hAnsi="宋体"/>
          <w:sz w:val="32"/>
          <w:szCs w:val="32"/>
          <w:lang w:val="zh-CN"/>
        </w:rPr>
      </w:pPr>
    </w:p>
    <w:p w:rsidR="00687EBC" w:rsidRDefault="00687EBC" w:rsidP="005A10C2">
      <w:pPr>
        <w:pStyle w:val="ab"/>
        <w:adjustRightInd w:val="0"/>
        <w:snapToGrid w:val="0"/>
        <w:spacing w:line="600" w:lineRule="exact"/>
        <w:ind w:left="1429" w:firstLineChars="0" w:firstLine="0"/>
        <w:rPr>
          <w:rFonts w:ascii="仿宋_GB2312" w:eastAsia="仿宋_GB2312" w:hAnsi="宋体"/>
          <w:sz w:val="32"/>
          <w:szCs w:val="32"/>
          <w:lang w:val="zh-CN"/>
        </w:rPr>
      </w:pPr>
    </w:p>
    <w:p w:rsidR="00687EBC" w:rsidRDefault="00687EBC" w:rsidP="005A10C2">
      <w:pPr>
        <w:pStyle w:val="ab"/>
        <w:adjustRightInd w:val="0"/>
        <w:snapToGrid w:val="0"/>
        <w:spacing w:line="600" w:lineRule="exact"/>
        <w:ind w:left="1429" w:firstLineChars="0" w:firstLine="0"/>
        <w:rPr>
          <w:rFonts w:ascii="仿宋_GB2312" w:eastAsia="仿宋_GB2312" w:hAnsi="宋体"/>
          <w:sz w:val="32"/>
          <w:szCs w:val="32"/>
          <w:lang w:val="zh-CN"/>
        </w:rPr>
      </w:pPr>
    </w:p>
    <w:p w:rsidR="00687EBC" w:rsidRDefault="00687EBC" w:rsidP="005A10C2">
      <w:pPr>
        <w:pStyle w:val="ab"/>
        <w:adjustRightInd w:val="0"/>
        <w:snapToGrid w:val="0"/>
        <w:spacing w:line="600" w:lineRule="exact"/>
        <w:ind w:left="1429" w:firstLineChars="0" w:firstLine="0"/>
        <w:rPr>
          <w:rFonts w:ascii="仿宋_GB2312" w:eastAsia="仿宋_GB2312" w:hAnsi="宋体"/>
          <w:sz w:val="32"/>
          <w:szCs w:val="32"/>
          <w:lang w:val="zh-CN"/>
        </w:rPr>
      </w:pPr>
    </w:p>
    <w:p w:rsidR="00687EBC" w:rsidRPr="005A10C2" w:rsidRDefault="00687EBC" w:rsidP="005A10C2">
      <w:pPr>
        <w:pStyle w:val="ab"/>
        <w:adjustRightInd w:val="0"/>
        <w:snapToGrid w:val="0"/>
        <w:spacing w:line="600" w:lineRule="exact"/>
        <w:ind w:left="1429" w:firstLineChars="0" w:firstLine="0"/>
        <w:rPr>
          <w:rFonts w:ascii="黑体" w:eastAsia="黑体" w:hAnsi="宋体"/>
          <w:sz w:val="32"/>
          <w:szCs w:val="32"/>
        </w:rPr>
      </w:pPr>
    </w:p>
    <w:bookmarkEnd w:id="58"/>
    <w:bookmarkEnd w:id="61"/>
    <w:p w:rsidR="00676A94" w:rsidRDefault="00676A94" w:rsidP="00676A94">
      <w:pPr>
        <w:spacing w:line="600" w:lineRule="exact"/>
        <w:jc w:val="center"/>
        <w:outlineLvl w:val="0"/>
        <w:rPr>
          <w:rStyle w:val="1Char"/>
          <w:rFonts w:ascii="黑体" w:eastAsia="黑体" w:hAnsi="黑体"/>
          <w:b w:val="0"/>
        </w:rPr>
      </w:pPr>
      <w:r>
        <w:rPr>
          <w:rFonts w:ascii="黑体" w:eastAsia="黑体" w:hAnsi="黑体" w:hint="eastAsia"/>
          <w:color w:val="000000"/>
          <w:sz w:val="44"/>
          <w:szCs w:val="44"/>
        </w:rPr>
        <w:lastRenderedPageBreak/>
        <w:t>第</w:t>
      </w:r>
      <w:r>
        <w:rPr>
          <w:rStyle w:val="1Char"/>
          <w:rFonts w:ascii="黑体" w:eastAsia="黑体" w:hAnsi="黑体" w:hint="eastAsia"/>
          <w:b w:val="0"/>
        </w:rPr>
        <w:t>五部分附表</w:t>
      </w:r>
    </w:p>
    <w:p w:rsidR="00676A94" w:rsidRDefault="00676A94" w:rsidP="00676A94">
      <w:pPr>
        <w:spacing w:line="600" w:lineRule="exact"/>
        <w:jc w:val="center"/>
        <w:outlineLvl w:val="0"/>
        <w:rPr>
          <w:rFonts w:ascii="仿宋" w:eastAsia="仿宋" w:hAnsi="仿宋"/>
          <w:b/>
          <w:color w:val="000000"/>
          <w:sz w:val="44"/>
          <w:szCs w:val="44"/>
        </w:rPr>
      </w:pPr>
    </w:p>
    <w:p w:rsidR="00687EBC" w:rsidRDefault="00687EBC" w:rsidP="00676A94">
      <w:pPr>
        <w:spacing w:line="600" w:lineRule="exact"/>
        <w:jc w:val="center"/>
        <w:outlineLvl w:val="0"/>
        <w:rPr>
          <w:rFonts w:ascii="仿宋" w:eastAsia="仿宋" w:hAnsi="仿宋"/>
          <w:b/>
          <w:color w:val="000000"/>
          <w:sz w:val="44"/>
          <w:szCs w:val="44"/>
        </w:rPr>
      </w:pPr>
    </w:p>
    <w:p w:rsidR="00676A94" w:rsidRDefault="00676A94" w:rsidP="00676A94">
      <w:pPr>
        <w:pStyle w:val="2"/>
        <w:spacing w:line="300" w:lineRule="exact"/>
        <w:rPr>
          <w:rFonts w:ascii="仿宋" w:eastAsia="仿宋" w:hAnsi="仿宋"/>
          <w:color w:val="000000"/>
        </w:rPr>
      </w:pPr>
      <w:bookmarkStart w:id="62" w:name="_Toc15396619"/>
      <w:r>
        <w:rPr>
          <w:rFonts w:ascii="仿宋" w:eastAsia="仿宋" w:hAnsi="仿宋" w:hint="eastAsia"/>
          <w:b w:val="0"/>
          <w:color w:val="000000"/>
        </w:rPr>
        <w:t>一、收</w:t>
      </w:r>
      <w:r>
        <w:rPr>
          <w:rStyle w:val="2Char"/>
          <w:rFonts w:ascii="仿宋" w:eastAsia="仿宋" w:hAnsi="仿宋" w:hint="eastAsia"/>
        </w:rPr>
        <w:t>入支出决算总表</w:t>
      </w:r>
      <w:bookmarkEnd w:id="62"/>
    </w:p>
    <w:p w:rsidR="00676A94" w:rsidRDefault="00676A94" w:rsidP="00676A94">
      <w:pPr>
        <w:pStyle w:val="2"/>
        <w:spacing w:line="300" w:lineRule="exact"/>
        <w:rPr>
          <w:rFonts w:ascii="仿宋" w:eastAsia="仿宋" w:hAnsi="仿宋"/>
          <w:color w:val="000000"/>
        </w:rPr>
      </w:pPr>
      <w:bookmarkStart w:id="63" w:name="_Toc15396620"/>
      <w:r>
        <w:rPr>
          <w:rFonts w:ascii="仿宋" w:eastAsia="仿宋" w:hAnsi="仿宋" w:hint="eastAsia"/>
          <w:b w:val="0"/>
          <w:color w:val="000000"/>
        </w:rPr>
        <w:t>二、收</w:t>
      </w:r>
      <w:r>
        <w:rPr>
          <w:rStyle w:val="2Char"/>
          <w:rFonts w:ascii="仿宋" w:eastAsia="仿宋" w:hAnsi="仿宋" w:hint="eastAsia"/>
        </w:rPr>
        <w:t>入决算表</w:t>
      </w:r>
      <w:bookmarkEnd w:id="63"/>
    </w:p>
    <w:p w:rsidR="00676A94" w:rsidRDefault="00676A94" w:rsidP="00676A94">
      <w:pPr>
        <w:pStyle w:val="2"/>
        <w:spacing w:line="300" w:lineRule="exact"/>
        <w:rPr>
          <w:rFonts w:ascii="仿宋" w:eastAsia="仿宋" w:hAnsi="仿宋"/>
          <w:color w:val="000000"/>
        </w:rPr>
      </w:pPr>
      <w:bookmarkStart w:id="64" w:name="_Toc15396621"/>
      <w:r>
        <w:rPr>
          <w:rStyle w:val="2Char"/>
          <w:rFonts w:ascii="仿宋" w:eastAsia="仿宋" w:hAnsi="仿宋" w:hint="eastAsia"/>
        </w:rPr>
        <w:t>三、</w:t>
      </w:r>
      <w:r>
        <w:rPr>
          <w:rFonts w:ascii="仿宋" w:eastAsia="仿宋" w:hAnsi="仿宋" w:hint="eastAsia"/>
          <w:b w:val="0"/>
          <w:color w:val="000000"/>
        </w:rPr>
        <w:t>支</w:t>
      </w:r>
      <w:r>
        <w:rPr>
          <w:rStyle w:val="2Char"/>
          <w:rFonts w:ascii="仿宋" w:eastAsia="仿宋" w:hAnsi="仿宋" w:hint="eastAsia"/>
        </w:rPr>
        <w:t>出决算表</w:t>
      </w:r>
      <w:bookmarkEnd w:id="64"/>
    </w:p>
    <w:p w:rsidR="00676A94" w:rsidRDefault="00676A94" w:rsidP="00676A94">
      <w:pPr>
        <w:pStyle w:val="2"/>
        <w:spacing w:line="300" w:lineRule="exact"/>
        <w:rPr>
          <w:rFonts w:ascii="仿宋" w:eastAsia="仿宋" w:hAnsi="仿宋"/>
          <w:b w:val="0"/>
          <w:color w:val="000000"/>
        </w:rPr>
      </w:pPr>
      <w:bookmarkStart w:id="65" w:name="_Toc15396622"/>
      <w:r>
        <w:rPr>
          <w:rStyle w:val="2Char"/>
          <w:rFonts w:ascii="仿宋" w:eastAsia="仿宋" w:hAnsi="仿宋" w:hint="eastAsia"/>
        </w:rPr>
        <w:t>四、</w:t>
      </w:r>
      <w:r>
        <w:rPr>
          <w:rFonts w:ascii="仿宋" w:eastAsia="仿宋" w:hAnsi="仿宋" w:hint="eastAsia"/>
          <w:b w:val="0"/>
          <w:color w:val="000000"/>
        </w:rPr>
        <w:t>财</w:t>
      </w:r>
      <w:r>
        <w:rPr>
          <w:rStyle w:val="2Char"/>
          <w:rFonts w:ascii="仿宋" w:eastAsia="仿宋" w:hAnsi="仿宋" w:hint="eastAsia"/>
        </w:rPr>
        <w:t>政拨款收入支出决算总表</w:t>
      </w:r>
      <w:bookmarkEnd w:id="65"/>
    </w:p>
    <w:p w:rsidR="00676A94" w:rsidRDefault="00676A94" w:rsidP="00676A94">
      <w:pPr>
        <w:pStyle w:val="2"/>
        <w:spacing w:line="300" w:lineRule="exact"/>
        <w:rPr>
          <w:rStyle w:val="2Char"/>
          <w:rFonts w:ascii="仿宋" w:eastAsia="仿宋" w:hAnsi="仿宋"/>
        </w:rPr>
      </w:pPr>
      <w:bookmarkStart w:id="66" w:name="_Toc15396623"/>
      <w:r>
        <w:rPr>
          <w:rStyle w:val="2Char"/>
          <w:rFonts w:ascii="仿宋" w:eastAsia="仿宋" w:hAnsi="仿宋" w:hint="eastAsia"/>
        </w:rPr>
        <w:t>五、</w:t>
      </w:r>
      <w:r>
        <w:rPr>
          <w:rFonts w:ascii="仿宋" w:eastAsia="仿宋" w:hAnsi="仿宋" w:hint="eastAsia"/>
          <w:b w:val="0"/>
          <w:color w:val="000000"/>
        </w:rPr>
        <w:t>财</w:t>
      </w:r>
      <w:r>
        <w:rPr>
          <w:rStyle w:val="2Char"/>
          <w:rFonts w:ascii="仿宋" w:eastAsia="仿宋" w:hAnsi="仿宋" w:hint="eastAsia"/>
        </w:rPr>
        <w:t>政拨款支出决算明细表</w:t>
      </w:r>
      <w:bookmarkStart w:id="67" w:name="_Toc15396624"/>
      <w:bookmarkEnd w:id="66"/>
    </w:p>
    <w:p w:rsidR="00676A94" w:rsidRDefault="00676A94" w:rsidP="00676A94">
      <w:pPr>
        <w:pStyle w:val="2"/>
        <w:spacing w:line="300" w:lineRule="exact"/>
        <w:rPr>
          <w:rFonts w:ascii="仿宋" w:eastAsia="仿宋" w:hAnsi="仿宋"/>
          <w:color w:val="000000"/>
        </w:rPr>
      </w:pPr>
      <w:r>
        <w:rPr>
          <w:rStyle w:val="2Char"/>
          <w:rFonts w:ascii="仿宋" w:eastAsia="仿宋" w:hAnsi="仿宋" w:hint="eastAsia"/>
        </w:rPr>
        <w:t>六、</w:t>
      </w:r>
      <w:r>
        <w:rPr>
          <w:rFonts w:ascii="仿宋" w:eastAsia="仿宋" w:hAnsi="仿宋" w:hint="eastAsia"/>
          <w:b w:val="0"/>
          <w:color w:val="000000"/>
        </w:rPr>
        <w:t>一</w:t>
      </w:r>
      <w:r>
        <w:rPr>
          <w:rStyle w:val="2Char"/>
          <w:rFonts w:ascii="仿宋" w:eastAsia="仿宋" w:hAnsi="仿宋" w:hint="eastAsia"/>
        </w:rPr>
        <w:t>般公共预算财政拨款支出决算表</w:t>
      </w:r>
      <w:bookmarkEnd w:id="67"/>
    </w:p>
    <w:p w:rsidR="00676A94" w:rsidRDefault="00676A94" w:rsidP="00676A94">
      <w:pPr>
        <w:pStyle w:val="2"/>
        <w:spacing w:line="300" w:lineRule="exact"/>
        <w:rPr>
          <w:rFonts w:ascii="仿宋" w:eastAsia="仿宋" w:hAnsi="仿宋"/>
          <w:color w:val="000000"/>
        </w:rPr>
      </w:pPr>
      <w:bookmarkStart w:id="68" w:name="_Toc15396625"/>
      <w:r>
        <w:rPr>
          <w:rStyle w:val="2Char"/>
          <w:rFonts w:ascii="仿宋" w:eastAsia="仿宋" w:hAnsi="仿宋" w:hint="eastAsia"/>
        </w:rPr>
        <w:t>七、</w:t>
      </w:r>
      <w:r>
        <w:rPr>
          <w:rFonts w:ascii="仿宋" w:eastAsia="仿宋" w:hAnsi="仿宋" w:hint="eastAsia"/>
          <w:b w:val="0"/>
          <w:color w:val="000000"/>
        </w:rPr>
        <w:t>一</w:t>
      </w:r>
      <w:r>
        <w:rPr>
          <w:rStyle w:val="2Char"/>
          <w:rFonts w:ascii="仿宋" w:eastAsia="仿宋" w:hAnsi="仿宋" w:hint="eastAsia"/>
        </w:rPr>
        <w:t>般公共预算财政拨款支出决算明细表</w:t>
      </w:r>
      <w:bookmarkEnd w:id="68"/>
    </w:p>
    <w:p w:rsidR="00676A94" w:rsidRDefault="00676A94" w:rsidP="00676A94">
      <w:pPr>
        <w:pStyle w:val="2"/>
        <w:spacing w:line="300" w:lineRule="exact"/>
        <w:rPr>
          <w:rFonts w:ascii="仿宋" w:eastAsia="仿宋" w:hAnsi="仿宋"/>
          <w:color w:val="000000"/>
        </w:rPr>
      </w:pPr>
      <w:bookmarkStart w:id="69" w:name="_Toc15396626"/>
      <w:r>
        <w:rPr>
          <w:rStyle w:val="2Char"/>
          <w:rFonts w:ascii="仿宋" w:eastAsia="仿宋" w:hAnsi="仿宋" w:hint="eastAsia"/>
        </w:rPr>
        <w:t>八、</w:t>
      </w:r>
      <w:r>
        <w:rPr>
          <w:rFonts w:ascii="仿宋" w:eastAsia="仿宋" w:hAnsi="仿宋" w:hint="eastAsia"/>
          <w:b w:val="0"/>
          <w:color w:val="000000"/>
        </w:rPr>
        <w:t>一</w:t>
      </w:r>
      <w:r>
        <w:rPr>
          <w:rStyle w:val="2Char"/>
          <w:rFonts w:ascii="仿宋" w:eastAsia="仿宋" w:hAnsi="仿宋" w:hint="eastAsia"/>
        </w:rPr>
        <w:t>般公共预算财政拨款基本支出决算表</w:t>
      </w:r>
      <w:bookmarkEnd w:id="69"/>
    </w:p>
    <w:p w:rsidR="00676A94" w:rsidRDefault="00676A94" w:rsidP="00676A94">
      <w:pPr>
        <w:pStyle w:val="2"/>
        <w:spacing w:line="300" w:lineRule="exact"/>
        <w:rPr>
          <w:rFonts w:ascii="仿宋" w:eastAsia="仿宋" w:hAnsi="仿宋"/>
          <w:color w:val="000000"/>
        </w:rPr>
      </w:pPr>
      <w:bookmarkStart w:id="70" w:name="_Toc15396627"/>
      <w:r>
        <w:rPr>
          <w:rStyle w:val="2Char"/>
          <w:rFonts w:ascii="仿宋" w:eastAsia="仿宋" w:hAnsi="仿宋" w:hint="eastAsia"/>
        </w:rPr>
        <w:t>九、</w:t>
      </w:r>
      <w:r>
        <w:rPr>
          <w:rFonts w:ascii="仿宋" w:eastAsia="仿宋" w:hAnsi="仿宋" w:hint="eastAsia"/>
          <w:b w:val="0"/>
          <w:color w:val="000000"/>
        </w:rPr>
        <w:t>一</w:t>
      </w:r>
      <w:r>
        <w:rPr>
          <w:rStyle w:val="2Char"/>
          <w:rFonts w:ascii="仿宋" w:eastAsia="仿宋" w:hAnsi="仿宋" w:hint="eastAsia"/>
        </w:rPr>
        <w:t>般公共预算财政拨款项目支出决算表</w:t>
      </w:r>
      <w:bookmarkEnd w:id="70"/>
    </w:p>
    <w:p w:rsidR="00676A94" w:rsidRDefault="00676A94" w:rsidP="00676A94">
      <w:pPr>
        <w:pStyle w:val="2"/>
        <w:spacing w:line="300" w:lineRule="exact"/>
        <w:rPr>
          <w:rFonts w:ascii="仿宋" w:eastAsia="仿宋" w:hAnsi="仿宋"/>
          <w:color w:val="000000"/>
        </w:rPr>
      </w:pPr>
      <w:bookmarkStart w:id="71" w:name="_Toc15396628"/>
      <w:r>
        <w:rPr>
          <w:rStyle w:val="2Char"/>
          <w:rFonts w:ascii="仿宋" w:eastAsia="仿宋" w:hAnsi="仿宋" w:hint="eastAsia"/>
        </w:rPr>
        <w:t>十、</w:t>
      </w:r>
      <w:r>
        <w:rPr>
          <w:rFonts w:ascii="仿宋" w:eastAsia="仿宋" w:hAnsi="仿宋" w:hint="eastAsia"/>
          <w:b w:val="0"/>
          <w:color w:val="000000"/>
        </w:rPr>
        <w:t>一</w:t>
      </w:r>
      <w:r>
        <w:rPr>
          <w:rStyle w:val="2Char"/>
          <w:rFonts w:ascii="仿宋" w:eastAsia="仿宋" w:hAnsi="仿宋" w:hint="eastAsia"/>
        </w:rPr>
        <w:t>般公共预算财政拨款“三公”经费支出决算表</w:t>
      </w:r>
      <w:bookmarkEnd w:id="71"/>
    </w:p>
    <w:p w:rsidR="00676A94" w:rsidRDefault="00676A94" w:rsidP="00676A94">
      <w:pPr>
        <w:pStyle w:val="2"/>
        <w:spacing w:line="300" w:lineRule="exact"/>
        <w:rPr>
          <w:rFonts w:ascii="仿宋" w:eastAsia="仿宋" w:hAnsi="仿宋"/>
          <w:color w:val="000000"/>
        </w:rPr>
      </w:pPr>
      <w:bookmarkStart w:id="72" w:name="_Toc15396629"/>
      <w:r>
        <w:rPr>
          <w:rStyle w:val="2Char"/>
          <w:rFonts w:ascii="仿宋" w:eastAsia="仿宋" w:hAnsi="仿宋" w:hint="eastAsia"/>
        </w:rPr>
        <w:t>十一、</w:t>
      </w:r>
      <w:r>
        <w:rPr>
          <w:rFonts w:ascii="仿宋" w:eastAsia="仿宋" w:hAnsi="仿宋" w:hint="eastAsia"/>
          <w:b w:val="0"/>
          <w:color w:val="000000"/>
        </w:rPr>
        <w:t>政</w:t>
      </w:r>
      <w:r>
        <w:rPr>
          <w:rStyle w:val="2Char"/>
          <w:rFonts w:ascii="仿宋" w:eastAsia="仿宋" w:hAnsi="仿宋" w:hint="eastAsia"/>
        </w:rPr>
        <w:t>府性基金预算财政拨款收入支出决算表</w:t>
      </w:r>
      <w:bookmarkEnd w:id="72"/>
    </w:p>
    <w:p w:rsidR="00676A94" w:rsidRDefault="00676A94" w:rsidP="00676A94">
      <w:pPr>
        <w:pStyle w:val="2"/>
        <w:spacing w:line="300" w:lineRule="exact"/>
        <w:rPr>
          <w:rFonts w:ascii="仿宋" w:eastAsia="仿宋" w:hAnsi="仿宋"/>
          <w:color w:val="000000"/>
        </w:rPr>
      </w:pPr>
      <w:bookmarkStart w:id="73" w:name="_Toc15396630"/>
      <w:r>
        <w:rPr>
          <w:rStyle w:val="2Char"/>
          <w:rFonts w:ascii="仿宋" w:eastAsia="仿宋" w:hAnsi="仿宋" w:hint="eastAsia"/>
        </w:rPr>
        <w:t>十二、</w:t>
      </w:r>
      <w:r>
        <w:rPr>
          <w:rFonts w:ascii="仿宋" w:eastAsia="仿宋" w:hAnsi="仿宋" w:hint="eastAsia"/>
          <w:b w:val="0"/>
          <w:color w:val="000000"/>
        </w:rPr>
        <w:t>政</w:t>
      </w:r>
      <w:r>
        <w:rPr>
          <w:rStyle w:val="2Char"/>
          <w:rFonts w:ascii="仿宋" w:eastAsia="仿宋" w:hAnsi="仿宋" w:hint="eastAsia"/>
        </w:rPr>
        <w:t>府性基金预算财政拨款“三公”经费支出决算表</w:t>
      </w:r>
      <w:bookmarkEnd w:id="73"/>
    </w:p>
    <w:p w:rsidR="00676A94" w:rsidRDefault="00676A94" w:rsidP="00676A94">
      <w:pPr>
        <w:pStyle w:val="2"/>
        <w:spacing w:line="300" w:lineRule="exact"/>
        <w:rPr>
          <w:rStyle w:val="2Char"/>
          <w:rFonts w:ascii="仿宋" w:eastAsia="仿宋" w:hAnsi="仿宋"/>
        </w:rPr>
      </w:pPr>
      <w:bookmarkStart w:id="74" w:name="_Toc15396631"/>
      <w:r>
        <w:rPr>
          <w:rStyle w:val="2Char"/>
          <w:rFonts w:ascii="仿宋" w:eastAsia="仿宋" w:hAnsi="仿宋" w:hint="eastAsia"/>
        </w:rPr>
        <w:t>十三、</w:t>
      </w:r>
      <w:r>
        <w:rPr>
          <w:rFonts w:ascii="仿宋" w:eastAsia="仿宋" w:hAnsi="仿宋" w:hint="eastAsia"/>
          <w:b w:val="0"/>
          <w:color w:val="000000"/>
        </w:rPr>
        <w:t>国</w:t>
      </w:r>
      <w:r>
        <w:rPr>
          <w:rStyle w:val="2Char"/>
          <w:rFonts w:ascii="仿宋" w:eastAsia="仿宋" w:hAnsi="仿宋" w:hint="eastAsia"/>
        </w:rPr>
        <w:t>有资本经营预算财政拨款收入支出决算表</w:t>
      </w:r>
      <w:bookmarkEnd w:id="74"/>
    </w:p>
    <w:p w:rsidR="00676A94" w:rsidRDefault="00676A94" w:rsidP="00676A94">
      <w:pPr>
        <w:pStyle w:val="2"/>
        <w:spacing w:line="300" w:lineRule="exact"/>
        <w:rPr>
          <w:rStyle w:val="2Char"/>
          <w:rFonts w:ascii="仿宋" w:eastAsia="仿宋" w:hAnsi="仿宋"/>
        </w:rPr>
      </w:pPr>
      <w:r>
        <w:rPr>
          <w:rStyle w:val="2Char"/>
          <w:rFonts w:ascii="仿宋" w:eastAsia="仿宋" w:hAnsi="仿宋" w:hint="eastAsia"/>
        </w:rPr>
        <w:t>十四、</w:t>
      </w:r>
      <w:r>
        <w:rPr>
          <w:rFonts w:ascii="仿宋" w:eastAsia="仿宋" w:hAnsi="仿宋" w:hint="eastAsia"/>
          <w:b w:val="0"/>
          <w:color w:val="000000"/>
        </w:rPr>
        <w:t>国</w:t>
      </w:r>
      <w:r>
        <w:rPr>
          <w:rStyle w:val="2Char"/>
          <w:rFonts w:ascii="仿宋" w:eastAsia="仿宋" w:hAnsi="仿宋" w:hint="eastAsia"/>
        </w:rPr>
        <w:t>有资本经营预算财政拨款支出决算表</w:t>
      </w:r>
    </w:p>
    <w:p w:rsidR="00676A94" w:rsidRDefault="00676A94" w:rsidP="00676A94">
      <w:pPr>
        <w:pStyle w:val="2"/>
        <w:spacing w:line="300" w:lineRule="exact"/>
        <w:rPr>
          <w:rStyle w:val="2Char"/>
          <w:rFonts w:ascii="仿宋" w:eastAsia="仿宋" w:hAnsi="仿宋"/>
        </w:rPr>
      </w:pPr>
    </w:p>
    <w:p w:rsidR="00176DE7" w:rsidRPr="00676A94" w:rsidRDefault="00176DE7">
      <w:pPr>
        <w:pStyle w:val="2"/>
        <w:rPr>
          <w:rFonts w:ascii="仿宋" w:eastAsia="仿宋" w:hAnsi="仿宋"/>
          <w:color w:val="000000" w:themeColor="text1"/>
        </w:rPr>
      </w:pPr>
    </w:p>
    <w:sectPr w:rsidR="00176DE7" w:rsidRPr="00676A94" w:rsidSect="00B1788C">
      <w:headerReference w:type="default" r:id="rId19"/>
      <w:footerReference w:type="default" r:id="rId20"/>
      <w:pgSz w:w="11906" w:h="16838"/>
      <w:pgMar w:top="1440" w:right="1800" w:bottom="1440" w:left="1800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0D1" w:rsidRDefault="009440D1">
      <w:r>
        <w:separator/>
      </w:r>
    </w:p>
  </w:endnote>
  <w:endnote w:type="continuationSeparator" w:id="1">
    <w:p w:rsidR="009440D1" w:rsidRDefault="00944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">
    <w:altName w:val="宋体"/>
    <w:charset w:val="86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4781956"/>
    </w:sdtPr>
    <w:sdtContent>
      <w:p w:rsidR="00176DE7" w:rsidRDefault="00B1788C">
        <w:pPr>
          <w:pStyle w:val="a6"/>
          <w:jc w:val="center"/>
        </w:pPr>
        <w:r w:rsidRPr="00B1788C">
          <w:fldChar w:fldCharType="begin"/>
        </w:r>
        <w:r w:rsidR="00D42919">
          <w:instrText>PAGE   \* MERGEFORMAT</w:instrText>
        </w:r>
        <w:r w:rsidRPr="00B1788C">
          <w:fldChar w:fldCharType="separate"/>
        </w:r>
        <w:r w:rsidR="00937BB7" w:rsidRPr="00937BB7">
          <w:rPr>
            <w:noProof/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 w:rsidR="00176DE7" w:rsidRDefault="00176DE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0D1" w:rsidRDefault="009440D1">
      <w:r>
        <w:separator/>
      </w:r>
    </w:p>
  </w:footnote>
  <w:footnote w:type="continuationSeparator" w:id="1">
    <w:p w:rsidR="009440D1" w:rsidRDefault="009440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DE7" w:rsidRDefault="00176DE7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6915BDF"/>
    <w:multiLevelType w:val="singleLevel"/>
    <w:tmpl w:val="A6915BDF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E2FA047D"/>
    <w:multiLevelType w:val="singleLevel"/>
    <w:tmpl w:val="E2FA047D"/>
    <w:lvl w:ilvl="0">
      <w:start w:val="3"/>
      <w:numFmt w:val="chineseCounting"/>
      <w:suff w:val="space"/>
      <w:lvlText w:val="第%1部分"/>
      <w:lvlJc w:val="left"/>
      <w:rPr>
        <w:rFonts w:hint="eastAsia"/>
      </w:rPr>
    </w:lvl>
  </w:abstractNum>
  <w:abstractNum w:abstractNumId="2">
    <w:nsid w:val="1272550B"/>
    <w:multiLevelType w:val="multilevel"/>
    <w:tmpl w:val="79542792"/>
    <w:lvl w:ilvl="0">
      <w:start w:val="1"/>
      <w:numFmt w:val="japaneseCounting"/>
      <w:lvlText w:val="%1、"/>
      <w:lvlJc w:val="left"/>
      <w:pPr>
        <w:ind w:left="1429" w:hanging="72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361C"/>
    <w:rsid w:val="000222C6"/>
    <w:rsid w:val="0002549F"/>
    <w:rsid w:val="000326FB"/>
    <w:rsid w:val="00034C2C"/>
    <w:rsid w:val="00034EA3"/>
    <w:rsid w:val="00041699"/>
    <w:rsid w:val="0006487A"/>
    <w:rsid w:val="00065F8F"/>
    <w:rsid w:val="00067225"/>
    <w:rsid w:val="000768F2"/>
    <w:rsid w:val="000818F7"/>
    <w:rsid w:val="000826D1"/>
    <w:rsid w:val="0009184B"/>
    <w:rsid w:val="0009593C"/>
    <w:rsid w:val="000B047F"/>
    <w:rsid w:val="000B5923"/>
    <w:rsid w:val="000B5A48"/>
    <w:rsid w:val="000B6FF3"/>
    <w:rsid w:val="000C1517"/>
    <w:rsid w:val="000C3467"/>
    <w:rsid w:val="000C3CA6"/>
    <w:rsid w:val="000D1267"/>
    <w:rsid w:val="000D1D50"/>
    <w:rsid w:val="000D5782"/>
    <w:rsid w:val="000E6613"/>
    <w:rsid w:val="000E7119"/>
    <w:rsid w:val="000F25A6"/>
    <w:rsid w:val="0010595E"/>
    <w:rsid w:val="00114E9B"/>
    <w:rsid w:val="0012539C"/>
    <w:rsid w:val="00143FD9"/>
    <w:rsid w:val="00144984"/>
    <w:rsid w:val="001459AF"/>
    <w:rsid w:val="0014729F"/>
    <w:rsid w:val="00157BAB"/>
    <w:rsid w:val="00157E4E"/>
    <w:rsid w:val="001654D1"/>
    <w:rsid w:val="00172C7C"/>
    <w:rsid w:val="00176DE7"/>
    <w:rsid w:val="0018106D"/>
    <w:rsid w:val="001822EF"/>
    <w:rsid w:val="001877A7"/>
    <w:rsid w:val="00191536"/>
    <w:rsid w:val="00196687"/>
    <w:rsid w:val="001A6927"/>
    <w:rsid w:val="001C0962"/>
    <w:rsid w:val="001C7AEB"/>
    <w:rsid w:val="001D7531"/>
    <w:rsid w:val="001E69F3"/>
    <w:rsid w:val="001E737D"/>
    <w:rsid w:val="001F0592"/>
    <w:rsid w:val="001F7506"/>
    <w:rsid w:val="002005DC"/>
    <w:rsid w:val="002006CD"/>
    <w:rsid w:val="002026B6"/>
    <w:rsid w:val="00202B36"/>
    <w:rsid w:val="00204B7A"/>
    <w:rsid w:val="00210FDD"/>
    <w:rsid w:val="0021101A"/>
    <w:rsid w:val="002177EC"/>
    <w:rsid w:val="00220536"/>
    <w:rsid w:val="00235629"/>
    <w:rsid w:val="0024541B"/>
    <w:rsid w:val="00250086"/>
    <w:rsid w:val="00260C38"/>
    <w:rsid w:val="002616C0"/>
    <w:rsid w:val="002662AA"/>
    <w:rsid w:val="00280496"/>
    <w:rsid w:val="0028737E"/>
    <w:rsid w:val="00295495"/>
    <w:rsid w:val="002B2613"/>
    <w:rsid w:val="002B4938"/>
    <w:rsid w:val="002C083E"/>
    <w:rsid w:val="002C1F4E"/>
    <w:rsid w:val="002D63DF"/>
    <w:rsid w:val="002D7BCB"/>
    <w:rsid w:val="002F1818"/>
    <w:rsid w:val="002F567B"/>
    <w:rsid w:val="00300749"/>
    <w:rsid w:val="00304907"/>
    <w:rsid w:val="003216A9"/>
    <w:rsid w:val="00331801"/>
    <w:rsid w:val="00337794"/>
    <w:rsid w:val="00364C09"/>
    <w:rsid w:val="0037013F"/>
    <w:rsid w:val="00380C92"/>
    <w:rsid w:val="00386385"/>
    <w:rsid w:val="00387621"/>
    <w:rsid w:val="003A2D59"/>
    <w:rsid w:val="003A484F"/>
    <w:rsid w:val="003B0BE0"/>
    <w:rsid w:val="003B0C1B"/>
    <w:rsid w:val="003B688C"/>
    <w:rsid w:val="003C0291"/>
    <w:rsid w:val="003C39AE"/>
    <w:rsid w:val="003C7B60"/>
    <w:rsid w:val="003D1FB2"/>
    <w:rsid w:val="003D66DA"/>
    <w:rsid w:val="003E1310"/>
    <w:rsid w:val="003E6F55"/>
    <w:rsid w:val="00406254"/>
    <w:rsid w:val="00414BF9"/>
    <w:rsid w:val="004223DE"/>
    <w:rsid w:val="00427C13"/>
    <w:rsid w:val="00434489"/>
    <w:rsid w:val="00437085"/>
    <w:rsid w:val="00437255"/>
    <w:rsid w:val="00443880"/>
    <w:rsid w:val="004464F4"/>
    <w:rsid w:val="00455B06"/>
    <w:rsid w:val="00471401"/>
    <w:rsid w:val="00473F31"/>
    <w:rsid w:val="0048263A"/>
    <w:rsid w:val="00484199"/>
    <w:rsid w:val="00487E5D"/>
    <w:rsid w:val="004A5C9F"/>
    <w:rsid w:val="004A711F"/>
    <w:rsid w:val="004B199D"/>
    <w:rsid w:val="004B4690"/>
    <w:rsid w:val="004C1638"/>
    <w:rsid w:val="004E0A2D"/>
    <w:rsid w:val="004E206B"/>
    <w:rsid w:val="004E6120"/>
    <w:rsid w:val="004E6DF7"/>
    <w:rsid w:val="004F0FBD"/>
    <w:rsid w:val="00505A47"/>
    <w:rsid w:val="00512FDA"/>
    <w:rsid w:val="00516E77"/>
    <w:rsid w:val="005174DD"/>
    <w:rsid w:val="00520DA0"/>
    <w:rsid w:val="005327BB"/>
    <w:rsid w:val="005664BB"/>
    <w:rsid w:val="00571926"/>
    <w:rsid w:val="0057481D"/>
    <w:rsid w:val="0058486E"/>
    <w:rsid w:val="005875E0"/>
    <w:rsid w:val="005A10C2"/>
    <w:rsid w:val="005B69E2"/>
    <w:rsid w:val="005D1C8B"/>
    <w:rsid w:val="005D5CED"/>
    <w:rsid w:val="005F0C82"/>
    <w:rsid w:val="005F1A4C"/>
    <w:rsid w:val="005F351D"/>
    <w:rsid w:val="00603583"/>
    <w:rsid w:val="00603A55"/>
    <w:rsid w:val="00605688"/>
    <w:rsid w:val="006070AF"/>
    <w:rsid w:val="00607E6C"/>
    <w:rsid w:val="006101B1"/>
    <w:rsid w:val="00614E44"/>
    <w:rsid w:val="00622830"/>
    <w:rsid w:val="00624939"/>
    <w:rsid w:val="00630AEF"/>
    <w:rsid w:val="006325F8"/>
    <w:rsid w:val="00634BBB"/>
    <w:rsid w:val="00634C9A"/>
    <w:rsid w:val="00635883"/>
    <w:rsid w:val="006440E4"/>
    <w:rsid w:val="00650A33"/>
    <w:rsid w:val="00653D56"/>
    <w:rsid w:val="0066343B"/>
    <w:rsid w:val="00664777"/>
    <w:rsid w:val="006656D8"/>
    <w:rsid w:val="00672E8D"/>
    <w:rsid w:val="006748A4"/>
    <w:rsid w:val="00676A94"/>
    <w:rsid w:val="00683E73"/>
    <w:rsid w:val="00686201"/>
    <w:rsid w:val="00687EBC"/>
    <w:rsid w:val="00693BC0"/>
    <w:rsid w:val="006A3141"/>
    <w:rsid w:val="006A5E34"/>
    <w:rsid w:val="006B2422"/>
    <w:rsid w:val="006B2B9A"/>
    <w:rsid w:val="006C1937"/>
    <w:rsid w:val="006E1C68"/>
    <w:rsid w:val="006F020C"/>
    <w:rsid w:val="007127B7"/>
    <w:rsid w:val="00717446"/>
    <w:rsid w:val="007416B6"/>
    <w:rsid w:val="00745A0B"/>
    <w:rsid w:val="00746F48"/>
    <w:rsid w:val="0075404D"/>
    <w:rsid w:val="0076182A"/>
    <w:rsid w:val="00767B7E"/>
    <w:rsid w:val="00770A75"/>
    <w:rsid w:val="007770C3"/>
    <w:rsid w:val="00784D24"/>
    <w:rsid w:val="00785FBA"/>
    <w:rsid w:val="00786E4A"/>
    <w:rsid w:val="007875EB"/>
    <w:rsid w:val="0079426B"/>
    <w:rsid w:val="007D21D1"/>
    <w:rsid w:val="007D312A"/>
    <w:rsid w:val="007D3F19"/>
    <w:rsid w:val="007E23B0"/>
    <w:rsid w:val="007F1991"/>
    <w:rsid w:val="007F2C2F"/>
    <w:rsid w:val="007F55FC"/>
    <w:rsid w:val="007F5665"/>
    <w:rsid w:val="00800112"/>
    <w:rsid w:val="00811A77"/>
    <w:rsid w:val="00813244"/>
    <w:rsid w:val="008253BB"/>
    <w:rsid w:val="008339B5"/>
    <w:rsid w:val="0083706E"/>
    <w:rsid w:val="008423A5"/>
    <w:rsid w:val="00850625"/>
    <w:rsid w:val="0085129C"/>
    <w:rsid w:val="00853718"/>
    <w:rsid w:val="00855221"/>
    <w:rsid w:val="00860645"/>
    <w:rsid w:val="00867B1F"/>
    <w:rsid w:val="00871F71"/>
    <w:rsid w:val="00882380"/>
    <w:rsid w:val="00885AF4"/>
    <w:rsid w:val="008939CD"/>
    <w:rsid w:val="008B768C"/>
    <w:rsid w:val="008C02CD"/>
    <w:rsid w:val="008C3FDB"/>
    <w:rsid w:val="008C4DB1"/>
    <w:rsid w:val="008C4EAF"/>
    <w:rsid w:val="008C5176"/>
    <w:rsid w:val="008C7FD0"/>
    <w:rsid w:val="008E1DE7"/>
    <w:rsid w:val="008E707C"/>
    <w:rsid w:val="00900B08"/>
    <w:rsid w:val="00902155"/>
    <w:rsid w:val="00902FA3"/>
    <w:rsid w:val="00903059"/>
    <w:rsid w:val="00923564"/>
    <w:rsid w:val="0092392E"/>
    <w:rsid w:val="009260B7"/>
    <w:rsid w:val="00926497"/>
    <w:rsid w:val="009265A3"/>
    <w:rsid w:val="009315F9"/>
    <w:rsid w:val="00937BB7"/>
    <w:rsid w:val="009440D1"/>
    <w:rsid w:val="00946945"/>
    <w:rsid w:val="00951248"/>
    <w:rsid w:val="0095152F"/>
    <w:rsid w:val="00951D9F"/>
    <w:rsid w:val="00954C49"/>
    <w:rsid w:val="0097099F"/>
    <w:rsid w:val="00971997"/>
    <w:rsid w:val="00971FFC"/>
    <w:rsid w:val="0098660A"/>
    <w:rsid w:val="009931C3"/>
    <w:rsid w:val="009A6069"/>
    <w:rsid w:val="009B1255"/>
    <w:rsid w:val="009B2C43"/>
    <w:rsid w:val="009B4EAE"/>
    <w:rsid w:val="009B7573"/>
    <w:rsid w:val="009B7AA4"/>
    <w:rsid w:val="009C22F4"/>
    <w:rsid w:val="009C2E98"/>
    <w:rsid w:val="009C3F34"/>
    <w:rsid w:val="009D3447"/>
    <w:rsid w:val="009D4711"/>
    <w:rsid w:val="009E094C"/>
    <w:rsid w:val="009F1185"/>
    <w:rsid w:val="009F18CD"/>
    <w:rsid w:val="009F2A13"/>
    <w:rsid w:val="00A00453"/>
    <w:rsid w:val="00A033BB"/>
    <w:rsid w:val="00A04EB0"/>
    <w:rsid w:val="00A13CC1"/>
    <w:rsid w:val="00A16847"/>
    <w:rsid w:val="00A237D8"/>
    <w:rsid w:val="00A258F5"/>
    <w:rsid w:val="00A268C4"/>
    <w:rsid w:val="00A307CD"/>
    <w:rsid w:val="00A40A00"/>
    <w:rsid w:val="00A4142F"/>
    <w:rsid w:val="00A56DF2"/>
    <w:rsid w:val="00A65823"/>
    <w:rsid w:val="00A6654C"/>
    <w:rsid w:val="00A67AB5"/>
    <w:rsid w:val="00A87071"/>
    <w:rsid w:val="00A91760"/>
    <w:rsid w:val="00A93B00"/>
    <w:rsid w:val="00A93C21"/>
    <w:rsid w:val="00AB0B33"/>
    <w:rsid w:val="00AC3C6A"/>
    <w:rsid w:val="00AD5620"/>
    <w:rsid w:val="00AD7C1B"/>
    <w:rsid w:val="00AE16BA"/>
    <w:rsid w:val="00AE1EBE"/>
    <w:rsid w:val="00AE2B5F"/>
    <w:rsid w:val="00AE4C8B"/>
    <w:rsid w:val="00AF5D0B"/>
    <w:rsid w:val="00B012C6"/>
    <w:rsid w:val="00B03C9D"/>
    <w:rsid w:val="00B060AE"/>
    <w:rsid w:val="00B10517"/>
    <w:rsid w:val="00B14E76"/>
    <w:rsid w:val="00B161B8"/>
    <w:rsid w:val="00B1788C"/>
    <w:rsid w:val="00B2048C"/>
    <w:rsid w:val="00B214F9"/>
    <w:rsid w:val="00B310B9"/>
    <w:rsid w:val="00B35F3F"/>
    <w:rsid w:val="00B36CBB"/>
    <w:rsid w:val="00B425E0"/>
    <w:rsid w:val="00B440AA"/>
    <w:rsid w:val="00B44B70"/>
    <w:rsid w:val="00B453EE"/>
    <w:rsid w:val="00B47983"/>
    <w:rsid w:val="00B53C56"/>
    <w:rsid w:val="00B752E6"/>
    <w:rsid w:val="00B77EA6"/>
    <w:rsid w:val="00B81598"/>
    <w:rsid w:val="00B841F1"/>
    <w:rsid w:val="00B944D6"/>
    <w:rsid w:val="00BB4DF0"/>
    <w:rsid w:val="00BC0070"/>
    <w:rsid w:val="00BC19DC"/>
    <w:rsid w:val="00BC289F"/>
    <w:rsid w:val="00BC413F"/>
    <w:rsid w:val="00BC5361"/>
    <w:rsid w:val="00BC5460"/>
    <w:rsid w:val="00BC6B50"/>
    <w:rsid w:val="00BC6D65"/>
    <w:rsid w:val="00BD0E25"/>
    <w:rsid w:val="00BD114A"/>
    <w:rsid w:val="00BF5BD6"/>
    <w:rsid w:val="00C03E31"/>
    <w:rsid w:val="00C20108"/>
    <w:rsid w:val="00C229C1"/>
    <w:rsid w:val="00C2699C"/>
    <w:rsid w:val="00C33E72"/>
    <w:rsid w:val="00C354B2"/>
    <w:rsid w:val="00C35554"/>
    <w:rsid w:val="00C42709"/>
    <w:rsid w:val="00C47984"/>
    <w:rsid w:val="00C533CC"/>
    <w:rsid w:val="00C5751C"/>
    <w:rsid w:val="00C61BFC"/>
    <w:rsid w:val="00C62B85"/>
    <w:rsid w:val="00C65438"/>
    <w:rsid w:val="00C726DF"/>
    <w:rsid w:val="00C82FB4"/>
    <w:rsid w:val="00C856B7"/>
    <w:rsid w:val="00C91CBB"/>
    <w:rsid w:val="00C97400"/>
    <w:rsid w:val="00CA2F66"/>
    <w:rsid w:val="00CB39A6"/>
    <w:rsid w:val="00CB7544"/>
    <w:rsid w:val="00CC09B6"/>
    <w:rsid w:val="00CC666F"/>
    <w:rsid w:val="00CD1E3F"/>
    <w:rsid w:val="00CE44F6"/>
    <w:rsid w:val="00CE49DA"/>
    <w:rsid w:val="00CE7B61"/>
    <w:rsid w:val="00D00095"/>
    <w:rsid w:val="00D07FB5"/>
    <w:rsid w:val="00D1341D"/>
    <w:rsid w:val="00D20620"/>
    <w:rsid w:val="00D20D4A"/>
    <w:rsid w:val="00D24A62"/>
    <w:rsid w:val="00D26091"/>
    <w:rsid w:val="00D26352"/>
    <w:rsid w:val="00D34E7C"/>
    <w:rsid w:val="00D35489"/>
    <w:rsid w:val="00D42919"/>
    <w:rsid w:val="00D51276"/>
    <w:rsid w:val="00D65573"/>
    <w:rsid w:val="00D67008"/>
    <w:rsid w:val="00D7035F"/>
    <w:rsid w:val="00D725E3"/>
    <w:rsid w:val="00D83C83"/>
    <w:rsid w:val="00D91854"/>
    <w:rsid w:val="00DA4FCC"/>
    <w:rsid w:val="00DA65AC"/>
    <w:rsid w:val="00DB1913"/>
    <w:rsid w:val="00DC410D"/>
    <w:rsid w:val="00DC68CA"/>
    <w:rsid w:val="00DC7CBA"/>
    <w:rsid w:val="00DD73B7"/>
    <w:rsid w:val="00DE37CC"/>
    <w:rsid w:val="00DF28BC"/>
    <w:rsid w:val="00DF34B9"/>
    <w:rsid w:val="00E01053"/>
    <w:rsid w:val="00E07ACF"/>
    <w:rsid w:val="00E331A1"/>
    <w:rsid w:val="00E33202"/>
    <w:rsid w:val="00E336A9"/>
    <w:rsid w:val="00E440A0"/>
    <w:rsid w:val="00E50624"/>
    <w:rsid w:val="00E568DF"/>
    <w:rsid w:val="00E64269"/>
    <w:rsid w:val="00E82267"/>
    <w:rsid w:val="00EA010F"/>
    <w:rsid w:val="00EA0C06"/>
    <w:rsid w:val="00EC6E3F"/>
    <w:rsid w:val="00ED1B63"/>
    <w:rsid w:val="00ED3C1F"/>
    <w:rsid w:val="00ED4085"/>
    <w:rsid w:val="00ED420E"/>
    <w:rsid w:val="00EE2F57"/>
    <w:rsid w:val="00EE4C11"/>
    <w:rsid w:val="00EF39E7"/>
    <w:rsid w:val="00EF3B0F"/>
    <w:rsid w:val="00EF4C34"/>
    <w:rsid w:val="00EF77C6"/>
    <w:rsid w:val="00F02BE5"/>
    <w:rsid w:val="00F02E5D"/>
    <w:rsid w:val="00F05438"/>
    <w:rsid w:val="00F11511"/>
    <w:rsid w:val="00F1361C"/>
    <w:rsid w:val="00F160C7"/>
    <w:rsid w:val="00F36D8F"/>
    <w:rsid w:val="00F3724D"/>
    <w:rsid w:val="00F417B1"/>
    <w:rsid w:val="00F602DF"/>
    <w:rsid w:val="00F64F22"/>
    <w:rsid w:val="00F75EE6"/>
    <w:rsid w:val="00F81F4E"/>
    <w:rsid w:val="00F81FD9"/>
    <w:rsid w:val="00F841AA"/>
    <w:rsid w:val="00F9070F"/>
    <w:rsid w:val="00F90BFE"/>
    <w:rsid w:val="00F93DAA"/>
    <w:rsid w:val="00FA2218"/>
    <w:rsid w:val="00FA23E8"/>
    <w:rsid w:val="00FA2480"/>
    <w:rsid w:val="00FA5884"/>
    <w:rsid w:val="00FA750B"/>
    <w:rsid w:val="00FD3CC1"/>
    <w:rsid w:val="00FD4361"/>
    <w:rsid w:val="00FF1E02"/>
    <w:rsid w:val="00FF281F"/>
    <w:rsid w:val="00FF30B4"/>
    <w:rsid w:val="10C055FF"/>
    <w:rsid w:val="16BB723D"/>
    <w:rsid w:val="1C455189"/>
    <w:rsid w:val="240371BF"/>
    <w:rsid w:val="29FD04D3"/>
    <w:rsid w:val="312369C7"/>
    <w:rsid w:val="319F7F4E"/>
    <w:rsid w:val="3A3322EF"/>
    <w:rsid w:val="4E5F7922"/>
    <w:rsid w:val="5A362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 w:qFormat="1"/>
    <w:lsdException w:name="footer" w:semiHidden="0" w:unhideWhenUsed="0" w:qFormat="1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Body Text" w:semiHidden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88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1788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1788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1788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B1788C"/>
    <w:rPr>
      <w:rFonts w:ascii="Arial" w:eastAsia="黑体" w:hAnsi="Arial" w:cs="Arial"/>
      <w:sz w:val="20"/>
      <w:szCs w:val="20"/>
    </w:rPr>
  </w:style>
  <w:style w:type="paragraph" w:styleId="a4">
    <w:name w:val="Body Text"/>
    <w:basedOn w:val="a"/>
    <w:link w:val="Char"/>
    <w:uiPriority w:val="99"/>
    <w:qFormat/>
    <w:rsid w:val="00B1788C"/>
    <w:pPr>
      <w:spacing w:beforeLines="30"/>
    </w:pPr>
    <w:rPr>
      <w:rFonts w:ascii="仿宋_GB2312" w:eastAsia="仿宋_GB2312"/>
      <w:kern w:val="0"/>
      <w:sz w:val="30"/>
    </w:rPr>
  </w:style>
  <w:style w:type="paragraph" w:styleId="30">
    <w:name w:val="toc 3"/>
    <w:basedOn w:val="a"/>
    <w:next w:val="a"/>
    <w:uiPriority w:val="39"/>
    <w:unhideWhenUsed/>
    <w:qFormat/>
    <w:rsid w:val="00B1788C"/>
    <w:pPr>
      <w:tabs>
        <w:tab w:val="right" w:leader="dot" w:pos="8296"/>
      </w:tabs>
      <w:ind w:leftChars="400" w:left="840"/>
    </w:pPr>
  </w:style>
  <w:style w:type="paragraph" w:styleId="a5">
    <w:name w:val="Balloon Text"/>
    <w:basedOn w:val="a"/>
    <w:link w:val="Char0"/>
    <w:uiPriority w:val="99"/>
    <w:unhideWhenUsed/>
    <w:qFormat/>
    <w:rsid w:val="00B1788C"/>
    <w:rPr>
      <w:sz w:val="18"/>
      <w:szCs w:val="18"/>
    </w:rPr>
  </w:style>
  <w:style w:type="paragraph" w:styleId="a6">
    <w:name w:val="footer"/>
    <w:basedOn w:val="a"/>
    <w:link w:val="Char1"/>
    <w:uiPriority w:val="99"/>
    <w:qFormat/>
    <w:rsid w:val="00B1788C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7">
    <w:name w:val="header"/>
    <w:basedOn w:val="a"/>
    <w:link w:val="Char2"/>
    <w:uiPriority w:val="99"/>
    <w:semiHidden/>
    <w:qFormat/>
    <w:rsid w:val="00B178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B1788C"/>
    <w:pPr>
      <w:tabs>
        <w:tab w:val="right" w:leader="dot" w:pos="8296"/>
      </w:tabs>
      <w:spacing w:before="93"/>
      <w:jc w:val="center"/>
    </w:pPr>
    <w:rPr>
      <w:rFonts w:ascii="仿宋" w:eastAsia="仿宋" w:hAnsi="仿宋"/>
      <w:sz w:val="28"/>
      <w:szCs w:val="28"/>
    </w:rPr>
  </w:style>
  <w:style w:type="paragraph" w:styleId="20">
    <w:name w:val="toc 2"/>
    <w:basedOn w:val="a"/>
    <w:next w:val="a"/>
    <w:uiPriority w:val="39"/>
    <w:unhideWhenUsed/>
    <w:qFormat/>
    <w:rsid w:val="00B1788C"/>
    <w:pPr>
      <w:tabs>
        <w:tab w:val="right" w:leader="dot" w:pos="8296"/>
      </w:tabs>
      <w:ind w:leftChars="200" w:left="420"/>
    </w:pPr>
  </w:style>
  <w:style w:type="paragraph" w:styleId="a8">
    <w:name w:val="Normal (Web)"/>
    <w:basedOn w:val="a"/>
    <w:uiPriority w:val="99"/>
    <w:unhideWhenUsed/>
    <w:qFormat/>
    <w:rsid w:val="00B178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Strong"/>
    <w:basedOn w:val="a0"/>
    <w:uiPriority w:val="22"/>
    <w:qFormat/>
    <w:rsid w:val="00B1788C"/>
    <w:rPr>
      <w:b/>
    </w:rPr>
  </w:style>
  <w:style w:type="character" w:styleId="aa">
    <w:name w:val="Hyperlink"/>
    <w:basedOn w:val="a0"/>
    <w:uiPriority w:val="99"/>
    <w:unhideWhenUsed/>
    <w:qFormat/>
    <w:rsid w:val="00B1788C"/>
    <w:rPr>
      <w:color w:val="0000FF" w:themeColor="hyperlink"/>
      <w:u w:val="single"/>
    </w:rPr>
  </w:style>
  <w:style w:type="character" w:customStyle="1" w:styleId="HeaderChar">
    <w:name w:val="Header Char"/>
    <w:basedOn w:val="a0"/>
    <w:uiPriority w:val="99"/>
    <w:semiHidden/>
    <w:qFormat/>
    <w:rsid w:val="00B1788C"/>
    <w:rPr>
      <w:rFonts w:ascii="Times New Roman" w:hAnsi="Times New Roman"/>
      <w:sz w:val="18"/>
      <w:szCs w:val="18"/>
    </w:rPr>
  </w:style>
  <w:style w:type="character" w:customStyle="1" w:styleId="Char2">
    <w:name w:val="页眉 Char"/>
    <w:link w:val="a7"/>
    <w:uiPriority w:val="99"/>
    <w:semiHidden/>
    <w:qFormat/>
    <w:locked/>
    <w:rsid w:val="00B1788C"/>
    <w:rPr>
      <w:sz w:val="18"/>
    </w:rPr>
  </w:style>
  <w:style w:type="character" w:customStyle="1" w:styleId="FooterChar">
    <w:name w:val="Footer Char"/>
    <w:basedOn w:val="a0"/>
    <w:uiPriority w:val="99"/>
    <w:semiHidden/>
    <w:qFormat/>
    <w:rsid w:val="00B1788C"/>
    <w:rPr>
      <w:rFonts w:ascii="Times New Roman" w:hAnsi="Times New Roman"/>
      <w:sz w:val="18"/>
      <w:szCs w:val="18"/>
    </w:rPr>
  </w:style>
  <w:style w:type="character" w:customStyle="1" w:styleId="Char1">
    <w:name w:val="页脚 Char"/>
    <w:link w:val="a6"/>
    <w:uiPriority w:val="99"/>
    <w:qFormat/>
    <w:locked/>
    <w:rsid w:val="00B1788C"/>
    <w:rPr>
      <w:sz w:val="18"/>
    </w:rPr>
  </w:style>
  <w:style w:type="character" w:customStyle="1" w:styleId="BodyTextChar">
    <w:name w:val="Body Text Char"/>
    <w:basedOn w:val="a0"/>
    <w:uiPriority w:val="99"/>
    <w:semiHidden/>
    <w:qFormat/>
    <w:rsid w:val="00B1788C"/>
    <w:rPr>
      <w:rFonts w:ascii="Times New Roman" w:hAnsi="Times New Roman"/>
      <w:szCs w:val="24"/>
    </w:rPr>
  </w:style>
  <w:style w:type="character" w:customStyle="1" w:styleId="Char">
    <w:name w:val="正文文本 Char"/>
    <w:link w:val="a4"/>
    <w:uiPriority w:val="99"/>
    <w:qFormat/>
    <w:locked/>
    <w:rsid w:val="00B1788C"/>
    <w:rPr>
      <w:rFonts w:ascii="仿宋_GB2312" w:eastAsia="仿宋_GB2312" w:hAnsi="Times New Roman"/>
      <w:sz w:val="24"/>
    </w:rPr>
  </w:style>
  <w:style w:type="paragraph" w:customStyle="1" w:styleId="Default">
    <w:name w:val="Default"/>
    <w:qFormat/>
    <w:rsid w:val="00B1788C"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sz w:val="24"/>
      <w:szCs w:val="24"/>
    </w:rPr>
  </w:style>
  <w:style w:type="paragraph" w:customStyle="1" w:styleId="11">
    <w:name w:val="列出段落1"/>
    <w:basedOn w:val="a"/>
    <w:uiPriority w:val="99"/>
    <w:qFormat/>
    <w:rsid w:val="00B1788C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sid w:val="00B1788C"/>
    <w:rPr>
      <w:rFonts w:ascii="Times New Roman" w:hAnsi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qFormat/>
    <w:rsid w:val="00B1788C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TOC1">
    <w:name w:val="TOC 标题1"/>
    <w:basedOn w:val="1"/>
    <w:next w:val="a"/>
    <w:uiPriority w:val="39"/>
    <w:unhideWhenUsed/>
    <w:qFormat/>
    <w:rsid w:val="00B1788C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Char0">
    <w:name w:val="批注框文本 Char"/>
    <w:basedOn w:val="a0"/>
    <w:link w:val="a5"/>
    <w:uiPriority w:val="99"/>
    <w:semiHidden/>
    <w:qFormat/>
    <w:rsid w:val="00B1788C"/>
    <w:rPr>
      <w:rFonts w:ascii="Times New Roman" w:hAnsi="Times New Roman"/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sid w:val="00B1788C"/>
    <w:rPr>
      <w:rFonts w:ascii="Times New Roman" w:hAnsi="Times New Roman"/>
      <w:b/>
      <w:bCs/>
      <w:kern w:val="2"/>
      <w:sz w:val="32"/>
      <w:szCs w:val="32"/>
    </w:rPr>
  </w:style>
  <w:style w:type="character" w:customStyle="1" w:styleId="Heading2Char">
    <w:name w:val="Heading 2 Char"/>
    <w:basedOn w:val="a0"/>
    <w:uiPriority w:val="99"/>
    <w:qFormat/>
    <w:locked/>
    <w:rsid w:val="00B1788C"/>
    <w:rPr>
      <w:rFonts w:ascii="Cambria" w:hAnsi="Cambria" w:cs="Cambria"/>
      <w:b/>
      <w:bCs/>
      <w:sz w:val="32"/>
      <w:szCs w:val="32"/>
    </w:rPr>
  </w:style>
  <w:style w:type="paragraph" w:customStyle="1" w:styleId="ListParagraph1">
    <w:name w:val="List Paragraph1"/>
    <w:basedOn w:val="a"/>
    <w:uiPriority w:val="99"/>
    <w:qFormat/>
    <w:rsid w:val="00B1788C"/>
    <w:pPr>
      <w:ind w:firstLineChars="200" w:firstLine="420"/>
    </w:pPr>
    <w:rPr>
      <w:szCs w:val="21"/>
    </w:rPr>
  </w:style>
  <w:style w:type="paragraph" w:styleId="ab">
    <w:name w:val="List Paragraph"/>
    <w:basedOn w:val="a"/>
    <w:uiPriority w:val="99"/>
    <w:rsid w:val="005A10C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image" Target="media/image1.png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customXml" Target="../customXml/item2.xml"/><Relationship Id="rId16" Type="http://schemas.openxmlformats.org/officeDocument/2006/relationships/chart" Target="charts/chart8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zh-CN" sz="1400" b="0" i="0" u="none" strike="noStrike" baseline="0">
                <a:effectLst/>
              </a:rPr>
              <a:t>2019</a:t>
            </a:r>
            <a:r>
              <a:rPr lang="zh-CN" altLang="en-US" sz="1400" b="0" i="0" u="none" strike="noStrike" baseline="0">
                <a:effectLst/>
              </a:rPr>
              <a:t>、</a:t>
            </a:r>
            <a:r>
              <a:rPr lang="en-US" altLang="zh-CN" sz="1400" b="0" i="0" u="none" strike="noStrike" baseline="0">
                <a:effectLst/>
              </a:rPr>
              <a:t>2020</a:t>
            </a:r>
            <a:r>
              <a:rPr lang="zh-CN" altLang="en-US" sz="1400" b="0" i="0" u="none" strike="noStrike" baseline="0">
                <a:effectLst/>
              </a:rPr>
              <a:t>年</a:t>
            </a:r>
            <a:r>
              <a:rPr lang="zh-CN" altLang="zh-CN" sz="1400" b="0" i="0" u="none" strike="noStrike" baseline="0">
                <a:effectLst/>
              </a:rPr>
              <a:t>收、支决算总计变动情况图</a:t>
            </a:r>
            <a:endParaRPr lang="zh-CN"/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4.5675737679431061E-2"/>
          <c:y val="0.272755905511811"/>
          <c:w val="0.91579789583850801"/>
          <c:h val="0.64917091245947267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2"/>
                <c:pt idx="0">
                  <c:v>收入</c:v>
                </c:pt>
                <c:pt idx="1">
                  <c:v>支出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1277.27</c:v>
                </c:pt>
                <c:pt idx="1">
                  <c:v>1277.27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61A-4EAD-AD17-6305683C8C0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2"/>
                <c:pt idx="0">
                  <c:v>收入</c:v>
                </c:pt>
                <c:pt idx="1">
                  <c:v>支出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1179.0899999999999</c:v>
                </c:pt>
                <c:pt idx="1">
                  <c:v>1179.0899999999999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61A-4EAD-AD17-6305683C8C09}"/>
            </c:ext>
          </c:extLst>
        </c:ser>
        <c:dLbls>
          <c:showVal val="1"/>
        </c:dLbls>
        <c:gapWidth val="219"/>
        <c:overlap val="-27"/>
        <c:axId val="81476224"/>
        <c:axId val="81491840"/>
      </c:barChart>
      <c:catAx>
        <c:axId val="8147622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81491840"/>
        <c:crosses val="autoZero"/>
        <c:auto val="1"/>
        <c:lblAlgn val="ctr"/>
        <c:lblOffset val="100"/>
      </c:catAx>
      <c:valAx>
        <c:axId val="8149184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81476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2750505600098592"/>
          <c:y val="0.17074537011544894"/>
          <c:w val="0.17601987496021929"/>
          <c:h val="7.8671879301800557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plotArea>
      <c:layout/>
      <c:ofPieChart>
        <c:ofPieType val="pie"/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收入决算结构图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C9D-4685-BCE9-BBEC481018FF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C9D-4685-BCE9-BBEC481018FF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C9D-4685-BCE9-BBEC481018FF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FC9D-4685-BCE9-BBEC481018FF}"/>
              </c:ext>
            </c:extLst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FC9D-4685-BCE9-BBEC481018F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inEnd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3"/>
                <c:pt idx="0">
                  <c:v>一般公共预算拨款</c:v>
                </c:pt>
                <c:pt idx="1">
                  <c:v>政府性基金预算拨款</c:v>
                </c:pt>
                <c:pt idx="2">
                  <c:v>事业收入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675.41</c:v>
                </c:pt>
                <c:pt idx="1">
                  <c:v>4.5</c:v>
                </c:pt>
                <c:pt idx="2">
                  <c:v>3.8299999999999992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3FC-42E1-93C8-7702182B80FF}"/>
            </c:ext>
          </c:extLst>
        </c:ser>
        <c:dLbls>
          <c:showVal val="1"/>
        </c:dLbls>
        <c:gapWidth val="150"/>
        <c:secondPieSize val="75"/>
        <c:ser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serLines>
      </c:of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rgbClr val="000000"/>
                </a:solidFill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</a:defRPr>
            </a:pPr>
            <a:r>
              <a:rPr lang="zh-CN" altLang="en-US"/>
              <a:t>支出</a:t>
            </a:r>
          </a:p>
        </c:rich>
      </c:tx>
      <c:layout>
        <c:manualLayout>
          <c:xMode val="edge"/>
          <c:yMode val="edge"/>
          <c:x val="0.31654676258992914"/>
          <c:y val="9.3406593406593505E-2"/>
        </c:manualLayout>
      </c:layout>
      <c:spPr>
        <a:noFill/>
        <a:ln w="25388">
          <a:noFill/>
        </a:ln>
      </c:spPr>
    </c:title>
    <c:plotArea>
      <c:layout>
        <c:manualLayout>
          <c:layoutTarget val="inner"/>
          <c:xMode val="edge"/>
          <c:yMode val="edge"/>
          <c:x val="0.15467625899280599"/>
          <c:y val="0.24725274725274701"/>
          <c:w val="0.43165467625899412"/>
          <c:h val="0.65934065934066122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94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94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0F8-48DD-95F2-EE1A10E75DFE}"/>
              </c:ext>
            </c:extLst>
          </c:dPt>
          <c:cat>
            <c:strRef>
              <c:f>Sheet1!$B$1:$C$1</c:f>
              <c:strCache>
                <c:ptCount val="1"/>
                <c:pt idx="0">
                  <c:v>基本支出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0F8-48DD-95F2-EE1A10E75DFE}"/>
            </c:ext>
          </c:extLst>
        </c:ser>
        <c:firstSliceAng val="0"/>
      </c:pieChart>
      <c:spPr>
        <a:solidFill>
          <a:srgbClr val="C0C0C0"/>
        </a:solidFill>
        <a:ln w="12694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4100719424460504"/>
          <c:y val="0.47252747252747412"/>
          <c:w val="0.24460431654676307"/>
          <c:h val="0.19230769230769201"/>
        </c:manualLayout>
      </c:layout>
      <c:spPr>
        <a:noFill/>
        <a:ln w="3174">
          <a:solidFill>
            <a:srgbClr val="000000"/>
          </a:solidFill>
          <a:prstDash val="solid"/>
        </a:ln>
      </c:spPr>
      <c:txPr>
        <a:bodyPr rot="0" spcFirstLastPara="0" vertOverflow="ellipsis" vert="horz" wrap="square" anchor="ctr" anchorCtr="1"/>
        <a:lstStyle/>
        <a:p>
          <a:pPr>
            <a:defRPr lang="zh-CN" sz="825" b="0" i="0" u="none" strike="noStrike" kern="1200" baseline="0">
              <a:solidFill>
                <a:srgbClr val="000000"/>
              </a:solidFill>
              <a:latin typeface="宋体" panose="02010600030101010101" charset="-122"/>
              <a:ea typeface="宋体" panose="02010600030101010101" charset="-122"/>
              <a:cs typeface="宋体" panose="02010600030101010101" charset="-122"/>
            </a:defRPr>
          </a:pPr>
          <a:endParaRPr lang="zh-CN"/>
        </a:p>
      </c:txPr>
    </c:legend>
    <c:plotVisOnly val="1"/>
    <c:dispBlanksAs val="zero"/>
  </c:chart>
  <c:spPr>
    <a:noFill/>
    <a:ln w="9525" cap="flat" cmpd="sng" algn="ctr">
      <a:noFill/>
      <a:prstDash val="solid"/>
      <a:round/>
    </a:ln>
  </c:spPr>
  <c:txPr>
    <a:bodyPr/>
    <a:lstStyle/>
    <a:p>
      <a:pPr>
        <a:defRPr lang="zh-CN" sz="900" b="0" i="0" u="none" strike="noStrike" baseline="0">
          <a:solidFill>
            <a:srgbClr val="000000"/>
          </a:solidFill>
          <a:latin typeface="宋体" panose="02010600030101010101" charset="-122"/>
          <a:ea typeface="宋体" panose="02010600030101010101" charset="-122"/>
          <a:cs typeface="宋体" panose="02010600030101010101" charset="-122"/>
        </a:defRPr>
      </a:pPr>
      <a:endParaRPr lang="zh-CN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rgbClr val="000000"/>
                </a:solidFill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</a:defRPr>
            </a:pPr>
            <a:r>
              <a:rPr lang="zh-CN" altLang="en-US"/>
              <a:t>支出</a:t>
            </a:r>
          </a:p>
        </c:rich>
      </c:tx>
      <c:layout>
        <c:manualLayout>
          <c:xMode val="edge"/>
          <c:yMode val="edge"/>
          <c:x val="0.31654676258992914"/>
          <c:y val="9.3406593406593505E-2"/>
        </c:manualLayout>
      </c:layout>
      <c:spPr>
        <a:noFill/>
        <a:ln w="25388">
          <a:noFill/>
        </a:ln>
      </c:spPr>
    </c:title>
    <c:plotArea>
      <c:layout>
        <c:manualLayout>
          <c:layoutTarget val="inner"/>
          <c:xMode val="edge"/>
          <c:yMode val="edge"/>
          <c:x val="0.15467625899280599"/>
          <c:y val="0.24725274725274701"/>
          <c:w val="0.43165467625899412"/>
          <c:h val="0.65934065934066122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94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94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86F-4EA7-B070-E8FAAACC3A1D}"/>
              </c:ext>
            </c:extLst>
          </c:dPt>
          <c:cat>
            <c:strRef>
              <c:f>Sheet1!$B$1:$C$1</c:f>
              <c:strCache>
                <c:ptCount val="1"/>
                <c:pt idx="0">
                  <c:v>基本支出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99.31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886F-4EA7-B070-E8FAAACC3A1D}"/>
            </c:ext>
          </c:extLst>
        </c:ser>
        <c:firstSliceAng val="0"/>
      </c:pieChart>
      <c:spPr>
        <a:solidFill>
          <a:srgbClr val="C0C0C0"/>
        </a:solidFill>
        <a:ln w="12694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4100719424460504"/>
          <c:y val="0.47252747252747412"/>
          <c:w val="0.24460431654676307"/>
          <c:h val="0.19230769230769201"/>
        </c:manualLayout>
      </c:layout>
      <c:spPr>
        <a:noFill/>
        <a:ln w="3174">
          <a:solidFill>
            <a:srgbClr val="000000"/>
          </a:solidFill>
          <a:prstDash val="solid"/>
        </a:ln>
      </c:spPr>
      <c:txPr>
        <a:bodyPr rot="0" spcFirstLastPara="0" vertOverflow="ellipsis" vert="horz" wrap="square" anchor="ctr" anchorCtr="1"/>
        <a:lstStyle/>
        <a:p>
          <a:pPr>
            <a:defRPr lang="zh-CN" sz="825" b="0" i="0" u="none" strike="noStrike" kern="1200" baseline="0">
              <a:solidFill>
                <a:srgbClr val="000000"/>
              </a:solidFill>
              <a:latin typeface="宋体" panose="02010600030101010101" charset="-122"/>
              <a:ea typeface="宋体" panose="02010600030101010101" charset="-122"/>
              <a:cs typeface="宋体" panose="02010600030101010101" charset="-122"/>
            </a:defRPr>
          </a:pPr>
          <a:endParaRPr lang="zh-CN"/>
        </a:p>
      </c:txPr>
    </c:legend>
    <c:plotVisOnly val="1"/>
    <c:dispBlanksAs val="zero"/>
  </c:chart>
  <c:spPr>
    <a:noFill/>
    <a:ln w="9525" cap="flat" cmpd="sng" algn="ctr">
      <a:noFill/>
      <a:prstDash val="solid"/>
      <a:round/>
    </a:ln>
  </c:spPr>
  <c:txPr>
    <a:bodyPr/>
    <a:lstStyle/>
    <a:p>
      <a:pPr>
        <a:defRPr lang="zh-CN" sz="900" b="0" i="0" u="none" strike="noStrike" baseline="0">
          <a:solidFill>
            <a:srgbClr val="000000"/>
          </a:solidFill>
          <a:latin typeface="宋体" panose="02010600030101010101" charset="-122"/>
          <a:ea typeface="宋体" panose="02010600030101010101" charset="-122"/>
          <a:cs typeface="宋体" panose="02010600030101010101" charset="-122"/>
        </a:defRPr>
      </a:pPr>
      <a:endParaRPr lang="zh-CN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rgbClr val="000000"/>
                </a:solidFill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</a:defRPr>
            </a:pPr>
            <a:r>
              <a:rPr lang="zh-CN" altLang="en-US"/>
              <a:t>支出</a:t>
            </a:r>
          </a:p>
        </c:rich>
      </c:tx>
      <c:layout>
        <c:manualLayout>
          <c:xMode val="edge"/>
          <c:yMode val="edge"/>
          <c:x val="0.31654676258992914"/>
          <c:y val="9.3406593406593505E-2"/>
        </c:manualLayout>
      </c:layout>
      <c:spPr>
        <a:noFill/>
        <a:ln w="25388">
          <a:noFill/>
        </a:ln>
      </c:spPr>
    </c:title>
    <c:plotArea>
      <c:layout>
        <c:manualLayout>
          <c:layoutTarget val="inner"/>
          <c:xMode val="edge"/>
          <c:yMode val="edge"/>
          <c:x val="0.15467625899280599"/>
          <c:y val="0.24725274725274701"/>
          <c:w val="0.43165467625899412"/>
          <c:h val="0.65934065934066122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94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94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1CD-4B99-B3D4-37C2B1AE81FC}"/>
              </c:ext>
            </c:extLst>
          </c:dPt>
          <c:cat>
            <c:strRef>
              <c:f>Sheet1!$B$1:$C$1</c:f>
              <c:strCache>
                <c:ptCount val="1"/>
                <c:pt idx="0">
                  <c:v>基本支出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A1CD-4B99-B3D4-37C2B1AE81FC}"/>
            </c:ext>
          </c:extLst>
        </c:ser>
        <c:firstSliceAng val="0"/>
      </c:pieChart>
      <c:spPr>
        <a:solidFill>
          <a:srgbClr val="C0C0C0"/>
        </a:solidFill>
        <a:ln w="12694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4100719424460504"/>
          <c:y val="0.47252747252747412"/>
          <c:w val="0.24460431654676307"/>
          <c:h val="0.19230769230769201"/>
        </c:manualLayout>
      </c:layout>
      <c:spPr>
        <a:noFill/>
        <a:ln w="3174">
          <a:solidFill>
            <a:srgbClr val="000000"/>
          </a:solidFill>
          <a:prstDash val="solid"/>
        </a:ln>
      </c:spPr>
      <c:txPr>
        <a:bodyPr rot="0" spcFirstLastPara="0" vertOverflow="ellipsis" vert="horz" wrap="square" anchor="ctr" anchorCtr="1"/>
        <a:lstStyle/>
        <a:p>
          <a:pPr>
            <a:defRPr lang="zh-CN" sz="825" b="0" i="0" u="none" strike="noStrike" kern="1200" baseline="0">
              <a:solidFill>
                <a:srgbClr val="000000"/>
              </a:solidFill>
              <a:latin typeface="宋体" panose="02010600030101010101" charset="-122"/>
              <a:ea typeface="宋体" panose="02010600030101010101" charset="-122"/>
              <a:cs typeface="宋体" panose="02010600030101010101" charset="-122"/>
            </a:defRPr>
          </a:pPr>
          <a:endParaRPr lang="zh-CN"/>
        </a:p>
      </c:txPr>
    </c:legend>
    <c:plotVisOnly val="1"/>
    <c:dispBlanksAs val="zero"/>
  </c:chart>
  <c:spPr>
    <a:noFill/>
    <a:ln w="9525" cap="flat" cmpd="sng" algn="ctr">
      <a:noFill/>
      <a:prstDash val="solid"/>
      <a:round/>
    </a:ln>
  </c:spPr>
  <c:txPr>
    <a:bodyPr/>
    <a:lstStyle/>
    <a:p>
      <a:pPr>
        <a:defRPr lang="zh-CN" sz="900" b="0" i="0" u="none" strike="noStrike" baseline="0">
          <a:solidFill>
            <a:srgbClr val="000000"/>
          </a:solidFill>
          <a:latin typeface="宋体" panose="02010600030101010101" charset="-122"/>
          <a:ea typeface="宋体" panose="02010600030101010101" charset="-122"/>
          <a:cs typeface="宋体" panose="02010600030101010101" charset="-122"/>
        </a:defRPr>
      </a:pPr>
      <a:endParaRPr lang="zh-CN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zh-CN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支出决算结构图</c:v>
                </c:pt>
              </c:strCache>
            </c:strRef>
          </c:tx>
          <c:explosion val="9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FDF-437B-9571-7356C8347B22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FDF-437B-9571-7356C8347B22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FDF-437B-9571-7356C8347B22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BFDF-437B-9571-7356C8347B22}"/>
              </c:ext>
            </c:extLst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BFDF-437B-9571-7356C8347B2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inEnd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基本支出</c:v>
                </c:pt>
                <c:pt idx="1">
                  <c:v>项目支出</c:v>
                </c:pt>
                <c:pt idx="2">
                  <c:v>上缴上级支出</c:v>
                </c:pt>
                <c:pt idx="3">
                  <c:v>经营支出</c:v>
                </c:pt>
                <c:pt idx="4">
                  <c:v>对附属单位补助支出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949.81999999999982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BA4-431A-B4CA-BCF6BBFF67DB}"/>
            </c:ext>
          </c:extLst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zh-CN" sz="1400" b="0" i="0" u="none" strike="noStrike" baseline="0">
                <a:effectLst/>
              </a:rPr>
              <a:t>财政拨款收、支决算总计变动情况</a:t>
            </a:r>
            <a:endParaRPr lang="zh-CN" altLang="en-US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2"/>
                <c:pt idx="0">
                  <c:v>收入</c:v>
                </c:pt>
                <c:pt idx="1">
                  <c:v>支出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1270.1299999999999</c:v>
                </c:pt>
                <c:pt idx="1">
                  <c:v>1270.1299999999999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7D9-4AF1-B87A-42DAF46480A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2"/>
                <c:pt idx="0">
                  <c:v>收入</c:v>
                </c:pt>
                <c:pt idx="1">
                  <c:v>支出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1175.26</c:v>
                </c:pt>
                <c:pt idx="1">
                  <c:v>1175.26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7D9-4AF1-B87A-42DAF46480AD}"/>
            </c:ext>
          </c:extLst>
        </c:ser>
        <c:dLbls>
          <c:showVal val="1"/>
        </c:dLbls>
        <c:gapWidth val="219"/>
        <c:overlap val="-27"/>
        <c:axId val="104054144"/>
        <c:axId val="104060416"/>
      </c:barChart>
      <c:catAx>
        <c:axId val="10405414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04060416"/>
        <c:crosses val="autoZero"/>
        <c:auto val="1"/>
        <c:lblAlgn val="ctr"/>
        <c:lblOffset val="100"/>
      </c:catAx>
      <c:valAx>
        <c:axId val="10406041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04054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zh-CN" sz="1400" b="0" i="0" u="none" strike="noStrike" baseline="0">
                <a:effectLst/>
              </a:rPr>
              <a:t>一般公共预算财政拨款支出决算变动情况</a:t>
            </a:r>
            <a:endParaRPr lang="zh-CN" altLang="en-US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1"/>
                <c:pt idx="0">
                  <c:v>支出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774.77000000000021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A0C-42DE-B047-A7E5877A628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1"/>
                <c:pt idx="0">
                  <c:v>支出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949.81999999999982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A0C-42DE-B047-A7E5877A628E}"/>
            </c:ext>
          </c:extLst>
        </c:ser>
        <c:dLbls>
          <c:showVal val="1"/>
        </c:dLbls>
        <c:gapWidth val="219"/>
        <c:overlap val="-27"/>
        <c:axId val="32285440"/>
        <c:axId val="32286976"/>
      </c:barChart>
      <c:catAx>
        <c:axId val="3228544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32286976"/>
        <c:crosses val="autoZero"/>
        <c:auto val="1"/>
        <c:lblAlgn val="ctr"/>
        <c:lblOffset val="100"/>
      </c:catAx>
      <c:valAx>
        <c:axId val="3228697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32285440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一般公共预算财政拨款支出预算情况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0CF-4F9D-88D1-BEBB843708A0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0CF-4F9D-88D1-BEBB843708A0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0CF-4F9D-88D1-BEBB843708A0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A0CF-4F9D-88D1-BEBB843708A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教育支出</c:v>
                </c:pt>
                <c:pt idx="1">
                  <c:v>社会保障和就业类支出</c:v>
                </c:pt>
                <c:pt idx="2">
                  <c:v>卫生健康支出</c:v>
                </c:pt>
                <c:pt idx="3">
                  <c:v>住房保障支出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809.85999999999979</c:v>
                </c:pt>
                <c:pt idx="1">
                  <c:v>72.290000000000006</c:v>
                </c:pt>
                <c:pt idx="2">
                  <c:v>26.22</c:v>
                </c:pt>
                <c:pt idx="3">
                  <c:v>41.45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588-4C30-8075-4513633E5AF1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4289016003989183"/>
          <c:y val="0.187306013992833"/>
          <c:w val="0.21250988280931543"/>
          <c:h val="0.52786426464493796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3CBDB073-DC8A-43AB-91E1-A8425EA50E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25</Pages>
  <Words>1242</Words>
  <Characters>7081</Characters>
  <Application>Microsoft Office Word</Application>
  <DocSecurity>0</DocSecurity>
  <Lines>59</Lines>
  <Paragraphs>16</Paragraphs>
  <ScaleCrop>false</ScaleCrop>
  <Company>四川省财政厅</Company>
  <LinksUpToDate>false</LinksUpToDate>
  <CharactersWithSpaces>8307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四川省***</dc:title>
  <dc:creator>张彬茜</dc:creator>
  <cp:lastModifiedBy>lenovo</cp:lastModifiedBy>
  <cp:revision>39</cp:revision>
  <cp:lastPrinted>2021-10-12T08:21:00Z</cp:lastPrinted>
  <dcterms:created xsi:type="dcterms:W3CDTF">2021-10-11T04:29:00Z</dcterms:created>
  <dcterms:modified xsi:type="dcterms:W3CDTF">2021-10-14T07:57:00Z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