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A6" w:rsidRDefault="009B0DA6">
      <w:pPr>
        <w:spacing w:line="600" w:lineRule="exact"/>
        <w:jc w:val="center"/>
        <w:outlineLvl w:val="0"/>
        <w:rPr>
          <w:rFonts w:ascii="方正小标宋简体" w:eastAsia="方正小标宋简体" w:hAnsi="宋体"/>
          <w:color w:val="000000"/>
          <w:sz w:val="72"/>
          <w:szCs w:val="72"/>
        </w:rPr>
      </w:pPr>
      <w:bookmarkStart w:id="0" w:name="_Toc15306267"/>
    </w:p>
    <w:p w:rsidR="009B0DA6" w:rsidRDefault="009B0DA6">
      <w:pPr>
        <w:spacing w:line="600" w:lineRule="exact"/>
        <w:jc w:val="center"/>
        <w:outlineLvl w:val="0"/>
        <w:rPr>
          <w:rFonts w:ascii="方正小标宋简体" w:eastAsia="方正小标宋简体" w:hAnsi="宋体"/>
          <w:color w:val="000000"/>
          <w:sz w:val="72"/>
          <w:szCs w:val="72"/>
        </w:rPr>
      </w:pPr>
    </w:p>
    <w:p w:rsidR="009B0DA6" w:rsidRDefault="009B0DA6">
      <w:pPr>
        <w:spacing w:line="600" w:lineRule="exact"/>
        <w:jc w:val="center"/>
        <w:outlineLvl w:val="0"/>
        <w:rPr>
          <w:rFonts w:ascii="方正小标宋简体" w:eastAsia="方正小标宋简体" w:hAnsi="宋体"/>
          <w:color w:val="000000"/>
          <w:sz w:val="72"/>
          <w:szCs w:val="72"/>
        </w:rPr>
      </w:pPr>
    </w:p>
    <w:p w:rsidR="009B0DA6" w:rsidRDefault="009B0DA6">
      <w:pPr>
        <w:spacing w:line="600" w:lineRule="exact"/>
        <w:jc w:val="center"/>
        <w:outlineLvl w:val="0"/>
        <w:rPr>
          <w:rFonts w:ascii="方正小标宋简体" w:eastAsia="方正小标宋简体" w:hAnsi="宋体"/>
          <w:color w:val="000000"/>
          <w:sz w:val="72"/>
          <w:szCs w:val="72"/>
        </w:rPr>
      </w:pPr>
    </w:p>
    <w:p w:rsidR="009B0DA6" w:rsidRDefault="00484A7A">
      <w:pPr>
        <w:adjustRightInd w:val="0"/>
        <w:snapToGrid w:val="0"/>
        <w:spacing w:line="360" w:lineRule="auto"/>
        <w:jc w:val="center"/>
        <w:outlineLvl w:val="0"/>
        <w:rPr>
          <w:rFonts w:ascii="方正小标宋简体" w:eastAsia="方正小标宋简体" w:hAnsi="宋体"/>
          <w:color w:val="000000"/>
          <w:sz w:val="48"/>
          <w:szCs w:val="48"/>
        </w:rPr>
      </w:pPr>
      <w:bookmarkStart w:id="1" w:name="_Toc15396475"/>
      <w:bookmarkStart w:id="2" w:name="_Toc15396597"/>
      <w:bookmarkStart w:id="3" w:name="_Toc15377193"/>
      <w:bookmarkStart w:id="4" w:name="_Toc15378441"/>
      <w:bookmarkStart w:id="5" w:name="_Toc15377425"/>
      <w:r>
        <w:rPr>
          <w:rFonts w:ascii="黑体" w:eastAsia="黑体" w:hAnsi="黑体"/>
          <w:color w:val="000000"/>
          <w:sz w:val="48"/>
          <w:szCs w:val="48"/>
        </w:rPr>
        <w:t>20</w:t>
      </w:r>
      <w:r>
        <w:rPr>
          <w:rFonts w:ascii="黑体" w:eastAsia="黑体" w:hAnsi="黑体" w:hint="eastAsia"/>
          <w:color w:val="000000"/>
          <w:sz w:val="48"/>
          <w:szCs w:val="48"/>
        </w:rPr>
        <w:t>20</w:t>
      </w:r>
      <w:r>
        <w:rPr>
          <w:rFonts w:ascii="方正小标宋简体" w:eastAsia="方正小标宋简体" w:hAnsi="宋体" w:hint="eastAsia"/>
          <w:color w:val="000000"/>
          <w:sz w:val="48"/>
          <w:szCs w:val="48"/>
        </w:rPr>
        <w:t>年度</w:t>
      </w:r>
      <w:bookmarkEnd w:id="1"/>
      <w:bookmarkEnd w:id="2"/>
      <w:bookmarkEnd w:id="3"/>
      <w:bookmarkEnd w:id="4"/>
      <w:bookmarkEnd w:id="5"/>
    </w:p>
    <w:p w:rsidR="009B0DA6" w:rsidRDefault="00484A7A">
      <w:pPr>
        <w:adjustRightInd w:val="0"/>
        <w:snapToGrid w:val="0"/>
        <w:spacing w:line="360" w:lineRule="auto"/>
        <w:jc w:val="center"/>
        <w:outlineLvl w:val="0"/>
        <w:rPr>
          <w:rFonts w:ascii="方正小标宋简体" w:eastAsia="方正小标宋简体" w:hAnsi="宋体"/>
          <w:color w:val="000000"/>
          <w:sz w:val="48"/>
          <w:szCs w:val="48"/>
        </w:rPr>
      </w:pPr>
      <w:bookmarkStart w:id="6" w:name="_Toc15377194"/>
      <w:bookmarkStart w:id="7" w:name="_Toc15378442"/>
      <w:bookmarkStart w:id="8" w:name="_Toc15396476"/>
      <w:bookmarkStart w:id="9" w:name="_Toc15396598"/>
      <w:bookmarkStart w:id="10" w:name="_Toc15377426"/>
      <w:r>
        <w:rPr>
          <w:rFonts w:ascii="方正小标宋简体" w:eastAsia="方正小标宋简体" w:hAnsi="宋体" w:hint="eastAsia"/>
          <w:color w:val="000000"/>
          <w:sz w:val="48"/>
          <w:szCs w:val="48"/>
        </w:rPr>
        <w:t>大竹县</w:t>
      </w:r>
      <w:bookmarkStart w:id="11" w:name="_Toc15306268"/>
      <w:bookmarkEnd w:id="0"/>
      <w:r>
        <w:rPr>
          <w:rFonts w:ascii="方正小标宋简体" w:eastAsia="方正小标宋简体" w:hAnsi="宋体" w:hint="eastAsia"/>
          <w:color w:val="000000"/>
          <w:sz w:val="48"/>
          <w:szCs w:val="48"/>
        </w:rPr>
        <w:t>大竹县高穴镇中心小学</w:t>
      </w:r>
    </w:p>
    <w:p w:rsidR="009B0DA6" w:rsidRDefault="00484A7A">
      <w:pPr>
        <w:adjustRightInd w:val="0"/>
        <w:snapToGrid w:val="0"/>
        <w:spacing w:line="360" w:lineRule="auto"/>
        <w:jc w:val="center"/>
        <w:outlineLvl w:val="0"/>
        <w:rPr>
          <w:rFonts w:ascii="方正小标宋简体" w:eastAsia="方正小标宋简体" w:hAnsi="宋体"/>
          <w:color w:val="000000"/>
          <w:sz w:val="48"/>
          <w:szCs w:val="48"/>
        </w:rPr>
      </w:pPr>
      <w:r>
        <w:rPr>
          <w:rFonts w:ascii="方正小标宋简体" w:eastAsia="方正小标宋简体" w:hAnsi="宋体" w:hint="eastAsia"/>
          <w:color w:val="000000"/>
          <w:sz w:val="48"/>
          <w:szCs w:val="48"/>
        </w:rPr>
        <w:t>部门决算</w:t>
      </w:r>
      <w:bookmarkEnd w:id="6"/>
      <w:bookmarkEnd w:id="7"/>
      <w:bookmarkEnd w:id="8"/>
      <w:bookmarkEnd w:id="9"/>
      <w:bookmarkEnd w:id="10"/>
      <w:bookmarkEnd w:id="11"/>
    </w:p>
    <w:p w:rsidR="009B0DA6" w:rsidRDefault="00484A7A">
      <w:pPr>
        <w:widowControl/>
        <w:jc w:val="center"/>
        <w:rPr>
          <w:rFonts w:ascii="黑体" w:eastAsia="黑体" w:hAnsi="黑体"/>
          <w:color w:val="000000"/>
          <w:sz w:val="48"/>
          <w:szCs w:val="48"/>
        </w:rPr>
      </w:pPr>
      <w:r>
        <w:rPr>
          <w:rFonts w:ascii="方正小标宋简体" w:eastAsia="方正小标宋简体" w:hAnsi="宋体"/>
          <w:color w:val="000000"/>
          <w:sz w:val="36"/>
          <w:szCs w:val="36"/>
        </w:rPr>
        <w:br w:type="page"/>
      </w:r>
      <w:r>
        <w:rPr>
          <w:rFonts w:ascii="黑体" w:eastAsia="黑体" w:hAnsi="黑体" w:hint="eastAsia"/>
          <w:color w:val="000000"/>
          <w:sz w:val="48"/>
          <w:szCs w:val="48"/>
        </w:rPr>
        <w:lastRenderedPageBreak/>
        <w:t>目录</w:t>
      </w:r>
    </w:p>
    <w:p w:rsidR="009B0DA6" w:rsidRPr="004B2BA6" w:rsidRDefault="009B0DA6">
      <w:pPr>
        <w:widowControl/>
        <w:jc w:val="center"/>
        <w:rPr>
          <w:rFonts w:ascii="黑体" w:eastAsia="黑体" w:hAnsi="黑体" w:cstheme="minorBidi"/>
          <w:sz w:val="28"/>
          <w:szCs w:val="28"/>
        </w:rPr>
      </w:pPr>
      <w:r w:rsidRPr="009B0DA6">
        <w:rPr>
          <w:rFonts w:ascii="黑体" w:eastAsia="黑体" w:hAnsi="黑体"/>
          <w:color w:val="000000"/>
          <w:sz w:val="48"/>
          <w:szCs w:val="48"/>
        </w:rPr>
        <w:fldChar w:fldCharType="begin"/>
      </w:r>
      <w:r w:rsidR="00484A7A">
        <w:rPr>
          <w:rFonts w:ascii="黑体" w:eastAsia="黑体" w:hAnsi="黑体"/>
          <w:color w:val="000000"/>
          <w:sz w:val="48"/>
          <w:szCs w:val="48"/>
        </w:rPr>
        <w:instrText xml:space="preserve"> TOC \o "1-2" \h \z \u </w:instrText>
      </w:r>
      <w:r w:rsidRPr="009B0DA6">
        <w:rPr>
          <w:rFonts w:ascii="黑体" w:eastAsia="黑体" w:hAnsi="黑体"/>
          <w:color w:val="000000"/>
          <w:sz w:val="48"/>
          <w:szCs w:val="48"/>
        </w:rPr>
        <w:fldChar w:fldCharType="separate"/>
      </w:r>
    </w:p>
    <w:p w:rsidR="009B0DA6" w:rsidRPr="004B2BA6" w:rsidRDefault="00484A7A">
      <w:pPr>
        <w:pStyle w:val="10"/>
      </w:pPr>
      <w:r w:rsidRPr="004B2BA6">
        <w:rPr>
          <w:rFonts w:hint="eastAsia"/>
        </w:rPr>
        <w:t>公开时间：</w:t>
      </w:r>
      <w:r w:rsidRPr="004B2BA6">
        <w:rPr>
          <w:rFonts w:hint="eastAsia"/>
        </w:rPr>
        <w:t>20</w:t>
      </w:r>
      <w:r w:rsidRPr="004B2BA6">
        <w:rPr>
          <w:rFonts w:hint="eastAsia"/>
        </w:rPr>
        <w:t>21</w:t>
      </w:r>
      <w:r w:rsidRPr="004B2BA6">
        <w:rPr>
          <w:rFonts w:hint="eastAsia"/>
        </w:rPr>
        <w:t>年</w:t>
      </w:r>
      <w:r w:rsidRPr="004B2BA6">
        <w:rPr>
          <w:rFonts w:hint="eastAsia"/>
        </w:rPr>
        <w:t>9</w:t>
      </w:r>
      <w:r w:rsidRPr="004B2BA6">
        <w:rPr>
          <w:rFonts w:hint="eastAsia"/>
        </w:rPr>
        <w:t>月</w:t>
      </w:r>
      <w:r w:rsidRPr="004B2BA6">
        <w:rPr>
          <w:rFonts w:hint="eastAsia"/>
        </w:rPr>
        <w:t xml:space="preserve">27  </w:t>
      </w:r>
      <w:r w:rsidRPr="004B2BA6">
        <w:rPr>
          <w:rFonts w:hint="eastAsia"/>
        </w:rPr>
        <w:t>日</w:t>
      </w:r>
    </w:p>
    <w:p w:rsidR="009B0DA6" w:rsidRPr="004B2BA6" w:rsidRDefault="009B0DA6"/>
    <w:p w:rsidR="009B0DA6" w:rsidRPr="004B2BA6" w:rsidRDefault="009B0DA6">
      <w:pPr>
        <w:pStyle w:val="10"/>
        <w:rPr>
          <w:rFonts w:cstheme="minorBidi"/>
        </w:rPr>
      </w:pPr>
      <w:hyperlink w:anchor="_Toc15396599" w:history="1">
        <w:r w:rsidR="00484A7A" w:rsidRPr="004B2BA6">
          <w:rPr>
            <w:rStyle w:val="a8"/>
            <w:rFonts w:hint="eastAsia"/>
            <w:u w:val="none"/>
          </w:rPr>
          <w:t>第一部分部门概况</w:t>
        </w:r>
        <w:r w:rsidR="00484A7A" w:rsidRPr="004B2BA6">
          <w:tab/>
        </w:r>
        <w:r w:rsidR="00484A7A" w:rsidRPr="004B2BA6">
          <w:rPr>
            <w:rFonts w:hint="eastAsia"/>
          </w:rPr>
          <w:t>4</w:t>
        </w:r>
      </w:hyperlink>
    </w:p>
    <w:p w:rsidR="009B0DA6" w:rsidRPr="004B2BA6" w:rsidRDefault="009B0DA6">
      <w:pPr>
        <w:pStyle w:val="20"/>
        <w:rPr>
          <w:rFonts w:ascii="仿宋" w:eastAsia="仿宋" w:hAnsi="仿宋" w:cstheme="minorBidi"/>
          <w:sz w:val="28"/>
          <w:szCs w:val="28"/>
        </w:rPr>
      </w:pPr>
      <w:hyperlink w:anchor="_Toc15396600" w:history="1">
        <w:r w:rsidR="00484A7A" w:rsidRPr="004B2BA6"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>一、基本职能及主要工作</w:t>
        </w:r>
        <w:r w:rsidR="00484A7A" w:rsidRPr="004B2BA6">
          <w:rPr>
            <w:rFonts w:ascii="仿宋" w:eastAsia="仿宋" w:hAnsi="仿宋"/>
            <w:sz w:val="28"/>
            <w:szCs w:val="28"/>
          </w:rPr>
          <w:tab/>
        </w:r>
        <w:r w:rsidR="00484A7A" w:rsidRPr="004B2BA6">
          <w:rPr>
            <w:rFonts w:ascii="仿宋" w:eastAsia="仿宋" w:hAnsi="仿宋" w:hint="eastAsia"/>
            <w:sz w:val="28"/>
            <w:szCs w:val="28"/>
          </w:rPr>
          <w:t>4</w:t>
        </w:r>
      </w:hyperlink>
    </w:p>
    <w:p w:rsidR="009B0DA6" w:rsidRPr="004B2BA6" w:rsidRDefault="009B0DA6">
      <w:pPr>
        <w:pStyle w:val="20"/>
        <w:rPr>
          <w:rFonts w:ascii="仿宋" w:eastAsia="仿宋" w:hAnsi="仿宋" w:cstheme="minorBidi"/>
          <w:sz w:val="28"/>
          <w:szCs w:val="28"/>
        </w:rPr>
      </w:pPr>
      <w:hyperlink w:anchor="_Toc15396601" w:history="1">
        <w:r w:rsidR="00484A7A" w:rsidRPr="004B2BA6"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>二、机构设置</w:t>
        </w:r>
        <w:r w:rsidR="00484A7A" w:rsidRPr="004B2BA6">
          <w:rPr>
            <w:rFonts w:ascii="仿宋" w:eastAsia="仿宋" w:hAnsi="仿宋"/>
            <w:sz w:val="28"/>
            <w:szCs w:val="28"/>
          </w:rPr>
          <w:tab/>
        </w:r>
        <w:r w:rsidRPr="004B2BA6">
          <w:rPr>
            <w:rFonts w:ascii="仿宋" w:eastAsia="仿宋" w:hAnsi="仿宋"/>
            <w:sz w:val="28"/>
            <w:szCs w:val="28"/>
          </w:rPr>
          <w:fldChar w:fldCharType="begin"/>
        </w:r>
        <w:r w:rsidR="00484A7A" w:rsidRPr="004B2BA6">
          <w:rPr>
            <w:rFonts w:ascii="仿宋" w:eastAsia="仿宋" w:hAnsi="仿宋"/>
            <w:sz w:val="28"/>
            <w:szCs w:val="28"/>
          </w:rPr>
          <w:instrText xml:space="preserve"> PAGEREF _Toc15396601 \h </w:instrText>
        </w:r>
        <w:r w:rsidRPr="004B2BA6">
          <w:rPr>
            <w:rFonts w:ascii="仿宋" w:eastAsia="仿宋" w:hAnsi="仿宋"/>
            <w:sz w:val="28"/>
            <w:szCs w:val="28"/>
          </w:rPr>
        </w:r>
        <w:r w:rsidRPr="004B2BA6">
          <w:rPr>
            <w:rFonts w:ascii="仿宋" w:eastAsia="仿宋" w:hAnsi="仿宋"/>
            <w:sz w:val="28"/>
            <w:szCs w:val="28"/>
          </w:rPr>
          <w:fldChar w:fldCharType="separate"/>
        </w:r>
        <w:r w:rsidR="00DB5E24">
          <w:rPr>
            <w:rFonts w:ascii="仿宋" w:eastAsia="仿宋" w:hAnsi="仿宋"/>
            <w:noProof/>
            <w:sz w:val="28"/>
            <w:szCs w:val="28"/>
          </w:rPr>
          <w:t>4</w:t>
        </w:r>
        <w:r w:rsidRPr="004B2BA6">
          <w:rPr>
            <w:rFonts w:ascii="仿宋" w:eastAsia="仿宋" w:hAnsi="仿宋"/>
            <w:sz w:val="28"/>
            <w:szCs w:val="28"/>
          </w:rPr>
          <w:fldChar w:fldCharType="end"/>
        </w:r>
      </w:hyperlink>
    </w:p>
    <w:p w:rsidR="009B0DA6" w:rsidRPr="004B2BA6" w:rsidRDefault="009B0DA6">
      <w:pPr>
        <w:pStyle w:val="10"/>
      </w:pPr>
      <w:hyperlink w:anchor="_Toc15396602" w:history="1">
        <w:r w:rsidR="00484A7A" w:rsidRPr="004B2BA6">
          <w:rPr>
            <w:rStyle w:val="a8"/>
            <w:rFonts w:hint="eastAsia"/>
            <w:u w:val="none"/>
          </w:rPr>
          <w:t>第二部分</w:t>
        </w:r>
        <w:r w:rsidR="00484A7A" w:rsidRPr="004B2BA6">
          <w:rPr>
            <w:rStyle w:val="a8"/>
            <w:u w:val="none"/>
          </w:rPr>
          <w:t xml:space="preserve"> 20</w:t>
        </w:r>
        <w:r w:rsidR="00484A7A" w:rsidRPr="004B2BA6">
          <w:rPr>
            <w:rStyle w:val="a8"/>
            <w:rFonts w:hint="eastAsia"/>
            <w:u w:val="none"/>
          </w:rPr>
          <w:t>20</w:t>
        </w:r>
        <w:r w:rsidR="00484A7A" w:rsidRPr="004B2BA6">
          <w:rPr>
            <w:rStyle w:val="a8"/>
            <w:rFonts w:hint="eastAsia"/>
            <w:u w:val="none"/>
          </w:rPr>
          <w:t>年度部门决算情况说明</w:t>
        </w:r>
        <w:r w:rsidR="00484A7A" w:rsidRPr="004B2BA6">
          <w:tab/>
        </w:r>
        <w:r w:rsidRPr="004B2BA6">
          <w:fldChar w:fldCharType="begin"/>
        </w:r>
        <w:r w:rsidR="00484A7A" w:rsidRPr="004B2BA6">
          <w:instrText xml:space="preserve"> PAGEREF _Toc15396602 \h </w:instrText>
        </w:r>
        <w:r w:rsidRPr="004B2BA6">
          <w:fldChar w:fldCharType="separate"/>
        </w:r>
        <w:r w:rsidR="00DB5E24">
          <w:rPr>
            <w:noProof/>
          </w:rPr>
          <w:t>5</w:t>
        </w:r>
        <w:r w:rsidRPr="004B2BA6">
          <w:fldChar w:fldCharType="end"/>
        </w:r>
      </w:hyperlink>
    </w:p>
    <w:p w:rsidR="009B0DA6" w:rsidRPr="004B2BA6" w:rsidRDefault="009B0DA6">
      <w:pPr>
        <w:pStyle w:val="20"/>
        <w:rPr>
          <w:rFonts w:ascii="仿宋" w:eastAsia="仿宋" w:hAnsi="仿宋" w:cstheme="minorBidi"/>
          <w:sz w:val="28"/>
          <w:szCs w:val="28"/>
        </w:rPr>
      </w:pPr>
      <w:hyperlink w:anchor="_Toc15396603" w:history="1">
        <w:r w:rsidR="00484A7A" w:rsidRPr="004B2BA6">
          <w:rPr>
            <w:rStyle w:val="a8"/>
            <w:rFonts w:ascii="仿宋" w:eastAsia="仿宋" w:hAnsi="仿宋" w:cstheme="majorBidi" w:hint="eastAsia"/>
            <w:bCs/>
            <w:sz w:val="28"/>
            <w:szCs w:val="28"/>
            <w:u w:val="none"/>
          </w:rPr>
          <w:t>一、</w:t>
        </w:r>
        <w:r w:rsidR="00484A7A" w:rsidRPr="004B2BA6"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>收</w:t>
        </w:r>
        <w:r w:rsidR="00484A7A" w:rsidRPr="004B2BA6">
          <w:rPr>
            <w:rStyle w:val="a8"/>
            <w:rFonts w:ascii="仿宋" w:eastAsia="仿宋" w:hAnsi="仿宋" w:cstheme="majorBidi" w:hint="eastAsia"/>
            <w:bCs/>
            <w:sz w:val="28"/>
            <w:szCs w:val="28"/>
            <w:u w:val="none"/>
          </w:rPr>
          <w:t>入支出决算总体情况说明</w:t>
        </w:r>
        <w:r w:rsidR="00484A7A" w:rsidRPr="004B2BA6">
          <w:rPr>
            <w:rFonts w:ascii="仿宋" w:eastAsia="仿宋" w:hAnsi="仿宋"/>
            <w:sz w:val="28"/>
            <w:szCs w:val="28"/>
          </w:rPr>
          <w:tab/>
        </w:r>
        <w:r w:rsidRPr="004B2BA6">
          <w:rPr>
            <w:rFonts w:ascii="仿宋" w:eastAsia="仿宋" w:hAnsi="仿宋"/>
            <w:sz w:val="28"/>
            <w:szCs w:val="28"/>
          </w:rPr>
          <w:fldChar w:fldCharType="begin"/>
        </w:r>
        <w:r w:rsidR="00484A7A" w:rsidRPr="004B2BA6">
          <w:rPr>
            <w:rFonts w:ascii="仿宋" w:eastAsia="仿宋" w:hAnsi="仿宋"/>
            <w:sz w:val="28"/>
            <w:szCs w:val="28"/>
          </w:rPr>
          <w:instrText xml:space="preserve"> PAGEREF _Toc15396603 \h </w:instrText>
        </w:r>
        <w:r w:rsidRPr="004B2BA6">
          <w:rPr>
            <w:rFonts w:ascii="仿宋" w:eastAsia="仿宋" w:hAnsi="仿宋"/>
            <w:sz w:val="28"/>
            <w:szCs w:val="28"/>
          </w:rPr>
        </w:r>
        <w:r w:rsidRPr="004B2BA6">
          <w:rPr>
            <w:rFonts w:ascii="仿宋" w:eastAsia="仿宋" w:hAnsi="仿宋"/>
            <w:sz w:val="28"/>
            <w:szCs w:val="28"/>
          </w:rPr>
          <w:fldChar w:fldCharType="separate"/>
        </w:r>
        <w:r w:rsidR="00DB5E24">
          <w:rPr>
            <w:rFonts w:ascii="仿宋" w:eastAsia="仿宋" w:hAnsi="仿宋"/>
            <w:noProof/>
            <w:sz w:val="28"/>
            <w:szCs w:val="28"/>
          </w:rPr>
          <w:t>5</w:t>
        </w:r>
        <w:r w:rsidRPr="004B2BA6">
          <w:rPr>
            <w:rFonts w:ascii="仿宋" w:eastAsia="仿宋" w:hAnsi="仿宋"/>
            <w:sz w:val="28"/>
            <w:szCs w:val="28"/>
          </w:rPr>
          <w:fldChar w:fldCharType="end"/>
        </w:r>
      </w:hyperlink>
    </w:p>
    <w:p w:rsidR="009B0DA6" w:rsidRPr="004B2BA6" w:rsidRDefault="009B0DA6">
      <w:pPr>
        <w:pStyle w:val="20"/>
        <w:rPr>
          <w:rFonts w:ascii="仿宋" w:eastAsia="仿宋" w:hAnsi="仿宋" w:cstheme="minorBidi"/>
          <w:sz w:val="28"/>
          <w:szCs w:val="28"/>
        </w:rPr>
      </w:pPr>
      <w:hyperlink w:anchor="_Toc15396604" w:history="1">
        <w:r w:rsidR="00484A7A" w:rsidRPr="004B2BA6">
          <w:rPr>
            <w:rStyle w:val="a8"/>
            <w:rFonts w:ascii="仿宋" w:eastAsia="仿宋" w:hAnsi="仿宋" w:cstheme="majorBidi" w:hint="eastAsia"/>
            <w:bCs/>
            <w:sz w:val="28"/>
            <w:szCs w:val="28"/>
            <w:u w:val="none"/>
          </w:rPr>
          <w:t>二、</w:t>
        </w:r>
        <w:r w:rsidR="00484A7A" w:rsidRPr="004B2BA6"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>收</w:t>
        </w:r>
        <w:r w:rsidR="00484A7A" w:rsidRPr="004B2BA6">
          <w:rPr>
            <w:rStyle w:val="a8"/>
            <w:rFonts w:ascii="仿宋" w:eastAsia="仿宋" w:hAnsi="仿宋" w:cstheme="majorBidi" w:hint="eastAsia"/>
            <w:bCs/>
            <w:sz w:val="28"/>
            <w:szCs w:val="28"/>
            <w:u w:val="none"/>
          </w:rPr>
          <w:t>入决算情况说明</w:t>
        </w:r>
        <w:r w:rsidR="00484A7A" w:rsidRPr="004B2BA6">
          <w:rPr>
            <w:rFonts w:ascii="仿宋" w:eastAsia="仿宋" w:hAnsi="仿宋"/>
            <w:sz w:val="28"/>
            <w:szCs w:val="28"/>
          </w:rPr>
          <w:tab/>
        </w:r>
        <w:r w:rsidRPr="004B2BA6">
          <w:rPr>
            <w:rFonts w:ascii="仿宋" w:eastAsia="仿宋" w:hAnsi="仿宋"/>
            <w:sz w:val="28"/>
            <w:szCs w:val="28"/>
          </w:rPr>
          <w:fldChar w:fldCharType="begin"/>
        </w:r>
        <w:r w:rsidR="00484A7A" w:rsidRPr="004B2BA6">
          <w:rPr>
            <w:rFonts w:ascii="仿宋" w:eastAsia="仿宋" w:hAnsi="仿宋"/>
            <w:sz w:val="28"/>
            <w:szCs w:val="28"/>
          </w:rPr>
          <w:instrText xml:space="preserve"> PAGEREF _Toc15396604 \h </w:instrText>
        </w:r>
        <w:r w:rsidRPr="004B2BA6">
          <w:rPr>
            <w:rFonts w:ascii="仿宋" w:eastAsia="仿宋" w:hAnsi="仿宋"/>
            <w:sz w:val="28"/>
            <w:szCs w:val="28"/>
          </w:rPr>
        </w:r>
        <w:r w:rsidRPr="004B2BA6">
          <w:rPr>
            <w:rFonts w:ascii="仿宋" w:eastAsia="仿宋" w:hAnsi="仿宋"/>
            <w:sz w:val="28"/>
            <w:szCs w:val="28"/>
          </w:rPr>
          <w:fldChar w:fldCharType="separate"/>
        </w:r>
        <w:r w:rsidR="00DB5E24">
          <w:rPr>
            <w:rFonts w:ascii="仿宋" w:eastAsia="仿宋" w:hAnsi="仿宋"/>
            <w:noProof/>
            <w:sz w:val="28"/>
            <w:szCs w:val="28"/>
          </w:rPr>
          <w:t>5</w:t>
        </w:r>
        <w:r w:rsidRPr="004B2BA6">
          <w:rPr>
            <w:rFonts w:ascii="仿宋" w:eastAsia="仿宋" w:hAnsi="仿宋"/>
            <w:sz w:val="28"/>
            <w:szCs w:val="28"/>
          </w:rPr>
          <w:fldChar w:fldCharType="end"/>
        </w:r>
      </w:hyperlink>
    </w:p>
    <w:p w:rsidR="009B0DA6" w:rsidRPr="004B2BA6" w:rsidRDefault="009B0DA6">
      <w:pPr>
        <w:pStyle w:val="20"/>
        <w:rPr>
          <w:rFonts w:ascii="仿宋" w:eastAsia="仿宋" w:hAnsi="仿宋" w:cstheme="minorBidi"/>
          <w:sz w:val="28"/>
          <w:szCs w:val="28"/>
        </w:rPr>
      </w:pPr>
      <w:hyperlink w:anchor="_Toc15396605" w:history="1">
        <w:r w:rsidR="00484A7A" w:rsidRPr="004B2BA6">
          <w:rPr>
            <w:rStyle w:val="a8"/>
            <w:rFonts w:ascii="仿宋" w:eastAsia="仿宋" w:hAnsi="仿宋" w:cstheme="majorBidi" w:hint="eastAsia"/>
            <w:bCs/>
            <w:sz w:val="28"/>
            <w:szCs w:val="28"/>
            <w:u w:val="none"/>
          </w:rPr>
          <w:t>三、</w:t>
        </w:r>
        <w:r w:rsidR="00484A7A" w:rsidRPr="004B2BA6"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>支</w:t>
        </w:r>
        <w:r w:rsidR="00484A7A" w:rsidRPr="004B2BA6">
          <w:rPr>
            <w:rStyle w:val="a8"/>
            <w:rFonts w:ascii="仿宋" w:eastAsia="仿宋" w:hAnsi="仿宋" w:cstheme="majorBidi" w:hint="eastAsia"/>
            <w:bCs/>
            <w:sz w:val="28"/>
            <w:szCs w:val="28"/>
            <w:u w:val="none"/>
          </w:rPr>
          <w:t>出决算情况说明</w:t>
        </w:r>
        <w:r w:rsidR="00484A7A" w:rsidRPr="004B2BA6">
          <w:rPr>
            <w:rFonts w:ascii="仿宋" w:eastAsia="仿宋" w:hAnsi="仿宋"/>
            <w:sz w:val="28"/>
            <w:szCs w:val="28"/>
          </w:rPr>
          <w:tab/>
        </w:r>
        <w:r w:rsidRPr="004B2BA6">
          <w:rPr>
            <w:rFonts w:ascii="仿宋" w:eastAsia="仿宋" w:hAnsi="仿宋"/>
            <w:sz w:val="28"/>
            <w:szCs w:val="28"/>
          </w:rPr>
          <w:fldChar w:fldCharType="begin"/>
        </w:r>
        <w:r w:rsidR="00484A7A" w:rsidRPr="004B2BA6">
          <w:rPr>
            <w:rFonts w:ascii="仿宋" w:eastAsia="仿宋" w:hAnsi="仿宋"/>
            <w:sz w:val="28"/>
            <w:szCs w:val="28"/>
          </w:rPr>
          <w:instrText xml:space="preserve"> PAGEREF _Toc15396605 \h </w:instrText>
        </w:r>
        <w:r w:rsidRPr="004B2BA6">
          <w:rPr>
            <w:rFonts w:ascii="仿宋" w:eastAsia="仿宋" w:hAnsi="仿宋"/>
            <w:sz w:val="28"/>
            <w:szCs w:val="28"/>
          </w:rPr>
        </w:r>
        <w:r w:rsidRPr="004B2BA6">
          <w:rPr>
            <w:rFonts w:ascii="仿宋" w:eastAsia="仿宋" w:hAnsi="仿宋"/>
            <w:sz w:val="28"/>
            <w:szCs w:val="28"/>
          </w:rPr>
          <w:fldChar w:fldCharType="separate"/>
        </w:r>
        <w:r w:rsidR="00DB5E24">
          <w:rPr>
            <w:rFonts w:ascii="仿宋" w:eastAsia="仿宋" w:hAnsi="仿宋"/>
            <w:noProof/>
            <w:sz w:val="28"/>
            <w:szCs w:val="28"/>
          </w:rPr>
          <w:t>6</w:t>
        </w:r>
        <w:r w:rsidRPr="004B2BA6">
          <w:rPr>
            <w:rFonts w:ascii="仿宋" w:eastAsia="仿宋" w:hAnsi="仿宋"/>
            <w:sz w:val="28"/>
            <w:szCs w:val="28"/>
          </w:rPr>
          <w:fldChar w:fldCharType="end"/>
        </w:r>
      </w:hyperlink>
    </w:p>
    <w:p w:rsidR="009B0DA6" w:rsidRPr="004B2BA6" w:rsidRDefault="009B0DA6">
      <w:pPr>
        <w:pStyle w:val="20"/>
        <w:rPr>
          <w:rFonts w:ascii="仿宋" w:eastAsia="仿宋" w:hAnsi="仿宋" w:cstheme="minorBidi"/>
          <w:sz w:val="28"/>
          <w:szCs w:val="28"/>
        </w:rPr>
      </w:pPr>
      <w:hyperlink w:anchor="_Toc15396606" w:history="1">
        <w:r w:rsidR="00484A7A" w:rsidRPr="004B2BA6"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>四、财</w:t>
        </w:r>
        <w:r w:rsidR="00484A7A" w:rsidRPr="004B2BA6">
          <w:rPr>
            <w:rStyle w:val="a8"/>
            <w:rFonts w:ascii="仿宋" w:eastAsia="仿宋" w:hAnsi="仿宋" w:cstheme="majorBidi" w:hint="eastAsia"/>
            <w:bCs/>
            <w:sz w:val="28"/>
            <w:szCs w:val="28"/>
            <w:u w:val="none"/>
          </w:rPr>
          <w:t>政拨款收入支出决算总体情况说明</w:t>
        </w:r>
        <w:r w:rsidR="00484A7A" w:rsidRPr="004B2BA6">
          <w:rPr>
            <w:rFonts w:ascii="仿宋" w:eastAsia="仿宋" w:hAnsi="仿宋"/>
            <w:sz w:val="28"/>
            <w:szCs w:val="28"/>
          </w:rPr>
          <w:tab/>
        </w:r>
        <w:r w:rsidRPr="004B2BA6">
          <w:rPr>
            <w:rFonts w:ascii="仿宋" w:eastAsia="仿宋" w:hAnsi="仿宋"/>
            <w:sz w:val="28"/>
            <w:szCs w:val="28"/>
          </w:rPr>
          <w:fldChar w:fldCharType="begin"/>
        </w:r>
        <w:r w:rsidR="00484A7A" w:rsidRPr="004B2BA6">
          <w:rPr>
            <w:rFonts w:ascii="仿宋" w:eastAsia="仿宋" w:hAnsi="仿宋"/>
            <w:sz w:val="28"/>
            <w:szCs w:val="28"/>
          </w:rPr>
          <w:instrText xml:space="preserve"> PAGEREF _Toc15396606 \h </w:instrText>
        </w:r>
        <w:r w:rsidRPr="004B2BA6">
          <w:rPr>
            <w:rFonts w:ascii="仿宋" w:eastAsia="仿宋" w:hAnsi="仿宋"/>
            <w:sz w:val="28"/>
            <w:szCs w:val="28"/>
          </w:rPr>
        </w:r>
        <w:r w:rsidRPr="004B2BA6">
          <w:rPr>
            <w:rFonts w:ascii="仿宋" w:eastAsia="仿宋" w:hAnsi="仿宋"/>
            <w:sz w:val="28"/>
            <w:szCs w:val="28"/>
          </w:rPr>
          <w:fldChar w:fldCharType="separate"/>
        </w:r>
        <w:r w:rsidR="00DB5E24">
          <w:rPr>
            <w:rFonts w:ascii="仿宋" w:eastAsia="仿宋" w:hAnsi="仿宋"/>
            <w:noProof/>
            <w:sz w:val="28"/>
            <w:szCs w:val="28"/>
          </w:rPr>
          <w:t>6</w:t>
        </w:r>
        <w:r w:rsidRPr="004B2BA6">
          <w:rPr>
            <w:rFonts w:ascii="仿宋" w:eastAsia="仿宋" w:hAnsi="仿宋"/>
            <w:sz w:val="28"/>
            <w:szCs w:val="28"/>
          </w:rPr>
          <w:fldChar w:fldCharType="end"/>
        </w:r>
      </w:hyperlink>
    </w:p>
    <w:p w:rsidR="009B0DA6" w:rsidRPr="004B2BA6" w:rsidRDefault="009B0DA6">
      <w:pPr>
        <w:pStyle w:val="20"/>
        <w:rPr>
          <w:rFonts w:ascii="仿宋" w:eastAsia="仿宋" w:hAnsi="仿宋" w:cstheme="minorBidi"/>
          <w:sz w:val="28"/>
          <w:szCs w:val="28"/>
        </w:rPr>
      </w:pPr>
      <w:hyperlink w:anchor="_Toc15396607" w:history="1">
        <w:r w:rsidR="00484A7A" w:rsidRPr="004B2BA6"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>五、一</w:t>
        </w:r>
        <w:r w:rsidR="00484A7A" w:rsidRPr="004B2BA6">
          <w:rPr>
            <w:rStyle w:val="a8"/>
            <w:rFonts w:ascii="仿宋" w:eastAsia="仿宋" w:hAnsi="仿宋" w:cstheme="majorBidi" w:hint="eastAsia"/>
            <w:bCs/>
            <w:sz w:val="28"/>
            <w:szCs w:val="28"/>
            <w:u w:val="none"/>
          </w:rPr>
          <w:t>般公共预算财政拨款支出决算情况说明</w:t>
        </w:r>
        <w:r w:rsidR="00484A7A" w:rsidRPr="004B2BA6">
          <w:rPr>
            <w:rFonts w:ascii="仿宋" w:eastAsia="仿宋" w:hAnsi="仿宋"/>
            <w:sz w:val="28"/>
            <w:szCs w:val="28"/>
          </w:rPr>
          <w:tab/>
        </w:r>
        <w:r w:rsidRPr="004B2BA6">
          <w:rPr>
            <w:rFonts w:ascii="仿宋" w:eastAsia="仿宋" w:hAnsi="仿宋"/>
            <w:sz w:val="28"/>
            <w:szCs w:val="28"/>
          </w:rPr>
          <w:fldChar w:fldCharType="begin"/>
        </w:r>
        <w:r w:rsidR="00484A7A" w:rsidRPr="004B2BA6">
          <w:rPr>
            <w:rFonts w:ascii="仿宋" w:eastAsia="仿宋" w:hAnsi="仿宋"/>
            <w:sz w:val="28"/>
            <w:szCs w:val="28"/>
          </w:rPr>
          <w:instrText xml:space="preserve"> PAGEREF _Toc15396607 \h </w:instrText>
        </w:r>
        <w:r w:rsidRPr="004B2BA6">
          <w:rPr>
            <w:rFonts w:ascii="仿宋" w:eastAsia="仿宋" w:hAnsi="仿宋"/>
            <w:sz w:val="28"/>
            <w:szCs w:val="28"/>
          </w:rPr>
        </w:r>
        <w:r w:rsidRPr="004B2BA6">
          <w:rPr>
            <w:rFonts w:ascii="仿宋" w:eastAsia="仿宋" w:hAnsi="仿宋"/>
            <w:sz w:val="28"/>
            <w:szCs w:val="28"/>
          </w:rPr>
          <w:fldChar w:fldCharType="separate"/>
        </w:r>
        <w:r w:rsidR="00DB5E24">
          <w:rPr>
            <w:rFonts w:ascii="仿宋" w:eastAsia="仿宋" w:hAnsi="仿宋"/>
            <w:noProof/>
            <w:sz w:val="28"/>
            <w:szCs w:val="28"/>
          </w:rPr>
          <w:t>7</w:t>
        </w:r>
        <w:r w:rsidRPr="004B2BA6">
          <w:rPr>
            <w:rFonts w:ascii="仿宋" w:eastAsia="仿宋" w:hAnsi="仿宋"/>
            <w:sz w:val="28"/>
            <w:szCs w:val="28"/>
          </w:rPr>
          <w:fldChar w:fldCharType="end"/>
        </w:r>
      </w:hyperlink>
    </w:p>
    <w:p w:rsidR="009B0DA6" w:rsidRPr="004B2BA6" w:rsidRDefault="009B0DA6">
      <w:pPr>
        <w:pStyle w:val="20"/>
        <w:rPr>
          <w:rFonts w:ascii="仿宋" w:eastAsia="仿宋" w:hAnsi="仿宋" w:cstheme="minorBidi"/>
          <w:sz w:val="28"/>
          <w:szCs w:val="28"/>
        </w:rPr>
      </w:pPr>
      <w:hyperlink w:anchor="_Toc15396608" w:history="1">
        <w:r w:rsidR="00484A7A" w:rsidRPr="004B2BA6"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>六、一</w:t>
        </w:r>
        <w:r w:rsidR="00484A7A" w:rsidRPr="004B2BA6">
          <w:rPr>
            <w:rStyle w:val="a8"/>
            <w:rFonts w:ascii="仿宋" w:eastAsia="仿宋" w:hAnsi="仿宋" w:cstheme="majorBidi" w:hint="eastAsia"/>
            <w:bCs/>
            <w:sz w:val="28"/>
            <w:szCs w:val="28"/>
            <w:u w:val="none"/>
          </w:rPr>
          <w:t>般公共预算财政拨款基本支出决算情况说明</w:t>
        </w:r>
        <w:r w:rsidR="00484A7A" w:rsidRPr="004B2BA6">
          <w:rPr>
            <w:rFonts w:ascii="仿宋" w:eastAsia="仿宋" w:hAnsi="仿宋"/>
            <w:sz w:val="28"/>
            <w:szCs w:val="28"/>
          </w:rPr>
          <w:tab/>
        </w:r>
        <w:r w:rsidRPr="004B2BA6">
          <w:rPr>
            <w:rFonts w:ascii="仿宋" w:eastAsia="仿宋" w:hAnsi="仿宋"/>
            <w:sz w:val="28"/>
            <w:szCs w:val="28"/>
          </w:rPr>
          <w:fldChar w:fldCharType="begin"/>
        </w:r>
        <w:r w:rsidR="00484A7A" w:rsidRPr="004B2BA6">
          <w:rPr>
            <w:rFonts w:ascii="仿宋" w:eastAsia="仿宋" w:hAnsi="仿宋"/>
            <w:sz w:val="28"/>
            <w:szCs w:val="28"/>
          </w:rPr>
          <w:instrText xml:space="preserve"> PAGEREF _Toc15396608 \h </w:instrText>
        </w:r>
        <w:r w:rsidRPr="004B2BA6">
          <w:rPr>
            <w:rFonts w:ascii="仿宋" w:eastAsia="仿宋" w:hAnsi="仿宋"/>
            <w:sz w:val="28"/>
            <w:szCs w:val="28"/>
          </w:rPr>
        </w:r>
        <w:r w:rsidRPr="004B2BA6">
          <w:rPr>
            <w:rFonts w:ascii="仿宋" w:eastAsia="仿宋" w:hAnsi="仿宋"/>
            <w:sz w:val="28"/>
            <w:szCs w:val="28"/>
          </w:rPr>
          <w:fldChar w:fldCharType="separate"/>
        </w:r>
        <w:r w:rsidR="00DB5E24">
          <w:rPr>
            <w:rFonts w:ascii="仿宋" w:eastAsia="仿宋" w:hAnsi="仿宋"/>
            <w:noProof/>
            <w:sz w:val="28"/>
            <w:szCs w:val="28"/>
          </w:rPr>
          <w:t>9</w:t>
        </w:r>
        <w:r w:rsidRPr="004B2BA6">
          <w:rPr>
            <w:rFonts w:ascii="仿宋" w:eastAsia="仿宋" w:hAnsi="仿宋"/>
            <w:sz w:val="28"/>
            <w:szCs w:val="28"/>
          </w:rPr>
          <w:fldChar w:fldCharType="end"/>
        </w:r>
      </w:hyperlink>
    </w:p>
    <w:p w:rsidR="009B0DA6" w:rsidRPr="004B2BA6" w:rsidRDefault="009B0DA6">
      <w:pPr>
        <w:pStyle w:val="20"/>
        <w:rPr>
          <w:rFonts w:ascii="仿宋" w:eastAsia="仿宋" w:hAnsi="仿宋" w:cstheme="minorBidi"/>
          <w:sz w:val="28"/>
          <w:szCs w:val="28"/>
        </w:rPr>
      </w:pPr>
      <w:hyperlink w:anchor="_Toc15396609" w:history="1">
        <w:r w:rsidR="00484A7A" w:rsidRPr="004B2BA6"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>七、</w:t>
        </w:r>
        <w:r w:rsidR="00484A7A" w:rsidRPr="004B2BA6">
          <w:rPr>
            <w:rStyle w:val="a8"/>
            <w:rFonts w:ascii="仿宋" w:eastAsia="仿宋" w:hAnsi="仿宋"/>
            <w:sz w:val="28"/>
            <w:szCs w:val="28"/>
            <w:u w:val="none"/>
          </w:rPr>
          <w:t>“</w:t>
        </w:r>
        <w:r w:rsidR="00484A7A" w:rsidRPr="004B2BA6">
          <w:rPr>
            <w:rStyle w:val="a8"/>
            <w:rFonts w:ascii="仿宋" w:eastAsia="仿宋" w:hAnsi="仿宋" w:cstheme="majorBidi" w:hint="eastAsia"/>
            <w:bCs/>
            <w:sz w:val="28"/>
            <w:szCs w:val="28"/>
            <w:u w:val="none"/>
          </w:rPr>
          <w:t>三公”经费财政拨款支</w:t>
        </w:r>
        <w:r w:rsidR="00484A7A" w:rsidRPr="004B2BA6">
          <w:rPr>
            <w:rStyle w:val="a8"/>
            <w:rFonts w:ascii="仿宋" w:eastAsia="仿宋" w:hAnsi="仿宋" w:cstheme="majorBidi" w:hint="eastAsia"/>
            <w:bCs/>
            <w:sz w:val="28"/>
            <w:szCs w:val="28"/>
            <w:u w:val="none"/>
          </w:rPr>
          <w:t>出决算情况说明</w:t>
        </w:r>
        <w:r w:rsidR="00484A7A" w:rsidRPr="004B2BA6">
          <w:rPr>
            <w:rFonts w:ascii="仿宋" w:eastAsia="仿宋" w:hAnsi="仿宋"/>
            <w:sz w:val="28"/>
            <w:szCs w:val="28"/>
          </w:rPr>
          <w:tab/>
        </w:r>
        <w:r w:rsidRPr="004B2BA6">
          <w:rPr>
            <w:rFonts w:ascii="仿宋" w:eastAsia="仿宋" w:hAnsi="仿宋"/>
            <w:sz w:val="28"/>
            <w:szCs w:val="28"/>
          </w:rPr>
          <w:fldChar w:fldCharType="begin"/>
        </w:r>
        <w:r w:rsidR="00484A7A" w:rsidRPr="004B2BA6">
          <w:rPr>
            <w:rFonts w:ascii="仿宋" w:eastAsia="仿宋" w:hAnsi="仿宋"/>
            <w:sz w:val="28"/>
            <w:szCs w:val="28"/>
          </w:rPr>
          <w:instrText xml:space="preserve"> PAGEREF _Toc15396609 \h </w:instrText>
        </w:r>
        <w:r w:rsidRPr="004B2BA6">
          <w:rPr>
            <w:rFonts w:ascii="仿宋" w:eastAsia="仿宋" w:hAnsi="仿宋"/>
            <w:sz w:val="28"/>
            <w:szCs w:val="28"/>
          </w:rPr>
        </w:r>
        <w:r w:rsidRPr="004B2BA6">
          <w:rPr>
            <w:rFonts w:ascii="仿宋" w:eastAsia="仿宋" w:hAnsi="仿宋"/>
            <w:sz w:val="28"/>
            <w:szCs w:val="28"/>
          </w:rPr>
          <w:fldChar w:fldCharType="separate"/>
        </w:r>
        <w:r w:rsidR="00DB5E24">
          <w:rPr>
            <w:rFonts w:ascii="仿宋" w:eastAsia="仿宋" w:hAnsi="仿宋"/>
            <w:noProof/>
            <w:sz w:val="28"/>
            <w:szCs w:val="28"/>
          </w:rPr>
          <w:t>10</w:t>
        </w:r>
        <w:r w:rsidRPr="004B2BA6">
          <w:rPr>
            <w:rFonts w:ascii="仿宋" w:eastAsia="仿宋" w:hAnsi="仿宋"/>
            <w:sz w:val="28"/>
            <w:szCs w:val="28"/>
          </w:rPr>
          <w:fldChar w:fldCharType="end"/>
        </w:r>
      </w:hyperlink>
    </w:p>
    <w:p w:rsidR="009B0DA6" w:rsidRPr="004B2BA6" w:rsidRDefault="009B0DA6">
      <w:pPr>
        <w:pStyle w:val="20"/>
        <w:rPr>
          <w:rFonts w:ascii="仿宋" w:eastAsia="仿宋" w:hAnsi="仿宋" w:cstheme="minorBidi"/>
          <w:sz w:val="28"/>
          <w:szCs w:val="28"/>
        </w:rPr>
      </w:pPr>
      <w:hyperlink w:anchor="_Toc15396610" w:history="1">
        <w:r w:rsidR="00484A7A" w:rsidRPr="004B2BA6"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>八、</w:t>
        </w:r>
        <w:r w:rsidR="00484A7A" w:rsidRPr="004B2BA6">
          <w:rPr>
            <w:rStyle w:val="a8"/>
            <w:rFonts w:ascii="仿宋" w:eastAsia="仿宋" w:hAnsi="仿宋" w:cstheme="majorBidi" w:hint="eastAsia"/>
            <w:bCs/>
            <w:sz w:val="28"/>
            <w:szCs w:val="28"/>
            <w:u w:val="none"/>
          </w:rPr>
          <w:t>政府性基金预算支出决算情况说明</w:t>
        </w:r>
        <w:r w:rsidR="00484A7A" w:rsidRPr="004B2BA6">
          <w:rPr>
            <w:rFonts w:ascii="仿宋" w:eastAsia="仿宋" w:hAnsi="仿宋"/>
            <w:sz w:val="28"/>
            <w:szCs w:val="28"/>
          </w:rPr>
          <w:tab/>
        </w:r>
        <w:r w:rsidRPr="004B2BA6">
          <w:rPr>
            <w:rFonts w:ascii="仿宋" w:eastAsia="仿宋" w:hAnsi="仿宋"/>
            <w:sz w:val="28"/>
            <w:szCs w:val="28"/>
          </w:rPr>
          <w:fldChar w:fldCharType="begin"/>
        </w:r>
        <w:r w:rsidR="00484A7A" w:rsidRPr="004B2BA6">
          <w:rPr>
            <w:rFonts w:ascii="仿宋" w:eastAsia="仿宋" w:hAnsi="仿宋"/>
            <w:sz w:val="28"/>
            <w:szCs w:val="28"/>
          </w:rPr>
          <w:instrText xml:space="preserve"> PAGEREF _Toc15396610 \h </w:instrText>
        </w:r>
        <w:r w:rsidRPr="004B2BA6">
          <w:rPr>
            <w:rFonts w:ascii="仿宋" w:eastAsia="仿宋" w:hAnsi="仿宋"/>
            <w:sz w:val="28"/>
            <w:szCs w:val="28"/>
          </w:rPr>
        </w:r>
        <w:r w:rsidRPr="004B2BA6">
          <w:rPr>
            <w:rFonts w:ascii="仿宋" w:eastAsia="仿宋" w:hAnsi="仿宋"/>
            <w:sz w:val="28"/>
            <w:szCs w:val="28"/>
          </w:rPr>
          <w:fldChar w:fldCharType="separate"/>
        </w:r>
        <w:r w:rsidR="00DB5E24">
          <w:rPr>
            <w:rFonts w:ascii="仿宋" w:eastAsia="仿宋" w:hAnsi="仿宋"/>
            <w:noProof/>
            <w:sz w:val="28"/>
            <w:szCs w:val="28"/>
          </w:rPr>
          <w:t>12</w:t>
        </w:r>
        <w:r w:rsidRPr="004B2BA6">
          <w:rPr>
            <w:rFonts w:ascii="仿宋" w:eastAsia="仿宋" w:hAnsi="仿宋"/>
            <w:sz w:val="28"/>
            <w:szCs w:val="28"/>
          </w:rPr>
          <w:fldChar w:fldCharType="end"/>
        </w:r>
      </w:hyperlink>
    </w:p>
    <w:p w:rsidR="009B0DA6" w:rsidRPr="004B2BA6" w:rsidRDefault="009B0DA6">
      <w:pPr>
        <w:pStyle w:val="20"/>
        <w:rPr>
          <w:rFonts w:ascii="仿宋" w:eastAsia="仿宋" w:hAnsi="仿宋" w:cstheme="minorBidi"/>
          <w:sz w:val="28"/>
          <w:szCs w:val="28"/>
        </w:rPr>
      </w:pPr>
      <w:hyperlink w:anchor="_Toc15396611" w:history="1">
        <w:r w:rsidR="00484A7A" w:rsidRPr="004B2BA6">
          <w:rPr>
            <w:rStyle w:val="a8"/>
            <w:rFonts w:ascii="仿宋" w:eastAsia="仿宋" w:hAnsi="仿宋" w:cstheme="majorBidi" w:hint="eastAsia"/>
            <w:bCs/>
            <w:sz w:val="28"/>
            <w:szCs w:val="28"/>
            <w:u w:val="none"/>
          </w:rPr>
          <w:t>九、</w:t>
        </w:r>
        <w:r w:rsidR="00484A7A" w:rsidRPr="004B2BA6"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 xml:space="preserve"> </w:t>
        </w:r>
        <w:r w:rsidR="00484A7A" w:rsidRPr="004B2BA6"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>国</w:t>
        </w:r>
        <w:r w:rsidR="00484A7A" w:rsidRPr="004B2BA6">
          <w:rPr>
            <w:rStyle w:val="a8"/>
            <w:rFonts w:ascii="仿宋" w:eastAsia="仿宋" w:hAnsi="仿宋" w:cstheme="majorBidi" w:hint="eastAsia"/>
            <w:bCs/>
            <w:sz w:val="28"/>
            <w:szCs w:val="28"/>
            <w:u w:val="none"/>
          </w:rPr>
          <w:t>有资本经营预算支出决算情况说明</w:t>
        </w:r>
        <w:r w:rsidR="00484A7A" w:rsidRPr="004B2BA6">
          <w:rPr>
            <w:rFonts w:ascii="仿宋" w:eastAsia="仿宋" w:hAnsi="仿宋"/>
            <w:sz w:val="28"/>
            <w:szCs w:val="28"/>
          </w:rPr>
          <w:tab/>
        </w:r>
        <w:r w:rsidRPr="004B2BA6">
          <w:rPr>
            <w:rFonts w:ascii="仿宋" w:eastAsia="仿宋" w:hAnsi="仿宋"/>
            <w:sz w:val="28"/>
            <w:szCs w:val="28"/>
          </w:rPr>
          <w:fldChar w:fldCharType="begin"/>
        </w:r>
        <w:r w:rsidR="00484A7A" w:rsidRPr="004B2BA6">
          <w:rPr>
            <w:rFonts w:ascii="仿宋" w:eastAsia="仿宋" w:hAnsi="仿宋"/>
            <w:sz w:val="28"/>
            <w:szCs w:val="28"/>
          </w:rPr>
          <w:instrText xml:space="preserve"> PAGEREF _Toc15396611 \h </w:instrText>
        </w:r>
        <w:r w:rsidRPr="004B2BA6">
          <w:rPr>
            <w:rFonts w:ascii="仿宋" w:eastAsia="仿宋" w:hAnsi="仿宋"/>
            <w:sz w:val="28"/>
            <w:szCs w:val="28"/>
          </w:rPr>
        </w:r>
        <w:r w:rsidRPr="004B2BA6">
          <w:rPr>
            <w:rFonts w:ascii="仿宋" w:eastAsia="仿宋" w:hAnsi="仿宋"/>
            <w:sz w:val="28"/>
            <w:szCs w:val="28"/>
          </w:rPr>
          <w:fldChar w:fldCharType="separate"/>
        </w:r>
        <w:r w:rsidR="00DB5E24">
          <w:rPr>
            <w:rFonts w:ascii="仿宋" w:eastAsia="仿宋" w:hAnsi="仿宋"/>
            <w:noProof/>
            <w:sz w:val="28"/>
            <w:szCs w:val="28"/>
          </w:rPr>
          <w:t>12</w:t>
        </w:r>
        <w:r w:rsidRPr="004B2BA6">
          <w:rPr>
            <w:rFonts w:ascii="仿宋" w:eastAsia="仿宋" w:hAnsi="仿宋"/>
            <w:sz w:val="28"/>
            <w:szCs w:val="28"/>
          </w:rPr>
          <w:fldChar w:fldCharType="end"/>
        </w:r>
      </w:hyperlink>
    </w:p>
    <w:p w:rsidR="009B0DA6" w:rsidRPr="004B2BA6" w:rsidRDefault="00484A7A">
      <w:pPr>
        <w:pStyle w:val="20"/>
        <w:rPr>
          <w:rFonts w:ascii="仿宋" w:eastAsia="仿宋" w:hAnsi="仿宋" w:cstheme="minorBidi"/>
          <w:sz w:val="28"/>
          <w:szCs w:val="28"/>
        </w:rPr>
      </w:pPr>
      <w:r w:rsidRPr="004B2BA6">
        <w:rPr>
          <w:rFonts w:ascii="仿宋" w:eastAsia="仿宋" w:hAnsi="仿宋" w:cs="仿宋" w:hint="eastAsia"/>
          <w:sz w:val="28"/>
          <w:szCs w:val="28"/>
        </w:rPr>
        <w:t>十、</w:t>
      </w:r>
      <w:hyperlink w:anchor="_Toc15396612" w:history="1">
        <w:r w:rsidRPr="004B2BA6">
          <w:rPr>
            <w:rStyle w:val="a8"/>
            <w:rFonts w:ascii="仿宋" w:eastAsia="仿宋" w:hAnsi="仿宋" w:cstheme="majorBidi" w:hint="eastAsia"/>
            <w:bCs/>
            <w:sz w:val="28"/>
            <w:szCs w:val="28"/>
            <w:u w:val="none"/>
          </w:rPr>
          <w:t>其他重要事项的情况说明</w:t>
        </w:r>
        <w:r w:rsidRPr="004B2BA6">
          <w:rPr>
            <w:rFonts w:ascii="仿宋" w:eastAsia="仿宋" w:hAnsi="仿宋"/>
            <w:sz w:val="28"/>
            <w:szCs w:val="28"/>
          </w:rPr>
          <w:tab/>
        </w:r>
        <w:r w:rsidR="009B0DA6" w:rsidRPr="004B2BA6">
          <w:rPr>
            <w:rFonts w:ascii="仿宋" w:eastAsia="仿宋" w:hAnsi="仿宋"/>
            <w:sz w:val="28"/>
            <w:szCs w:val="28"/>
          </w:rPr>
          <w:fldChar w:fldCharType="begin"/>
        </w:r>
        <w:r w:rsidRPr="004B2BA6">
          <w:rPr>
            <w:rFonts w:ascii="仿宋" w:eastAsia="仿宋" w:hAnsi="仿宋"/>
            <w:sz w:val="28"/>
            <w:szCs w:val="28"/>
          </w:rPr>
          <w:instrText xml:space="preserve"> PAGEREF _Toc15396612 \h </w:instrText>
        </w:r>
        <w:r w:rsidR="009B0DA6" w:rsidRPr="004B2BA6">
          <w:rPr>
            <w:rFonts w:ascii="仿宋" w:eastAsia="仿宋" w:hAnsi="仿宋"/>
            <w:sz w:val="28"/>
            <w:szCs w:val="28"/>
          </w:rPr>
        </w:r>
        <w:r w:rsidR="009B0DA6" w:rsidRPr="004B2BA6">
          <w:rPr>
            <w:rFonts w:ascii="仿宋" w:eastAsia="仿宋" w:hAnsi="仿宋"/>
            <w:sz w:val="28"/>
            <w:szCs w:val="28"/>
          </w:rPr>
          <w:fldChar w:fldCharType="separate"/>
        </w:r>
        <w:r w:rsidR="00DB5E24">
          <w:rPr>
            <w:rFonts w:ascii="仿宋" w:eastAsia="仿宋" w:hAnsi="仿宋"/>
            <w:noProof/>
            <w:sz w:val="28"/>
            <w:szCs w:val="28"/>
          </w:rPr>
          <w:t>12</w:t>
        </w:r>
        <w:r w:rsidR="009B0DA6" w:rsidRPr="004B2BA6">
          <w:rPr>
            <w:rFonts w:ascii="仿宋" w:eastAsia="仿宋" w:hAnsi="仿宋"/>
            <w:sz w:val="28"/>
            <w:szCs w:val="28"/>
          </w:rPr>
          <w:fldChar w:fldCharType="end"/>
        </w:r>
      </w:hyperlink>
    </w:p>
    <w:p w:rsidR="009B0DA6" w:rsidRPr="004B2BA6" w:rsidRDefault="009B0DA6">
      <w:pPr>
        <w:pStyle w:val="10"/>
        <w:rPr>
          <w:rFonts w:cstheme="minorBidi"/>
        </w:rPr>
      </w:pPr>
      <w:hyperlink w:anchor="_Toc15396613" w:history="1">
        <w:r w:rsidR="00484A7A" w:rsidRPr="004B2BA6">
          <w:rPr>
            <w:rStyle w:val="a8"/>
            <w:rFonts w:hint="eastAsia"/>
            <w:bCs/>
            <w:kern w:val="44"/>
            <w:u w:val="none"/>
          </w:rPr>
          <w:t>第三部分</w:t>
        </w:r>
        <w:r w:rsidR="00484A7A" w:rsidRPr="004B2BA6">
          <w:rPr>
            <w:rStyle w:val="a8"/>
            <w:rFonts w:hint="eastAsia"/>
            <w:u w:val="none"/>
          </w:rPr>
          <w:t xml:space="preserve"> </w:t>
        </w:r>
        <w:r w:rsidR="00484A7A" w:rsidRPr="004B2BA6">
          <w:rPr>
            <w:rStyle w:val="a8"/>
            <w:rFonts w:hint="eastAsia"/>
            <w:u w:val="none"/>
          </w:rPr>
          <w:t>名</w:t>
        </w:r>
        <w:r w:rsidR="00484A7A" w:rsidRPr="004B2BA6">
          <w:rPr>
            <w:rStyle w:val="a8"/>
            <w:rFonts w:hint="eastAsia"/>
            <w:bCs/>
            <w:kern w:val="44"/>
            <w:u w:val="none"/>
          </w:rPr>
          <w:t>词解释</w:t>
        </w:r>
        <w:r w:rsidR="00484A7A" w:rsidRPr="004B2BA6">
          <w:tab/>
        </w:r>
        <w:r w:rsidRPr="004B2BA6">
          <w:fldChar w:fldCharType="begin"/>
        </w:r>
        <w:r w:rsidR="00484A7A" w:rsidRPr="004B2BA6">
          <w:instrText xml:space="preserve"> PAGEREF _Toc15396613 \h </w:instrText>
        </w:r>
        <w:r w:rsidRPr="004B2BA6">
          <w:fldChar w:fldCharType="separate"/>
        </w:r>
        <w:r w:rsidR="00DB5E24">
          <w:rPr>
            <w:noProof/>
          </w:rPr>
          <w:t>15</w:t>
        </w:r>
        <w:r w:rsidRPr="004B2BA6">
          <w:fldChar w:fldCharType="end"/>
        </w:r>
      </w:hyperlink>
    </w:p>
    <w:p w:rsidR="009B0DA6" w:rsidRPr="004B2BA6" w:rsidRDefault="009B0DA6">
      <w:pPr>
        <w:pStyle w:val="10"/>
        <w:rPr>
          <w:rFonts w:cstheme="minorBidi"/>
        </w:rPr>
      </w:pPr>
      <w:hyperlink w:anchor="_Toc15396614" w:history="1">
        <w:r w:rsidR="00484A7A" w:rsidRPr="004B2BA6">
          <w:rPr>
            <w:rStyle w:val="a8"/>
            <w:rFonts w:hint="eastAsia"/>
            <w:u w:val="none"/>
          </w:rPr>
          <w:t>第</w:t>
        </w:r>
        <w:r w:rsidR="00484A7A" w:rsidRPr="004B2BA6">
          <w:rPr>
            <w:rStyle w:val="a8"/>
            <w:rFonts w:hint="eastAsia"/>
            <w:bCs/>
            <w:kern w:val="44"/>
            <w:u w:val="none"/>
          </w:rPr>
          <w:t>四部分附件</w:t>
        </w:r>
        <w:r w:rsidR="00484A7A" w:rsidRPr="004B2BA6">
          <w:tab/>
        </w:r>
        <w:r w:rsidRPr="004B2BA6">
          <w:fldChar w:fldCharType="begin"/>
        </w:r>
        <w:r w:rsidR="00484A7A" w:rsidRPr="004B2BA6">
          <w:instrText xml:space="preserve"> PAGEREF _Toc15396614 \h </w:instrText>
        </w:r>
        <w:r w:rsidRPr="004B2BA6">
          <w:fldChar w:fldCharType="separate"/>
        </w:r>
        <w:r w:rsidR="00DB5E24">
          <w:rPr>
            <w:noProof/>
          </w:rPr>
          <w:t>16</w:t>
        </w:r>
        <w:r w:rsidRPr="004B2BA6">
          <w:fldChar w:fldCharType="end"/>
        </w:r>
      </w:hyperlink>
    </w:p>
    <w:p w:rsidR="009B0DA6" w:rsidRPr="004B2BA6" w:rsidRDefault="009B0DA6">
      <w:pPr>
        <w:pStyle w:val="20"/>
        <w:rPr>
          <w:rFonts w:ascii="仿宋" w:eastAsia="仿宋" w:hAnsi="仿宋"/>
          <w:sz w:val="28"/>
          <w:szCs w:val="28"/>
        </w:rPr>
      </w:pPr>
      <w:hyperlink w:anchor="_Toc15396615" w:history="1">
        <w:r w:rsidR="00484A7A" w:rsidRPr="004B2BA6">
          <w:rPr>
            <w:rStyle w:val="a8"/>
            <w:rFonts w:ascii="仿宋" w:eastAsia="仿宋" w:hAnsi="仿宋" w:hint="eastAsia"/>
            <w:kern w:val="44"/>
            <w:sz w:val="28"/>
            <w:szCs w:val="28"/>
            <w:u w:val="none"/>
          </w:rPr>
          <w:t>附件</w:t>
        </w:r>
        <w:r w:rsidR="00484A7A" w:rsidRPr="004B2BA6">
          <w:rPr>
            <w:rStyle w:val="a8"/>
            <w:rFonts w:ascii="仿宋" w:eastAsia="仿宋" w:hAnsi="仿宋"/>
            <w:kern w:val="44"/>
            <w:sz w:val="28"/>
            <w:szCs w:val="28"/>
            <w:u w:val="none"/>
          </w:rPr>
          <w:t>1</w:t>
        </w:r>
        <w:r w:rsidR="00484A7A" w:rsidRPr="004B2BA6">
          <w:rPr>
            <w:rFonts w:ascii="仿宋" w:eastAsia="仿宋" w:hAnsi="仿宋"/>
            <w:sz w:val="28"/>
            <w:szCs w:val="28"/>
          </w:rPr>
          <w:tab/>
        </w:r>
        <w:r w:rsidRPr="004B2BA6">
          <w:rPr>
            <w:rFonts w:ascii="仿宋" w:eastAsia="仿宋" w:hAnsi="仿宋"/>
            <w:sz w:val="28"/>
            <w:szCs w:val="28"/>
          </w:rPr>
          <w:fldChar w:fldCharType="begin"/>
        </w:r>
        <w:r w:rsidR="00484A7A" w:rsidRPr="004B2BA6">
          <w:rPr>
            <w:rFonts w:ascii="仿宋" w:eastAsia="仿宋" w:hAnsi="仿宋"/>
            <w:sz w:val="28"/>
            <w:szCs w:val="28"/>
          </w:rPr>
          <w:instrText xml:space="preserve"> PAGEREF _Toc15396615 \h </w:instrText>
        </w:r>
        <w:r w:rsidRPr="004B2BA6">
          <w:rPr>
            <w:rFonts w:ascii="仿宋" w:eastAsia="仿宋" w:hAnsi="仿宋"/>
            <w:sz w:val="28"/>
            <w:szCs w:val="28"/>
          </w:rPr>
        </w:r>
        <w:r w:rsidRPr="004B2BA6">
          <w:rPr>
            <w:rFonts w:ascii="仿宋" w:eastAsia="仿宋" w:hAnsi="仿宋"/>
            <w:sz w:val="28"/>
            <w:szCs w:val="28"/>
          </w:rPr>
          <w:fldChar w:fldCharType="separate"/>
        </w:r>
        <w:r w:rsidR="00DB5E24">
          <w:rPr>
            <w:rFonts w:ascii="仿宋" w:eastAsia="仿宋" w:hAnsi="仿宋"/>
            <w:noProof/>
            <w:sz w:val="28"/>
            <w:szCs w:val="28"/>
          </w:rPr>
          <w:t>16</w:t>
        </w:r>
        <w:r w:rsidRPr="004B2BA6">
          <w:rPr>
            <w:rFonts w:ascii="仿宋" w:eastAsia="仿宋" w:hAnsi="仿宋"/>
            <w:sz w:val="28"/>
            <w:szCs w:val="28"/>
          </w:rPr>
          <w:fldChar w:fldCharType="end"/>
        </w:r>
      </w:hyperlink>
    </w:p>
    <w:p w:rsidR="009B0DA6" w:rsidRPr="004B2BA6" w:rsidRDefault="00484A7A">
      <w:pPr>
        <w:ind w:firstLineChars="200" w:firstLine="480"/>
        <w:rPr>
          <w:sz w:val="24"/>
        </w:rPr>
      </w:pPr>
      <w:r w:rsidRPr="004B2BA6">
        <w:rPr>
          <w:rFonts w:hint="eastAsia"/>
          <w:sz w:val="24"/>
        </w:rPr>
        <w:t>附件</w:t>
      </w:r>
      <w:r w:rsidRPr="004B2BA6">
        <w:rPr>
          <w:sz w:val="24"/>
        </w:rPr>
        <w:t>2……………………………………………………………………</w:t>
      </w:r>
      <w:r w:rsidRPr="004B2BA6">
        <w:rPr>
          <w:rFonts w:hint="eastAsia"/>
          <w:sz w:val="24"/>
        </w:rPr>
        <w:t>.</w:t>
      </w:r>
      <w:r w:rsidRPr="004B2BA6">
        <w:rPr>
          <w:sz w:val="24"/>
        </w:rPr>
        <w:t>…</w:t>
      </w:r>
      <w:r w:rsidRPr="004B2BA6">
        <w:rPr>
          <w:rFonts w:hint="eastAsia"/>
          <w:sz w:val="24"/>
        </w:rPr>
        <w:t xml:space="preserve"> </w:t>
      </w:r>
      <w:r w:rsidRPr="004B2BA6">
        <w:rPr>
          <w:rFonts w:hint="eastAsia"/>
          <w:sz w:val="24"/>
        </w:rPr>
        <w:t>１９</w:t>
      </w:r>
    </w:p>
    <w:p w:rsidR="009B0DA6" w:rsidRPr="004B2BA6" w:rsidRDefault="009B0DA6">
      <w:pPr>
        <w:pStyle w:val="10"/>
        <w:rPr>
          <w:rFonts w:cstheme="minorBidi"/>
        </w:rPr>
      </w:pPr>
      <w:hyperlink w:anchor="_Toc15396618" w:history="1">
        <w:r w:rsidR="00484A7A" w:rsidRPr="004B2BA6">
          <w:rPr>
            <w:rStyle w:val="a8"/>
            <w:rFonts w:hint="eastAsia"/>
            <w:u w:val="none"/>
          </w:rPr>
          <w:t>第</w:t>
        </w:r>
        <w:r w:rsidR="00484A7A" w:rsidRPr="004B2BA6">
          <w:rPr>
            <w:rStyle w:val="a8"/>
            <w:rFonts w:hint="eastAsia"/>
            <w:bCs/>
            <w:kern w:val="44"/>
            <w:u w:val="none"/>
          </w:rPr>
          <w:t>五部分附表</w:t>
        </w:r>
        <w:r w:rsidR="00484A7A" w:rsidRPr="004B2BA6">
          <w:tab/>
        </w:r>
        <w:r w:rsidR="00484A7A" w:rsidRPr="004B2BA6">
          <w:rPr>
            <w:rFonts w:hint="eastAsia"/>
          </w:rPr>
          <w:t>2</w:t>
        </w:r>
      </w:hyperlink>
      <w:r w:rsidR="00484A7A" w:rsidRPr="004B2BA6">
        <w:rPr>
          <w:rFonts w:hint="eastAsia"/>
        </w:rPr>
        <w:t>０</w:t>
      </w:r>
    </w:p>
    <w:p w:rsidR="009B0DA6" w:rsidRPr="004B2BA6" w:rsidRDefault="00484A7A">
      <w:pPr>
        <w:pStyle w:val="20"/>
        <w:rPr>
          <w:rFonts w:ascii="仿宋" w:eastAsia="仿宋" w:hAnsi="仿宋" w:cstheme="minorBidi"/>
          <w:sz w:val="28"/>
          <w:szCs w:val="28"/>
        </w:rPr>
      </w:pPr>
      <w:r w:rsidRPr="004B2BA6">
        <w:rPr>
          <w:rFonts w:ascii="仿宋" w:eastAsia="仿宋" w:hAnsi="仿宋" w:hint="eastAsia"/>
          <w:sz w:val="28"/>
          <w:szCs w:val="28"/>
        </w:rPr>
        <w:t>一、</w:t>
      </w:r>
      <w:hyperlink w:anchor="_Toc15396619" w:history="1">
        <w:r w:rsidRPr="004B2BA6"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>收入支出决算总表</w:t>
        </w:r>
        <w:r w:rsidRPr="004B2BA6">
          <w:rPr>
            <w:rFonts w:ascii="仿宋" w:eastAsia="仿宋" w:hAnsi="仿宋"/>
            <w:sz w:val="28"/>
            <w:szCs w:val="28"/>
          </w:rPr>
          <w:tab/>
        </w:r>
        <w:r w:rsidRPr="004B2BA6">
          <w:rPr>
            <w:rFonts w:ascii="仿宋" w:eastAsia="仿宋" w:hAnsi="仿宋" w:hint="eastAsia"/>
            <w:sz w:val="28"/>
            <w:szCs w:val="28"/>
          </w:rPr>
          <w:t>2</w:t>
        </w:r>
      </w:hyperlink>
      <w:r w:rsidRPr="004B2BA6">
        <w:rPr>
          <w:rFonts w:ascii="仿宋" w:eastAsia="仿宋" w:hAnsi="仿宋" w:hint="eastAsia"/>
          <w:sz w:val="28"/>
          <w:szCs w:val="28"/>
        </w:rPr>
        <w:t>０</w:t>
      </w:r>
    </w:p>
    <w:p w:rsidR="009B0DA6" w:rsidRPr="004B2BA6" w:rsidRDefault="00484A7A">
      <w:pPr>
        <w:pStyle w:val="20"/>
        <w:rPr>
          <w:rFonts w:ascii="仿宋" w:eastAsia="仿宋" w:hAnsi="仿宋" w:cstheme="minorBidi"/>
          <w:sz w:val="28"/>
          <w:szCs w:val="28"/>
        </w:rPr>
      </w:pPr>
      <w:r w:rsidRPr="004B2BA6">
        <w:rPr>
          <w:rFonts w:ascii="仿宋" w:eastAsia="仿宋" w:hAnsi="仿宋" w:hint="eastAsia"/>
          <w:sz w:val="28"/>
          <w:szCs w:val="28"/>
        </w:rPr>
        <w:t>二、</w:t>
      </w:r>
      <w:hyperlink w:anchor="_Toc15396620" w:history="1">
        <w:r w:rsidRPr="004B2BA6"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>收入决算表</w:t>
        </w:r>
        <w:r w:rsidRPr="004B2BA6">
          <w:rPr>
            <w:rFonts w:ascii="仿宋" w:eastAsia="仿宋" w:hAnsi="仿宋"/>
            <w:sz w:val="28"/>
            <w:szCs w:val="28"/>
          </w:rPr>
          <w:tab/>
        </w:r>
        <w:r w:rsidRPr="004B2BA6">
          <w:rPr>
            <w:rFonts w:ascii="仿宋" w:eastAsia="仿宋" w:hAnsi="仿宋" w:hint="eastAsia"/>
            <w:sz w:val="28"/>
            <w:szCs w:val="28"/>
          </w:rPr>
          <w:t>2</w:t>
        </w:r>
      </w:hyperlink>
      <w:r w:rsidRPr="004B2BA6">
        <w:rPr>
          <w:rFonts w:ascii="仿宋" w:eastAsia="仿宋" w:hAnsi="仿宋" w:hint="eastAsia"/>
          <w:sz w:val="28"/>
          <w:szCs w:val="28"/>
        </w:rPr>
        <w:t>０</w:t>
      </w:r>
    </w:p>
    <w:p w:rsidR="009B0DA6" w:rsidRPr="004B2BA6" w:rsidRDefault="00484A7A">
      <w:pPr>
        <w:pStyle w:val="20"/>
        <w:rPr>
          <w:rFonts w:ascii="仿宋" w:eastAsia="仿宋" w:hAnsi="仿宋" w:cstheme="minorBidi"/>
          <w:sz w:val="28"/>
          <w:szCs w:val="28"/>
        </w:rPr>
      </w:pPr>
      <w:r w:rsidRPr="004B2BA6">
        <w:rPr>
          <w:rFonts w:ascii="仿宋" w:eastAsia="仿宋" w:hAnsi="仿宋" w:hint="eastAsia"/>
          <w:sz w:val="28"/>
          <w:szCs w:val="28"/>
        </w:rPr>
        <w:t>三、</w:t>
      </w:r>
      <w:hyperlink w:anchor="_Toc15396621" w:history="1">
        <w:r w:rsidRPr="004B2BA6"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>支出决算表</w:t>
        </w:r>
        <w:r w:rsidRPr="004B2BA6">
          <w:rPr>
            <w:rFonts w:ascii="仿宋" w:eastAsia="仿宋" w:hAnsi="仿宋"/>
            <w:sz w:val="28"/>
            <w:szCs w:val="28"/>
          </w:rPr>
          <w:tab/>
        </w:r>
        <w:r w:rsidRPr="004B2BA6">
          <w:rPr>
            <w:rFonts w:ascii="仿宋" w:eastAsia="仿宋" w:hAnsi="仿宋" w:hint="eastAsia"/>
            <w:sz w:val="28"/>
            <w:szCs w:val="28"/>
          </w:rPr>
          <w:t>2</w:t>
        </w:r>
      </w:hyperlink>
      <w:r w:rsidRPr="004B2BA6">
        <w:rPr>
          <w:rFonts w:ascii="仿宋" w:eastAsia="仿宋" w:hAnsi="仿宋" w:hint="eastAsia"/>
          <w:sz w:val="28"/>
          <w:szCs w:val="28"/>
        </w:rPr>
        <w:t>０</w:t>
      </w:r>
    </w:p>
    <w:p w:rsidR="009B0DA6" w:rsidRPr="004B2BA6" w:rsidRDefault="00484A7A">
      <w:pPr>
        <w:pStyle w:val="20"/>
        <w:rPr>
          <w:rFonts w:ascii="仿宋" w:eastAsia="仿宋" w:hAnsi="仿宋" w:cstheme="minorBidi"/>
          <w:sz w:val="28"/>
          <w:szCs w:val="28"/>
        </w:rPr>
      </w:pPr>
      <w:r w:rsidRPr="004B2BA6">
        <w:rPr>
          <w:rFonts w:ascii="仿宋" w:eastAsia="仿宋" w:hAnsi="仿宋" w:hint="eastAsia"/>
          <w:sz w:val="28"/>
          <w:szCs w:val="28"/>
        </w:rPr>
        <w:t>四、</w:t>
      </w:r>
      <w:hyperlink w:anchor="_Toc15396622" w:history="1">
        <w:r w:rsidRPr="004B2BA6"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>财政拨款收入支出决算总表</w:t>
        </w:r>
        <w:r w:rsidRPr="004B2BA6">
          <w:rPr>
            <w:rFonts w:ascii="仿宋" w:eastAsia="仿宋" w:hAnsi="仿宋"/>
            <w:sz w:val="28"/>
            <w:szCs w:val="28"/>
          </w:rPr>
          <w:tab/>
        </w:r>
        <w:r w:rsidRPr="004B2BA6">
          <w:rPr>
            <w:rFonts w:ascii="仿宋" w:eastAsia="仿宋" w:hAnsi="仿宋" w:hint="eastAsia"/>
            <w:sz w:val="28"/>
            <w:szCs w:val="28"/>
          </w:rPr>
          <w:t>2</w:t>
        </w:r>
      </w:hyperlink>
      <w:r w:rsidRPr="004B2BA6">
        <w:rPr>
          <w:rFonts w:ascii="仿宋" w:eastAsia="仿宋" w:hAnsi="仿宋" w:hint="eastAsia"/>
          <w:sz w:val="28"/>
          <w:szCs w:val="28"/>
        </w:rPr>
        <w:t>０</w:t>
      </w:r>
    </w:p>
    <w:p w:rsidR="009B0DA6" w:rsidRPr="004B2BA6" w:rsidRDefault="00484A7A">
      <w:pPr>
        <w:pStyle w:val="20"/>
        <w:rPr>
          <w:rFonts w:ascii="仿宋" w:eastAsia="仿宋" w:hAnsi="仿宋"/>
          <w:sz w:val="28"/>
          <w:szCs w:val="28"/>
        </w:rPr>
      </w:pPr>
      <w:r w:rsidRPr="004B2BA6">
        <w:rPr>
          <w:rFonts w:ascii="仿宋" w:eastAsia="仿宋" w:hAnsi="仿宋" w:hint="eastAsia"/>
          <w:sz w:val="28"/>
          <w:szCs w:val="28"/>
        </w:rPr>
        <w:t>五、</w:t>
      </w:r>
      <w:hyperlink w:anchor="_Toc15396623" w:history="1">
        <w:r w:rsidRPr="004B2BA6">
          <w:rPr>
            <w:rFonts w:ascii="仿宋" w:eastAsia="仿宋" w:hAnsi="仿宋" w:hint="eastAsia"/>
            <w:sz w:val="28"/>
            <w:szCs w:val="28"/>
          </w:rPr>
          <w:t>财政拨款支出决算明细表（政府经济分类科目）</w:t>
        </w:r>
        <w:r w:rsidRPr="004B2BA6">
          <w:rPr>
            <w:rFonts w:ascii="仿宋" w:eastAsia="仿宋" w:hAnsi="仿宋"/>
            <w:sz w:val="28"/>
            <w:szCs w:val="28"/>
          </w:rPr>
          <w:tab/>
        </w:r>
        <w:r w:rsidRPr="004B2BA6">
          <w:rPr>
            <w:rFonts w:ascii="仿宋" w:eastAsia="仿宋" w:hAnsi="仿宋" w:hint="eastAsia"/>
            <w:sz w:val="28"/>
            <w:szCs w:val="28"/>
          </w:rPr>
          <w:t>2</w:t>
        </w:r>
      </w:hyperlink>
      <w:r w:rsidRPr="004B2BA6">
        <w:rPr>
          <w:rFonts w:ascii="仿宋" w:eastAsia="仿宋" w:hAnsi="仿宋" w:hint="eastAsia"/>
          <w:sz w:val="28"/>
          <w:szCs w:val="28"/>
        </w:rPr>
        <w:t>０</w:t>
      </w:r>
    </w:p>
    <w:p w:rsidR="009B0DA6" w:rsidRPr="004B2BA6" w:rsidRDefault="00484A7A">
      <w:pPr>
        <w:pStyle w:val="20"/>
        <w:rPr>
          <w:rFonts w:ascii="仿宋" w:eastAsia="仿宋" w:hAnsi="仿宋" w:cstheme="minorBidi"/>
          <w:sz w:val="28"/>
          <w:szCs w:val="28"/>
        </w:rPr>
      </w:pPr>
      <w:r w:rsidRPr="004B2BA6">
        <w:rPr>
          <w:rFonts w:ascii="仿宋" w:eastAsia="仿宋" w:hAnsi="仿宋" w:hint="eastAsia"/>
          <w:sz w:val="28"/>
          <w:szCs w:val="28"/>
        </w:rPr>
        <w:t>六、</w:t>
      </w:r>
      <w:hyperlink w:anchor="_Toc15396624" w:history="1">
        <w:r w:rsidRPr="004B2BA6"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>一般公共预算财政拨款支出决算表</w:t>
        </w:r>
        <w:r w:rsidRPr="004B2BA6">
          <w:rPr>
            <w:rFonts w:ascii="仿宋" w:eastAsia="仿宋" w:hAnsi="仿宋"/>
            <w:sz w:val="28"/>
            <w:szCs w:val="28"/>
          </w:rPr>
          <w:tab/>
        </w:r>
        <w:r w:rsidRPr="004B2BA6">
          <w:rPr>
            <w:rFonts w:ascii="仿宋" w:eastAsia="仿宋" w:hAnsi="仿宋" w:hint="eastAsia"/>
            <w:sz w:val="28"/>
            <w:szCs w:val="28"/>
          </w:rPr>
          <w:t>2</w:t>
        </w:r>
      </w:hyperlink>
      <w:r w:rsidRPr="004B2BA6">
        <w:rPr>
          <w:rFonts w:ascii="仿宋" w:eastAsia="仿宋" w:hAnsi="仿宋" w:hint="eastAsia"/>
          <w:sz w:val="28"/>
          <w:szCs w:val="28"/>
        </w:rPr>
        <w:t>０</w:t>
      </w:r>
    </w:p>
    <w:p w:rsidR="009B0DA6" w:rsidRPr="004B2BA6" w:rsidRDefault="00484A7A">
      <w:pPr>
        <w:pStyle w:val="20"/>
        <w:rPr>
          <w:rFonts w:ascii="仿宋" w:eastAsia="仿宋" w:hAnsi="仿宋" w:cstheme="minorBidi"/>
          <w:sz w:val="28"/>
          <w:szCs w:val="28"/>
        </w:rPr>
      </w:pPr>
      <w:r w:rsidRPr="004B2BA6">
        <w:rPr>
          <w:rFonts w:ascii="仿宋" w:eastAsia="仿宋" w:hAnsi="仿宋" w:hint="eastAsia"/>
          <w:sz w:val="28"/>
          <w:szCs w:val="28"/>
        </w:rPr>
        <w:t>七、</w:t>
      </w:r>
      <w:hyperlink w:anchor="_Toc15396625" w:history="1">
        <w:r w:rsidRPr="004B2BA6"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>一般公共预算财政拨款支出决</w:t>
        </w:r>
        <w:r w:rsidRPr="004B2BA6"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>算明细表</w:t>
        </w:r>
        <w:r w:rsidRPr="004B2BA6">
          <w:rPr>
            <w:rFonts w:ascii="仿宋" w:eastAsia="仿宋" w:hAnsi="仿宋"/>
            <w:sz w:val="28"/>
            <w:szCs w:val="28"/>
          </w:rPr>
          <w:tab/>
        </w:r>
        <w:r w:rsidRPr="004B2BA6">
          <w:rPr>
            <w:rFonts w:ascii="仿宋" w:eastAsia="仿宋" w:hAnsi="仿宋" w:hint="eastAsia"/>
            <w:sz w:val="28"/>
            <w:szCs w:val="28"/>
          </w:rPr>
          <w:t>2</w:t>
        </w:r>
      </w:hyperlink>
      <w:r w:rsidRPr="004B2BA6">
        <w:rPr>
          <w:rFonts w:ascii="仿宋" w:eastAsia="仿宋" w:hAnsi="仿宋" w:hint="eastAsia"/>
          <w:sz w:val="28"/>
          <w:szCs w:val="28"/>
        </w:rPr>
        <w:t>０</w:t>
      </w:r>
    </w:p>
    <w:p w:rsidR="009B0DA6" w:rsidRPr="004B2BA6" w:rsidRDefault="00484A7A">
      <w:pPr>
        <w:pStyle w:val="20"/>
        <w:rPr>
          <w:rFonts w:ascii="仿宋" w:eastAsia="仿宋" w:hAnsi="仿宋" w:cstheme="minorBidi"/>
          <w:sz w:val="28"/>
          <w:szCs w:val="28"/>
        </w:rPr>
      </w:pPr>
      <w:r w:rsidRPr="004B2BA6">
        <w:rPr>
          <w:rFonts w:ascii="仿宋" w:eastAsia="仿宋" w:hAnsi="仿宋" w:hint="eastAsia"/>
          <w:sz w:val="28"/>
          <w:szCs w:val="28"/>
        </w:rPr>
        <w:t>八、</w:t>
      </w:r>
      <w:hyperlink w:anchor="_Toc15396626" w:history="1">
        <w:r w:rsidRPr="004B2BA6"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>一般公共预算财政拨款基本支出决算表</w:t>
        </w:r>
        <w:r w:rsidRPr="004B2BA6">
          <w:rPr>
            <w:rFonts w:ascii="仿宋" w:eastAsia="仿宋" w:hAnsi="仿宋"/>
            <w:sz w:val="28"/>
            <w:szCs w:val="28"/>
          </w:rPr>
          <w:tab/>
        </w:r>
        <w:r w:rsidRPr="004B2BA6">
          <w:rPr>
            <w:rFonts w:ascii="仿宋" w:eastAsia="仿宋" w:hAnsi="仿宋" w:hint="eastAsia"/>
            <w:sz w:val="28"/>
            <w:szCs w:val="28"/>
          </w:rPr>
          <w:t>2</w:t>
        </w:r>
      </w:hyperlink>
      <w:r w:rsidRPr="004B2BA6">
        <w:rPr>
          <w:rFonts w:ascii="仿宋" w:eastAsia="仿宋" w:hAnsi="仿宋" w:hint="eastAsia"/>
          <w:sz w:val="28"/>
          <w:szCs w:val="28"/>
        </w:rPr>
        <w:t>０</w:t>
      </w:r>
    </w:p>
    <w:p w:rsidR="009B0DA6" w:rsidRPr="004B2BA6" w:rsidRDefault="00484A7A">
      <w:pPr>
        <w:pStyle w:val="20"/>
        <w:rPr>
          <w:rFonts w:ascii="仿宋" w:eastAsia="仿宋" w:hAnsi="仿宋" w:cstheme="minorBidi"/>
          <w:sz w:val="28"/>
          <w:szCs w:val="28"/>
        </w:rPr>
      </w:pPr>
      <w:r w:rsidRPr="004B2BA6">
        <w:rPr>
          <w:rFonts w:ascii="仿宋" w:eastAsia="仿宋" w:hAnsi="仿宋" w:hint="eastAsia"/>
          <w:sz w:val="28"/>
          <w:szCs w:val="28"/>
        </w:rPr>
        <w:t>九、</w:t>
      </w:r>
      <w:hyperlink w:anchor="_Toc15396627" w:history="1">
        <w:r w:rsidRPr="004B2BA6"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>一般公共预算财政拨款项目支出决算表</w:t>
        </w:r>
        <w:r w:rsidRPr="004B2BA6">
          <w:rPr>
            <w:rFonts w:ascii="仿宋" w:eastAsia="仿宋" w:hAnsi="仿宋"/>
            <w:sz w:val="28"/>
            <w:szCs w:val="28"/>
          </w:rPr>
          <w:tab/>
        </w:r>
        <w:r w:rsidRPr="004B2BA6">
          <w:rPr>
            <w:rFonts w:ascii="仿宋" w:eastAsia="仿宋" w:hAnsi="仿宋" w:hint="eastAsia"/>
            <w:sz w:val="28"/>
            <w:szCs w:val="28"/>
          </w:rPr>
          <w:t>2</w:t>
        </w:r>
      </w:hyperlink>
      <w:r w:rsidRPr="004B2BA6">
        <w:rPr>
          <w:rFonts w:ascii="仿宋" w:eastAsia="仿宋" w:hAnsi="仿宋" w:hint="eastAsia"/>
          <w:sz w:val="28"/>
          <w:szCs w:val="28"/>
        </w:rPr>
        <w:t>０</w:t>
      </w:r>
    </w:p>
    <w:p w:rsidR="009B0DA6" w:rsidRPr="004B2BA6" w:rsidRDefault="00484A7A">
      <w:pPr>
        <w:pStyle w:val="20"/>
        <w:rPr>
          <w:rFonts w:ascii="仿宋" w:eastAsia="仿宋" w:hAnsi="仿宋" w:cstheme="minorBidi"/>
          <w:sz w:val="28"/>
          <w:szCs w:val="28"/>
        </w:rPr>
      </w:pPr>
      <w:r w:rsidRPr="004B2BA6">
        <w:rPr>
          <w:rFonts w:ascii="仿宋" w:eastAsia="仿宋" w:hAnsi="仿宋" w:hint="eastAsia"/>
          <w:sz w:val="28"/>
          <w:szCs w:val="28"/>
        </w:rPr>
        <w:t>十、</w:t>
      </w:r>
      <w:hyperlink w:anchor="_Toc15396628" w:history="1">
        <w:r w:rsidRPr="004B2BA6"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>一般公共预算财政拨款“三公”经费支出决算表</w:t>
        </w:r>
        <w:r w:rsidRPr="004B2BA6">
          <w:rPr>
            <w:rFonts w:ascii="仿宋" w:eastAsia="仿宋" w:hAnsi="仿宋"/>
            <w:sz w:val="28"/>
            <w:szCs w:val="28"/>
          </w:rPr>
          <w:tab/>
        </w:r>
        <w:r w:rsidRPr="004B2BA6">
          <w:rPr>
            <w:rFonts w:ascii="仿宋" w:eastAsia="仿宋" w:hAnsi="仿宋" w:hint="eastAsia"/>
            <w:sz w:val="28"/>
            <w:szCs w:val="28"/>
          </w:rPr>
          <w:t>2</w:t>
        </w:r>
      </w:hyperlink>
      <w:r w:rsidRPr="004B2BA6">
        <w:rPr>
          <w:rFonts w:ascii="仿宋" w:eastAsia="仿宋" w:hAnsi="仿宋" w:hint="eastAsia"/>
          <w:sz w:val="28"/>
          <w:szCs w:val="28"/>
        </w:rPr>
        <w:t>０</w:t>
      </w:r>
    </w:p>
    <w:p w:rsidR="009B0DA6" w:rsidRPr="004B2BA6" w:rsidRDefault="00484A7A">
      <w:pPr>
        <w:pStyle w:val="20"/>
        <w:rPr>
          <w:rFonts w:ascii="仿宋" w:eastAsia="仿宋" w:hAnsi="仿宋" w:cstheme="minorBidi"/>
          <w:sz w:val="28"/>
          <w:szCs w:val="28"/>
        </w:rPr>
      </w:pPr>
      <w:r w:rsidRPr="004B2BA6">
        <w:rPr>
          <w:rFonts w:ascii="仿宋" w:eastAsia="仿宋" w:hAnsi="仿宋" w:hint="eastAsia"/>
          <w:sz w:val="28"/>
          <w:szCs w:val="28"/>
        </w:rPr>
        <w:t>十一、</w:t>
      </w:r>
      <w:hyperlink w:anchor="_Toc15396629" w:history="1">
        <w:r w:rsidRPr="004B2BA6"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>政府性基金预算财政拨款收入支出决算表</w:t>
        </w:r>
        <w:r w:rsidRPr="004B2BA6">
          <w:rPr>
            <w:rFonts w:ascii="仿宋" w:eastAsia="仿宋" w:hAnsi="仿宋"/>
            <w:sz w:val="28"/>
            <w:szCs w:val="28"/>
          </w:rPr>
          <w:tab/>
        </w:r>
        <w:r w:rsidRPr="004B2BA6">
          <w:rPr>
            <w:rFonts w:ascii="仿宋" w:eastAsia="仿宋" w:hAnsi="仿宋" w:hint="eastAsia"/>
            <w:sz w:val="28"/>
            <w:szCs w:val="28"/>
          </w:rPr>
          <w:t>2</w:t>
        </w:r>
      </w:hyperlink>
      <w:r w:rsidRPr="004B2BA6">
        <w:rPr>
          <w:rFonts w:ascii="仿宋" w:eastAsia="仿宋" w:hAnsi="仿宋" w:hint="eastAsia"/>
          <w:sz w:val="28"/>
          <w:szCs w:val="28"/>
        </w:rPr>
        <w:t>０</w:t>
      </w:r>
    </w:p>
    <w:p w:rsidR="009B0DA6" w:rsidRPr="004B2BA6" w:rsidRDefault="00484A7A">
      <w:pPr>
        <w:pStyle w:val="20"/>
        <w:rPr>
          <w:rFonts w:ascii="仿宋" w:eastAsia="仿宋" w:hAnsi="仿宋" w:cstheme="minorBidi"/>
          <w:sz w:val="28"/>
          <w:szCs w:val="28"/>
        </w:rPr>
      </w:pPr>
      <w:r w:rsidRPr="004B2BA6">
        <w:rPr>
          <w:rFonts w:ascii="仿宋" w:eastAsia="仿宋" w:hAnsi="仿宋" w:hint="eastAsia"/>
          <w:sz w:val="28"/>
          <w:szCs w:val="28"/>
        </w:rPr>
        <w:t>十二、</w:t>
      </w:r>
      <w:hyperlink w:anchor="_Toc15396630" w:history="1">
        <w:r w:rsidRPr="004B2BA6"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>政府性基金预算财政拨款“三公”经费支出决算表</w:t>
        </w:r>
        <w:r w:rsidRPr="004B2BA6">
          <w:rPr>
            <w:rFonts w:ascii="仿宋" w:eastAsia="仿宋" w:hAnsi="仿宋"/>
            <w:sz w:val="28"/>
            <w:szCs w:val="28"/>
          </w:rPr>
          <w:tab/>
        </w:r>
        <w:r w:rsidRPr="004B2BA6">
          <w:rPr>
            <w:rFonts w:ascii="仿宋" w:eastAsia="仿宋" w:hAnsi="仿宋" w:hint="eastAsia"/>
            <w:sz w:val="28"/>
            <w:szCs w:val="28"/>
          </w:rPr>
          <w:t>2</w:t>
        </w:r>
      </w:hyperlink>
      <w:r w:rsidRPr="004B2BA6">
        <w:rPr>
          <w:rFonts w:ascii="仿宋" w:eastAsia="仿宋" w:hAnsi="仿宋" w:hint="eastAsia"/>
          <w:sz w:val="28"/>
          <w:szCs w:val="28"/>
        </w:rPr>
        <w:t>０</w:t>
      </w:r>
    </w:p>
    <w:p w:rsidR="009B0DA6" w:rsidRPr="004B2BA6" w:rsidRDefault="00484A7A">
      <w:pPr>
        <w:pStyle w:val="20"/>
        <w:rPr>
          <w:rFonts w:ascii="仿宋" w:eastAsia="仿宋" w:hAnsi="仿宋"/>
          <w:sz w:val="28"/>
          <w:szCs w:val="28"/>
        </w:rPr>
      </w:pPr>
      <w:r w:rsidRPr="004B2BA6">
        <w:rPr>
          <w:rFonts w:ascii="仿宋" w:eastAsia="仿宋" w:hAnsi="仿宋" w:hint="eastAsia"/>
          <w:sz w:val="28"/>
          <w:szCs w:val="28"/>
        </w:rPr>
        <w:t>十三、</w:t>
      </w:r>
      <w:hyperlink w:anchor="_Toc15396631" w:history="1">
        <w:r w:rsidRPr="004B2BA6"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>国有资本经营预算</w:t>
        </w:r>
        <w:r w:rsidRPr="004B2BA6"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>财政拨款收入</w:t>
        </w:r>
        <w:r w:rsidRPr="004B2BA6">
          <w:rPr>
            <w:rStyle w:val="a8"/>
            <w:rFonts w:ascii="仿宋" w:eastAsia="仿宋" w:hAnsi="仿宋" w:hint="eastAsia"/>
            <w:sz w:val="28"/>
            <w:szCs w:val="28"/>
            <w:u w:val="none"/>
          </w:rPr>
          <w:t>支出决算表</w:t>
        </w:r>
        <w:r w:rsidRPr="004B2BA6">
          <w:rPr>
            <w:rFonts w:ascii="仿宋" w:eastAsia="仿宋" w:hAnsi="仿宋"/>
            <w:sz w:val="28"/>
            <w:szCs w:val="28"/>
          </w:rPr>
          <w:tab/>
        </w:r>
        <w:r w:rsidRPr="004B2BA6">
          <w:rPr>
            <w:rFonts w:ascii="仿宋" w:eastAsia="仿宋" w:hAnsi="仿宋" w:hint="eastAsia"/>
            <w:sz w:val="28"/>
            <w:szCs w:val="28"/>
          </w:rPr>
          <w:t>2</w:t>
        </w:r>
      </w:hyperlink>
      <w:r w:rsidRPr="004B2BA6">
        <w:rPr>
          <w:rFonts w:ascii="仿宋" w:eastAsia="仿宋" w:hAnsi="仿宋" w:hint="eastAsia"/>
          <w:sz w:val="28"/>
          <w:szCs w:val="28"/>
        </w:rPr>
        <w:t>０</w:t>
      </w:r>
    </w:p>
    <w:p w:rsidR="009B0DA6" w:rsidRDefault="00484A7A">
      <w:pPr>
        <w:ind w:firstLineChars="200" w:firstLine="600"/>
        <w:rPr>
          <w:rFonts w:ascii="仿宋" w:eastAsia="仿宋" w:hAnsi="仿宋"/>
          <w:color w:val="000000"/>
          <w:sz w:val="24"/>
        </w:rPr>
      </w:pPr>
      <w:r w:rsidRPr="004B2BA6">
        <w:rPr>
          <w:rFonts w:eastAsia="仿宋" w:hint="eastAsia"/>
          <w:sz w:val="30"/>
          <w:szCs w:val="30"/>
        </w:rPr>
        <w:t>十四、</w:t>
      </w:r>
      <w:r w:rsidRPr="004B2BA6">
        <w:rPr>
          <w:rStyle w:val="a8"/>
          <w:rFonts w:ascii="仿宋" w:eastAsia="仿宋" w:hAnsi="仿宋" w:hint="eastAsia"/>
          <w:color w:val="auto"/>
          <w:sz w:val="30"/>
          <w:szCs w:val="30"/>
          <w:u w:val="none"/>
        </w:rPr>
        <w:t>国有资本经营预算</w:t>
      </w:r>
      <w:r w:rsidRPr="004B2BA6">
        <w:rPr>
          <w:rStyle w:val="a8"/>
          <w:rFonts w:ascii="仿宋" w:eastAsia="仿宋" w:hAnsi="仿宋" w:hint="eastAsia"/>
          <w:color w:val="auto"/>
          <w:sz w:val="30"/>
          <w:szCs w:val="30"/>
          <w:u w:val="none"/>
        </w:rPr>
        <w:t>财政拨款</w:t>
      </w:r>
      <w:r w:rsidRPr="004B2BA6">
        <w:rPr>
          <w:rStyle w:val="a8"/>
          <w:rFonts w:ascii="仿宋" w:eastAsia="仿宋" w:hAnsi="仿宋" w:hint="eastAsia"/>
          <w:color w:val="auto"/>
          <w:sz w:val="30"/>
          <w:szCs w:val="30"/>
          <w:u w:val="none"/>
        </w:rPr>
        <w:t>支出决算表</w:t>
      </w:r>
      <w:r w:rsidRPr="004B2BA6">
        <w:rPr>
          <w:rStyle w:val="a8"/>
          <w:rFonts w:ascii="Arial" w:eastAsia="仿宋" w:hAnsi="Arial" w:cs="Arial"/>
          <w:color w:val="auto"/>
          <w:sz w:val="30"/>
          <w:szCs w:val="30"/>
          <w:u w:val="none"/>
        </w:rPr>
        <w:t>………</w:t>
      </w:r>
      <w:r w:rsidRPr="004B2BA6"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28"/>
          <w:szCs w:val="28"/>
        </w:rPr>
        <w:t>2</w:t>
      </w:r>
      <w:r w:rsidR="009B0DA6">
        <w:rPr>
          <w:rFonts w:ascii="仿宋" w:eastAsia="仿宋" w:hAnsi="仿宋"/>
          <w:color w:val="000000"/>
          <w:sz w:val="24"/>
        </w:rPr>
        <w:fldChar w:fldCharType="end"/>
      </w:r>
      <w:bookmarkStart w:id="12" w:name="_Toc15396599"/>
      <w:bookmarkStart w:id="13" w:name="_Toc15377196"/>
      <w:r>
        <w:rPr>
          <w:rFonts w:ascii="仿宋" w:eastAsia="仿宋" w:hAnsi="仿宋" w:hint="eastAsia"/>
          <w:color w:val="000000"/>
          <w:sz w:val="28"/>
          <w:szCs w:val="28"/>
        </w:rPr>
        <w:t>０</w:t>
      </w:r>
    </w:p>
    <w:p w:rsidR="009B0DA6" w:rsidRDefault="00484A7A">
      <w:pPr>
        <w:widowControl/>
        <w:jc w:val="left"/>
        <w:rPr>
          <w:rFonts w:ascii="黑体" w:eastAsia="黑体" w:hAnsi="黑体"/>
          <w:bCs/>
          <w:kern w:val="44"/>
          <w:sz w:val="44"/>
          <w:szCs w:val="44"/>
        </w:rPr>
      </w:pPr>
      <w:r>
        <w:rPr>
          <w:rFonts w:ascii="黑体" w:eastAsia="黑体" w:hAnsi="黑体"/>
          <w:b/>
        </w:rPr>
        <w:br w:type="page"/>
      </w:r>
      <w:bookmarkStart w:id="14" w:name="_GoBack"/>
      <w:bookmarkEnd w:id="14"/>
    </w:p>
    <w:p w:rsidR="009B0DA6" w:rsidRDefault="00484A7A">
      <w:pPr>
        <w:pStyle w:val="1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Ansi="黑体" w:hint="eastAsia"/>
          <w:b w:val="0"/>
        </w:rPr>
        <w:lastRenderedPageBreak/>
        <w:t>第一部分</w:t>
      </w:r>
      <w:r>
        <w:rPr>
          <w:rFonts w:ascii="黑体" w:eastAsia="黑体" w:hAnsi="黑体" w:hint="eastAsia"/>
          <w:b w:val="0"/>
        </w:rPr>
        <w:t xml:space="preserve"> </w:t>
      </w:r>
      <w:r>
        <w:rPr>
          <w:rStyle w:val="1Char"/>
          <w:rFonts w:ascii="黑体" w:eastAsia="黑体" w:hAnsi="黑体" w:hint="eastAsia"/>
        </w:rPr>
        <w:t>部门概况</w:t>
      </w:r>
      <w:bookmarkEnd w:id="12"/>
      <w:bookmarkEnd w:id="13"/>
    </w:p>
    <w:p w:rsidR="009B0DA6" w:rsidRDefault="00484A7A">
      <w:pPr>
        <w:pStyle w:val="2"/>
        <w:spacing w:before="0" w:after="0" w:line="578" w:lineRule="exact"/>
        <w:rPr>
          <w:rStyle w:val="2Char"/>
          <w:rFonts w:ascii="仿宋" w:eastAsia="仿宋" w:hAnsi="仿宋"/>
        </w:rPr>
      </w:pPr>
      <w:bookmarkStart w:id="15" w:name="_Toc15396600"/>
      <w:bookmarkStart w:id="16" w:name="_Toc15377197"/>
      <w:r>
        <w:rPr>
          <w:rFonts w:ascii="黑体" w:eastAsia="黑体" w:hAnsi="黑体" w:hint="eastAsia"/>
          <w:b w:val="0"/>
          <w:color w:val="000000"/>
        </w:rPr>
        <w:t>一、基</w:t>
      </w:r>
      <w:r>
        <w:rPr>
          <w:rStyle w:val="2Char"/>
          <w:rFonts w:ascii="黑体" w:eastAsia="黑体" w:hAnsi="黑体" w:hint="eastAsia"/>
        </w:rPr>
        <w:t>本职能及主要工作</w:t>
      </w:r>
      <w:bookmarkEnd w:id="15"/>
      <w:bookmarkEnd w:id="16"/>
    </w:p>
    <w:p w:rsidR="009B0DA6" w:rsidRDefault="00484A7A">
      <w:pPr>
        <w:pStyle w:val="a3"/>
        <w:adjustRightInd w:val="0"/>
        <w:snapToGrid w:val="0"/>
        <w:spacing w:before="93" w:line="560" w:lineRule="exact"/>
        <w:ind w:firstLineChars="210" w:firstLine="672"/>
        <w:rPr>
          <w:rFonts w:ascii="仿宋" w:eastAsia="仿宋" w:hAnsi="仿宋" w:cs="仿宋"/>
          <w:bCs/>
          <w:color w:val="000000"/>
          <w:sz w:val="32"/>
          <w:szCs w:val="32"/>
        </w:rPr>
      </w:pPr>
      <w:bookmarkStart w:id="17" w:name="_Toc15377198"/>
      <w:bookmarkStart w:id="18" w:name="_Toc15378445"/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（一）主要职能。</w:t>
      </w:r>
      <w:bookmarkEnd w:id="17"/>
      <w:bookmarkEnd w:id="18"/>
    </w:p>
    <w:p w:rsidR="009B0DA6" w:rsidRDefault="00484A7A">
      <w:pPr>
        <w:pStyle w:val="a3"/>
        <w:adjustRightInd w:val="0"/>
        <w:snapToGrid w:val="0"/>
        <w:spacing w:before="93" w:line="560" w:lineRule="exact"/>
        <w:ind w:firstLineChars="210" w:firstLine="67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宣传贯彻执行党和国家的教育方针、教育政策、教育法律和教育法规，贯彻执行上级教育行政部门的行政规章。根据县委、县政府制定的教育事业发展规划，结合实际制定并组织实施本校的教育事业发展规划。在县委、县政府的领导下实施九年义务教育，扫除新文盲，巩固提高教育成果。按照上级有关部门的规定，负责对学校教育的财务和基建进行管理。按照九年义务教育课程计划要求开齐课程开足课时，认真实施小学的教育教学管理，全面推进素质教育，全面提高教育教学质量。</w:t>
      </w:r>
    </w:p>
    <w:p w:rsidR="009B0DA6" w:rsidRDefault="00484A7A">
      <w:pPr>
        <w:pStyle w:val="a3"/>
        <w:adjustRightInd w:val="0"/>
        <w:snapToGrid w:val="0"/>
        <w:spacing w:before="93" w:line="560" w:lineRule="exact"/>
        <w:ind w:firstLineChars="210" w:firstLine="672"/>
        <w:rPr>
          <w:rFonts w:ascii="仿宋" w:eastAsia="仿宋" w:hAnsi="仿宋" w:cs="仿宋"/>
          <w:bCs/>
          <w:color w:val="000000"/>
          <w:sz w:val="32"/>
          <w:szCs w:val="32"/>
        </w:rPr>
      </w:pPr>
      <w:bookmarkStart w:id="19" w:name="_Toc15377199"/>
      <w:bookmarkStart w:id="20" w:name="_Toc15378446"/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（二）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20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20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年重点工作完成情况。</w:t>
      </w:r>
      <w:bookmarkEnd w:id="19"/>
      <w:bookmarkEnd w:id="20"/>
    </w:p>
    <w:p w:rsidR="009B0DA6" w:rsidRDefault="00484A7A">
      <w:pPr>
        <w:pStyle w:val="a3"/>
        <w:adjustRightInd w:val="0"/>
        <w:snapToGrid w:val="0"/>
        <w:spacing w:before="93" w:line="560" w:lineRule="exact"/>
        <w:ind w:firstLineChars="210" w:firstLine="672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20</w:t>
      </w:r>
      <w:r>
        <w:rPr>
          <w:rFonts w:ascii="仿宋" w:eastAsia="仿宋" w:hAnsi="仿宋" w:cs="仿宋" w:hint="eastAsia"/>
          <w:kern w:val="2"/>
          <w:sz w:val="32"/>
          <w:szCs w:val="32"/>
        </w:rPr>
        <w:t>20</w:t>
      </w:r>
      <w:r>
        <w:rPr>
          <w:rFonts w:ascii="仿宋" w:eastAsia="仿宋" w:hAnsi="仿宋" w:cs="仿宋" w:hint="eastAsia"/>
          <w:kern w:val="2"/>
          <w:sz w:val="32"/>
          <w:szCs w:val="32"/>
        </w:rPr>
        <w:t>年我校在县委、县政府的领导下，在县财政</w:t>
      </w:r>
      <w:r>
        <w:rPr>
          <w:rFonts w:ascii="仿宋" w:eastAsia="仿宋" w:hAnsi="仿宋" w:cs="仿宋" w:hint="eastAsia"/>
          <w:kern w:val="2"/>
          <w:sz w:val="32"/>
          <w:szCs w:val="32"/>
        </w:rPr>
        <w:t>、审计的监督和指导下，坚持以财经法律、法规为准绳，认真贯彻落实各项财经制度，紧扣全年工作目标和要求，圆满完成了年度教育教学的目标任务。</w:t>
      </w:r>
    </w:p>
    <w:p w:rsidR="009B0DA6" w:rsidRDefault="00484A7A">
      <w:pPr>
        <w:pStyle w:val="2"/>
        <w:spacing w:before="0" w:after="0" w:line="578" w:lineRule="exact"/>
        <w:rPr>
          <w:rStyle w:val="2Char"/>
        </w:rPr>
      </w:pPr>
      <w:bookmarkStart w:id="21" w:name="_Toc15377200"/>
      <w:bookmarkStart w:id="22" w:name="_Toc15396601"/>
      <w:r>
        <w:rPr>
          <w:rFonts w:ascii="黑体" w:eastAsia="黑体" w:hint="eastAsia"/>
          <w:b w:val="0"/>
          <w:color w:val="000000"/>
        </w:rPr>
        <w:t>二、</w:t>
      </w:r>
      <w:r>
        <w:rPr>
          <w:rFonts w:ascii="黑体" w:eastAsia="黑体" w:hAnsi="黑体" w:hint="eastAsia"/>
          <w:b w:val="0"/>
          <w:color w:val="000000"/>
        </w:rPr>
        <w:t>机</w:t>
      </w:r>
      <w:r>
        <w:rPr>
          <w:rStyle w:val="2Char"/>
          <w:rFonts w:ascii="黑体" w:eastAsia="黑体" w:hAnsi="黑体" w:hint="eastAsia"/>
        </w:rPr>
        <w:t>构设置</w:t>
      </w:r>
      <w:bookmarkEnd w:id="21"/>
      <w:bookmarkEnd w:id="22"/>
    </w:p>
    <w:p w:rsidR="009B0DA6" w:rsidRDefault="00484A7A">
      <w:pPr>
        <w:spacing w:line="578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大竹县</w:t>
      </w:r>
      <w:r>
        <w:rPr>
          <w:rFonts w:ascii="仿宋" w:eastAsia="仿宋" w:hAnsi="仿宋" w:cs="仿宋" w:hint="eastAsia"/>
          <w:sz w:val="32"/>
          <w:szCs w:val="32"/>
        </w:rPr>
        <w:t>高穴镇中心</w:t>
      </w:r>
      <w:r>
        <w:rPr>
          <w:rFonts w:ascii="仿宋" w:eastAsia="仿宋" w:hAnsi="仿宋" w:cs="仿宋" w:hint="eastAsia"/>
          <w:sz w:val="32"/>
          <w:szCs w:val="32"/>
        </w:rPr>
        <w:t>小学系大竹县教育</w:t>
      </w:r>
      <w:r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 w:hint="eastAsia"/>
          <w:sz w:val="32"/>
          <w:szCs w:val="32"/>
        </w:rPr>
        <w:t>科</w:t>
      </w:r>
      <w:r w:rsidR="004B2BA6">
        <w:rPr>
          <w:rFonts w:ascii="仿宋" w:eastAsia="仿宋" w:hAnsi="仿宋" w:cs="仿宋" w:hint="eastAsia"/>
          <w:sz w:val="32"/>
          <w:szCs w:val="32"/>
        </w:rPr>
        <w:t>学</w:t>
      </w:r>
      <w:r>
        <w:rPr>
          <w:rFonts w:ascii="仿宋" w:eastAsia="仿宋" w:hAnsi="仿宋" w:cs="仿宋" w:hint="eastAsia"/>
          <w:sz w:val="32"/>
          <w:szCs w:val="32"/>
        </w:rPr>
        <w:t>技术</w:t>
      </w:r>
      <w:r>
        <w:rPr>
          <w:rFonts w:ascii="仿宋" w:eastAsia="仿宋" w:hAnsi="仿宋" w:cs="仿宋" w:hint="eastAsia"/>
          <w:sz w:val="32"/>
          <w:szCs w:val="32"/>
        </w:rPr>
        <w:t>局举办的</w:t>
      </w:r>
      <w:r>
        <w:rPr>
          <w:rFonts w:ascii="仿宋" w:eastAsia="仿宋" w:hAnsi="仿宋" w:cs="仿宋" w:hint="eastAsia"/>
          <w:sz w:val="32"/>
          <w:szCs w:val="32"/>
        </w:rPr>
        <w:t>直属</w:t>
      </w:r>
      <w:r>
        <w:rPr>
          <w:rFonts w:ascii="仿宋" w:eastAsia="仿宋" w:hAnsi="仿宋" w:cs="仿宋" w:hint="eastAsia"/>
          <w:sz w:val="32"/>
          <w:szCs w:val="32"/>
        </w:rPr>
        <w:t>学校，属财政全额拨款事业单位。</w:t>
      </w:r>
    </w:p>
    <w:p w:rsidR="009B0DA6" w:rsidRDefault="00484A7A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大竹县高穴镇中心小学</w:t>
      </w:r>
      <w:r>
        <w:rPr>
          <w:rFonts w:ascii="仿宋" w:eastAsia="仿宋" w:hAnsi="仿宋" w:cs="仿宋" w:hint="eastAsia"/>
          <w:sz w:val="32"/>
          <w:szCs w:val="32"/>
        </w:rPr>
        <w:t>下属二级单位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个，其中行政单位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个，参照公务员法管理的事业单位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个，其他事业单位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个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执行事业会计制度。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8</w:t>
      </w:r>
      <w:r>
        <w:rPr>
          <w:rFonts w:ascii="仿宋" w:eastAsia="仿宋" w:hAnsi="仿宋" w:cs="仿宋" w:hint="eastAsia"/>
          <w:sz w:val="32"/>
          <w:szCs w:val="32"/>
        </w:rPr>
        <w:t>月高穴镇第二中心小学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合整体并到高穴镇中心小学，现在</w:t>
      </w:r>
      <w:r>
        <w:rPr>
          <w:rFonts w:ascii="仿宋" w:eastAsia="仿宋" w:hAnsi="仿宋" w:cs="仿宋" w:hint="eastAsia"/>
          <w:sz w:val="32"/>
          <w:szCs w:val="32"/>
        </w:rPr>
        <w:t>单位事业编制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92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人。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年度退休人员</w:t>
      </w:r>
      <w:r>
        <w:rPr>
          <w:rFonts w:ascii="仿宋" w:eastAsia="仿宋" w:hAnsi="仿宋" w:cs="仿宋" w:hint="eastAsia"/>
          <w:sz w:val="32"/>
          <w:szCs w:val="32"/>
        </w:rPr>
        <w:t>95</w:t>
      </w:r>
      <w:r>
        <w:rPr>
          <w:rFonts w:ascii="仿宋" w:eastAsia="仿宋" w:hAnsi="仿宋" w:cs="仿宋" w:hint="eastAsia"/>
          <w:sz w:val="32"/>
          <w:szCs w:val="32"/>
        </w:rPr>
        <w:t>人，在职人员</w:t>
      </w:r>
      <w:r>
        <w:rPr>
          <w:rFonts w:ascii="仿宋" w:eastAsia="仿宋" w:hAnsi="仿宋" w:cs="仿宋" w:hint="eastAsia"/>
          <w:sz w:val="32"/>
          <w:szCs w:val="32"/>
        </w:rPr>
        <w:t>90</w:t>
      </w:r>
      <w:r>
        <w:rPr>
          <w:rFonts w:ascii="仿宋" w:eastAsia="仿宋" w:hAnsi="仿宋" w:cs="仿宋" w:hint="eastAsia"/>
          <w:sz w:val="32"/>
          <w:szCs w:val="32"/>
        </w:rPr>
        <w:t>人，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年单位上派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人。</w:t>
      </w:r>
    </w:p>
    <w:p w:rsidR="009B0DA6" w:rsidRDefault="00484A7A">
      <w:pPr>
        <w:pStyle w:val="1"/>
        <w:ind w:right="440"/>
        <w:jc w:val="right"/>
        <w:rPr>
          <w:rStyle w:val="1Char"/>
          <w:rFonts w:ascii="黑体" w:eastAsia="黑体" w:hAnsi="黑体"/>
        </w:rPr>
      </w:pPr>
      <w:bookmarkStart w:id="23" w:name="_Toc15377204"/>
      <w:bookmarkStart w:id="24" w:name="_Toc15396602"/>
      <w:r>
        <w:rPr>
          <w:rFonts w:ascii="黑体" w:eastAsia="黑体" w:hAnsi="黑体" w:hint="eastAsia"/>
          <w:b w:val="0"/>
          <w:color w:val="000000"/>
        </w:rPr>
        <w:t>第二部分</w:t>
      </w:r>
      <w:r>
        <w:rPr>
          <w:rStyle w:val="1Char"/>
          <w:rFonts w:ascii="黑体" w:eastAsia="黑体" w:hAnsi="黑体" w:hint="eastAsia"/>
        </w:rPr>
        <w:t>20</w:t>
      </w:r>
      <w:r>
        <w:rPr>
          <w:rStyle w:val="1Char"/>
          <w:rFonts w:ascii="黑体" w:eastAsia="黑体" w:hAnsi="黑体" w:hint="eastAsia"/>
        </w:rPr>
        <w:t>20</w:t>
      </w:r>
      <w:r>
        <w:rPr>
          <w:rStyle w:val="1Char"/>
          <w:rFonts w:ascii="黑体" w:eastAsia="黑体" w:hAnsi="黑体" w:hint="eastAsia"/>
        </w:rPr>
        <w:t>年度部门决算情况说明</w:t>
      </w:r>
      <w:bookmarkEnd w:id="23"/>
      <w:bookmarkEnd w:id="24"/>
    </w:p>
    <w:p w:rsidR="009B0DA6" w:rsidRDefault="009B0DA6"/>
    <w:p w:rsidR="009B0DA6" w:rsidRDefault="00484A7A">
      <w:pPr>
        <w:pStyle w:val="11"/>
        <w:numPr>
          <w:ilvl w:val="0"/>
          <w:numId w:val="1"/>
        </w:numPr>
        <w:spacing w:line="578" w:lineRule="exact"/>
        <w:ind w:firstLineChars="0"/>
        <w:outlineLvl w:val="1"/>
        <w:rPr>
          <w:rStyle w:val="2Char"/>
          <w:rFonts w:ascii="黑体" w:eastAsia="黑体" w:hAnsi="黑体"/>
          <w:b w:val="0"/>
        </w:rPr>
      </w:pPr>
      <w:bookmarkStart w:id="25" w:name="_Toc15396603"/>
      <w:bookmarkStart w:id="26" w:name="_Toc15377205"/>
      <w:r>
        <w:rPr>
          <w:rFonts w:ascii="黑体" w:eastAsia="黑体" w:hAnsi="黑体" w:hint="eastAsia"/>
          <w:color w:val="000000"/>
          <w:sz w:val="32"/>
          <w:szCs w:val="32"/>
        </w:rPr>
        <w:t>收</w:t>
      </w:r>
      <w:r>
        <w:rPr>
          <w:rStyle w:val="2Char"/>
          <w:rFonts w:ascii="黑体" w:eastAsia="黑体" w:hAnsi="黑体" w:hint="eastAsia"/>
          <w:b w:val="0"/>
        </w:rPr>
        <w:t>入支出决算总体情况说明</w:t>
      </w:r>
      <w:bookmarkEnd w:id="25"/>
      <w:bookmarkEnd w:id="26"/>
    </w:p>
    <w:p w:rsidR="009B0DA6" w:rsidRDefault="00484A7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年度收</w:t>
      </w:r>
      <w:r>
        <w:rPr>
          <w:rFonts w:ascii="仿宋_GB2312" w:eastAsia="仿宋_GB2312" w:hAnsi="仿宋_GB2312" w:cs="仿宋_GB2312" w:hint="eastAsia"/>
          <w:sz w:val="32"/>
          <w:szCs w:val="32"/>
        </w:rPr>
        <w:t>、支</w:t>
      </w:r>
      <w:r>
        <w:rPr>
          <w:rFonts w:ascii="仿宋_GB2312" w:eastAsia="仿宋_GB2312" w:hAnsi="仿宋_GB2312" w:cs="仿宋_GB2312" w:hint="eastAsia"/>
          <w:sz w:val="32"/>
          <w:szCs w:val="32"/>
        </w:rPr>
        <w:t>总计</w:t>
      </w:r>
      <w:r>
        <w:rPr>
          <w:rFonts w:ascii="仿宋_GB2312" w:eastAsia="仿宋_GB2312" w:hAnsi="仿宋_GB2312" w:cs="仿宋_GB2312" w:hint="eastAsia"/>
          <w:sz w:val="32"/>
          <w:szCs w:val="32"/>
        </w:rPr>
        <w:t>分别为</w:t>
      </w:r>
      <w:r>
        <w:rPr>
          <w:rFonts w:ascii="仿宋_GB2312" w:eastAsia="仿宋_GB2312" w:hAnsi="仿宋_GB2312" w:cs="仿宋_GB2312" w:hint="eastAsia"/>
          <w:sz w:val="32"/>
          <w:szCs w:val="32"/>
        </w:rPr>
        <w:t>2248.21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2248.21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万元。与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年相比，收、支总计各</w:t>
      </w:r>
      <w:r>
        <w:rPr>
          <w:rFonts w:ascii="仿宋_GB2312" w:eastAsia="仿宋_GB2312" w:hAnsi="仿宋_GB2312" w:cs="仿宋_GB2312" w:hint="eastAsia"/>
          <w:sz w:val="32"/>
          <w:szCs w:val="32"/>
        </w:rPr>
        <w:t>增加了</w:t>
      </w:r>
      <w:r>
        <w:rPr>
          <w:rFonts w:ascii="仿宋_GB2312" w:eastAsia="仿宋_GB2312" w:hAnsi="仿宋_GB2312" w:cs="仿宋_GB2312" w:hint="eastAsia"/>
          <w:sz w:val="32"/>
          <w:szCs w:val="32"/>
        </w:rPr>
        <w:t>分别为</w:t>
      </w:r>
      <w:r>
        <w:rPr>
          <w:rFonts w:ascii="仿宋_GB2312" w:eastAsia="仿宋_GB2312" w:hAnsi="仿宋_GB2312" w:cs="仿宋_GB2312" w:hint="eastAsia"/>
          <w:sz w:val="32"/>
          <w:szCs w:val="32"/>
        </w:rPr>
        <w:t>253.06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253.06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万元，分别</w:t>
      </w:r>
      <w:r>
        <w:rPr>
          <w:rFonts w:ascii="仿宋_GB2312" w:eastAsia="仿宋_GB2312" w:hAnsi="仿宋_GB2312" w:cs="仿宋_GB2312" w:hint="eastAsia"/>
          <w:sz w:val="32"/>
          <w:szCs w:val="32"/>
        </w:rPr>
        <w:t>增</w:t>
      </w:r>
      <w:r>
        <w:rPr>
          <w:rFonts w:ascii="仿宋" w:eastAsia="仿宋" w:hAnsi="仿宋" w:hint="eastAsia"/>
          <w:color w:val="000000"/>
          <w:sz w:val="32"/>
          <w:szCs w:val="32"/>
        </w:rPr>
        <w:t>长</w:t>
      </w:r>
      <w:r>
        <w:rPr>
          <w:rFonts w:ascii="仿宋_GB2312" w:eastAsia="仿宋_GB2312" w:hAnsi="仿宋_GB2312" w:cs="仿宋_GB2312" w:hint="eastAsia"/>
          <w:sz w:val="32"/>
          <w:szCs w:val="32"/>
        </w:rPr>
        <w:t>12.68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12.68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。主要变动原因是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学校基建项目增加了，教师工资待遇增长了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B0DA6" w:rsidRDefault="00484A7A">
      <w:pPr>
        <w:spacing w:line="578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收、支决算总计变动情况图</w:t>
      </w:r>
    </w:p>
    <w:p w:rsidR="009B0DA6" w:rsidRDefault="00484A7A">
      <w:pPr>
        <w:pStyle w:val="11"/>
        <w:numPr>
          <w:ilvl w:val="0"/>
          <w:numId w:val="1"/>
        </w:numPr>
        <w:spacing w:line="578" w:lineRule="exact"/>
        <w:ind w:firstLineChars="0"/>
        <w:outlineLvl w:val="1"/>
        <w:rPr>
          <w:rStyle w:val="2Char"/>
          <w:rFonts w:ascii="黑体" w:eastAsia="黑体" w:hAnsi="黑体"/>
          <w:b w:val="0"/>
        </w:rPr>
      </w:pPr>
      <w:bookmarkStart w:id="27" w:name="_Toc15396604"/>
      <w:bookmarkStart w:id="28" w:name="_Toc15377206"/>
      <w:r>
        <w:rPr>
          <w:rFonts w:ascii="仿宋_GB2312" w:eastAsia="仿宋_GB2312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99060</wp:posOffset>
            </wp:positionV>
            <wp:extent cx="5080000" cy="2839085"/>
            <wp:effectExtent l="5080" t="4445" r="20320" b="13970"/>
            <wp:wrapTopAndBottom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黑体" w:eastAsia="黑体" w:hAnsi="黑体" w:hint="eastAsia"/>
          <w:color w:val="000000"/>
          <w:sz w:val="32"/>
          <w:szCs w:val="32"/>
        </w:rPr>
        <w:t>收</w:t>
      </w:r>
      <w:r>
        <w:rPr>
          <w:rStyle w:val="2Char"/>
          <w:rFonts w:ascii="黑体" w:eastAsia="黑体" w:hAnsi="黑体" w:hint="eastAsia"/>
          <w:b w:val="0"/>
        </w:rPr>
        <w:t>入决算情况说明</w:t>
      </w:r>
      <w:bookmarkEnd w:id="27"/>
      <w:bookmarkEnd w:id="28"/>
    </w:p>
    <w:p w:rsidR="009B0DA6" w:rsidRDefault="00484A7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年本年收入合计</w:t>
      </w:r>
      <w:r>
        <w:rPr>
          <w:rFonts w:ascii="仿宋_GB2312" w:eastAsia="仿宋_GB2312" w:hAnsi="仿宋_GB2312" w:cs="仿宋_GB2312" w:hint="eastAsia"/>
          <w:sz w:val="32"/>
          <w:szCs w:val="32"/>
        </w:rPr>
        <w:t>1804.08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万元，其中：一般公共预算财政拨款收入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1799.08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99.72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；政府性基金预算财政拨款收入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0.28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；国有资本经营预算财政拨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款收入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；事业收入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；经营收入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；附属单位上缴收入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；其他收入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B0DA6" w:rsidRDefault="00484A7A">
      <w:pPr>
        <w:spacing w:line="578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收入决算结构图</w:t>
      </w:r>
    </w:p>
    <w:p w:rsidR="009B0DA6" w:rsidRDefault="00484A7A">
      <w:pPr>
        <w:spacing w:line="578" w:lineRule="exact"/>
        <w:ind w:firstLineChars="200" w:firstLine="640"/>
        <w:jc w:val="center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165100</wp:posOffset>
            </wp:positionV>
            <wp:extent cx="4271010" cy="3191510"/>
            <wp:effectExtent l="4445" t="4445" r="10795" b="23495"/>
            <wp:wrapTopAndBottom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9B0DA6" w:rsidRDefault="00484A7A">
      <w:pPr>
        <w:pStyle w:val="11"/>
        <w:numPr>
          <w:ilvl w:val="0"/>
          <w:numId w:val="1"/>
        </w:numPr>
        <w:spacing w:line="578" w:lineRule="exact"/>
        <w:ind w:firstLineChars="0"/>
        <w:outlineLvl w:val="1"/>
        <w:rPr>
          <w:rStyle w:val="2Char"/>
          <w:rFonts w:ascii="黑体" w:eastAsia="黑体" w:hAnsi="黑体"/>
          <w:b w:val="0"/>
        </w:rPr>
      </w:pPr>
      <w:bookmarkStart w:id="29" w:name="_Toc15396605"/>
      <w:bookmarkStart w:id="30" w:name="_Toc15377207"/>
      <w:r>
        <w:rPr>
          <w:rFonts w:ascii="黑体" w:eastAsia="黑体" w:hAnsi="黑体" w:hint="eastAsia"/>
          <w:color w:val="000000"/>
          <w:sz w:val="32"/>
          <w:szCs w:val="32"/>
        </w:rPr>
        <w:t>支</w:t>
      </w:r>
      <w:r>
        <w:rPr>
          <w:rStyle w:val="2Char"/>
          <w:rFonts w:ascii="黑体" w:eastAsia="黑体" w:hAnsi="黑体" w:hint="eastAsia"/>
          <w:b w:val="0"/>
        </w:rPr>
        <w:t>出决算情况说明</w:t>
      </w:r>
      <w:bookmarkEnd w:id="29"/>
      <w:bookmarkEnd w:id="30"/>
    </w:p>
    <w:p w:rsidR="009B0DA6" w:rsidRDefault="00484A7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年本年支出合计</w:t>
      </w:r>
      <w:r>
        <w:rPr>
          <w:rFonts w:ascii="仿宋_GB2312" w:eastAsia="仿宋_GB2312" w:hAnsi="仿宋_GB2312" w:cs="仿宋_GB2312" w:hint="eastAsia"/>
          <w:sz w:val="32"/>
          <w:szCs w:val="32"/>
        </w:rPr>
        <w:t>1556.32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万元，其中：基本支出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1477.98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99.5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；项目支出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78.34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0.5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；上缴上级支出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；经营支出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；对附属单位补助支出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B0DA6" w:rsidRDefault="00484A7A">
      <w:pPr>
        <w:spacing w:line="578" w:lineRule="exact"/>
        <w:ind w:firstLineChars="200" w:firstLine="640"/>
        <w:rPr>
          <w:rStyle w:val="2Char"/>
          <w:rFonts w:ascii="黑体" w:eastAsia="黑体" w:hAnsi="黑体"/>
          <w:b w:val="0"/>
        </w:rPr>
      </w:pPr>
      <w:bookmarkStart w:id="31" w:name="_Toc15377208"/>
      <w:bookmarkStart w:id="32" w:name="_Toc15396606"/>
      <w:r>
        <w:rPr>
          <w:rFonts w:ascii="黑体" w:eastAsia="黑体" w:hAnsi="黑体" w:hint="eastAsia"/>
          <w:color w:val="000000"/>
          <w:sz w:val="32"/>
          <w:szCs w:val="32"/>
        </w:rPr>
        <w:t>四、财</w:t>
      </w:r>
      <w:r>
        <w:rPr>
          <w:rStyle w:val="2Char"/>
          <w:rFonts w:ascii="黑体" w:eastAsia="黑体" w:hAnsi="黑体" w:hint="eastAsia"/>
          <w:b w:val="0"/>
        </w:rPr>
        <w:t>政拨款收入支出决算总体情况说明</w:t>
      </w:r>
      <w:bookmarkEnd w:id="31"/>
      <w:bookmarkEnd w:id="32"/>
    </w:p>
    <w:p w:rsidR="009B0DA6" w:rsidRDefault="00484A7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年财政拨款收、支总计</w:t>
      </w:r>
      <w:r>
        <w:rPr>
          <w:rFonts w:ascii="仿宋_GB2312" w:eastAsia="仿宋_GB2312" w:hAnsi="仿宋_GB2312" w:cs="仿宋_GB2312" w:hint="eastAsia"/>
          <w:sz w:val="32"/>
          <w:szCs w:val="32"/>
        </w:rPr>
        <w:t>2248.21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万元。与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年相比，财政拨款收、支总计分别</w:t>
      </w:r>
      <w:r>
        <w:rPr>
          <w:rFonts w:ascii="仿宋_GB2312" w:eastAsia="仿宋_GB2312" w:hAnsi="仿宋_GB2312" w:cs="仿宋_GB2312" w:hint="eastAsia"/>
          <w:sz w:val="32"/>
          <w:szCs w:val="32"/>
        </w:rPr>
        <w:t>增加了</w:t>
      </w:r>
      <w:r>
        <w:rPr>
          <w:rFonts w:ascii="仿宋_GB2312" w:eastAsia="仿宋_GB2312" w:hAnsi="仿宋_GB2312" w:cs="仿宋_GB2312" w:hint="eastAsia"/>
          <w:sz w:val="32"/>
          <w:szCs w:val="32"/>
        </w:rPr>
        <w:t>253.06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增</w:t>
      </w:r>
      <w:r>
        <w:rPr>
          <w:rFonts w:ascii="仿宋" w:eastAsia="仿宋" w:hAnsi="仿宋" w:hint="eastAsia"/>
          <w:color w:val="000000"/>
          <w:sz w:val="32"/>
          <w:szCs w:val="32"/>
        </w:rPr>
        <w:t>长</w:t>
      </w:r>
      <w:r>
        <w:rPr>
          <w:rFonts w:ascii="仿宋_GB2312" w:eastAsia="仿宋_GB2312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-650240</wp:posOffset>
            </wp:positionV>
            <wp:extent cx="5080000" cy="2839085"/>
            <wp:effectExtent l="5080" t="4445" r="20320" b="13970"/>
            <wp:wrapTopAndBottom/>
            <wp:docPr id="18" name="图表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t>12.68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。主要变动原因是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学校基建项目的增加了，教师工资待遇增长了。</w:t>
      </w:r>
    </w:p>
    <w:p w:rsidR="009B0DA6" w:rsidRDefault="00484A7A">
      <w:pPr>
        <w:spacing w:line="578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财政拨款收、支决算总计变动情况</w:t>
      </w:r>
    </w:p>
    <w:p w:rsidR="009B0DA6" w:rsidRDefault="00484A7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215900</wp:posOffset>
            </wp:positionV>
            <wp:extent cx="5080000" cy="2839085"/>
            <wp:effectExtent l="5080" t="4445" r="20320" b="13970"/>
            <wp:wrapTopAndBottom/>
            <wp:docPr id="16" name="图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9B0DA6" w:rsidRDefault="00484A7A">
      <w:pPr>
        <w:spacing w:line="578" w:lineRule="exact"/>
        <w:ind w:firstLineChars="200" w:firstLine="640"/>
        <w:outlineLvl w:val="1"/>
        <w:rPr>
          <w:rStyle w:val="2Char"/>
          <w:rFonts w:ascii="黑体" w:eastAsia="黑体" w:hAnsi="黑体"/>
          <w:b w:val="0"/>
        </w:rPr>
      </w:pPr>
      <w:bookmarkStart w:id="33" w:name="_Toc15377209"/>
      <w:bookmarkStart w:id="34" w:name="_Toc15396607"/>
      <w:r>
        <w:rPr>
          <w:rFonts w:ascii="黑体" w:eastAsia="黑体" w:hAnsi="黑体" w:hint="eastAsia"/>
          <w:color w:val="000000"/>
          <w:sz w:val="32"/>
          <w:szCs w:val="32"/>
        </w:rPr>
        <w:t>五、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一</w:t>
      </w:r>
      <w:r>
        <w:rPr>
          <w:rStyle w:val="2Char"/>
          <w:rFonts w:ascii="黑体" w:eastAsia="黑体" w:hAnsi="黑体" w:hint="eastAsia"/>
          <w:b w:val="0"/>
        </w:rPr>
        <w:t>般公共预算财政拨款支出决算情况说明</w:t>
      </w:r>
      <w:bookmarkEnd w:id="33"/>
      <w:bookmarkEnd w:id="34"/>
    </w:p>
    <w:p w:rsidR="009B0DA6" w:rsidRDefault="00484A7A">
      <w:pPr>
        <w:spacing w:line="578" w:lineRule="exact"/>
        <w:ind w:firstLineChars="200" w:firstLine="643"/>
        <w:outlineLvl w:val="2"/>
        <w:rPr>
          <w:rFonts w:ascii="仿宋" w:eastAsia="仿宋" w:hAnsi="仿宋"/>
          <w:b/>
          <w:color w:val="000000"/>
          <w:sz w:val="32"/>
          <w:szCs w:val="32"/>
        </w:rPr>
      </w:pPr>
      <w:bookmarkStart w:id="35" w:name="_Toc15377210"/>
      <w:r>
        <w:rPr>
          <w:rFonts w:ascii="仿宋" w:eastAsia="仿宋" w:hAnsi="仿宋" w:hint="eastAsia"/>
          <w:b/>
          <w:color w:val="000000"/>
          <w:sz w:val="32"/>
          <w:szCs w:val="32"/>
        </w:rPr>
        <w:t>（一）一般公共预算财政拨款支出决算总体情况</w:t>
      </w:r>
      <w:bookmarkEnd w:id="35"/>
    </w:p>
    <w:p w:rsidR="009B0DA6" w:rsidRDefault="00484A7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年一般公共预算财政拨款支出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1551.32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万元，占本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年支出合计的</w:t>
      </w:r>
      <w:r>
        <w:rPr>
          <w:rFonts w:ascii="仿宋_GB2312" w:eastAsia="仿宋_GB2312" w:hAnsi="仿宋_GB2312" w:cs="仿宋_GB2312" w:hint="eastAsia"/>
          <w:sz w:val="32"/>
          <w:szCs w:val="32"/>
        </w:rPr>
        <w:t>99.98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。与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年相比，一般公共预算财政拨款增加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15.95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万元，增长</w:t>
      </w:r>
      <w:r>
        <w:rPr>
          <w:rFonts w:ascii="仿宋_GB2312" w:eastAsia="仿宋_GB2312" w:hAnsi="仿宋_GB2312" w:cs="仿宋_GB2312" w:hint="eastAsia"/>
          <w:sz w:val="32"/>
          <w:szCs w:val="32"/>
        </w:rPr>
        <w:t>0.02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。主要变动原因是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项目增加了、职工的工资福利提高了。</w:t>
      </w:r>
    </w:p>
    <w:p w:rsidR="009B0DA6" w:rsidRDefault="00484A7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一般公共预算财政拨款支出决算变动情况</w:t>
      </w:r>
    </w:p>
    <w:p w:rsidR="009B0DA6" w:rsidRDefault="009B0DA6">
      <w:pPr>
        <w:spacing w:line="578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9B0DA6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5pt;margin-top:290.6pt;width:218.25pt;height:23.6pt;z-index:251669504" o:gfxdata="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KpjEK2AAAAAsBAAAPAAAAAAAAAAEAIAAA&#10;ACIAAABkcnMvZG93bnJldi54bWxQSwECFAAUAAAACACHTuJAt8xddUUCAAB5BAAADgAAAAAAAAAB&#10;ACAAAAAnAQAAZHJzL2Uyb0RvYy54bWxQSwUGAAAAAAYABgBZAQAA3gUAAAAA&#10;" fillcolor="white [3201]" strokecolor="white [3212]" strokeweight=".5pt">
            <v:stroke joinstyle="round"/>
            <v:textbox>
              <w:txbxContent>
                <w:p w:rsidR="009B0DA6" w:rsidRDefault="00484A7A">
                  <w:pPr>
                    <w:jc w:val="center"/>
                  </w:pPr>
                  <w:r>
                    <w:rPr>
                      <w:rFonts w:hint="eastAsia"/>
                    </w:rPr>
                    <w:t>2019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                  2020</w:t>
                  </w:r>
                  <w:r>
                    <w:rPr>
                      <w:rFonts w:hint="eastAsia"/>
                    </w:rPr>
                    <w:t>年</w:t>
                  </w:r>
                </w:p>
              </w:txbxContent>
            </v:textbox>
          </v:shape>
        </w:pict>
      </w:r>
      <w:r w:rsidR="00484A7A">
        <w:rPr>
          <w:rFonts w:ascii="仿宋_GB2312" w:eastAsia="仿宋_GB2312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147955</wp:posOffset>
            </wp:positionV>
            <wp:extent cx="4531360" cy="3488690"/>
            <wp:effectExtent l="4445" t="4445" r="17145" b="12065"/>
            <wp:wrapTopAndBottom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bookmarkStart w:id="36" w:name="_Toc15377211"/>
    </w:p>
    <w:p w:rsidR="009B0DA6" w:rsidRDefault="00484A7A">
      <w:pPr>
        <w:spacing w:line="578" w:lineRule="exac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（二）一般公共预算财政拨款支出决算结构情况</w:t>
      </w:r>
      <w:bookmarkEnd w:id="36"/>
    </w:p>
    <w:p w:rsidR="009B0DA6" w:rsidRDefault="00484A7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年一般公共预算财政拨款支出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1551.32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万元，主要用于以下方面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教育支出（类）</w:t>
      </w:r>
      <w:r>
        <w:rPr>
          <w:rFonts w:ascii="仿宋_GB2312" w:eastAsia="仿宋_GB2312" w:hAnsi="仿宋_GB2312" w:cs="仿宋_GB2312" w:hint="eastAsia"/>
          <w:sz w:val="32"/>
          <w:szCs w:val="32"/>
        </w:rPr>
        <w:t>1150.79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73.94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；社会保障和就业（类）支出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254.65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16.49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；医疗卫生支出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56.36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占</w:t>
      </w:r>
      <w:r>
        <w:rPr>
          <w:rFonts w:ascii="仿宋_GB2312" w:eastAsia="仿宋_GB2312" w:hAnsi="仿宋_GB2312" w:cs="仿宋_GB2312" w:hint="eastAsia"/>
          <w:sz w:val="32"/>
          <w:szCs w:val="32"/>
        </w:rPr>
        <w:t>3.62%,</w:t>
      </w:r>
      <w:r>
        <w:rPr>
          <w:rFonts w:ascii="仿宋_GB2312" w:eastAsia="仿宋_GB2312" w:hAnsi="仿宋_GB2312" w:cs="仿宋_GB2312" w:hint="eastAsia"/>
          <w:sz w:val="32"/>
          <w:szCs w:val="32"/>
        </w:rPr>
        <w:t>住房保障</w:t>
      </w:r>
      <w:r>
        <w:rPr>
          <w:rFonts w:ascii="仿宋_GB2312" w:eastAsia="仿宋_GB2312" w:hAnsi="仿宋_GB2312" w:cs="仿宋_GB2312" w:hint="eastAsia"/>
          <w:sz w:val="32"/>
          <w:szCs w:val="32"/>
        </w:rPr>
        <w:t>89.53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占</w:t>
      </w:r>
      <w:r>
        <w:rPr>
          <w:rFonts w:ascii="仿宋_GB2312" w:eastAsia="仿宋_GB2312" w:hAnsi="仿宋_GB2312" w:cs="仿宋_GB2312" w:hint="eastAsia"/>
          <w:sz w:val="32"/>
          <w:szCs w:val="32"/>
        </w:rPr>
        <w:t>5.75%.</w:t>
      </w:r>
    </w:p>
    <w:p w:rsidR="009B0DA6" w:rsidRDefault="00484A7A">
      <w:pPr>
        <w:spacing w:line="578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一般公共预算财政拨款支出决算结构</w:t>
      </w:r>
    </w:p>
    <w:p w:rsidR="009B0DA6" w:rsidRDefault="009B0DA6">
      <w:pPr>
        <w:spacing w:line="578" w:lineRule="exact"/>
        <w:rPr>
          <w:rFonts w:ascii="仿宋" w:eastAsia="仿宋" w:hAnsi="仿宋"/>
          <w:color w:val="000000"/>
          <w:sz w:val="32"/>
          <w:szCs w:val="32"/>
        </w:rPr>
      </w:pPr>
    </w:p>
    <w:p w:rsidR="009B0DA6" w:rsidRDefault="009B0DA6">
      <w:pPr>
        <w:spacing w:line="578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B0DA6" w:rsidRDefault="004B2BA6">
      <w:pPr>
        <w:spacing w:line="578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548640</wp:posOffset>
            </wp:positionV>
            <wp:extent cx="3774440" cy="2135505"/>
            <wp:effectExtent l="19050" t="0" r="16510" b="0"/>
            <wp:wrapTopAndBottom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9B0DA6" w:rsidRDefault="00484A7A">
      <w:pPr>
        <w:spacing w:line="578" w:lineRule="exact"/>
        <w:ind w:firstLineChars="200" w:firstLine="643"/>
        <w:outlineLvl w:val="2"/>
        <w:rPr>
          <w:rFonts w:ascii="仿宋" w:eastAsia="仿宋" w:hAnsi="仿宋"/>
          <w:b/>
          <w:color w:val="000000"/>
          <w:sz w:val="32"/>
          <w:szCs w:val="32"/>
        </w:rPr>
      </w:pPr>
      <w:bookmarkStart w:id="37" w:name="_Toc15377212"/>
      <w:r>
        <w:rPr>
          <w:rFonts w:ascii="仿宋" w:eastAsia="仿宋" w:hAnsi="仿宋" w:hint="eastAsia"/>
          <w:b/>
          <w:color w:val="000000"/>
          <w:sz w:val="32"/>
          <w:szCs w:val="32"/>
        </w:rPr>
        <w:t>（三）一般公共预算财政拨款支出决算具体情况</w:t>
      </w:r>
      <w:bookmarkEnd w:id="37"/>
    </w:p>
    <w:p w:rsidR="009B0DA6" w:rsidRDefault="00484A7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38" w:name="_Toc15377213"/>
      <w:bookmarkStart w:id="39" w:name="_Toc15377444"/>
      <w:bookmarkStart w:id="40" w:name="_Toc15378460"/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般公共预算支出决算数为</w:t>
      </w:r>
      <w:r>
        <w:rPr>
          <w:rFonts w:ascii="仿宋_GB2312" w:eastAsia="仿宋_GB2312" w:hAnsi="仿宋_GB2312" w:cs="仿宋_GB2312" w:hint="eastAsia"/>
          <w:sz w:val="32"/>
          <w:szCs w:val="32"/>
        </w:rPr>
        <w:t>1551.32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，完成预算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。其中：</w:t>
      </w:r>
      <w:bookmarkEnd w:id="38"/>
      <w:bookmarkEnd w:id="39"/>
      <w:bookmarkEnd w:id="40"/>
    </w:p>
    <w:p w:rsidR="009B0DA6" w:rsidRDefault="00484A7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教育支出</w:t>
      </w:r>
      <w:r w:rsidR="004B2BA6">
        <w:rPr>
          <w:rStyle w:val="a7"/>
          <w:rFonts w:ascii="仿宋" w:eastAsia="仿宋" w:hAnsi="仿宋" w:hint="eastAsia"/>
          <w:color w:val="000000"/>
          <w:sz w:val="32"/>
          <w:szCs w:val="32"/>
        </w:rPr>
        <w:t>（205）</w:t>
      </w:r>
      <w:r>
        <w:rPr>
          <w:rFonts w:ascii="仿宋_GB2312" w:eastAsia="仿宋_GB2312" w:hAnsi="仿宋_GB2312" w:cs="仿宋_GB2312" w:hint="eastAsia"/>
          <w:sz w:val="32"/>
          <w:szCs w:val="32"/>
        </w:rPr>
        <w:t>普通教育</w:t>
      </w:r>
      <w:r w:rsidR="004B2BA6">
        <w:rPr>
          <w:rFonts w:ascii="仿宋_GB2312" w:eastAsia="仿宋_GB2312" w:hAnsi="仿宋_GB2312" w:cs="仿宋_GB2312" w:hint="eastAsia"/>
          <w:sz w:val="32"/>
          <w:szCs w:val="32"/>
        </w:rPr>
        <w:t>（02）</w:t>
      </w:r>
      <w:r>
        <w:rPr>
          <w:rFonts w:ascii="仿宋_GB2312" w:eastAsia="仿宋_GB2312" w:hAnsi="仿宋_GB2312" w:cs="仿宋_GB2312" w:hint="eastAsia"/>
          <w:sz w:val="32"/>
          <w:szCs w:val="32"/>
        </w:rPr>
        <w:t>小学教育</w:t>
      </w:r>
      <w:r w:rsidR="004B2BA6">
        <w:rPr>
          <w:rFonts w:ascii="仿宋_GB2312" w:eastAsia="仿宋_GB2312" w:hAnsi="仿宋_GB2312" w:cs="仿宋_GB2312" w:hint="eastAsia"/>
          <w:sz w:val="32"/>
          <w:szCs w:val="32"/>
        </w:rPr>
        <w:t>（02）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: </w:t>
      </w:r>
      <w:r>
        <w:rPr>
          <w:rFonts w:ascii="仿宋_GB2312" w:eastAsia="仿宋_GB2312" w:hAnsi="仿宋_GB2312" w:cs="仿宋_GB2312" w:hint="eastAsia"/>
          <w:sz w:val="32"/>
          <w:szCs w:val="32"/>
        </w:rPr>
        <w:t>支出决算为</w:t>
      </w:r>
      <w:r>
        <w:rPr>
          <w:rFonts w:ascii="仿宋_GB2312" w:eastAsia="仿宋_GB2312" w:hAnsi="仿宋_GB2312" w:cs="仿宋_GB2312" w:hint="eastAsia"/>
          <w:sz w:val="32"/>
          <w:szCs w:val="32"/>
        </w:rPr>
        <w:t>1150.78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万元，完成预算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B0DA6" w:rsidRDefault="00484A7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社会保障和就业</w:t>
      </w:r>
      <w:r w:rsidR="004B2BA6">
        <w:rPr>
          <w:rFonts w:ascii="仿宋_GB2312" w:eastAsia="仿宋_GB2312" w:hAnsi="仿宋_GB2312" w:cs="仿宋_GB2312" w:hint="eastAsia"/>
          <w:sz w:val="32"/>
          <w:szCs w:val="32"/>
        </w:rPr>
        <w:t>支出</w:t>
      </w:r>
      <w:r w:rsidR="004B2BA6">
        <w:rPr>
          <w:rStyle w:val="a7"/>
          <w:rFonts w:ascii="仿宋" w:eastAsia="仿宋" w:hAnsi="仿宋" w:hint="eastAsia"/>
          <w:color w:val="000000"/>
          <w:sz w:val="32"/>
          <w:szCs w:val="32"/>
        </w:rPr>
        <w:t>（208）行政事业单位养老支出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05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事业单位离退休</w:t>
      </w:r>
      <w:r w:rsidR="004B2BA6">
        <w:rPr>
          <w:rFonts w:ascii="仿宋_GB2312" w:eastAsia="仿宋_GB2312" w:hAnsi="仿宋_GB2312" w:cs="仿宋_GB2312" w:hint="eastAsia"/>
          <w:sz w:val="32"/>
          <w:szCs w:val="32"/>
        </w:rPr>
        <w:t>（02）: 支出决算为115.26万元，完成预算100%。</w:t>
      </w:r>
      <w:r>
        <w:rPr>
          <w:rFonts w:ascii="仿宋_GB2312" w:eastAsia="仿宋_GB2312" w:hAnsi="仿宋_GB2312" w:cs="仿宋_GB2312" w:hint="eastAsia"/>
          <w:sz w:val="32"/>
          <w:szCs w:val="32"/>
        </w:rPr>
        <w:t>机关事业单位基本养老保险缴费支出</w:t>
      </w:r>
      <w:r w:rsidR="004B2BA6">
        <w:rPr>
          <w:rFonts w:ascii="仿宋_GB2312" w:eastAsia="仿宋_GB2312" w:hAnsi="仿宋_GB2312" w:cs="仿宋_GB2312" w:hint="eastAsia"/>
          <w:sz w:val="32"/>
          <w:szCs w:val="32"/>
        </w:rPr>
        <w:t>（05）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: </w:t>
      </w:r>
      <w:r>
        <w:rPr>
          <w:rFonts w:ascii="仿宋_GB2312" w:eastAsia="仿宋_GB2312" w:hAnsi="仿宋_GB2312" w:cs="仿宋_GB2312" w:hint="eastAsia"/>
          <w:sz w:val="32"/>
          <w:szCs w:val="32"/>
        </w:rPr>
        <w:t>支出决算为</w:t>
      </w:r>
      <w:r w:rsidR="004B2BA6">
        <w:rPr>
          <w:rFonts w:ascii="仿宋_GB2312" w:eastAsia="仿宋_GB2312" w:hAnsi="仿宋_GB2312" w:cs="仿宋_GB2312" w:hint="eastAsia"/>
          <w:sz w:val="32"/>
          <w:szCs w:val="32"/>
        </w:rPr>
        <w:t>139.37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万元，完成预算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B0DA6" w:rsidRDefault="00484A7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2101102</w:t>
      </w:r>
      <w:r>
        <w:rPr>
          <w:rFonts w:ascii="仿宋_GB2312" w:eastAsia="仿宋_GB2312" w:hAnsi="仿宋_GB2312" w:cs="仿宋_GB2312" w:hint="eastAsia"/>
          <w:sz w:val="32"/>
          <w:szCs w:val="32"/>
        </w:rPr>
        <w:t>）卫生健康（</w:t>
      </w:r>
      <w:r>
        <w:rPr>
          <w:rFonts w:ascii="仿宋_GB2312" w:eastAsia="仿宋_GB2312" w:hAnsi="仿宋_GB2312" w:cs="仿宋_GB2312" w:hint="eastAsia"/>
          <w:sz w:val="32"/>
          <w:szCs w:val="32"/>
        </w:rPr>
        <w:t>2101199</w:t>
      </w:r>
      <w:r>
        <w:rPr>
          <w:rFonts w:ascii="仿宋_GB2312" w:eastAsia="仿宋_GB2312" w:hAnsi="仿宋_GB2312" w:cs="仿宋_GB2312" w:hint="eastAsia"/>
          <w:sz w:val="32"/>
          <w:szCs w:val="32"/>
        </w:rPr>
        <w:t>）支出：</w:t>
      </w:r>
      <w:r>
        <w:rPr>
          <w:rFonts w:ascii="仿宋_GB2312" w:eastAsia="仿宋_GB2312" w:hAnsi="仿宋_GB2312" w:cs="仿宋_GB2312" w:hint="eastAsia"/>
          <w:sz w:val="32"/>
          <w:szCs w:val="32"/>
        </w:rPr>
        <w:t>支出决算为</w:t>
      </w:r>
      <w:r>
        <w:rPr>
          <w:rFonts w:ascii="仿宋_GB2312" w:eastAsia="仿宋_GB2312" w:hAnsi="仿宋_GB2312" w:cs="仿宋_GB2312" w:hint="eastAsia"/>
          <w:sz w:val="32"/>
          <w:szCs w:val="32"/>
        </w:rPr>
        <w:t>56.36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万元，完成预算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B0DA6" w:rsidRDefault="00484A7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Style w:val="a7"/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Style w:val="a7"/>
          <w:rFonts w:ascii="仿宋" w:eastAsia="仿宋" w:hAnsi="仿宋" w:hint="eastAsia"/>
          <w:color w:val="000000"/>
          <w:sz w:val="32"/>
          <w:szCs w:val="32"/>
        </w:rPr>
        <w:t>（</w:t>
      </w:r>
      <w:r>
        <w:rPr>
          <w:rStyle w:val="a7"/>
          <w:rFonts w:ascii="仿宋" w:eastAsia="仿宋" w:hAnsi="仿宋" w:hint="eastAsia"/>
          <w:color w:val="000000"/>
          <w:sz w:val="32"/>
          <w:szCs w:val="32"/>
        </w:rPr>
        <w:t>221</w:t>
      </w:r>
      <w:r>
        <w:rPr>
          <w:rStyle w:val="a7"/>
          <w:rFonts w:ascii="仿宋" w:eastAsia="仿宋" w:hAnsi="仿宋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住房保障支出住房改革支出住房公积金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: </w:t>
      </w:r>
      <w:r>
        <w:rPr>
          <w:rFonts w:ascii="仿宋_GB2312" w:eastAsia="仿宋_GB2312" w:hAnsi="仿宋_GB2312" w:cs="仿宋_GB2312" w:hint="eastAsia"/>
          <w:sz w:val="32"/>
          <w:szCs w:val="32"/>
        </w:rPr>
        <w:t>支出决算为</w:t>
      </w:r>
      <w:r>
        <w:rPr>
          <w:rFonts w:ascii="仿宋_GB2312" w:eastAsia="仿宋_GB2312" w:hAnsi="仿宋_GB2312" w:cs="仿宋_GB2312" w:hint="eastAsia"/>
          <w:sz w:val="32"/>
          <w:szCs w:val="32"/>
        </w:rPr>
        <w:t>89.53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万元，完成预算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B0DA6" w:rsidRDefault="00484A7A">
      <w:pPr>
        <w:tabs>
          <w:tab w:val="right" w:pos="8306"/>
        </w:tabs>
        <w:spacing w:line="578" w:lineRule="exact"/>
        <w:ind w:firstLine="640"/>
        <w:outlineLvl w:val="1"/>
        <w:rPr>
          <w:rStyle w:val="2Char"/>
        </w:rPr>
      </w:pPr>
      <w:bookmarkStart w:id="41" w:name="_Toc15377214"/>
      <w:bookmarkStart w:id="42" w:name="_Toc15396608"/>
      <w:r>
        <w:rPr>
          <w:rFonts w:ascii="黑体" w:eastAsia="黑体" w:hint="eastAsia"/>
          <w:color w:val="000000"/>
          <w:sz w:val="32"/>
          <w:szCs w:val="32"/>
        </w:rPr>
        <w:t>六</w:t>
      </w:r>
      <w:r>
        <w:rPr>
          <w:rFonts w:ascii="黑体" w:eastAsia="黑体" w:hint="eastAsia"/>
          <w:b/>
          <w:color w:val="000000"/>
          <w:sz w:val="32"/>
          <w:szCs w:val="32"/>
        </w:rPr>
        <w:t>、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一</w:t>
      </w:r>
      <w:r>
        <w:rPr>
          <w:rStyle w:val="2Char"/>
          <w:rFonts w:ascii="黑体" w:eastAsia="黑体" w:hAnsi="黑体" w:hint="eastAsia"/>
          <w:b w:val="0"/>
        </w:rPr>
        <w:t>般公共预算财政拨款基本支出决算情况说明</w:t>
      </w:r>
      <w:bookmarkEnd w:id="41"/>
      <w:bookmarkEnd w:id="42"/>
      <w:r>
        <w:rPr>
          <w:rStyle w:val="2Char"/>
          <w:rFonts w:ascii="黑体" w:eastAsia="黑体" w:hAnsi="黑体"/>
          <w:b w:val="0"/>
        </w:rPr>
        <w:tab/>
      </w:r>
    </w:p>
    <w:p w:rsidR="009B0DA6" w:rsidRDefault="00484A7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年一般公共预算财政拨款基本支出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1477.97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</w:t>
      </w:r>
    </w:p>
    <w:p w:rsidR="009B0DA6" w:rsidRDefault="00484A7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人员经费</w:t>
      </w:r>
      <w:r>
        <w:rPr>
          <w:rFonts w:ascii="仿宋_GB2312" w:eastAsia="仿宋_GB2312" w:hAnsi="仿宋_GB2312" w:cs="仿宋_GB2312" w:hint="eastAsia"/>
          <w:sz w:val="32"/>
          <w:szCs w:val="32"/>
        </w:rPr>
        <w:t>1264.04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万元，主要包括：基本工资</w:t>
      </w:r>
      <w:r>
        <w:rPr>
          <w:rFonts w:ascii="仿宋_GB2312" w:eastAsia="仿宋_GB2312" w:hAnsi="仿宋_GB2312" w:cs="仿宋_GB2312" w:hint="eastAsia"/>
          <w:sz w:val="32"/>
          <w:szCs w:val="32"/>
        </w:rPr>
        <w:t>393.75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万元、津贴补贴</w:t>
      </w:r>
      <w:r>
        <w:rPr>
          <w:rFonts w:ascii="仿宋_GB2312" w:eastAsia="仿宋_GB2312" w:hAnsi="仿宋_GB2312" w:cs="仿宋_GB2312" w:hint="eastAsia"/>
          <w:sz w:val="32"/>
          <w:szCs w:val="32"/>
        </w:rPr>
        <w:t>78.96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</w:t>
      </w:r>
      <w:r>
        <w:rPr>
          <w:rFonts w:ascii="仿宋_GB2312" w:eastAsia="仿宋_GB2312" w:hAnsi="仿宋_GB2312" w:cs="仿宋_GB2312" w:hint="eastAsia"/>
          <w:sz w:val="32"/>
          <w:szCs w:val="32"/>
        </w:rPr>
        <w:t>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94.24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万元、绩效工资</w:t>
      </w:r>
      <w:r>
        <w:rPr>
          <w:rFonts w:ascii="仿宋_GB2312" w:eastAsia="仿宋_GB2312" w:hAnsi="仿宋_GB2312" w:cs="仿宋_GB2312" w:hint="eastAsia"/>
          <w:sz w:val="32"/>
          <w:szCs w:val="32"/>
        </w:rPr>
        <w:t>232.73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万元、机关事业单位基本养老保险缴费</w:t>
      </w:r>
      <w:r>
        <w:rPr>
          <w:rFonts w:ascii="仿宋_GB2312" w:eastAsia="仿宋_GB2312" w:hAnsi="仿宋_GB2312" w:cs="仿宋_GB2312" w:hint="eastAsia"/>
          <w:sz w:val="32"/>
          <w:szCs w:val="32"/>
        </w:rPr>
        <w:t>122.03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万元、职工基本医疗保险缴费</w:t>
      </w:r>
      <w:r>
        <w:rPr>
          <w:rFonts w:ascii="仿宋_GB2312" w:eastAsia="仿宋_GB2312" w:hAnsi="仿宋_GB2312" w:cs="仿宋_GB2312" w:hint="eastAsia"/>
          <w:sz w:val="32"/>
          <w:szCs w:val="32"/>
        </w:rPr>
        <w:t>56.36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万元、住房公积金</w:t>
      </w:r>
      <w:r>
        <w:rPr>
          <w:rFonts w:ascii="仿宋_GB2312" w:eastAsia="仿宋_GB2312" w:hAnsi="仿宋_GB2312" w:cs="仿宋_GB2312" w:hint="eastAsia"/>
          <w:sz w:val="32"/>
          <w:szCs w:val="32"/>
        </w:rPr>
        <w:t>89.53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万元、其他工资福利支出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29.44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万元、抚恤金</w:t>
      </w:r>
      <w:r>
        <w:rPr>
          <w:rFonts w:ascii="仿宋_GB2312" w:eastAsia="仿宋_GB2312" w:hAnsi="仿宋_GB2312" w:cs="仿宋_GB2312" w:hint="eastAsia"/>
          <w:sz w:val="32"/>
          <w:szCs w:val="32"/>
        </w:rPr>
        <w:t>17.36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万元、生活补助</w:t>
      </w:r>
      <w:r>
        <w:rPr>
          <w:rFonts w:ascii="仿宋_GB2312" w:eastAsia="仿宋_GB2312" w:hAnsi="仿宋_GB2312" w:cs="仿宋_GB2312" w:hint="eastAsia"/>
          <w:sz w:val="32"/>
          <w:szCs w:val="32"/>
        </w:rPr>
        <w:t>11.14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万元、助学金</w:t>
      </w:r>
      <w:r>
        <w:rPr>
          <w:rFonts w:ascii="仿宋_GB2312" w:eastAsia="仿宋_GB2312" w:hAnsi="仿宋_GB2312" w:cs="仿宋_GB2312" w:hint="eastAsia"/>
          <w:sz w:val="32"/>
          <w:szCs w:val="32"/>
        </w:rPr>
        <w:t>78.41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万元、奖励金</w:t>
      </w:r>
      <w:r>
        <w:rPr>
          <w:rFonts w:ascii="仿宋_GB2312" w:eastAsia="仿宋_GB2312" w:hAnsi="仿宋_GB2312" w:cs="仿宋_GB2312" w:hint="eastAsia"/>
          <w:sz w:val="32"/>
          <w:szCs w:val="32"/>
        </w:rPr>
        <w:t>115.26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万元、其他对个人和家庭的补助支出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18.17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万元等。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公用经费</w:t>
      </w:r>
      <w:r>
        <w:rPr>
          <w:rFonts w:ascii="仿宋_GB2312" w:eastAsia="仿宋_GB2312" w:hAnsi="仿宋_GB2312" w:cs="仿宋_GB2312" w:hint="eastAsia"/>
          <w:sz w:val="32"/>
          <w:szCs w:val="32"/>
        </w:rPr>
        <w:t>213.94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万元，主要包括：办公费</w:t>
      </w:r>
      <w:r>
        <w:rPr>
          <w:rFonts w:ascii="仿宋_GB2312" w:eastAsia="仿宋_GB2312" w:hAnsi="仿宋_GB2312" w:cs="仿宋_GB2312" w:hint="eastAsia"/>
          <w:sz w:val="32"/>
          <w:szCs w:val="32"/>
        </w:rPr>
        <w:t>16.24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万元、水费</w:t>
      </w:r>
      <w:r>
        <w:rPr>
          <w:rFonts w:ascii="仿宋_GB2312" w:eastAsia="仿宋_GB2312" w:hAnsi="仿宋_GB2312" w:cs="仿宋_GB2312" w:hint="eastAsia"/>
          <w:sz w:val="32"/>
          <w:szCs w:val="32"/>
        </w:rPr>
        <w:t>4.03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万元、电费</w:t>
      </w:r>
      <w:r>
        <w:rPr>
          <w:rFonts w:ascii="仿宋_GB2312" w:eastAsia="仿宋_GB2312" w:hAnsi="仿宋_GB2312" w:cs="仿宋_GB2312" w:hint="eastAsia"/>
          <w:sz w:val="32"/>
          <w:szCs w:val="32"/>
        </w:rPr>
        <w:t>2.3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万元、邮电费</w:t>
      </w:r>
      <w:r>
        <w:rPr>
          <w:rFonts w:ascii="仿宋_GB2312" w:eastAsia="仿宋_GB2312" w:hAnsi="仿宋_GB2312" w:cs="仿宋_GB2312" w:hint="eastAsia"/>
          <w:sz w:val="32"/>
          <w:szCs w:val="32"/>
        </w:rPr>
        <w:t>5.24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万元、物业管理费</w:t>
      </w:r>
      <w:r>
        <w:rPr>
          <w:rFonts w:ascii="仿宋_GB2312" w:eastAsia="仿宋_GB2312" w:hAnsi="仿宋_GB2312" w:cs="仿宋_GB2312" w:hint="eastAsia"/>
          <w:sz w:val="32"/>
          <w:szCs w:val="32"/>
        </w:rPr>
        <w:t>13.11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万元、差旅费</w:t>
      </w:r>
      <w:r>
        <w:rPr>
          <w:rFonts w:ascii="仿宋_GB2312" w:eastAsia="仿宋_GB2312" w:hAnsi="仿宋_GB2312" w:cs="仿宋_GB2312" w:hint="eastAsia"/>
          <w:sz w:val="32"/>
          <w:szCs w:val="32"/>
        </w:rPr>
        <w:t>7.6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万元、维修（护）费</w:t>
      </w:r>
      <w:r>
        <w:rPr>
          <w:rFonts w:ascii="仿宋_GB2312" w:eastAsia="仿宋_GB2312" w:hAnsi="仿宋_GB2312" w:cs="仿宋_GB2312" w:hint="eastAsia"/>
          <w:sz w:val="32"/>
          <w:szCs w:val="32"/>
        </w:rPr>
        <w:t>74.29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万元、会议费</w:t>
      </w:r>
      <w:r>
        <w:rPr>
          <w:rFonts w:ascii="仿宋_GB2312" w:eastAsia="仿宋_GB2312" w:hAnsi="仿宋_GB2312" w:cs="仿宋_GB2312" w:hint="eastAsia"/>
          <w:sz w:val="32"/>
          <w:szCs w:val="32"/>
        </w:rPr>
        <w:t>4.02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万元、培训费</w:t>
      </w:r>
      <w:r>
        <w:rPr>
          <w:rFonts w:ascii="仿宋_GB2312" w:eastAsia="仿宋_GB2312" w:hAnsi="仿宋_GB2312" w:cs="仿宋_GB2312" w:hint="eastAsia"/>
          <w:sz w:val="32"/>
          <w:szCs w:val="32"/>
        </w:rPr>
        <w:t>6.79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万元、公务接待费</w:t>
      </w:r>
      <w:r>
        <w:rPr>
          <w:rFonts w:ascii="仿宋_GB2312" w:eastAsia="仿宋_GB2312" w:hAnsi="仿宋_GB2312" w:cs="仿宋_GB2312" w:hint="eastAsia"/>
          <w:sz w:val="32"/>
          <w:szCs w:val="32"/>
        </w:rPr>
        <w:t>1.08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</w:t>
      </w:r>
      <w:r>
        <w:rPr>
          <w:rFonts w:ascii="仿宋_GB2312" w:eastAsia="仿宋_GB2312" w:hAnsi="仿宋_GB2312" w:cs="仿宋_GB2312" w:hint="eastAsia"/>
          <w:sz w:val="32"/>
          <w:szCs w:val="32"/>
        </w:rPr>
        <w:t>专用材料费</w:t>
      </w:r>
      <w:r>
        <w:rPr>
          <w:rFonts w:ascii="仿宋_GB2312" w:eastAsia="仿宋_GB2312" w:hAnsi="仿宋_GB2312" w:cs="仿宋_GB2312" w:hint="eastAsia"/>
          <w:sz w:val="32"/>
          <w:szCs w:val="32"/>
        </w:rPr>
        <w:t>4.81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万元、劳务费</w:t>
      </w:r>
      <w:r>
        <w:rPr>
          <w:rFonts w:ascii="仿宋_GB2312" w:eastAsia="仿宋_GB2312" w:hAnsi="仿宋_GB2312" w:cs="仿宋_GB2312" w:hint="eastAsia"/>
          <w:sz w:val="32"/>
          <w:szCs w:val="32"/>
        </w:rPr>
        <w:t>2.43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万元、工会经费</w:t>
      </w:r>
      <w:r>
        <w:rPr>
          <w:rFonts w:ascii="仿宋_GB2312" w:eastAsia="仿宋_GB2312" w:hAnsi="仿宋_GB2312" w:cs="仿宋_GB2312" w:hint="eastAsia"/>
          <w:sz w:val="32"/>
          <w:szCs w:val="32"/>
        </w:rPr>
        <w:t>23.66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万元、福利费</w:t>
      </w:r>
      <w:r>
        <w:rPr>
          <w:rFonts w:ascii="仿宋_GB2312" w:eastAsia="仿宋_GB2312" w:hAnsi="仿宋_GB2312" w:cs="仿宋_GB2312" w:hint="eastAsia"/>
          <w:sz w:val="32"/>
          <w:szCs w:val="32"/>
        </w:rPr>
        <w:t>21.57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万元、其他交通费</w:t>
      </w:r>
      <w:r>
        <w:rPr>
          <w:rFonts w:ascii="仿宋_GB2312" w:eastAsia="仿宋_GB2312" w:hAnsi="仿宋_GB2312" w:cs="仿宋_GB2312" w:hint="eastAsia"/>
          <w:sz w:val="32"/>
          <w:szCs w:val="32"/>
        </w:rPr>
        <w:t>1.78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万元、其他商品和服务支出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10.33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万元等。</w:t>
      </w:r>
    </w:p>
    <w:p w:rsidR="009B0DA6" w:rsidRDefault="00484A7A">
      <w:pPr>
        <w:spacing w:line="578" w:lineRule="exact"/>
        <w:ind w:firstLineChars="300" w:firstLine="960"/>
        <w:outlineLvl w:val="1"/>
        <w:rPr>
          <w:rStyle w:val="2Char"/>
          <w:rFonts w:ascii="黑体" w:eastAsia="黑体" w:hAnsi="黑体"/>
          <w:b w:val="0"/>
        </w:rPr>
      </w:pPr>
      <w:bookmarkStart w:id="43" w:name="_Toc15377215"/>
      <w:bookmarkStart w:id="44" w:name="_Toc15396609"/>
      <w:r>
        <w:rPr>
          <w:rFonts w:ascii="黑体" w:eastAsia="黑体" w:hint="eastAsia"/>
          <w:color w:val="000000"/>
          <w:sz w:val="32"/>
          <w:szCs w:val="32"/>
        </w:rPr>
        <w:t>七、</w:t>
      </w:r>
      <w:r>
        <w:rPr>
          <w:rStyle w:val="2Char"/>
          <w:rFonts w:ascii="黑体" w:eastAsia="黑体" w:hAnsi="黑体" w:hint="eastAsia"/>
        </w:rPr>
        <w:t>“</w:t>
      </w:r>
      <w:r>
        <w:rPr>
          <w:rStyle w:val="2Char"/>
          <w:rFonts w:ascii="黑体" w:eastAsia="黑体" w:hAnsi="黑体" w:hint="eastAsia"/>
          <w:b w:val="0"/>
        </w:rPr>
        <w:t>三公”经费财政拨款支出决算情况说明</w:t>
      </w:r>
      <w:bookmarkEnd w:id="43"/>
      <w:bookmarkEnd w:id="44"/>
    </w:p>
    <w:p w:rsidR="009B0DA6" w:rsidRDefault="00484A7A">
      <w:pPr>
        <w:spacing w:line="578" w:lineRule="exact"/>
        <w:ind w:firstLine="640"/>
        <w:outlineLvl w:val="2"/>
        <w:rPr>
          <w:rFonts w:ascii="仿宋" w:eastAsia="仿宋" w:hAnsi="仿宋"/>
          <w:b/>
          <w:color w:val="000000"/>
          <w:sz w:val="32"/>
          <w:szCs w:val="32"/>
        </w:rPr>
      </w:pPr>
      <w:bookmarkStart w:id="45" w:name="_Toc15377216"/>
      <w:r>
        <w:rPr>
          <w:rFonts w:ascii="仿宋" w:eastAsia="仿宋" w:hAnsi="仿宋" w:hint="eastAsia"/>
          <w:b/>
          <w:color w:val="000000"/>
          <w:sz w:val="32"/>
          <w:szCs w:val="32"/>
        </w:rPr>
        <w:t>（一）“三公”经费财政拨款支出决算总体情况说明</w:t>
      </w:r>
      <w:bookmarkEnd w:id="45"/>
    </w:p>
    <w:p w:rsidR="009B0DA6" w:rsidRDefault="00484A7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年“三公”经费财政拨款支出决算为</w:t>
      </w:r>
      <w:r>
        <w:rPr>
          <w:rFonts w:ascii="仿宋_GB2312" w:eastAsia="仿宋_GB2312" w:hAnsi="仿宋_GB2312" w:cs="仿宋_GB2312" w:hint="eastAsia"/>
          <w:sz w:val="32"/>
          <w:szCs w:val="32"/>
        </w:rPr>
        <w:t>1.08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万元，完成预算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89.26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B0DA6" w:rsidRDefault="00484A7A">
      <w:pPr>
        <w:spacing w:line="578" w:lineRule="exact"/>
        <w:ind w:firstLine="640"/>
        <w:outlineLvl w:val="2"/>
        <w:rPr>
          <w:rFonts w:ascii="仿宋" w:eastAsia="仿宋" w:hAnsi="仿宋"/>
          <w:b/>
          <w:color w:val="000000"/>
          <w:sz w:val="32"/>
          <w:szCs w:val="32"/>
        </w:rPr>
      </w:pPr>
      <w:bookmarkStart w:id="46" w:name="_Toc15377217"/>
      <w:r>
        <w:rPr>
          <w:rFonts w:ascii="仿宋" w:eastAsia="仿宋" w:hAnsi="仿宋" w:hint="eastAsia"/>
          <w:b/>
          <w:color w:val="000000"/>
          <w:sz w:val="32"/>
          <w:szCs w:val="32"/>
        </w:rPr>
        <w:t>（二）“三公”经费财政拨款支出决算具体情况说明</w:t>
      </w:r>
      <w:bookmarkEnd w:id="46"/>
    </w:p>
    <w:p w:rsidR="009B0DA6" w:rsidRDefault="00484A7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年“三公”经费财政拨款支出决算中，因公出国（境）费支出决算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；公务用车购置及运行维护费支出决算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；公务接待费支出决算</w:t>
      </w:r>
      <w:r>
        <w:rPr>
          <w:rFonts w:ascii="仿宋_GB2312" w:eastAsia="仿宋_GB2312" w:hAnsi="仿宋_GB2312" w:cs="仿宋_GB2312" w:hint="eastAsia"/>
          <w:sz w:val="32"/>
          <w:szCs w:val="32"/>
        </w:rPr>
        <w:t>1.08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。具体情况如下：</w:t>
      </w:r>
    </w:p>
    <w:p w:rsidR="009B0DA6" w:rsidRDefault="00484A7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“三公”经费财政拨款支出结构</w:t>
      </w:r>
    </w:p>
    <w:p w:rsidR="009B0DA6" w:rsidRDefault="00484A7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629920</wp:posOffset>
            </wp:positionH>
            <wp:positionV relativeFrom="paragraph">
              <wp:posOffset>220345</wp:posOffset>
            </wp:positionV>
            <wp:extent cx="3441700" cy="2877820"/>
            <wp:effectExtent l="4445" t="4445" r="20955" b="13335"/>
            <wp:wrapSquare wrapText="bothSides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9B0DA6" w:rsidRDefault="009B0DA6">
      <w:pPr>
        <w:spacing w:line="578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B0DA6" w:rsidRDefault="009B0DA6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B0DA6" w:rsidRDefault="009B0DA6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B0DA6" w:rsidRDefault="009B0DA6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B0DA6" w:rsidRDefault="009B0DA6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B0DA6" w:rsidRDefault="009B0DA6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B0DA6" w:rsidRDefault="009B0DA6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B0DA6" w:rsidRDefault="009B0DA6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B0DA6" w:rsidRDefault="00484A7A">
      <w:pPr>
        <w:spacing w:line="578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因公出国（境）经费支出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万元，完成预算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。全年安排因公出国（境）团组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次，出国（境）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人。</w:t>
      </w:r>
    </w:p>
    <w:p w:rsidR="009B0DA6" w:rsidRDefault="00484A7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公务用车购置及运行维护费支出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B0DA6" w:rsidRDefault="00484A7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其中：公务用车购置支出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万元。全年按规定更新购置公务用车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辆，其中：轿车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辆、金额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万元，越野车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辆、金额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万元，载客汽车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辆、金额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万元。截至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月底，单位共有公务用车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辆，其中：轿车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辆、越野车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辆、载客汽车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辆。</w:t>
      </w:r>
    </w:p>
    <w:p w:rsidR="009B0DA6" w:rsidRDefault="00484A7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公务用车运行维护费支出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9B0DA6" w:rsidRDefault="00484A7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公务接待费支出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1.08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万元，完成预算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89.26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B0DA6" w:rsidRDefault="00484A7A">
      <w:pPr>
        <w:spacing w:line="578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主要用于执行公务、开展业务活动开支的用餐费等。国内公务接待</w:t>
      </w:r>
      <w:r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批次，</w:t>
      </w:r>
      <w:r>
        <w:rPr>
          <w:rFonts w:ascii="仿宋_GB2312" w:eastAsia="仿宋_GB2312" w:hAnsi="仿宋_GB2312" w:cs="仿宋_GB2312" w:hint="eastAsia"/>
          <w:sz w:val="32"/>
          <w:szCs w:val="32"/>
        </w:rPr>
        <w:t>268</w:t>
      </w:r>
      <w:r>
        <w:rPr>
          <w:rFonts w:ascii="仿宋_GB2312" w:eastAsia="仿宋_GB2312" w:hAnsi="仿宋_GB2312" w:cs="仿宋_GB2312" w:hint="eastAsia"/>
          <w:sz w:val="32"/>
          <w:szCs w:val="32"/>
        </w:rPr>
        <w:t>人次（不包括陪同人员），共计支出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1.08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万元，具体内容包括：上</w:t>
      </w:r>
      <w:r>
        <w:rPr>
          <w:rFonts w:ascii="仿宋_GB2312" w:eastAsia="仿宋_GB2312" w:hint="eastAsia"/>
          <w:color w:val="000000"/>
          <w:sz w:val="32"/>
          <w:szCs w:val="32"/>
        </w:rPr>
        <w:t>级主管部门检查指导工作误餐费。</w:t>
      </w:r>
    </w:p>
    <w:p w:rsidR="009B0DA6" w:rsidRDefault="00484A7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其中：</w:t>
      </w:r>
    </w:p>
    <w:p w:rsidR="009B0DA6" w:rsidRDefault="00484A7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外事接待支出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万元，外事接待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批次，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人，共计支出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9B0DA6" w:rsidRDefault="00484A7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其他国内公务接待支出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1.08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万元，主要用于上</w:t>
      </w:r>
      <w:r>
        <w:rPr>
          <w:rFonts w:ascii="仿宋_GB2312" w:eastAsia="仿宋_GB2312" w:hint="eastAsia"/>
          <w:color w:val="000000"/>
          <w:sz w:val="32"/>
          <w:szCs w:val="32"/>
        </w:rPr>
        <w:t>级主管部门检查指导工作误餐费。</w:t>
      </w:r>
    </w:p>
    <w:p w:rsidR="009B0DA6" w:rsidRDefault="00484A7A">
      <w:pPr>
        <w:spacing w:line="578" w:lineRule="exact"/>
        <w:ind w:firstLineChars="200" w:firstLine="640"/>
        <w:outlineLvl w:val="1"/>
        <w:rPr>
          <w:rStyle w:val="2Char"/>
          <w:rFonts w:ascii="黑体" w:eastAsia="黑体" w:hAnsi="黑体"/>
        </w:rPr>
      </w:pPr>
      <w:bookmarkStart w:id="47" w:name="_Toc15396610"/>
      <w:bookmarkStart w:id="48" w:name="_Toc15377218"/>
      <w:r>
        <w:rPr>
          <w:rFonts w:ascii="黑体" w:eastAsia="黑体" w:hint="eastAsia"/>
          <w:color w:val="000000"/>
          <w:sz w:val="32"/>
          <w:szCs w:val="32"/>
        </w:rPr>
        <w:t>八、</w:t>
      </w:r>
      <w:r>
        <w:rPr>
          <w:rStyle w:val="2Char"/>
          <w:rFonts w:ascii="黑体" w:eastAsia="黑体" w:hAnsi="黑体" w:hint="eastAsia"/>
          <w:b w:val="0"/>
        </w:rPr>
        <w:t>政府性基金预算支出决算情况说明</w:t>
      </w:r>
      <w:bookmarkEnd w:id="47"/>
      <w:bookmarkEnd w:id="48"/>
    </w:p>
    <w:p w:rsidR="009B0DA6" w:rsidRDefault="00484A7A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49" w:name="_Toc15377219"/>
      <w:bookmarkStart w:id="50" w:name="_Toc15396611"/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政府性基金</w:t>
      </w:r>
      <w:r>
        <w:rPr>
          <w:rFonts w:ascii="仿宋_GB2312" w:eastAsia="仿宋_GB2312" w:hAnsi="仿宋_GB2312" w:cs="仿宋_GB2312" w:hint="eastAsia"/>
          <w:sz w:val="32"/>
          <w:szCs w:val="32"/>
        </w:rPr>
        <w:t>预算财政拨款支出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B0DA6" w:rsidRDefault="00484A7A">
      <w:pPr>
        <w:numPr>
          <w:ilvl w:val="0"/>
          <w:numId w:val="2"/>
        </w:numPr>
        <w:spacing w:line="578" w:lineRule="exact"/>
        <w:ind w:firstLine="640"/>
        <w:outlineLvl w:val="1"/>
        <w:rPr>
          <w:rStyle w:val="2Char"/>
          <w:rFonts w:ascii="黑体" w:eastAsia="黑体" w:hAnsi="黑体"/>
          <w:b w:val="0"/>
        </w:rPr>
      </w:pPr>
      <w:r>
        <w:rPr>
          <w:rStyle w:val="2Char"/>
          <w:rFonts w:ascii="黑体" w:eastAsia="黑体" w:hAnsi="黑体" w:hint="eastAsia"/>
          <w:b w:val="0"/>
        </w:rPr>
        <w:t>国有资本经营预算支出决算情况说明</w:t>
      </w:r>
      <w:bookmarkEnd w:id="49"/>
      <w:bookmarkEnd w:id="50"/>
    </w:p>
    <w:p w:rsidR="009B0DA6" w:rsidRDefault="00484A7A">
      <w:pPr>
        <w:spacing w:line="578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年国有资本经营预算拨款支出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B0DA6" w:rsidRDefault="00484A7A">
      <w:pPr>
        <w:spacing w:line="578" w:lineRule="exact"/>
        <w:ind w:firstLineChars="250" w:firstLine="803"/>
        <w:outlineLvl w:val="1"/>
        <w:rPr>
          <w:rStyle w:val="2Char"/>
          <w:rFonts w:ascii="黑体" w:eastAsia="黑体" w:hAnsi="黑体"/>
        </w:rPr>
      </w:pPr>
      <w:bookmarkStart w:id="51" w:name="_Toc15396612"/>
      <w:bookmarkStart w:id="52" w:name="_Toc15377221"/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t>十</w:t>
      </w:r>
      <w:r>
        <w:rPr>
          <w:rStyle w:val="2Char"/>
          <w:rFonts w:ascii="黑体" w:eastAsia="黑体" w:hAnsi="黑体" w:hint="eastAsia"/>
        </w:rPr>
        <w:t>、</w:t>
      </w:r>
      <w:r>
        <w:rPr>
          <w:rStyle w:val="2Char"/>
          <w:rFonts w:ascii="黑体" w:eastAsia="黑体" w:hAnsi="黑体" w:hint="eastAsia"/>
          <w:b w:val="0"/>
        </w:rPr>
        <w:t>其他重要事项的情况说明</w:t>
      </w:r>
      <w:bookmarkEnd w:id="51"/>
      <w:bookmarkEnd w:id="52"/>
    </w:p>
    <w:p w:rsidR="009B0DA6" w:rsidRDefault="00484A7A">
      <w:pPr>
        <w:spacing w:line="578" w:lineRule="exact"/>
        <w:ind w:firstLineChars="200" w:firstLine="643"/>
        <w:outlineLvl w:val="2"/>
        <w:rPr>
          <w:rFonts w:ascii="仿宋" w:eastAsia="仿宋" w:hAnsi="仿宋"/>
          <w:color w:val="000000"/>
          <w:sz w:val="32"/>
          <w:szCs w:val="32"/>
        </w:rPr>
      </w:pPr>
      <w:bookmarkStart w:id="53" w:name="_Toc15377222"/>
      <w:r>
        <w:rPr>
          <w:rFonts w:ascii="仿宋" w:eastAsia="仿宋" w:hAnsi="仿宋" w:hint="eastAsia"/>
          <w:b/>
          <w:color w:val="000000"/>
          <w:sz w:val="32"/>
          <w:szCs w:val="32"/>
        </w:rPr>
        <w:t>（一）机关运行经费支出情况</w:t>
      </w:r>
      <w:bookmarkEnd w:id="53"/>
    </w:p>
    <w:p w:rsidR="009B0DA6" w:rsidRDefault="00484A7A">
      <w:pPr>
        <w:spacing w:line="578" w:lineRule="exact"/>
        <w:ind w:firstLine="64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</w:t>
      </w:r>
      <w:r>
        <w:rPr>
          <w:rFonts w:ascii="仿宋_GB2312" w:eastAsia="仿宋_GB2312" w:hint="eastAsia"/>
          <w:color w:val="000000"/>
          <w:sz w:val="32"/>
          <w:szCs w:val="32"/>
        </w:rPr>
        <w:t>大竹县</w:t>
      </w:r>
      <w:r>
        <w:rPr>
          <w:rFonts w:ascii="仿宋_GB2312" w:eastAsia="仿宋_GB2312" w:hint="eastAsia"/>
          <w:color w:val="000000"/>
          <w:sz w:val="32"/>
          <w:szCs w:val="32"/>
        </w:rPr>
        <w:t>高穴镇中心</w:t>
      </w:r>
      <w:r>
        <w:rPr>
          <w:rFonts w:ascii="仿宋_GB2312" w:eastAsia="仿宋_GB2312" w:hint="eastAsia"/>
          <w:color w:val="000000"/>
          <w:sz w:val="32"/>
          <w:szCs w:val="32"/>
        </w:rPr>
        <w:t>小学执行事业单位会计制度无机关运行经费支出。</w:t>
      </w:r>
    </w:p>
    <w:p w:rsidR="009B0DA6" w:rsidRDefault="00484A7A">
      <w:pPr>
        <w:autoSpaceDE w:val="0"/>
        <w:autoSpaceDN w:val="0"/>
        <w:adjustRightInd w:val="0"/>
        <w:spacing w:line="578" w:lineRule="exact"/>
        <w:ind w:firstLineChars="200" w:firstLine="643"/>
        <w:jc w:val="left"/>
        <w:outlineLvl w:val="2"/>
        <w:rPr>
          <w:rFonts w:ascii="仿宋" w:eastAsia="仿宋" w:hAnsi="仿宋"/>
          <w:b/>
          <w:color w:val="000000"/>
          <w:sz w:val="32"/>
          <w:szCs w:val="32"/>
        </w:rPr>
      </w:pPr>
      <w:bookmarkStart w:id="54" w:name="_Toc15377223"/>
      <w:r>
        <w:rPr>
          <w:rFonts w:ascii="仿宋" w:eastAsia="仿宋" w:hAnsi="仿宋" w:hint="eastAsia"/>
          <w:b/>
          <w:color w:val="000000"/>
          <w:sz w:val="32"/>
          <w:szCs w:val="32"/>
        </w:rPr>
        <w:t>（二）政府采购支出情况</w:t>
      </w:r>
      <w:bookmarkEnd w:id="54"/>
    </w:p>
    <w:p w:rsidR="009B0DA6" w:rsidRDefault="00484A7A">
      <w:pPr>
        <w:autoSpaceDE w:val="0"/>
        <w:autoSpaceDN w:val="0"/>
        <w:adjustRightInd w:val="0"/>
        <w:spacing w:line="578" w:lineRule="exact"/>
        <w:ind w:firstLineChars="200" w:firstLine="640"/>
        <w:jc w:val="left"/>
        <w:outlineLvl w:val="2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</w:t>
      </w:r>
      <w:r>
        <w:rPr>
          <w:rFonts w:ascii="仿宋_GB2312" w:eastAsia="仿宋_GB2312" w:hint="eastAsia"/>
          <w:color w:val="000000"/>
          <w:sz w:val="32"/>
          <w:szCs w:val="32"/>
        </w:rPr>
        <w:t>大竹县</w:t>
      </w:r>
      <w:r>
        <w:rPr>
          <w:rFonts w:ascii="仿宋_GB2312" w:eastAsia="仿宋_GB2312" w:hint="eastAsia"/>
          <w:color w:val="000000"/>
          <w:sz w:val="32"/>
          <w:szCs w:val="32"/>
        </w:rPr>
        <w:t>高穴镇中心</w:t>
      </w:r>
      <w:r>
        <w:rPr>
          <w:rFonts w:ascii="仿宋_GB2312" w:eastAsia="仿宋_GB2312" w:hint="eastAsia"/>
          <w:color w:val="000000"/>
          <w:sz w:val="32"/>
          <w:szCs w:val="32"/>
        </w:rPr>
        <w:t>小学无政府采购支出。</w:t>
      </w:r>
    </w:p>
    <w:p w:rsidR="009B0DA6" w:rsidRDefault="00484A7A">
      <w:pPr>
        <w:autoSpaceDE w:val="0"/>
        <w:autoSpaceDN w:val="0"/>
        <w:adjustRightInd w:val="0"/>
        <w:spacing w:line="578" w:lineRule="exact"/>
        <w:ind w:firstLineChars="200" w:firstLine="643"/>
        <w:jc w:val="left"/>
        <w:outlineLvl w:val="2"/>
        <w:rPr>
          <w:rFonts w:ascii="仿宋" w:eastAsia="仿宋" w:hAnsi="仿宋"/>
          <w:b/>
          <w:color w:val="000000"/>
          <w:sz w:val="32"/>
          <w:szCs w:val="32"/>
        </w:rPr>
      </w:pPr>
      <w:bookmarkStart w:id="55" w:name="_Toc15377224"/>
      <w:r>
        <w:rPr>
          <w:rFonts w:ascii="仿宋" w:eastAsia="仿宋" w:hAnsi="仿宋" w:hint="eastAsia"/>
          <w:b/>
          <w:color w:val="000000"/>
          <w:sz w:val="32"/>
          <w:szCs w:val="32"/>
        </w:rPr>
        <w:t>（三）国有资产占有使用情况</w:t>
      </w:r>
      <w:bookmarkEnd w:id="55"/>
    </w:p>
    <w:p w:rsidR="009B0DA6" w:rsidRDefault="00484A7A">
      <w:pPr>
        <w:spacing w:line="578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截至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</w:t>
      </w:r>
      <w:r>
        <w:rPr>
          <w:rFonts w:ascii="仿宋_GB2312" w:eastAsia="仿宋_GB2312" w:hint="eastAsia"/>
          <w:color w:val="000000"/>
          <w:sz w:val="32"/>
          <w:szCs w:val="32"/>
        </w:rPr>
        <w:t>大竹县</w:t>
      </w:r>
      <w:r>
        <w:rPr>
          <w:rFonts w:ascii="仿宋_GB2312" w:eastAsia="仿宋_GB2312" w:hint="eastAsia"/>
          <w:color w:val="000000"/>
          <w:sz w:val="32"/>
          <w:szCs w:val="32"/>
        </w:rPr>
        <w:t>高穴镇中心</w:t>
      </w:r>
      <w:r>
        <w:rPr>
          <w:rFonts w:ascii="仿宋_GB2312" w:eastAsia="仿宋_GB2312" w:hint="eastAsia"/>
          <w:color w:val="000000"/>
          <w:sz w:val="32"/>
          <w:szCs w:val="32"/>
        </w:rPr>
        <w:t>小学</w:t>
      </w:r>
      <w:r>
        <w:rPr>
          <w:rFonts w:ascii="仿宋_GB2312" w:eastAsia="仿宋_GB2312" w:hAnsi="仿宋_GB2312" w:cs="仿宋_GB2312" w:hint="eastAsia"/>
          <w:sz w:val="32"/>
          <w:szCs w:val="32"/>
        </w:rPr>
        <w:t>共有车辆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辆，其中：部级领导干部用车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辆、一般公务用车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辆、一般执法执勤用车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辆、特种专业技术用车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辆、其他用车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辆，单价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万元以上通用设备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台（套），单价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万元以上专用设备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台（套）。</w:t>
      </w:r>
    </w:p>
    <w:p w:rsidR="009B0DA6" w:rsidRDefault="00484A7A">
      <w:pPr>
        <w:autoSpaceDE w:val="0"/>
        <w:autoSpaceDN w:val="0"/>
        <w:adjustRightInd w:val="0"/>
        <w:spacing w:line="600" w:lineRule="exact"/>
        <w:ind w:firstLineChars="200" w:firstLine="643"/>
        <w:jc w:val="left"/>
        <w:outlineLvl w:val="2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（四）预算绩效管理情况。</w:t>
      </w:r>
    </w:p>
    <w:p w:rsidR="009B0DA6" w:rsidRDefault="00484A7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根据预算绩效管理要求，本部门（单位）在年初预算编制阶段，组织对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个项目开展了预算事前绩效评估，对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个项目编制了绩效目标，预算执行过程中，选取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个项目开展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绩效监控，年终执行完毕后，对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个项目开展了绩效目标完成情况自评。</w:t>
      </w:r>
    </w:p>
    <w:p w:rsidR="009B0DA6" w:rsidRDefault="00484A7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本部门按要求对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年部门整体支出开展绩效自评，从评价情况来看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年度部门整体支出良好。本部门无专项预算项目，因此本部门未组织开展项目支出绩效评价。</w:t>
      </w:r>
    </w:p>
    <w:p w:rsidR="009B0DA6" w:rsidRDefault="00484A7A">
      <w:pPr>
        <w:numPr>
          <w:ilvl w:val="0"/>
          <w:numId w:val="3"/>
        </w:num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项目绩效目标完成情况。</w:t>
      </w:r>
      <w:r>
        <w:rPr>
          <w:rFonts w:ascii="楷体_GB2312" w:eastAsia="楷体_GB2312" w:hAnsi="楷体_GB2312" w:cs="楷体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本部门在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年度部门决算中反映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个项目绩效目标实际完成情况。</w:t>
      </w:r>
    </w:p>
    <w:tbl>
      <w:tblPr>
        <w:tblpPr w:leftFromText="180" w:rightFromText="180" w:vertAnchor="text" w:horzAnchor="page" w:tblpXSpec="center" w:tblpY="423"/>
        <w:tblOverlap w:val="never"/>
        <w:tblW w:w="99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90"/>
        <w:gridCol w:w="1367"/>
        <w:gridCol w:w="1025"/>
        <w:gridCol w:w="2392"/>
        <w:gridCol w:w="2394"/>
        <w:gridCol w:w="2392"/>
      </w:tblGrid>
      <w:tr w:rsidR="009B0DA6">
        <w:trPr>
          <w:trHeight w:val="1034"/>
          <w:jc w:val="center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484A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项目绩效目标完成情况表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36"/>
                <w:szCs w:val="36"/>
                <w:lang/>
              </w:rPr>
              <w:t>(2020</w:t>
            </w: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  <w:lang/>
              </w:rPr>
              <w:t>年度</w:t>
            </w:r>
            <w:r>
              <w:rPr>
                <w:rFonts w:ascii="宋体" w:hAnsi="宋体" w:cs="宋体"/>
                <w:color w:val="000000"/>
                <w:kern w:val="0"/>
                <w:sz w:val="36"/>
                <w:szCs w:val="36"/>
                <w:lang/>
              </w:rPr>
              <w:t>)</w:t>
            </w:r>
          </w:p>
        </w:tc>
      </w:tr>
      <w:tr w:rsidR="009B0DA6">
        <w:trPr>
          <w:trHeight w:val="276"/>
          <w:jc w:val="center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484A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项目名称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B0DA6">
        <w:trPr>
          <w:trHeight w:val="276"/>
          <w:jc w:val="center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484A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预算单位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B0DA6">
        <w:trPr>
          <w:trHeight w:val="276"/>
          <w:jc w:val="center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484A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预算执行情况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万元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)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484A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预算数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484A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执行数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B0DA6">
        <w:trPr>
          <w:trHeight w:val="276"/>
          <w:jc w:val="center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484A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其中</w:t>
            </w: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财政拨款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484A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其中</w:t>
            </w: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财政拨款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B0DA6">
        <w:trPr>
          <w:trHeight w:val="1117"/>
          <w:jc w:val="center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484A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其它资金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484A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其它资金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B0DA6">
        <w:trPr>
          <w:trHeight w:val="276"/>
          <w:jc w:val="center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484A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年度目标完成情况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484A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预期目标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484A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实际完成目标</w:t>
            </w:r>
          </w:p>
        </w:tc>
      </w:tr>
      <w:tr w:rsidR="009B0DA6">
        <w:trPr>
          <w:trHeight w:val="1684"/>
          <w:jc w:val="center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B0DA6">
        <w:trPr>
          <w:trHeight w:val="1042"/>
          <w:jc w:val="center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484A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绩效指</w:t>
            </w: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标完成情况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484A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一级指标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484A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二级指标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484A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三级指标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484A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预期指标值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包含数字及文字描述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484A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实际完成指标值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包含数字及文字描述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)</w:t>
            </w:r>
          </w:p>
        </w:tc>
      </w:tr>
      <w:tr w:rsidR="009B0DA6">
        <w:trPr>
          <w:trHeight w:val="953"/>
          <w:jc w:val="center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484A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B0DA6">
        <w:trPr>
          <w:trHeight w:val="1297"/>
          <w:jc w:val="center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484A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B0DA6">
        <w:trPr>
          <w:trHeight w:val="1042"/>
          <w:jc w:val="center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484A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B0DA6">
        <w:trPr>
          <w:trHeight w:val="1042"/>
          <w:jc w:val="center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484A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B0DA6">
        <w:trPr>
          <w:trHeight w:val="812"/>
          <w:jc w:val="center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484A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B0DA6">
        <w:trPr>
          <w:trHeight w:val="1042"/>
          <w:jc w:val="center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484A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……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B0DA6">
        <w:trPr>
          <w:trHeight w:val="90"/>
          <w:jc w:val="center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484A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效益指标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B0DA6">
        <w:trPr>
          <w:trHeight w:val="832"/>
          <w:jc w:val="center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484A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效益指标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B0DA6">
        <w:trPr>
          <w:trHeight w:val="917"/>
          <w:jc w:val="center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484A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……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B0DA6">
        <w:trPr>
          <w:trHeight w:val="700"/>
          <w:jc w:val="center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484A7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满意度指标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0DA6" w:rsidRDefault="009B0DA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</w:tbl>
    <w:p w:rsidR="009B0DA6" w:rsidRDefault="009B0DA6">
      <w:pPr>
        <w:spacing w:line="580" w:lineRule="exact"/>
        <w:ind w:left="630"/>
        <w:rPr>
          <w:rFonts w:ascii="仿宋_GB2312" w:eastAsia="仿宋_GB2312" w:hAnsi="仿宋_GB2312" w:cs="仿宋_GB2312"/>
          <w:sz w:val="32"/>
          <w:szCs w:val="32"/>
        </w:rPr>
      </w:pPr>
    </w:p>
    <w:p w:rsidR="009B0DA6" w:rsidRDefault="009B0DA6">
      <w:pPr>
        <w:spacing w:line="580" w:lineRule="exact"/>
        <w:ind w:left="630"/>
        <w:rPr>
          <w:rFonts w:ascii="仿宋_GB2312" w:eastAsia="仿宋_GB2312" w:hAnsi="仿宋_GB2312" w:cs="仿宋_GB2312"/>
          <w:sz w:val="32"/>
          <w:szCs w:val="32"/>
        </w:rPr>
      </w:pPr>
    </w:p>
    <w:p w:rsidR="009B0DA6" w:rsidRDefault="00484A7A">
      <w:pPr>
        <w:spacing w:line="580" w:lineRule="exact"/>
        <w:ind w:left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2.</w:t>
      </w:r>
      <w:r>
        <w:rPr>
          <w:rFonts w:ascii="楷体_GB2312" w:eastAsia="楷体_GB2312" w:hAnsi="楷体_GB2312" w:cs="楷体_GB2312" w:hint="eastAsia"/>
          <w:sz w:val="32"/>
          <w:szCs w:val="32"/>
        </w:rPr>
        <w:t>部门绩效评价结果。</w:t>
      </w:r>
    </w:p>
    <w:p w:rsidR="009B0DA6" w:rsidRDefault="00484A7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本部门按要求对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年部门整体支出绩效评价情况开展自评，《大竹县</w:t>
      </w:r>
      <w:r>
        <w:rPr>
          <w:rFonts w:ascii="仿宋_GB2312" w:eastAsia="仿宋_GB2312" w:hint="eastAsia"/>
          <w:color w:val="000000"/>
          <w:sz w:val="32"/>
          <w:szCs w:val="32"/>
        </w:rPr>
        <w:t>高穴镇</w:t>
      </w:r>
      <w:r>
        <w:rPr>
          <w:rFonts w:ascii="仿宋_GB2312" w:eastAsia="仿宋_GB2312" w:hAnsi="仿宋_GB2312" w:cs="仿宋_GB2312" w:hint="eastAsia"/>
          <w:sz w:val="32"/>
          <w:szCs w:val="32"/>
        </w:rPr>
        <w:t>中心小学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年部门整体支出绩效评价报告》见附件（附件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9B0DA6" w:rsidRDefault="00484A7A">
      <w:pPr>
        <w:spacing w:line="580" w:lineRule="exact"/>
        <w:ind w:firstLineChars="200" w:firstLine="64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本部门无专项预算项目，因此本部门未组织开展项目支出绩效评价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见附件（附件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9B0DA6" w:rsidRDefault="009B0DA6">
      <w:pPr>
        <w:spacing w:line="578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9B0DA6" w:rsidRDefault="00484A7A">
      <w:pPr>
        <w:widowControl/>
        <w:ind w:firstLineChars="400" w:firstLine="1767"/>
        <w:jc w:val="left"/>
        <w:rPr>
          <w:rFonts w:ascii="宋体"/>
          <w:b/>
          <w:color w:val="000000"/>
          <w:sz w:val="44"/>
          <w:szCs w:val="44"/>
        </w:rPr>
      </w:pPr>
      <w:bookmarkStart w:id="56" w:name="_Toc15396613"/>
      <w:bookmarkStart w:id="57" w:name="_Toc15377225"/>
      <w:r>
        <w:rPr>
          <w:rFonts w:ascii="黑体" w:eastAsia="黑体" w:hAnsi="黑体" w:hint="eastAsia"/>
          <w:b/>
          <w:color w:val="000000"/>
          <w:sz w:val="44"/>
          <w:szCs w:val="44"/>
        </w:rPr>
        <w:t>第三部分</w:t>
      </w:r>
      <w:r>
        <w:rPr>
          <w:rFonts w:ascii="黑体" w:eastAsia="黑体" w:hAnsi="黑体" w:hint="eastAsia"/>
          <w:b/>
          <w:color w:val="000000"/>
          <w:sz w:val="44"/>
          <w:szCs w:val="44"/>
        </w:rPr>
        <w:t>名</w:t>
      </w:r>
      <w:r>
        <w:rPr>
          <w:rStyle w:val="1Char"/>
          <w:rFonts w:ascii="黑体" w:eastAsia="黑体" w:hAnsi="黑体" w:hint="eastAsia"/>
          <w:b w:val="0"/>
        </w:rPr>
        <w:t>词解释</w:t>
      </w:r>
      <w:bookmarkEnd w:id="56"/>
      <w:bookmarkEnd w:id="57"/>
    </w:p>
    <w:p w:rsidR="009B0DA6" w:rsidRDefault="00484A7A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58" w:name="_Toc15377226"/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财政拨款收入：指单位从同级财政部门取得的财政预算资金。</w:t>
      </w:r>
    </w:p>
    <w:p w:rsidR="009B0DA6" w:rsidRDefault="00484A7A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年初结转和结余：指以前年度尚未完成、结转到本年按有关规定继续使用的资金。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B0DA6" w:rsidRDefault="00484A7A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、年末结转和结余：指单位按有关规定结转到下年或以后年度继续使用的资金。</w:t>
      </w:r>
    </w:p>
    <w:p w:rsidR="009B0DA6" w:rsidRDefault="00484A7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sz w:val="32"/>
          <w:szCs w:val="32"/>
        </w:rPr>
        <w:t>教育</w:t>
      </w:r>
      <w:r>
        <w:rPr>
          <w:rFonts w:ascii="仿宋_GB2312" w:eastAsia="仿宋_GB2312" w:hint="eastAsia"/>
          <w:color w:val="000000"/>
          <w:sz w:val="32"/>
          <w:szCs w:val="32"/>
        </w:rPr>
        <w:t>支出</w:t>
      </w: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205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>普通教育</w:t>
      </w: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０５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>小学教育</w:t>
      </w: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０１</w:t>
      </w:r>
      <w:r>
        <w:rPr>
          <w:rFonts w:ascii="仿宋_GB2312" w:eastAsia="仿宋_GB2312" w:hint="eastAsia"/>
          <w:color w:val="000000"/>
          <w:sz w:val="32"/>
          <w:szCs w:val="32"/>
        </w:rPr>
        <w:t>）：指教育支出普通教育中的学前教育取得的财政资金。</w:t>
      </w:r>
    </w:p>
    <w:p w:rsidR="009B0DA6" w:rsidRDefault="00484A7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</w:t>
      </w:r>
      <w:r>
        <w:rPr>
          <w:rFonts w:ascii="仿宋_GB2312" w:eastAsia="仿宋_GB2312" w:hint="eastAsia"/>
          <w:color w:val="000000"/>
          <w:sz w:val="32"/>
          <w:szCs w:val="32"/>
        </w:rPr>
        <w:t>教育</w:t>
      </w:r>
      <w:r>
        <w:rPr>
          <w:rFonts w:ascii="仿宋_GB2312" w:eastAsia="仿宋_GB2312" w:hint="eastAsia"/>
          <w:color w:val="000000"/>
          <w:sz w:val="32"/>
          <w:szCs w:val="32"/>
        </w:rPr>
        <w:t>支出</w:t>
      </w: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２０５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>普通教育</w:t>
      </w: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０５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>小学教育</w:t>
      </w: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０２</w:t>
      </w:r>
      <w:r>
        <w:rPr>
          <w:rFonts w:ascii="仿宋_GB2312" w:eastAsia="仿宋_GB2312" w:hint="eastAsia"/>
          <w:color w:val="000000"/>
          <w:sz w:val="32"/>
          <w:szCs w:val="32"/>
        </w:rPr>
        <w:t>）：指教育支出普通教育中的小学教育取得的财政资金。</w:t>
      </w:r>
    </w:p>
    <w:p w:rsidR="009B0DA6" w:rsidRDefault="00484A7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6.</w:t>
      </w:r>
      <w:r>
        <w:rPr>
          <w:rFonts w:ascii="仿宋_GB2312" w:eastAsia="仿宋_GB2312" w:hint="eastAsia"/>
          <w:color w:val="000000"/>
          <w:sz w:val="32"/>
          <w:szCs w:val="32"/>
        </w:rPr>
        <w:t>教育</w:t>
      </w:r>
      <w:r>
        <w:rPr>
          <w:rFonts w:ascii="仿宋_GB2312" w:eastAsia="仿宋_GB2312" w:hint="eastAsia"/>
          <w:color w:val="000000"/>
          <w:sz w:val="32"/>
          <w:szCs w:val="32"/>
        </w:rPr>
        <w:t>支出</w:t>
      </w: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２０５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>普通教育</w:t>
      </w: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０５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小学教育　　　</w:t>
      </w: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０３</w:t>
      </w:r>
      <w:r>
        <w:rPr>
          <w:rFonts w:ascii="仿宋_GB2312" w:eastAsia="仿宋_GB2312" w:hint="eastAsia"/>
          <w:color w:val="000000"/>
          <w:sz w:val="32"/>
          <w:szCs w:val="32"/>
        </w:rPr>
        <w:t>）：指教育支出普通教育中的初中教育取得的财政资金。</w:t>
      </w:r>
    </w:p>
    <w:p w:rsidR="009B0DA6" w:rsidRDefault="00484A7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7.</w:t>
      </w:r>
      <w:r>
        <w:rPr>
          <w:rFonts w:ascii="仿宋_GB2312" w:eastAsia="仿宋_GB2312" w:hint="eastAsia"/>
          <w:color w:val="000000"/>
          <w:sz w:val="32"/>
          <w:szCs w:val="32"/>
        </w:rPr>
        <w:t>社会保障和就业（</w:t>
      </w:r>
      <w:r>
        <w:rPr>
          <w:rFonts w:ascii="仿宋_GB2312" w:eastAsia="仿宋_GB2312" w:hint="eastAsia"/>
          <w:color w:val="000000"/>
          <w:sz w:val="32"/>
          <w:szCs w:val="32"/>
        </w:rPr>
        <w:t>２０８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>（０５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>05</w:t>
      </w: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０５</w:t>
      </w:r>
      <w:r>
        <w:rPr>
          <w:rFonts w:ascii="仿宋_GB2312" w:eastAsia="仿宋_GB2312" w:hint="eastAsia"/>
          <w:color w:val="000000"/>
          <w:sz w:val="32"/>
          <w:szCs w:val="32"/>
        </w:rPr>
        <w:t>）：指机关事业单位基本养老保险费取得的财政资金。</w:t>
      </w:r>
    </w:p>
    <w:p w:rsidR="009B0DA6" w:rsidRDefault="00484A7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8.</w:t>
      </w:r>
      <w:r>
        <w:rPr>
          <w:rFonts w:ascii="仿宋_GB2312" w:eastAsia="仿宋_GB2312" w:hint="eastAsia"/>
          <w:color w:val="000000"/>
          <w:sz w:val="32"/>
          <w:szCs w:val="32"/>
        </w:rPr>
        <w:t>社会保障和就业（</w:t>
      </w:r>
      <w:r>
        <w:rPr>
          <w:rFonts w:ascii="仿宋_GB2312" w:eastAsia="仿宋_GB2312" w:hint="eastAsia"/>
          <w:color w:val="000000"/>
          <w:sz w:val="32"/>
          <w:szCs w:val="32"/>
        </w:rPr>
        <w:t>２０８</w:t>
      </w:r>
      <w:r>
        <w:rPr>
          <w:rFonts w:ascii="仿宋_GB2312" w:eastAsia="仿宋_GB2312" w:hint="eastAsia"/>
          <w:color w:val="000000"/>
          <w:sz w:val="32"/>
          <w:szCs w:val="32"/>
        </w:rPr>
        <w:t>）（</w:t>
      </w:r>
      <w:r>
        <w:rPr>
          <w:rFonts w:ascii="仿宋_GB2312" w:eastAsia="仿宋_GB2312" w:hint="eastAsia"/>
          <w:color w:val="000000"/>
          <w:sz w:val="32"/>
          <w:szCs w:val="32"/>
        </w:rPr>
        <w:t>０８</w:t>
      </w:r>
      <w:r>
        <w:rPr>
          <w:rFonts w:ascii="仿宋_GB2312" w:eastAsia="仿宋_GB2312" w:hint="eastAsia"/>
          <w:color w:val="000000"/>
          <w:sz w:val="32"/>
          <w:szCs w:val="32"/>
        </w:rPr>
        <w:t>）（</w:t>
      </w:r>
      <w:r>
        <w:rPr>
          <w:rFonts w:ascii="仿宋_GB2312" w:eastAsia="仿宋_GB2312" w:hint="eastAsia"/>
          <w:color w:val="000000"/>
          <w:sz w:val="32"/>
          <w:szCs w:val="32"/>
        </w:rPr>
        <w:t>０１</w:t>
      </w:r>
      <w:r>
        <w:rPr>
          <w:rFonts w:ascii="仿宋_GB2312" w:eastAsia="仿宋_GB2312" w:hint="eastAsia"/>
          <w:color w:val="000000"/>
          <w:sz w:val="32"/>
          <w:szCs w:val="32"/>
        </w:rPr>
        <w:t>）：指死亡抚恤金取得的财政资金。</w:t>
      </w:r>
    </w:p>
    <w:p w:rsidR="009B0DA6" w:rsidRDefault="00484A7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9.</w:t>
      </w:r>
      <w:r>
        <w:rPr>
          <w:rFonts w:ascii="仿宋_GB2312" w:eastAsia="仿宋_GB2312" w:hint="eastAsia"/>
          <w:color w:val="000000"/>
          <w:sz w:val="32"/>
          <w:szCs w:val="32"/>
        </w:rPr>
        <w:t>住房保障（</w:t>
      </w:r>
      <w:r>
        <w:rPr>
          <w:rFonts w:ascii="仿宋_GB2312" w:eastAsia="仿宋_GB2312" w:hint="eastAsia"/>
          <w:color w:val="000000"/>
          <w:sz w:val="32"/>
          <w:szCs w:val="32"/>
        </w:rPr>
        <w:t>２２１</w:t>
      </w:r>
      <w:r>
        <w:rPr>
          <w:rFonts w:ascii="仿宋_GB2312" w:eastAsia="仿宋_GB2312" w:hint="eastAsia"/>
          <w:color w:val="000000"/>
          <w:sz w:val="32"/>
          <w:szCs w:val="32"/>
        </w:rPr>
        <w:t>）（</w:t>
      </w:r>
      <w:r>
        <w:rPr>
          <w:rFonts w:ascii="仿宋_GB2312" w:eastAsia="仿宋_GB2312" w:hint="eastAsia"/>
          <w:color w:val="000000"/>
          <w:sz w:val="32"/>
          <w:szCs w:val="32"/>
        </w:rPr>
        <w:t>０２</w:t>
      </w:r>
      <w:r>
        <w:rPr>
          <w:rFonts w:ascii="仿宋_GB2312" w:eastAsia="仿宋_GB2312" w:hint="eastAsia"/>
          <w:color w:val="000000"/>
          <w:sz w:val="32"/>
          <w:szCs w:val="32"/>
        </w:rPr>
        <w:t>）（</w:t>
      </w:r>
      <w:r>
        <w:rPr>
          <w:rFonts w:ascii="仿宋_GB2312" w:eastAsia="仿宋_GB2312" w:hint="eastAsia"/>
          <w:color w:val="000000"/>
          <w:sz w:val="32"/>
          <w:szCs w:val="32"/>
        </w:rPr>
        <w:t>０１</w:t>
      </w:r>
      <w:r>
        <w:rPr>
          <w:rFonts w:ascii="仿宋_GB2312" w:eastAsia="仿宋_GB2312" w:hint="eastAsia"/>
          <w:color w:val="000000"/>
          <w:sz w:val="32"/>
          <w:szCs w:val="32"/>
        </w:rPr>
        <w:t>）：指住房公积金取得的财政资金。</w:t>
      </w:r>
    </w:p>
    <w:p w:rsidR="009B0DA6" w:rsidRDefault="00484A7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10.</w:t>
      </w:r>
      <w:r>
        <w:rPr>
          <w:rFonts w:ascii="仿宋_GB2312" w:eastAsia="仿宋_GB2312" w:hint="eastAsia"/>
          <w:color w:val="000000"/>
          <w:sz w:val="32"/>
          <w:szCs w:val="32"/>
        </w:rPr>
        <w:t>基本支出：指为保障机构正常运转、完成日常工作任务而发生的人员支出和公用支出。</w:t>
      </w:r>
    </w:p>
    <w:p w:rsidR="009B0DA6" w:rsidRDefault="00484A7A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</w:t>
      </w: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“三公”经费：指部门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等支出；公务接待费反映单位按规定开支的各类公务接待（含外宾接待）支出。</w:t>
      </w:r>
    </w:p>
    <w:p w:rsidR="009B0DA6" w:rsidRDefault="009B0DA6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B0DA6" w:rsidRDefault="00484A7A">
      <w:pPr>
        <w:spacing w:line="600" w:lineRule="exact"/>
        <w:ind w:firstLineChars="400" w:firstLine="1760"/>
        <w:outlineLvl w:val="0"/>
        <w:rPr>
          <w:rStyle w:val="1Char"/>
          <w:rFonts w:ascii="黑体" w:eastAsia="黑体" w:hAnsi="黑体"/>
          <w:b w:val="0"/>
        </w:rPr>
      </w:pPr>
      <w:bookmarkStart w:id="59" w:name="_Toc15396614"/>
      <w:r>
        <w:rPr>
          <w:rFonts w:ascii="黑体" w:eastAsia="黑体" w:hAnsi="黑体" w:hint="eastAsia"/>
          <w:color w:val="000000"/>
          <w:sz w:val="44"/>
          <w:szCs w:val="44"/>
        </w:rPr>
        <w:t>第</w:t>
      </w:r>
      <w:r>
        <w:rPr>
          <w:rStyle w:val="1Char"/>
          <w:rFonts w:ascii="黑体" w:eastAsia="黑体" w:hAnsi="黑体" w:hint="eastAsia"/>
          <w:b w:val="0"/>
        </w:rPr>
        <w:t>四部分</w:t>
      </w:r>
      <w:r>
        <w:rPr>
          <w:rStyle w:val="1Char"/>
          <w:rFonts w:ascii="黑体" w:eastAsia="黑体" w:hAnsi="黑体" w:hint="eastAsia"/>
          <w:b w:val="0"/>
        </w:rPr>
        <w:t xml:space="preserve"> </w:t>
      </w:r>
      <w:r>
        <w:rPr>
          <w:rStyle w:val="1Char"/>
          <w:rFonts w:ascii="黑体" w:eastAsia="黑体" w:hAnsi="黑体" w:hint="eastAsia"/>
          <w:b w:val="0"/>
        </w:rPr>
        <w:t>附件</w:t>
      </w:r>
      <w:bookmarkEnd w:id="59"/>
    </w:p>
    <w:p w:rsidR="009B0DA6" w:rsidRDefault="00484A7A">
      <w:pPr>
        <w:pStyle w:val="2"/>
        <w:jc w:val="left"/>
        <w:rPr>
          <w:rFonts w:ascii="方正小标宋简体" w:eastAsia="方正小标宋简体" w:hAnsi="黑体" w:cs="黑体"/>
          <w:sz w:val="44"/>
          <w:szCs w:val="44"/>
        </w:rPr>
      </w:pPr>
      <w:bookmarkStart w:id="60" w:name="_Toc15396615"/>
      <w:r>
        <w:rPr>
          <w:rStyle w:val="1Char"/>
          <w:rFonts w:ascii="仿宋" w:eastAsia="仿宋" w:hAnsi="仿宋" w:hint="eastAsia"/>
          <w:sz w:val="32"/>
          <w:szCs w:val="32"/>
        </w:rPr>
        <w:t>附件</w:t>
      </w:r>
      <w:r>
        <w:rPr>
          <w:rStyle w:val="1Char"/>
          <w:rFonts w:ascii="仿宋" w:eastAsia="仿宋" w:hAnsi="仿宋" w:hint="eastAsia"/>
          <w:sz w:val="32"/>
          <w:szCs w:val="32"/>
        </w:rPr>
        <w:t>1</w:t>
      </w:r>
      <w:bookmarkEnd w:id="60"/>
      <w:r>
        <w:rPr>
          <w:rFonts w:ascii="方正小标宋简体" w:eastAsia="方正小标宋简体" w:hAnsi="黑体" w:cs="黑体" w:hint="eastAsia"/>
          <w:sz w:val="36"/>
          <w:szCs w:val="36"/>
        </w:rPr>
        <w:t>大竹县</w:t>
      </w:r>
      <w:r>
        <w:rPr>
          <w:rFonts w:ascii="方正小标宋简体" w:eastAsia="方正小标宋简体" w:hAnsi="黑体" w:cs="黑体" w:hint="eastAsia"/>
          <w:sz w:val="36"/>
          <w:szCs w:val="36"/>
        </w:rPr>
        <w:t>高穴镇中心</w:t>
      </w:r>
      <w:r>
        <w:rPr>
          <w:rFonts w:ascii="方正小标宋简体" w:eastAsia="方正小标宋简体" w:hAnsi="黑体" w:cs="黑体" w:hint="eastAsia"/>
          <w:sz w:val="36"/>
          <w:szCs w:val="36"/>
        </w:rPr>
        <w:t>小学</w:t>
      </w:r>
    </w:p>
    <w:p w:rsidR="009B0DA6" w:rsidRDefault="00484A7A">
      <w:pPr>
        <w:widowControl/>
        <w:spacing w:line="578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20</w:t>
      </w:r>
      <w:r>
        <w:rPr>
          <w:rFonts w:ascii="方正小标宋简体" w:eastAsia="方正小标宋简体" w:hAnsi="黑体" w:cs="黑体" w:hint="eastAsia"/>
          <w:bCs/>
          <w:sz w:val="44"/>
          <w:szCs w:val="44"/>
        </w:rPr>
        <w:t>20</w:t>
      </w:r>
      <w:r>
        <w:rPr>
          <w:rFonts w:ascii="方正小标宋简体" w:eastAsia="方正小标宋简体" w:hAnsi="黑体" w:cs="黑体" w:hint="eastAsia"/>
          <w:bCs/>
          <w:sz w:val="44"/>
          <w:szCs w:val="44"/>
        </w:rPr>
        <w:t>年部门整体支出绩效报告</w:t>
      </w:r>
    </w:p>
    <w:p w:rsidR="009B0DA6" w:rsidRDefault="009B0DA6">
      <w:pPr>
        <w:widowControl/>
        <w:spacing w:line="578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</w:p>
    <w:p w:rsidR="009B0DA6" w:rsidRDefault="00484A7A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黑体" w:eastAsia="黑体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一、单位概况</w:t>
      </w:r>
    </w:p>
    <w:p w:rsidR="009B0DA6" w:rsidRDefault="00484A7A">
      <w:pPr>
        <w:widowControl/>
        <w:adjustRightInd w:val="0"/>
        <w:snapToGrid w:val="0"/>
        <w:spacing w:line="580" w:lineRule="exact"/>
        <w:ind w:firstLineChars="200" w:firstLine="643"/>
        <w:contextualSpacing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（一）机构组成：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shd w:val="clear" w:color="auto" w:fill="FFFFFF"/>
        </w:rPr>
        <w:t>大竹县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shd w:val="clear" w:color="auto" w:fill="FFFFFF"/>
        </w:rPr>
        <w:t>高穴镇中心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shd w:val="clear" w:color="auto" w:fill="FFFFFF"/>
        </w:rPr>
        <w:t>小学是大竹县教育和科学技术局下辖的一所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shd w:val="clear" w:color="auto" w:fill="FFFFFF"/>
        </w:rPr>
        <w:t>完全小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shd w:val="clear" w:color="auto" w:fill="FFFFFF"/>
        </w:rPr>
        <w:t>学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属财政全额拨款事业单位。</w:t>
      </w:r>
    </w:p>
    <w:p w:rsidR="009B0DA6" w:rsidRDefault="00484A7A">
      <w:pPr>
        <w:pStyle w:val="a3"/>
        <w:adjustRightInd w:val="0"/>
        <w:snapToGrid w:val="0"/>
        <w:spacing w:before="93" w:line="560" w:lineRule="exact"/>
        <w:ind w:firstLineChars="210" w:firstLine="675"/>
        <w:rPr>
          <w:rFonts w:hAnsi="仿宋_GB2312" w:cs="仿宋_GB2312"/>
          <w:sz w:val="32"/>
          <w:szCs w:val="32"/>
        </w:rPr>
      </w:pPr>
      <w:r>
        <w:rPr>
          <w:rFonts w:ascii="楷体_GB2312" w:eastAsia="楷体_GB2312" w:hAnsi="宋体" w:cs="宋体" w:hint="eastAsia"/>
          <w:b/>
          <w:color w:val="000000"/>
          <w:sz w:val="32"/>
          <w:szCs w:val="32"/>
          <w:shd w:val="clear" w:color="auto" w:fill="FFFFFF"/>
        </w:rPr>
        <w:t>（二）机构职能</w:t>
      </w:r>
      <w:r>
        <w:rPr>
          <w:rFonts w:ascii="楷体_GB2312" w:eastAsia="楷体_GB2312" w:hAnsi="宋体" w:cs="宋体" w:hint="eastAsia"/>
          <w:b/>
          <w:color w:val="000000"/>
          <w:sz w:val="32"/>
          <w:szCs w:val="32"/>
          <w:shd w:val="clear" w:color="auto" w:fill="FFFFFF"/>
        </w:rPr>
        <w:t>：</w:t>
      </w:r>
      <w:r>
        <w:rPr>
          <w:rFonts w:ascii="Calibri" w:hAnsi="Calibri" w:hint="eastAsia"/>
          <w:sz w:val="32"/>
          <w:szCs w:val="32"/>
        </w:rPr>
        <w:t>大竹县</w:t>
      </w:r>
      <w:r>
        <w:rPr>
          <w:rFonts w:ascii="Calibri" w:hAnsi="Calibri" w:hint="eastAsia"/>
          <w:sz w:val="32"/>
          <w:szCs w:val="32"/>
        </w:rPr>
        <w:t>高穴镇中心小学</w:t>
      </w:r>
      <w:r>
        <w:rPr>
          <w:rFonts w:hAnsi="Calibri" w:hint="eastAsia"/>
          <w:sz w:val="32"/>
          <w:szCs w:val="32"/>
        </w:rPr>
        <w:t>是</w:t>
      </w:r>
      <w:r>
        <w:rPr>
          <w:rFonts w:hAnsi="仿宋_GB2312" w:cs="仿宋_GB2312" w:hint="eastAsia"/>
          <w:sz w:val="32"/>
          <w:szCs w:val="32"/>
        </w:rPr>
        <w:t>宣传贯彻执行党和国家的教育方针、教育政策、教育法律和教育法规，贯彻执行上级教育行政部门的行政规章。根据县委、县政府制定的教育事业发展规划，结合实际制定并组织实施本校的教育事业发展规划。在县委、县政府的领导下实施九年义务教育，扫除新文盲，巩固提高教育成果。按照上级有关部门</w:t>
      </w:r>
      <w:r>
        <w:rPr>
          <w:rFonts w:hAnsi="仿宋_GB2312" w:cs="仿宋_GB2312" w:hint="eastAsia"/>
          <w:sz w:val="32"/>
          <w:szCs w:val="32"/>
        </w:rPr>
        <w:lastRenderedPageBreak/>
        <w:t>的规定，负责对学校教育的财务和基建进行管理。按照九年义务教育课程计划教育要求开齐课程开足课时，认真实施小学的教育教学管理，全面推进素质教育，全面提高教育教学质量。</w:t>
      </w:r>
    </w:p>
    <w:p w:rsidR="009B0DA6" w:rsidRDefault="00484A7A" w:rsidP="004B2BA6">
      <w:pPr>
        <w:ind w:firstLineChars="209" w:firstLine="669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三）人员概况：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编制人数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人，实际在职人员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人（其中：专业技术人员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工勤人员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人），退休人员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，遗属人员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9B0DA6" w:rsidRDefault="00484A7A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黑体" w:eastAsia="黑体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二、部门财政资金收支情况</w:t>
      </w:r>
    </w:p>
    <w:p w:rsidR="009B0DA6" w:rsidRDefault="00484A7A">
      <w:pPr>
        <w:spacing w:line="600" w:lineRule="exact"/>
        <w:ind w:firstLine="640"/>
        <w:rPr>
          <w:rFonts w:ascii="楷体_GB2312" w:eastAsia="仿宋_GB2312" w:hAnsi="宋体" w:cs="宋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（一）部门财政资金收入情况：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年大竹县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高穴镇中心小学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本年收入合计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2248.21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万元，其中财政拨款收入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1804.08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万元，事业收入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万元，上年结转结余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444.13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</w:t>
      </w:r>
      <w:r>
        <w:rPr>
          <w:rFonts w:ascii="仿宋_GB2312" w:hint="eastAsia"/>
          <w:color w:val="000000"/>
          <w:sz w:val="32"/>
          <w:szCs w:val="32"/>
        </w:rPr>
        <w:t>。</w:t>
      </w:r>
    </w:p>
    <w:p w:rsidR="009B0DA6" w:rsidRDefault="00484A7A">
      <w:pPr>
        <w:spacing w:line="600" w:lineRule="exact"/>
        <w:ind w:firstLineChars="200" w:firstLine="643"/>
        <w:rPr>
          <w:rFonts w:ascii="仿宋" w:eastAsia="仿宋" w:hAnsi="仿宋" w:cs="仿宋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（二）部门财政资金支出情况：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年大竹县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高穴镇中心小学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本年支出合计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2248.21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万元，其中工资福利支出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1551.33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万元，商品和服务支出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200.98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万元，对个人和家庭的补助支出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240.34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年终结转结余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691.89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万元。</w:t>
      </w:r>
    </w:p>
    <w:p w:rsidR="009B0DA6" w:rsidRDefault="00484A7A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黑体" w:eastAsia="黑体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三、部门整体预算绩效管理情况</w:t>
      </w:r>
    </w:p>
    <w:p w:rsidR="009B0DA6" w:rsidRDefault="00484A7A">
      <w:pPr>
        <w:widowControl/>
        <w:adjustRightInd w:val="0"/>
        <w:snapToGrid w:val="0"/>
        <w:spacing w:line="580" w:lineRule="exact"/>
        <w:ind w:firstLineChars="200" w:firstLine="643"/>
        <w:contextualSpacing/>
        <w:jc w:val="left"/>
        <w:rPr>
          <w:rFonts w:ascii="楷体_GB2312" w:eastAsia="楷体_GB2312" w:hAnsi="宋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（一）部门预算管理</w:t>
      </w:r>
    </w:p>
    <w:p w:rsidR="009B0DA6" w:rsidRDefault="00484A7A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严格依据大竹县财政局下达的预算项目、指标编制预算，在财政监督下良好地完成了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年度各项指标的执行。无违纪违规现象。</w:t>
      </w:r>
    </w:p>
    <w:p w:rsidR="009B0DA6" w:rsidRDefault="00484A7A">
      <w:pPr>
        <w:widowControl/>
        <w:adjustRightInd w:val="0"/>
        <w:snapToGrid w:val="0"/>
        <w:spacing w:line="580" w:lineRule="exact"/>
        <w:ind w:firstLineChars="200" w:firstLine="643"/>
        <w:contextualSpacing/>
        <w:jc w:val="left"/>
        <w:rPr>
          <w:rFonts w:ascii="楷体_GB2312" w:eastAsia="楷体_GB2312" w:hAnsi="宋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（二）专项预算管理</w:t>
      </w:r>
    </w:p>
    <w:p w:rsidR="009B0DA6" w:rsidRDefault="00484A7A">
      <w:pPr>
        <w:widowControl/>
        <w:shd w:val="clear" w:color="auto" w:fill="FFFFFF"/>
        <w:spacing w:line="578" w:lineRule="exact"/>
        <w:ind w:firstLine="482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lastRenderedPageBreak/>
        <w:t>高穴镇中心小学</w:t>
      </w: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20</w:t>
      </w: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20</w:t>
      </w: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年年初专项资金农村青少年宫运转经费预算金额为</w:t>
      </w: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5</w:t>
      </w: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万元，年末实际支出</w:t>
      </w: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5</w:t>
      </w: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万元，与年初预算持平。</w:t>
      </w:r>
    </w:p>
    <w:p w:rsidR="009B0DA6" w:rsidRDefault="00484A7A">
      <w:pPr>
        <w:widowControl/>
        <w:adjustRightInd w:val="0"/>
        <w:snapToGrid w:val="0"/>
        <w:spacing w:line="580" w:lineRule="exact"/>
        <w:ind w:firstLineChars="200" w:firstLine="643"/>
        <w:contextualSpacing/>
        <w:jc w:val="left"/>
        <w:rPr>
          <w:rFonts w:ascii="楷体_GB2312" w:eastAsia="楷体_GB2312" w:hAnsi="宋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（三）结果应用情况</w:t>
      </w:r>
    </w:p>
    <w:p w:rsidR="009B0DA6" w:rsidRDefault="00484A7A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各项目运行良好，资金使用取得了较好的结果。</w:t>
      </w:r>
    </w:p>
    <w:p w:rsidR="009B0DA6" w:rsidRDefault="00484A7A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黑体" w:eastAsia="黑体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四、评价结论及建议</w:t>
      </w:r>
    </w:p>
    <w:p w:rsidR="009B0DA6" w:rsidRDefault="00484A7A">
      <w:pPr>
        <w:widowControl/>
        <w:adjustRightInd w:val="0"/>
        <w:snapToGrid w:val="0"/>
        <w:spacing w:line="578" w:lineRule="exact"/>
        <w:ind w:firstLine="720"/>
        <w:jc w:val="left"/>
        <w:outlineLvl w:val="0"/>
        <w:rPr>
          <w:rFonts w:ascii="楷体_GB2312" w:eastAsia="楷体_GB2312" w:hAnsi="宋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（一）评价结论：</w:t>
      </w:r>
    </w:p>
    <w:p w:rsidR="009B0DA6" w:rsidRDefault="00484A7A">
      <w:pPr>
        <w:widowControl/>
        <w:adjustRightInd w:val="0"/>
        <w:snapToGrid w:val="0"/>
        <w:spacing w:line="578" w:lineRule="exact"/>
        <w:ind w:firstLine="720"/>
        <w:jc w:val="left"/>
        <w:outlineLvl w:val="0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年，是稳中求进的一年，我校的教育教学工作取得了显著的成绩，学校务实的校风，严谨的学风，科学规范的管理，良好的教育教学环境，浓厚的校园文化氛围受到上级领导的好评。</w:t>
      </w:r>
    </w:p>
    <w:p w:rsidR="009B0DA6" w:rsidRDefault="00484A7A">
      <w:pPr>
        <w:widowControl/>
        <w:adjustRightInd w:val="0"/>
        <w:snapToGrid w:val="0"/>
        <w:spacing w:line="580" w:lineRule="exact"/>
        <w:ind w:firstLineChars="200" w:firstLine="643"/>
        <w:contextualSpacing/>
        <w:jc w:val="left"/>
        <w:rPr>
          <w:rFonts w:ascii="楷体_GB2312" w:eastAsia="楷体_GB2312" w:hAnsi="宋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（二）存在问题：</w:t>
      </w:r>
    </w:p>
    <w:p w:rsidR="009B0DA6" w:rsidRDefault="00484A7A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、预算不够明确和细化，预算编制的合理性不够。预算执行力度还要进一步加强。</w:t>
      </w:r>
    </w:p>
    <w:p w:rsidR="009B0DA6" w:rsidRDefault="00484A7A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、预算编制的前瞻度不够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对当年度新情况、新问题加强前瞻性、针对性研究不多，预算和实际支出调整较大。</w:t>
      </w:r>
    </w:p>
    <w:p w:rsidR="009B0DA6" w:rsidRDefault="00484A7A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、财务管理水平有待提高。财务工作按部就班，缺乏创新，在精度和深度上欠缺，还需要进一步完善，尤其在项目建设方面还需要进一步严格。</w:t>
      </w:r>
    </w:p>
    <w:p w:rsidR="009B0DA6" w:rsidRDefault="00484A7A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、内部管理相关制度虽已建立，但管理上较为粗糙，部分未实际落实到位。</w:t>
      </w:r>
    </w:p>
    <w:p w:rsidR="009B0DA6" w:rsidRDefault="00484A7A">
      <w:pPr>
        <w:widowControl/>
        <w:adjustRightInd w:val="0"/>
        <w:snapToGrid w:val="0"/>
        <w:spacing w:line="580" w:lineRule="exact"/>
        <w:ind w:firstLineChars="200" w:firstLine="643"/>
        <w:contextualSpacing/>
        <w:jc w:val="left"/>
        <w:rPr>
          <w:rFonts w:ascii="楷体_GB2312" w:eastAsia="楷体_GB2312" w:hAnsi="宋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（三）改进建议：</w:t>
      </w:r>
    </w:p>
    <w:p w:rsidR="009B0DA6" w:rsidRDefault="00484A7A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、细化预算编制工作，将进一步重视预算的编制工作，加强单位内部机构的预算管理意识，科学规划预算编制的精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lastRenderedPageBreak/>
        <w:t>确度，提高财政资金使用效率，加强内部预算编制的审核和预算控制指标的下达，尽量减少预算资金的调整、结转和结余的情形。</w:t>
      </w:r>
    </w:p>
    <w:p w:rsidR="009B0DA6" w:rsidRDefault="00484A7A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、建议财政部门加强对各单位财务人员队伍建设的重视，加强对财务人员做好各项财务工作的指导和培训，尤其是加强新《预算法》、《行政单位会计制度》等学习培训，规范部门预算收支核算，一是制定和完善基本支出、项目支出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等各项支出标准，严格按项目和进度执行预算，增强预算的约束力和严肃性。二是落实预算执行分析，及时了解预算执行差异，合理调整、纠正预算执行偏差，切实提高部门预算收支管理水平。</w:t>
      </w:r>
    </w:p>
    <w:p w:rsidR="009B0DA6" w:rsidRDefault="00484A7A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、进一步完善和落实相关管理制度，全</w:t>
      </w:r>
      <w:r>
        <w:rPr>
          <w:rFonts w:ascii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校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上下应加强学习内部控制管理制度，严格遵照相关制度贯彻落实到位，做到精细化管理。</w:t>
      </w:r>
    </w:p>
    <w:p w:rsidR="009B0DA6" w:rsidRDefault="009B0DA6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9B0DA6" w:rsidRDefault="009B0DA6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9B0DA6" w:rsidRDefault="00484A7A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9B0DA6" w:rsidRDefault="00484A7A">
      <w:pPr>
        <w:spacing w:line="600" w:lineRule="exact"/>
        <w:jc w:val="center"/>
        <w:rPr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大竹县高穴镇中心小学</w:t>
      </w:r>
      <w:r>
        <w:rPr>
          <w:rFonts w:ascii="方正小标宋简体" w:eastAsia="方正小标宋简体" w:hAnsi="宋体"/>
          <w:color w:val="000000"/>
          <w:kern w:val="0"/>
          <w:sz w:val="32"/>
          <w:szCs w:val="32"/>
        </w:rPr>
        <w:t>2020</w:t>
      </w: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年</w:t>
      </w: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  <w:lang w:val="zh-CN"/>
        </w:rPr>
        <w:t>项目</w:t>
      </w:r>
    </w:p>
    <w:p w:rsidR="009B0DA6" w:rsidRDefault="00484A7A">
      <w:pPr>
        <w:spacing w:line="600" w:lineRule="exact"/>
        <w:jc w:val="center"/>
        <w:rPr>
          <w:rFonts w:ascii="方正小标宋简体" w:eastAsia="方正小标宋简体" w:hAnsi="宋体"/>
          <w:color w:val="000000"/>
          <w:kern w:val="0"/>
          <w:sz w:val="32"/>
          <w:szCs w:val="32"/>
          <w:lang w:val="zh-CN"/>
        </w:rPr>
      </w:pP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  <w:lang w:val="zh-CN"/>
        </w:rPr>
        <w:t>绩效评价报告</w:t>
      </w:r>
    </w:p>
    <w:p w:rsidR="009B0DA6" w:rsidRDefault="009B0DA6">
      <w:pPr>
        <w:widowControl/>
        <w:ind w:firstLineChars="1000" w:firstLine="3200"/>
        <w:jc w:val="left"/>
        <w:rPr>
          <w:rFonts w:ascii="黑体" w:eastAsia="黑体" w:hAnsi="黑体"/>
          <w:color w:val="000000"/>
          <w:sz w:val="32"/>
          <w:szCs w:val="32"/>
        </w:rPr>
      </w:pPr>
      <w:bookmarkStart w:id="61" w:name="_Toc15396618"/>
    </w:p>
    <w:p w:rsidR="009B0DA6" w:rsidRDefault="00484A7A">
      <w:pPr>
        <w:widowControl/>
        <w:ind w:firstLineChars="1000" w:firstLine="3200"/>
        <w:jc w:val="left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无</w:t>
      </w:r>
    </w:p>
    <w:p w:rsidR="009B0DA6" w:rsidRDefault="009B0DA6">
      <w:pPr>
        <w:widowControl/>
        <w:ind w:firstLineChars="500" w:firstLine="2200"/>
        <w:jc w:val="left"/>
        <w:rPr>
          <w:rFonts w:ascii="黑体" w:eastAsia="黑体" w:hAnsi="黑体"/>
          <w:color w:val="000000"/>
          <w:sz w:val="44"/>
          <w:szCs w:val="44"/>
        </w:rPr>
      </w:pPr>
    </w:p>
    <w:p w:rsidR="009B0DA6" w:rsidRDefault="009B0DA6">
      <w:pPr>
        <w:widowControl/>
        <w:ind w:firstLineChars="500" w:firstLine="2200"/>
        <w:jc w:val="left"/>
        <w:rPr>
          <w:rFonts w:ascii="黑体" w:eastAsia="黑体" w:hAnsi="黑体"/>
          <w:color w:val="000000"/>
          <w:sz w:val="44"/>
          <w:szCs w:val="44"/>
        </w:rPr>
      </w:pPr>
    </w:p>
    <w:p w:rsidR="009B0DA6" w:rsidRDefault="009B0DA6">
      <w:pPr>
        <w:widowControl/>
        <w:ind w:firstLineChars="500" w:firstLine="2200"/>
        <w:jc w:val="left"/>
        <w:rPr>
          <w:rFonts w:ascii="黑体" w:eastAsia="黑体" w:hAnsi="黑体"/>
          <w:color w:val="000000"/>
          <w:sz w:val="44"/>
          <w:szCs w:val="44"/>
        </w:rPr>
      </w:pPr>
    </w:p>
    <w:p w:rsidR="009B0DA6" w:rsidRDefault="00484A7A">
      <w:pPr>
        <w:widowControl/>
        <w:numPr>
          <w:ilvl w:val="0"/>
          <w:numId w:val="4"/>
        </w:numPr>
        <w:ind w:firstLineChars="500" w:firstLine="2200"/>
        <w:jc w:val="left"/>
        <w:rPr>
          <w:rStyle w:val="1Char"/>
          <w:rFonts w:ascii="黑体" w:eastAsia="黑体" w:hAnsi="黑体"/>
          <w:b w:val="0"/>
        </w:rPr>
      </w:pPr>
      <w:r>
        <w:rPr>
          <w:rStyle w:val="1Char"/>
          <w:rFonts w:ascii="黑体" w:eastAsia="黑体" w:hAnsi="黑体" w:hint="eastAsia"/>
          <w:b w:val="0"/>
        </w:rPr>
        <w:t>附表</w:t>
      </w:r>
    </w:p>
    <w:p w:rsidR="009B0DA6" w:rsidRDefault="009B0DA6">
      <w:pPr>
        <w:widowControl/>
        <w:jc w:val="left"/>
        <w:rPr>
          <w:rStyle w:val="1Char"/>
          <w:rFonts w:ascii="黑体" w:eastAsia="黑体" w:hAnsi="黑体"/>
          <w:b w:val="0"/>
        </w:rPr>
      </w:pPr>
    </w:p>
    <w:p w:rsidR="009B0DA6" w:rsidRDefault="009B0DA6">
      <w:pPr>
        <w:widowControl/>
        <w:jc w:val="left"/>
        <w:rPr>
          <w:rStyle w:val="1Char"/>
          <w:rFonts w:ascii="黑体" w:eastAsia="黑体" w:hAnsi="黑体"/>
          <w:b w:val="0"/>
        </w:rPr>
      </w:pPr>
      <w:bookmarkStart w:id="62" w:name="_Toc15396619"/>
      <w:bookmarkEnd w:id="58"/>
      <w:bookmarkEnd w:id="61"/>
    </w:p>
    <w:p w:rsidR="009B0DA6" w:rsidRDefault="00484A7A">
      <w:pPr>
        <w:widowControl/>
        <w:numPr>
          <w:ilvl w:val="0"/>
          <w:numId w:val="5"/>
        </w:numPr>
        <w:spacing w:line="500" w:lineRule="exact"/>
        <w:jc w:val="left"/>
        <w:rPr>
          <w:rStyle w:val="2Char"/>
          <w:rFonts w:ascii="仿宋" w:eastAsia="仿宋" w:hAnsi="仿宋"/>
          <w:b w:val="0"/>
          <w:bCs w:val="0"/>
          <w:sz w:val="36"/>
          <w:szCs w:val="36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>收</w:t>
      </w:r>
      <w:r>
        <w:rPr>
          <w:rStyle w:val="2Char"/>
          <w:rFonts w:ascii="仿宋" w:eastAsia="仿宋" w:hAnsi="仿宋" w:hint="eastAsia"/>
          <w:b w:val="0"/>
          <w:bCs w:val="0"/>
          <w:sz w:val="36"/>
          <w:szCs w:val="36"/>
        </w:rPr>
        <w:t>入支出决算总表</w:t>
      </w:r>
      <w:bookmarkStart w:id="63" w:name="_Toc15396620"/>
      <w:bookmarkEnd w:id="62"/>
    </w:p>
    <w:p w:rsidR="009B0DA6" w:rsidRDefault="00484A7A">
      <w:pPr>
        <w:widowControl/>
        <w:spacing w:line="500" w:lineRule="exact"/>
        <w:jc w:val="left"/>
        <w:rPr>
          <w:rFonts w:ascii="仿宋" w:eastAsia="仿宋" w:hAnsi="仿宋"/>
          <w:color w:val="000000"/>
          <w:sz w:val="36"/>
          <w:szCs w:val="36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>二、收</w:t>
      </w:r>
      <w:r>
        <w:rPr>
          <w:rStyle w:val="2Char"/>
          <w:rFonts w:ascii="仿宋" w:eastAsia="仿宋" w:hAnsi="仿宋" w:hint="eastAsia"/>
          <w:b w:val="0"/>
          <w:bCs w:val="0"/>
          <w:sz w:val="36"/>
          <w:szCs w:val="36"/>
        </w:rPr>
        <w:t>入总表</w:t>
      </w:r>
      <w:bookmarkStart w:id="64" w:name="_Toc15396621"/>
      <w:bookmarkEnd w:id="63"/>
    </w:p>
    <w:p w:rsidR="009B0DA6" w:rsidRDefault="00484A7A">
      <w:pPr>
        <w:widowControl/>
        <w:spacing w:line="500" w:lineRule="exact"/>
        <w:jc w:val="left"/>
        <w:rPr>
          <w:rStyle w:val="2Char"/>
          <w:rFonts w:ascii="仿宋" w:eastAsia="仿宋" w:hAnsi="仿宋"/>
          <w:b w:val="0"/>
          <w:bCs w:val="0"/>
        </w:rPr>
      </w:pPr>
      <w:r>
        <w:rPr>
          <w:rStyle w:val="2Char"/>
          <w:rFonts w:ascii="仿宋" w:eastAsia="仿宋" w:hAnsi="仿宋" w:hint="eastAsia"/>
          <w:b w:val="0"/>
          <w:bCs w:val="0"/>
        </w:rPr>
        <w:t>三、</w:t>
      </w:r>
      <w:r>
        <w:rPr>
          <w:rStyle w:val="2Char"/>
          <w:rFonts w:ascii="仿宋" w:eastAsia="仿宋" w:hAnsi="仿宋" w:hint="eastAsia"/>
          <w:b w:val="0"/>
          <w:bCs w:val="0"/>
        </w:rPr>
        <w:t>支</w:t>
      </w:r>
      <w:r>
        <w:rPr>
          <w:rStyle w:val="2Char"/>
          <w:rFonts w:ascii="仿宋" w:eastAsia="仿宋" w:hAnsi="仿宋" w:hint="eastAsia"/>
          <w:b w:val="0"/>
          <w:bCs w:val="0"/>
        </w:rPr>
        <w:t>出总表</w:t>
      </w:r>
      <w:bookmarkStart w:id="65" w:name="_Toc15396622"/>
      <w:bookmarkEnd w:id="64"/>
    </w:p>
    <w:p w:rsidR="009B0DA6" w:rsidRDefault="00484A7A">
      <w:pPr>
        <w:widowControl/>
        <w:spacing w:line="500" w:lineRule="exact"/>
        <w:jc w:val="left"/>
        <w:rPr>
          <w:rFonts w:ascii="仿宋" w:eastAsia="仿宋" w:hAnsi="仿宋"/>
          <w:color w:val="000000"/>
        </w:rPr>
      </w:pPr>
      <w:r>
        <w:rPr>
          <w:rStyle w:val="2Char"/>
          <w:rFonts w:ascii="仿宋" w:eastAsia="仿宋" w:hAnsi="仿宋" w:hint="eastAsia"/>
          <w:b w:val="0"/>
          <w:bCs w:val="0"/>
        </w:rPr>
        <w:t>四、</w:t>
      </w:r>
      <w:r>
        <w:rPr>
          <w:rFonts w:ascii="仿宋" w:eastAsia="仿宋" w:hAnsi="仿宋" w:hint="eastAsia"/>
          <w:color w:val="000000"/>
          <w:sz w:val="36"/>
          <w:szCs w:val="36"/>
        </w:rPr>
        <w:t>财政</w:t>
      </w:r>
      <w:r>
        <w:rPr>
          <w:rStyle w:val="2Char"/>
          <w:rFonts w:ascii="仿宋" w:eastAsia="仿宋" w:hAnsi="仿宋" w:hint="eastAsia"/>
          <w:b w:val="0"/>
          <w:bCs w:val="0"/>
        </w:rPr>
        <w:t>拨款收入支出决算总表</w:t>
      </w:r>
      <w:bookmarkEnd w:id="65"/>
    </w:p>
    <w:p w:rsidR="009B0DA6" w:rsidRDefault="00484A7A">
      <w:pPr>
        <w:pStyle w:val="2"/>
        <w:spacing w:line="500" w:lineRule="exact"/>
        <w:rPr>
          <w:rFonts w:ascii="仿宋" w:eastAsia="仿宋" w:hAnsi="仿宋"/>
          <w:color w:val="000000"/>
        </w:rPr>
      </w:pPr>
      <w:bookmarkStart w:id="66" w:name="_Toc15396623"/>
      <w:r>
        <w:rPr>
          <w:rStyle w:val="2Char"/>
          <w:rFonts w:ascii="仿宋" w:eastAsia="仿宋" w:hAnsi="仿宋" w:hint="eastAsia"/>
        </w:rPr>
        <w:t>五、</w:t>
      </w:r>
      <w:r>
        <w:rPr>
          <w:rFonts w:ascii="仿宋" w:eastAsia="仿宋" w:hAnsi="仿宋" w:hint="eastAsia"/>
          <w:b w:val="0"/>
          <w:color w:val="000000"/>
        </w:rPr>
        <w:t>财</w:t>
      </w:r>
      <w:r>
        <w:rPr>
          <w:rStyle w:val="2Char"/>
          <w:rFonts w:ascii="仿宋" w:eastAsia="仿宋" w:hAnsi="仿宋" w:hint="eastAsia"/>
        </w:rPr>
        <w:t>政拨款支出决算明细表（政府经济分类科目）</w:t>
      </w:r>
      <w:bookmarkEnd w:id="66"/>
    </w:p>
    <w:p w:rsidR="009B0DA6" w:rsidRDefault="00484A7A">
      <w:pPr>
        <w:pStyle w:val="2"/>
        <w:spacing w:line="500" w:lineRule="exact"/>
        <w:rPr>
          <w:rFonts w:ascii="仿宋" w:eastAsia="仿宋" w:hAnsi="仿宋"/>
          <w:color w:val="000000"/>
        </w:rPr>
      </w:pPr>
      <w:bookmarkStart w:id="67" w:name="_Toc15396624"/>
      <w:r>
        <w:rPr>
          <w:rStyle w:val="2Char"/>
          <w:rFonts w:ascii="仿宋" w:eastAsia="仿宋" w:hAnsi="仿宋" w:hint="eastAsia"/>
        </w:rPr>
        <w:t>六、</w:t>
      </w:r>
      <w:r>
        <w:rPr>
          <w:rFonts w:ascii="仿宋" w:eastAsia="仿宋" w:hAnsi="仿宋" w:hint="eastAsia"/>
          <w:b w:val="0"/>
          <w:color w:val="000000"/>
        </w:rPr>
        <w:t>一</w:t>
      </w:r>
      <w:r>
        <w:rPr>
          <w:rStyle w:val="2Char"/>
          <w:rFonts w:ascii="仿宋" w:eastAsia="仿宋" w:hAnsi="仿宋" w:hint="eastAsia"/>
        </w:rPr>
        <w:t>般公共预算财政拨款支出决算表</w:t>
      </w:r>
      <w:bookmarkEnd w:id="67"/>
    </w:p>
    <w:p w:rsidR="009B0DA6" w:rsidRDefault="00484A7A">
      <w:pPr>
        <w:pStyle w:val="2"/>
        <w:spacing w:line="500" w:lineRule="exact"/>
        <w:rPr>
          <w:rFonts w:ascii="仿宋" w:eastAsia="仿宋" w:hAnsi="仿宋"/>
          <w:color w:val="000000"/>
        </w:rPr>
      </w:pPr>
      <w:bookmarkStart w:id="68" w:name="_Toc15396625"/>
      <w:r>
        <w:rPr>
          <w:rStyle w:val="2Char"/>
          <w:rFonts w:ascii="仿宋" w:eastAsia="仿宋" w:hAnsi="仿宋" w:hint="eastAsia"/>
        </w:rPr>
        <w:t>七、</w:t>
      </w:r>
      <w:r>
        <w:rPr>
          <w:rFonts w:ascii="仿宋" w:eastAsia="仿宋" w:hAnsi="仿宋" w:hint="eastAsia"/>
          <w:b w:val="0"/>
          <w:color w:val="000000"/>
        </w:rPr>
        <w:t>一</w:t>
      </w:r>
      <w:r>
        <w:rPr>
          <w:rStyle w:val="2Char"/>
          <w:rFonts w:ascii="仿宋" w:eastAsia="仿宋" w:hAnsi="仿宋" w:hint="eastAsia"/>
        </w:rPr>
        <w:t>般公共预算财政拨款支出决算明细表</w:t>
      </w:r>
      <w:bookmarkEnd w:id="68"/>
    </w:p>
    <w:p w:rsidR="009B0DA6" w:rsidRDefault="00484A7A">
      <w:pPr>
        <w:pStyle w:val="2"/>
        <w:spacing w:line="500" w:lineRule="exact"/>
        <w:rPr>
          <w:rFonts w:ascii="仿宋" w:eastAsia="仿宋" w:hAnsi="仿宋"/>
          <w:color w:val="000000"/>
        </w:rPr>
      </w:pPr>
      <w:bookmarkStart w:id="69" w:name="_Toc15396626"/>
      <w:r>
        <w:rPr>
          <w:rStyle w:val="2Char"/>
          <w:rFonts w:ascii="仿宋" w:eastAsia="仿宋" w:hAnsi="仿宋" w:hint="eastAsia"/>
        </w:rPr>
        <w:t>八、</w:t>
      </w:r>
      <w:r>
        <w:rPr>
          <w:rFonts w:ascii="仿宋" w:eastAsia="仿宋" w:hAnsi="仿宋" w:hint="eastAsia"/>
          <w:b w:val="0"/>
          <w:color w:val="000000"/>
        </w:rPr>
        <w:t>一</w:t>
      </w:r>
      <w:r>
        <w:rPr>
          <w:rStyle w:val="2Char"/>
          <w:rFonts w:ascii="仿宋" w:eastAsia="仿宋" w:hAnsi="仿宋" w:hint="eastAsia"/>
        </w:rPr>
        <w:t>般公共预算财政拨款基本支出决算表</w:t>
      </w:r>
      <w:bookmarkEnd w:id="69"/>
    </w:p>
    <w:p w:rsidR="009B0DA6" w:rsidRDefault="00484A7A">
      <w:pPr>
        <w:pStyle w:val="2"/>
        <w:spacing w:line="500" w:lineRule="exact"/>
        <w:rPr>
          <w:rFonts w:ascii="仿宋" w:eastAsia="仿宋" w:hAnsi="仿宋"/>
          <w:color w:val="000000"/>
        </w:rPr>
      </w:pPr>
      <w:bookmarkStart w:id="70" w:name="_Toc15396627"/>
      <w:r>
        <w:rPr>
          <w:rStyle w:val="2Char"/>
          <w:rFonts w:ascii="仿宋" w:eastAsia="仿宋" w:hAnsi="仿宋" w:hint="eastAsia"/>
        </w:rPr>
        <w:t>九、</w:t>
      </w:r>
      <w:r>
        <w:rPr>
          <w:rFonts w:ascii="仿宋" w:eastAsia="仿宋" w:hAnsi="仿宋" w:hint="eastAsia"/>
          <w:b w:val="0"/>
          <w:color w:val="000000"/>
        </w:rPr>
        <w:t>一</w:t>
      </w:r>
      <w:r>
        <w:rPr>
          <w:rStyle w:val="2Char"/>
          <w:rFonts w:ascii="仿宋" w:eastAsia="仿宋" w:hAnsi="仿宋" w:hint="eastAsia"/>
        </w:rPr>
        <w:t>般公共预算财政拨款项目支出决算表</w:t>
      </w:r>
      <w:bookmarkEnd w:id="70"/>
    </w:p>
    <w:p w:rsidR="009B0DA6" w:rsidRDefault="00484A7A">
      <w:pPr>
        <w:pStyle w:val="2"/>
        <w:spacing w:line="500" w:lineRule="exact"/>
        <w:rPr>
          <w:rFonts w:ascii="仿宋" w:eastAsia="仿宋" w:hAnsi="仿宋"/>
          <w:color w:val="000000"/>
        </w:rPr>
      </w:pPr>
      <w:bookmarkStart w:id="71" w:name="_Toc15396628"/>
      <w:r>
        <w:rPr>
          <w:rStyle w:val="2Char"/>
          <w:rFonts w:ascii="仿宋" w:eastAsia="仿宋" w:hAnsi="仿宋" w:hint="eastAsia"/>
        </w:rPr>
        <w:t>十、</w:t>
      </w:r>
      <w:r>
        <w:rPr>
          <w:rFonts w:ascii="仿宋" w:eastAsia="仿宋" w:hAnsi="仿宋" w:hint="eastAsia"/>
          <w:b w:val="0"/>
          <w:color w:val="000000"/>
        </w:rPr>
        <w:t>一</w:t>
      </w:r>
      <w:r>
        <w:rPr>
          <w:rStyle w:val="2Char"/>
          <w:rFonts w:ascii="仿宋" w:eastAsia="仿宋" w:hAnsi="仿宋" w:hint="eastAsia"/>
        </w:rPr>
        <w:t>般公共预算财政拨款“三公”经费支出决算表</w:t>
      </w:r>
      <w:bookmarkEnd w:id="71"/>
    </w:p>
    <w:p w:rsidR="009B0DA6" w:rsidRDefault="00484A7A">
      <w:pPr>
        <w:pStyle w:val="2"/>
        <w:spacing w:line="500" w:lineRule="exact"/>
        <w:rPr>
          <w:rFonts w:ascii="仿宋" w:eastAsia="仿宋" w:hAnsi="仿宋"/>
          <w:color w:val="000000"/>
        </w:rPr>
      </w:pPr>
      <w:bookmarkStart w:id="72" w:name="_Toc15396629"/>
      <w:r>
        <w:rPr>
          <w:rStyle w:val="2Char"/>
          <w:rFonts w:ascii="仿宋" w:eastAsia="仿宋" w:hAnsi="仿宋" w:hint="eastAsia"/>
        </w:rPr>
        <w:t>十一、</w:t>
      </w:r>
      <w:r>
        <w:rPr>
          <w:rFonts w:ascii="仿宋" w:eastAsia="仿宋" w:hAnsi="仿宋" w:hint="eastAsia"/>
          <w:b w:val="0"/>
          <w:color w:val="000000"/>
        </w:rPr>
        <w:t>政</w:t>
      </w:r>
      <w:r>
        <w:rPr>
          <w:rStyle w:val="2Char"/>
          <w:rFonts w:ascii="仿宋" w:eastAsia="仿宋" w:hAnsi="仿宋" w:hint="eastAsia"/>
        </w:rPr>
        <w:t>府性基金预算财政拨款收入支出决算表</w:t>
      </w:r>
      <w:bookmarkEnd w:id="72"/>
    </w:p>
    <w:p w:rsidR="009B0DA6" w:rsidRDefault="00484A7A">
      <w:pPr>
        <w:pStyle w:val="2"/>
        <w:spacing w:line="500" w:lineRule="exact"/>
        <w:rPr>
          <w:rFonts w:ascii="仿宋" w:eastAsia="仿宋" w:hAnsi="仿宋"/>
          <w:color w:val="000000"/>
        </w:rPr>
      </w:pPr>
      <w:bookmarkStart w:id="73" w:name="_Toc15396630"/>
      <w:r>
        <w:rPr>
          <w:rStyle w:val="2Char"/>
          <w:rFonts w:ascii="仿宋" w:eastAsia="仿宋" w:hAnsi="仿宋" w:hint="eastAsia"/>
        </w:rPr>
        <w:t>十二、</w:t>
      </w:r>
      <w:r>
        <w:rPr>
          <w:rFonts w:ascii="仿宋" w:eastAsia="仿宋" w:hAnsi="仿宋" w:hint="eastAsia"/>
          <w:b w:val="0"/>
          <w:color w:val="000000"/>
        </w:rPr>
        <w:t>政</w:t>
      </w:r>
      <w:r>
        <w:rPr>
          <w:rStyle w:val="2Char"/>
          <w:rFonts w:ascii="仿宋" w:eastAsia="仿宋" w:hAnsi="仿宋" w:hint="eastAsia"/>
        </w:rPr>
        <w:t>府性基金预算财政拨款“三公”经费支出决算表</w:t>
      </w:r>
      <w:bookmarkEnd w:id="73"/>
    </w:p>
    <w:p w:rsidR="009B0DA6" w:rsidRDefault="00484A7A">
      <w:pPr>
        <w:pStyle w:val="2"/>
        <w:spacing w:line="500" w:lineRule="exact"/>
        <w:rPr>
          <w:rStyle w:val="2Char"/>
          <w:rFonts w:ascii="仿宋" w:eastAsia="仿宋" w:hAnsi="仿宋"/>
        </w:rPr>
      </w:pPr>
      <w:bookmarkStart w:id="74" w:name="_Toc15396631"/>
      <w:r>
        <w:rPr>
          <w:rStyle w:val="2Char"/>
          <w:rFonts w:ascii="仿宋" w:eastAsia="仿宋" w:hAnsi="仿宋" w:hint="eastAsia"/>
        </w:rPr>
        <w:t>十三、</w:t>
      </w:r>
      <w:r>
        <w:rPr>
          <w:rFonts w:ascii="仿宋" w:eastAsia="仿宋" w:hAnsi="仿宋" w:hint="eastAsia"/>
          <w:b w:val="0"/>
          <w:color w:val="000000"/>
        </w:rPr>
        <w:t>国</w:t>
      </w:r>
      <w:r>
        <w:rPr>
          <w:rStyle w:val="2Char"/>
          <w:rFonts w:ascii="仿宋" w:eastAsia="仿宋" w:hAnsi="仿宋" w:hint="eastAsia"/>
        </w:rPr>
        <w:t>有资本经营预算</w:t>
      </w:r>
      <w:r>
        <w:rPr>
          <w:rStyle w:val="2Char"/>
          <w:rFonts w:ascii="仿宋" w:eastAsia="仿宋" w:hAnsi="仿宋" w:hint="eastAsia"/>
        </w:rPr>
        <w:t>财政拨款收入</w:t>
      </w:r>
      <w:r>
        <w:rPr>
          <w:rStyle w:val="2Char"/>
          <w:rFonts w:ascii="仿宋" w:eastAsia="仿宋" w:hAnsi="仿宋" w:hint="eastAsia"/>
        </w:rPr>
        <w:t>支出决算表</w:t>
      </w:r>
      <w:bookmarkEnd w:id="74"/>
    </w:p>
    <w:p w:rsidR="009B0DA6" w:rsidRDefault="00484A7A">
      <w:pPr>
        <w:pStyle w:val="2"/>
        <w:spacing w:line="500" w:lineRule="exact"/>
        <w:rPr>
          <w:rFonts w:ascii="仿宋" w:eastAsia="仿宋" w:hAnsi="仿宋"/>
          <w:color w:val="000000" w:themeColor="text1"/>
        </w:rPr>
      </w:pPr>
      <w:r>
        <w:rPr>
          <w:rStyle w:val="2Char"/>
          <w:rFonts w:ascii="仿宋" w:eastAsia="仿宋" w:hAnsi="仿宋" w:hint="eastAsia"/>
        </w:rPr>
        <w:t>十</w:t>
      </w:r>
      <w:r>
        <w:rPr>
          <w:rStyle w:val="2Char"/>
          <w:rFonts w:ascii="仿宋" w:eastAsia="仿宋" w:hAnsi="仿宋" w:hint="eastAsia"/>
        </w:rPr>
        <w:t>四</w:t>
      </w:r>
      <w:r>
        <w:rPr>
          <w:rStyle w:val="2Char"/>
          <w:rFonts w:ascii="仿宋" w:eastAsia="仿宋" w:hAnsi="仿宋" w:hint="eastAsia"/>
        </w:rPr>
        <w:t>、</w:t>
      </w:r>
      <w:r>
        <w:rPr>
          <w:rFonts w:ascii="仿宋" w:eastAsia="仿宋" w:hAnsi="仿宋" w:hint="eastAsia"/>
          <w:b w:val="0"/>
          <w:color w:val="000000"/>
        </w:rPr>
        <w:t>国</w:t>
      </w:r>
      <w:r>
        <w:rPr>
          <w:rStyle w:val="2Char"/>
          <w:rFonts w:ascii="仿宋" w:eastAsia="仿宋" w:hAnsi="仿宋" w:hint="eastAsia"/>
        </w:rPr>
        <w:t>有资本经营预算</w:t>
      </w:r>
      <w:r>
        <w:rPr>
          <w:rStyle w:val="2Char"/>
          <w:rFonts w:ascii="仿宋" w:eastAsia="仿宋" w:hAnsi="仿宋" w:hint="eastAsia"/>
        </w:rPr>
        <w:t>财政拨款</w:t>
      </w:r>
      <w:r>
        <w:rPr>
          <w:rStyle w:val="2Char"/>
          <w:rFonts w:ascii="仿宋" w:eastAsia="仿宋" w:hAnsi="仿宋" w:hint="eastAsia"/>
        </w:rPr>
        <w:t>支出决算表</w:t>
      </w:r>
    </w:p>
    <w:p w:rsidR="009B0DA6" w:rsidRDefault="009B0DA6">
      <w:pPr>
        <w:spacing w:line="500" w:lineRule="exact"/>
      </w:pPr>
    </w:p>
    <w:sectPr w:rsidR="009B0DA6" w:rsidSect="009B0DA6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A7A" w:rsidRDefault="00484A7A" w:rsidP="009B0DA6">
      <w:r>
        <w:separator/>
      </w:r>
    </w:p>
  </w:endnote>
  <w:endnote w:type="continuationSeparator" w:id="1">
    <w:p w:rsidR="00484A7A" w:rsidRDefault="00484A7A" w:rsidP="009B0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">
    <w:altName w:val="宋体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4781956"/>
    </w:sdtPr>
    <w:sdtContent>
      <w:p w:rsidR="009B0DA6" w:rsidRDefault="009B0DA6">
        <w:pPr>
          <w:pStyle w:val="a5"/>
          <w:jc w:val="center"/>
        </w:pPr>
        <w:r>
          <w:fldChar w:fldCharType="begin"/>
        </w:r>
        <w:r w:rsidR="00484A7A">
          <w:instrText>PAGE   \* MERGEFORMAT</w:instrText>
        </w:r>
        <w:r>
          <w:fldChar w:fldCharType="separate"/>
        </w:r>
        <w:r w:rsidR="00DB5E24" w:rsidRPr="00DB5E24">
          <w:rPr>
            <w:noProof/>
            <w:lang w:val="zh-CN"/>
          </w:rPr>
          <w:t>2</w:t>
        </w:r>
        <w:r>
          <w:fldChar w:fldCharType="end"/>
        </w:r>
      </w:p>
    </w:sdtContent>
  </w:sdt>
  <w:p w:rsidR="009B0DA6" w:rsidRDefault="009B0D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A7A" w:rsidRDefault="00484A7A" w:rsidP="009B0DA6">
      <w:r>
        <w:separator/>
      </w:r>
    </w:p>
  </w:footnote>
  <w:footnote w:type="continuationSeparator" w:id="1">
    <w:p w:rsidR="00484A7A" w:rsidRDefault="00484A7A" w:rsidP="009B0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A6" w:rsidRDefault="009B0DA6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57A4F0"/>
    <w:multiLevelType w:val="singleLevel"/>
    <w:tmpl w:val="BD57A4F0"/>
    <w:lvl w:ilvl="0">
      <w:start w:val="5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CF652CEC"/>
    <w:multiLevelType w:val="singleLevel"/>
    <w:tmpl w:val="CF652CEC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FA059F0"/>
    <w:multiLevelType w:val="singleLevel"/>
    <w:tmpl w:val="DFA059F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EF08221F"/>
    <w:multiLevelType w:val="singleLevel"/>
    <w:tmpl w:val="EF08221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272550B"/>
    <w:multiLevelType w:val="multilevel"/>
    <w:tmpl w:val="1272550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1361C"/>
    <w:rsid w:val="000222C6"/>
    <w:rsid w:val="0002549F"/>
    <w:rsid w:val="0006487A"/>
    <w:rsid w:val="00065F8F"/>
    <w:rsid w:val="000768F2"/>
    <w:rsid w:val="0009184B"/>
    <w:rsid w:val="0009593C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14E9B"/>
    <w:rsid w:val="0014729F"/>
    <w:rsid w:val="00157BAB"/>
    <w:rsid w:val="001654D1"/>
    <w:rsid w:val="0018106D"/>
    <w:rsid w:val="001877A7"/>
    <w:rsid w:val="00191536"/>
    <w:rsid w:val="00196687"/>
    <w:rsid w:val="001C0962"/>
    <w:rsid w:val="001D7531"/>
    <w:rsid w:val="001E737D"/>
    <w:rsid w:val="001F0592"/>
    <w:rsid w:val="001F7506"/>
    <w:rsid w:val="002006CD"/>
    <w:rsid w:val="00202B36"/>
    <w:rsid w:val="00204B7A"/>
    <w:rsid w:val="0021101A"/>
    <w:rsid w:val="00220536"/>
    <w:rsid w:val="00235629"/>
    <w:rsid w:val="00260C38"/>
    <w:rsid w:val="002616C0"/>
    <w:rsid w:val="002662AA"/>
    <w:rsid w:val="00280496"/>
    <w:rsid w:val="00295495"/>
    <w:rsid w:val="002B2613"/>
    <w:rsid w:val="002F1818"/>
    <w:rsid w:val="002F567B"/>
    <w:rsid w:val="003216A9"/>
    <w:rsid w:val="0037013F"/>
    <w:rsid w:val="00380C92"/>
    <w:rsid w:val="003A484F"/>
    <w:rsid w:val="003B0BE0"/>
    <w:rsid w:val="003B0C1B"/>
    <w:rsid w:val="003B688C"/>
    <w:rsid w:val="003C0291"/>
    <w:rsid w:val="003C39AE"/>
    <w:rsid w:val="003C7B60"/>
    <w:rsid w:val="003D1FB2"/>
    <w:rsid w:val="003D66DA"/>
    <w:rsid w:val="003E1310"/>
    <w:rsid w:val="003E6F55"/>
    <w:rsid w:val="00406254"/>
    <w:rsid w:val="004223DE"/>
    <w:rsid w:val="00434489"/>
    <w:rsid w:val="00437085"/>
    <w:rsid w:val="0044072E"/>
    <w:rsid w:val="00443880"/>
    <w:rsid w:val="004464F4"/>
    <w:rsid w:val="00462964"/>
    <w:rsid w:val="00471401"/>
    <w:rsid w:val="00473F31"/>
    <w:rsid w:val="0048263A"/>
    <w:rsid w:val="00484A7A"/>
    <w:rsid w:val="00487E5D"/>
    <w:rsid w:val="004A711F"/>
    <w:rsid w:val="004B199D"/>
    <w:rsid w:val="004B2BA6"/>
    <w:rsid w:val="004B4690"/>
    <w:rsid w:val="004E0A2D"/>
    <w:rsid w:val="004E206B"/>
    <w:rsid w:val="004E6DF7"/>
    <w:rsid w:val="004F0FBD"/>
    <w:rsid w:val="00505A47"/>
    <w:rsid w:val="00512FDA"/>
    <w:rsid w:val="00520DA0"/>
    <w:rsid w:val="005664BB"/>
    <w:rsid w:val="0057481D"/>
    <w:rsid w:val="0058486E"/>
    <w:rsid w:val="005D1C8B"/>
    <w:rsid w:val="005D5CED"/>
    <w:rsid w:val="005F1A4C"/>
    <w:rsid w:val="00605688"/>
    <w:rsid w:val="006070AF"/>
    <w:rsid w:val="00607E6C"/>
    <w:rsid w:val="006101B1"/>
    <w:rsid w:val="00614E44"/>
    <w:rsid w:val="00622830"/>
    <w:rsid w:val="00630AEF"/>
    <w:rsid w:val="006325F8"/>
    <w:rsid w:val="00634C9A"/>
    <w:rsid w:val="006440E4"/>
    <w:rsid w:val="0066343B"/>
    <w:rsid w:val="00664777"/>
    <w:rsid w:val="006748A4"/>
    <w:rsid w:val="00683E73"/>
    <w:rsid w:val="006A3141"/>
    <w:rsid w:val="006A5E34"/>
    <w:rsid w:val="006B2422"/>
    <w:rsid w:val="006B2B9A"/>
    <w:rsid w:val="006C1937"/>
    <w:rsid w:val="006F020C"/>
    <w:rsid w:val="007127B7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D312A"/>
    <w:rsid w:val="007D3F19"/>
    <w:rsid w:val="007E23B0"/>
    <w:rsid w:val="007F1991"/>
    <w:rsid w:val="007F2C2F"/>
    <w:rsid w:val="007F55FC"/>
    <w:rsid w:val="007F5665"/>
    <w:rsid w:val="00800112"/>
    <w:rsid w:val="008253BB"/>
    <w:rsid w:val="0083706E"/>
    <w:rsid w:val="008423A5"/>
    <w:rsid w:val="00850625"/>
    <w:rsid w:val="00853718"/>
    <w:rsid w:val="00855221"/>
    <w:rsid w:val="00860645"/>
    <w:rsid w:val="00871F71"/>
    <w:rsid w:val="00872EA8"/>
    <w:rsid w:val="00885AF4"/>
    <w:rsid w:val="008939CD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46945"/>
    <w:rsid w:val="00951248"/>
    <w:rsid w:val="0095152F"/>
    <w:rsid w:val="00954C49"/>
    <w:rsid w:val="0097099F"/>
    <w:rsid w:val="00971997"/>
    <w:rsid w:val="00971FFC"/>
    <w:rsid w:val="0098660A"/>
    <w:rsid w:val="009931C3"/>
    <w:rsid w:val="009B0DA6"/>
    <w:rsid w:val="009B2C43"/>
    <w:rsid w:val="009B4EAE"/>
    <w:rsid w:val="009B7573"/>
    <w:rsid w:val="009C22F4"/>
    <w:rsid w:val="009C2E98"/>
    <w:rsid w:val="009D3447"/>
    <w:rsid w:val="009D4711"/>
    <w:rsid w:val="009F1185"/>
    <w:rsid w:val="009F18CD"/>
    <w:rsid w:val="009F2A13"/>
    <w:rsid w:val="00A04EB0"/>
    <w:rsid w:val="00A13CC1"/>
    <w:rsid w:val="00A16847"/>
    <w:rsid w:val="00A237D8"/>
    <w:rsid w:val="00A268C4"/>
    <w:rsid w:val="00A307CD"/>
    <w:rsid w:val="00A40A00"/>
    <w:rsid w:val="00A4142F"/>
    <w:rsid w:val="00A56DF2"/>
    <w:rsid w:val="00A67AB5"/>
    <w:rsid w:val="00A91760"/>
    <w:rsid w:val="00A93B00"/>
    <w:rsid w:val="00A93C21"/>
    <w:rsid w:val="00AC3C6A"/>
    <w:rsid w:val="00AD5620"/>
    <w:rsid w:val="00AD7C1B"/>
    <w:rsid w:val="00AE16BA"/>
    <w:rsid w:val="00AE1EBE"/>
    <w:rsid w:val="00B03C9D"/>
    <w:rsid w:val="00B060AE"/>
    <w:rsid w:val="00B10517"/>
    <w:rsid w:val="00B14E76"/>
    <w:rsid w:val="00B161B8"/>
    <w:rsid w:val="00B2048C"/>
    <w:rsid w:val="00B310B9"/>
    <w:rsid w:val="00B35F3F"/>
    <w:rsid w:val="00B36CBB"/>
    <w:rsid w:val="00B425E0"/>
    <w:rsid w:val="00B440AA"/>
    <w:rsid w:val="00B44B70"/>
    <w:rsid w:val="00B53C56"/>
    <w:rsid w:val="00B77EA6"/>
    <w:rsid w:val="00B81598"/>
    <w:rsid w:val="00B841F1"/>
    <w:rsid w:val="00B944D6"/>
    <w:rsid w:val="00BB4DF0"/>
    <w:rsid w:val="00BC289F"/>
    <w:rsid w:val="00BC5361"/>
    <w:rsid w:val="00BC5460"/>
    <w:rsid w:val="00BC6B50"/>
    <w:rsid w:val="00BD0E25"/>
    <w:rsid w:val="00BF5BD6"/>
    <w:rsid w:val="00C03E31"/>
    <w:rsid w:val="00C33E72"/>
    <w:rsid w:val="00C354B2"/>
    <w:rsid w:val="00C35554"/>
    <w:rsid w:val="00C42709"/>
    <w:rsid w:val="00C533CC"/>
    <w:rsid w:val="00C5751C"/>
    <w:rsid w:val="00C61BFC"/>
    <w:rsid w:val="00C62B85"/>
    <w:rsid w:val="00C65438"/>
    <w:rsid w:val="00C91CBB"/>
    <w:rsid w:val="00CC09B6"/>
    <w:rsid w:val="00CC666F"/>
    <w:rsid w:val="00CD1E3F"/>
    <w:rsid w:val="00CE44F6"/>
    <w:rsid w:val="00CE49DA"/>
    <w:rsid w:val="00CE7B61"/>
    <w:rsid w:val="00D00095"/>
    <w:rsid w:val="00D20620"/>
    <w:rsid w:val="00D26091"/>
    <w:rsid w:val="00D34E7C"/>
    <w:rsid w:val="00D35489"/>
    <w:rsid w:val="00D51276"/>
    <w:rsid w:val="00D7035F"/>
    <w:rsid w:val="00DA65AC"/>
    <w:rsid w:val="00DB1913"/>
    <w:rsid w:val="00DB5E24"/>
    <w:rsid w:val="00DC410D"/>
    <w:rsid w:val="00DC68CA"/>
    <w:rsid w:val="00DC7CBA"/>
    <w:rsid w:val="00DD73B7"/>
    <w:rsid w:val="00DF28BC"/>
    <w:rsid w:val="00DF34B9"/>
    <w:rsid w:val="00E01053"/>
    <w:rsid w:val="00E07ACF"/>
    <w:rsid w:val="00E331A1"/>
    <w:rsid w:val="00E33202"/>
    <w:rsid w:val="00E336A9"/>
    <w:rsid w:val="00E50624"/>
    <w:rsid w:val="00E568DF"/>
    <w:rsid w:val="00E64269"/>
    <w:rsid w:val="00E82267"/>
    <w:rsid w:val="00EA010F"/>
    <w:rsid w:val="00ED1B63"/>
    <w:rsid w:val="00ED3C1F"/>
    <w:rsid w:val="00ED4085"/>
    <w:rsid w:val="00ED420E"/>
    <w:rsid w:val="00EE2F57"/>
    <w:rsid w:val="00EF4C34"/>
    <w:rsid w:val="00EF77C6"/>
    <w:rsid w:val="00F05438"/>
    <w:rsid w:val="00F1361C"/>
    <w:rsid w:val="00F160C7"/>
    <w:rsid w:val="00F36D8F"/>
    <w:rsid w:val="00F417B1"/>
    <w:rsid w:val="00F602DF"/>
    <w:rsid w:val="00F81FD9"/>
    <w:rsid w:val="00F841AA"/>
    <w:rsid w:val="00FA23E8"/>
    <w:rsid w:val="00FD3CC1"/>
    <w:rsid w:val="00FF1E02"/>
    <w:rsid w:val="00FF30B4"/>
    <w:rsid w:val="01174334"/>
    <w:rsid w:val="0263124E"/>
    <w:rsid w:val="02631484"/>
    <w:rsid w:val="02957F20"/>
    <w:rsid w:val="02CD7F7E"/>
    <w:rsid w:val="03A401CF"/>
    <w:rsid w:val="03BB7AE3"/>
    <w:rsid w:val="05386761"/>
    <w:rsid w:val="066B4C94"/>
    <w:rsid w:val="066E209A"/>
    <w:rsid w:val="06AB2A80"/>
    <w:rsid w:val="077A7BC1"/>
    <w:rsid w:val="077B468E"/>
    <w:rsid w:val="078D2BA9"/>
    <w:rsid w:val="088A6798"/>
    <w:rsid w:val="0A3540CE"/>
    <w:rsid w:val="0B095B0A"/>
    <w:rsid w:val="0B17347C"/>
    <w:rsid w:val="0B5B6037"/>
    <w:rsid w:val="0C721FF1"/>
    <w:rsid w:val="0CBB6188"/>
    <w:rsid w:val="0FF616E8"/>
    <w:rsid w:val="10C055FF"/>
    <w:rsid w:val="10FA518B"/>
    <w:rsid w:val="11B514C7"/>
    <w:rsid w:val="120B1612"/>
    <w:rsid w:val="121B08B0"/>
    <w:rsid w:val="12C625BF"/>
    <w:rsid w:val="13D316F9"/>
    <w:rsid w:val="15040C0E"/>
    <w:rsid w:val="1520463F"/>
    <w:rsid w:val="16696B0F"/>
    <w:rsid w:val="16BB723D"/>
    <w:rsid w:val="17075D5F"/>
    <w:rsid w:val="17513A3C"/>
    <w:rsid w:val="175334A4"/>
    <w:rsid w:val="18AB461B"/>
    <w:rsid w:val="192F58E9"/>
    <w:rsid w:val="1A213A33"/>
    <w:rsid w:val="1A4F206C"/>
    <w:rsid w:val="1A541D8E"/>
    <w:rsid w:val="1A7F1C51"/>
    <w:rsid w:val="1AAB0DBB"/>
    <w:rsid w:val="1BF3649F"/>
    <w:rsid w:val="1C2D5D2D"/>
    <w:rsid w:val="1CA87032"/>
    <w:rsid w:val="1DB9651C"/>
    <w:rsid w:val="1F09719E"/>
    <w:rsid w:val="1FBC6808"/>
    <w:rsid w:val="20047437"/>
    <w:rsid w:val="201F0FA3"/>
    <w:rsid w:val="20716C61"/>
    <w:rsid w:val="20984CFF"/>
    <w:rsid w:val="216350DD"/>
    <w:rsid w:val="21B41C21"/>
    <w:rsid w:val="21FD73B4"/>
    <w:rsid w:val="236B3FFC"/>
    <w:rsid w:val="23DD3E45"/>
    <w:rsid w:val="240371BF"/>
    <w:rsid w:val="2409010C"/>
    <w:rsid w:val="241359D4"/>
    <w:rsid w:val="24256D40"/>
    <w:rsid w:val="2439670C"/>
    <w:rsid w:val="244B50FE"/>
    <w:rsid w:val="245942E0"/>
    <w:rsid w:val="24EF76BF"/>
    <w:rsid w:val="25177B12"/>
    <w:rsid w:val="26CA22E3"/>
    <w:rsid w:val="26F77731"/>
    <w:rsid w:val="276E3B16"/>
    <w:rsid w:val="27A07475"/>
    <w:rsid w:val="281811EA"/>
    <w:rsid w:val="282B6728"/>
    <w:rsid w:val="28BB0372"/>
    <w:rsid w:val="291908DB"/>
    <w:rsid w:val="297B3847"/>
    <w:rsid w:val="29CE56BE"/>
    <w:rsid w:val="29FD04D3"/>
    <w:rsid w:val="2AE6300E"/>
    <w:rsid w:val="2B987AFE"/>
    <w:rsid w:val="2D640FCA"/>
    <w:rsid w:val="2E03203B"/>
    <w:rsid w:val="2F004A63"/>
    <w:rsid w:val="2F575467"/>
    <w:rsid w:val="30855DF9"/>
    <w:rsid w:val="312369C7"/>
    <w:rsid w:val="318551E0"/>
    <w:rsid w:val="319F7F4E"/>
    <w:rsid w:val="31F25E8A"/>
    <w:rsid w:val="32FB4842"/>
    <w:rsid w:val="341C4ECB"/>
    <w:rsid w:val="355D4198"/>
    <w:rsid w:val="358A551C"/>
    <w:rsid w:val="360C2EEC"/>
    <w:rsid w:val="36A51B3F"/>
    <w:rsid w:val="36B729BC"/>
    <w:rsid w:val="370718AD"/>
    <w:rsid w:val="372C018B"/>
    <w:rsid w:val="378A682E"/>
    <w:rsid w:val="38ED784C"/>
    <w:rsid w:val="3A7D4641"/>
    <w:rsid w:val="3BDB2FB6"/>
    <w:rsid w:val="3C48547C"/>
    <w:rsid w:val="3C713243"/>
    <w:rsid w:val="3E1F2DAE"/>
    <w:rsid w:val="3F3A02E4"/>
    <w:rsid w:val="40344DAF"/>
    <w:rsid w:val="403B6993"/>
    <w:rsid w:val="40A5530E"/>
    <w:rsid w:val="40B3282E"/>
    <w:rsid w:val="4202235D"/>
    <w:rsid w:val="427F5043"/>
    <w:rsid w:val="42861FF9"/>
    <w:rsid w:val="42D21976"/>
    <w:rsid w:val="43ED5B0A"/>
    <w:rsid w:val="44127AD2"/>
    <w:rsid w:val="442309DC"/>
    <w:rsid w:val="444464F4"/>
    <w:rsid w:val="444922ED"/>
    <w:rsid w:val="459C6F7F"/>
    <w:rsid w:val="468049FB"/>
    <w:rsid w:val="46B67619"/>
    <w:rsid w:val="47606AB0"/>
    <w:rsid w:val="4784498B"/>
    <w:rsid w:val="48056437"/>
    <w:rsid w:val="4911504D"/>
    <w:rsid w:val="4A860A7C"/>
    <w:rsid w:val="4BAA51E5"/>
    <w:rsid w:val="4C1F6B56"/>
    <w:rsid w:val="4DC87A8A"/>
    <w:rsid w:val="4E320F0B"/>
    <w:rsid w:val="4E3B37B9"/>
    <w:rsid w:val="4ED50D74"/>
    <w:rsid w:val="4FBA3831"/>
    <w:rsid w:val="50453B05"/>
    <w:rsid w:val="5075251B"/>
    <w:rsid w:val="512A1792"/>
    <w:rsid w:val="515E7D01"/>
    <w:rsid w:val="520C7532"/>
    <w:rsid w:val="523F28B2"/>
    <w:rsid w:val="52A93AB5"/>
    <w:rsid w:val="52F5045D"/>
    <w:rsid w:val="53536DF9"/>
    <w:rsid w:val="53FE17DF"/>
    <w:rsid w:val="543D3957"/>
    <w:rsid w:val="546B5690"/>
    <w:rsid w:val="54A11276"/>
    <w:rsid w:val="565975EB"/>
    <w:rsid w:val="56EC233D"/>
    <w:rsid w:val="575A2322"/>
    <w:rsid w:val="57C2751C"/>
    <w:rsid w:val="587433F1"/>
    <w:rsid w:val="5A7124E6"/>
    <w:rsid w:val="5B196F90"/>
    <w:rsid w:val="5C2403A7"/>
    <w:rsid w:val="5D822505"/>
    <w:rsid w:val="5DE26AA6"/>
    <w:rsid w:val="5E300F50"/>
    <w:rsid w:val="5E9D0583"/>
    <w:rsid w:val="5EFF24AB"/>
    <w:rsid w:val="5F3D4B42"/>
    <w:rsid w:val="5FED4093"/>
    <w:rsid w:val="600405EB"/>
    <w:rsid w:val="609A6AEB"/>
    <w:rsid w:val="618D4720"/>
    <w:rsid w:val="618E1198"/>
    <w:rsid w:val="62291930"/>
    <w:rsid w:val="63285298"/>
    <w:rsid w:val="6467737C"/>
    <w:rsid w:val="66CD25A8"/>
    <w:rsid w:val="67D53BB6"/>
    <w:rsid w:val="68866CCF"/>
    <w:rsid w:val="694B79A7"/>
    <w:rsid w:val="696B1C34"/>
    <w:rsid w:val="69831389"/>
    <w:rsid w:val="698C5212"/>
    <w:rsid w:val="69C94D47"/>
    <w:rsid w:val="6AFC2BB6"/>
    <w:rsid w:val="6B907153"/>
    <w:rsid w:val="6C33369F"/>
    <w:rsid w:val="6C4165D6"/>
    <w:rsid w:val="6CA415E9"/>
    <w:rsid w:val="6D0D6DC1"/>
    <w:rsid w:val="6D7E079B"/>
    <w:rsid w:val="6DE92111"/>
    <w:rsid w:val="6E592D0D"/>
    <w:rsid w:val="6EDC4F6E"/>
    <w:rsid w:val="6EE06231"/>
    <w:rsid w:val="70883B2A"/>
    <w:rsid w:val="71D5613C"/>
    <w:rsid w:val="72A73A45"/>
    <w:rsid w:val="73EA6DF7"/>
    <w:rsid w:val="743353D2"/>
    <w:rsid w:val="75760CE7"/>
    <w:rsid w:val="765D4644"/>
    <w:rsid w:val="76CB7CC1"/>
    <w:rsid w:val="79195585"/>
    <w:rsid w:val="79B71B57"/>
    <w:rsid w:val="7AA16AD2"/>
    <w:rsid w:val="7AA440DA"/>
    <w:rsid w:val="7C304176"/>
    <w:rsid w:val="7C7565CA"/>
    <w:rsid w:val="7FCE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A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B0D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0DA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0DA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9B0DA6"/>
    <w:pPr>
      <w:spacing w:beforeLines="30"/>
    </w:pPr>
    <w:rPr>
      <w:rFonts w:ascii="仿宋_GB2312" w:eastAsia="仿宋_GB2312"/>
      <w:kern w:val="0"/>
      <w:sz w:val="30"/>
    </w:rPr>
  </w:style>
  <w:style w:type="paragraph" w:styleId="30">
    <w:name w:val="toc 3"/>
    <w:basedOn w:val="a"/>
    <w:next w:val="a"/>
    <w:uiPriority w:val="39"/>
    <w:unhideWhenUsed/>
    <w:qFormat/>
    <w:rsid w:val="009B0DA6"/>
    <w:pPr>
      <w:tabs>
        <w:tab w:val="right" w:leader="dot" w:pos="8296"/>
      </w:tabs>
      <w:ind w:leftChars="400" w:left="840"/>
    </w:pPr>
  </w:style>
  <w:style w:type="paragraph" w:styleId="a4">
    <w:name w:val="Balloon Text"/>
    <w:basedOn w:val="a"/>
    <w:link w:val="Char0"/>
    <w:uiPriority w:val="99"/>
    <w:unhideWhenUsed/>
    <w:qFormat/>
    <w:rsid w:val="009B0DA6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9B0DA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9B0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9B0DA6"/>
    <w:pPr>
      <w:tabs>
        <w:tab w:val="right" w:leader="dot" w:pos="8296"/>
      </w:tabs>
      <w:spacing w:before="93"/>
      <w:jc w:val="center"/>
    </w:pPr>
    <w:rPr>
      <w:rFonts w:ascii="仿宋" w:eastAsia="仿宋" w:hAnsi="仿宋"/>
      <w:sz w:val="28"/>
      <w:szCs w:val="28"/>
    </w:rPr>
  </w:style>
  <w:style w:type="paragraph" w:styleId="20">
    <w:name w:val="toc 2"/>
    <w:basedOn w:val="a"/>
    <w:next w:val="a"/>
    <w:uiPriority w:val="39"/>
    <w:unhideWhenUsed/>
    <w:qFormat/>
    <w:rsid w:val="009B0DA6"/>
    <w:pPr>
      <w:tabs>
        <w:tab w:val="right" w:leader="dot" w:pos="8296"/>
      </w:tabs>
      <w:ind w:leftChars="200" w:left="420"/>
    </w:pPr>
  </w:style>
  <w:style w:type="character" w:styleId="a7">
    <w:name w:val="Strong"/>
    <w:basedOn w:val="a0"/>
    <w:uiPriority w:val="99"/>
    <w:qFormat/>
    <w:rsid w:val="009B0DA6"/>
    <w:rPr>
      <w:b/>
    </w:rPr>
  </w:style>
  <w:style w:type="character" w:styleId="a8">
    <w:name w:val="Hyperlink"/>
    <w:basedOn w:val="a0"/>
    <w:uiPriority w:val="99"/>
    <w:unhideWhenUsed/>
    <w:qFormat/>
    <w:rsid w:val="009B0DA6"/>
    <w:rPr>
      <w:color w:val="0000FF" w:themeColor="hyperlink"/>
      <w:u w:val="single"/>
    </w:rPr>
  </w:style>
  <w:style w:type="character" w:customStyle="1" w:styleId="HeaderChar">
    <w:name w:val="Header Char"/>
    <w:basedOn w:val="a0"/>
    <w:uiPriority w:val="99"/>
    <w:semiHidden/>
    <w:qFormat/>
    <w:rsid w:val="009B0DA6"/>
    <w:rPr>
      <w:rFonts w:ascii="Times New Roman" w:hAnsi="Times New Roman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locked/>
    <w:rsid w:val="009B0DA6"/>
    <w:rPr>
      <w:sz w:val="18"/>
    </w:rPr>
  </w:style>
  <w:style w:type="character" w:customStyle="1" w:styleId="FooterChar">
    <w:name w:val="Footer Char"/>
    <w:basedOn w:val="a0"/>
    <w:uiPriority w:val="99"/>
    <w:semiHidden/>
    <w:qFormat/>
    <w:rsid w:val="009B0DA6"/>
    <w:rPr>
      <w:rFonts w:ascii="Times New Roman" w:hAnsi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9B0DA6"/>
    <w:rPr>
      <w:sz w:val="18"/>
    </w:rPr>
  </w:style>
  <w:style w:type="character" w:customStyle="1" w:styleId="BodyTextChar">
    <w:name w:val="Body Text Char"/>
    <w:basedOn w:val="a0"/>
    <w:uiPriority w:val="99"/>
    <w:semiHidden/>
    <w:qFormat/>
    <w:rsid w:val="009B0DA6"/>
    <w:rPr>
      <w:rFonts w:ascii="Times New Roman" w:hAnsi="Times New Roman"/>
      <w:szCs w:val="24"/>
    </w:rPr>
  </w:style>
  <w:style w:type="character" w:customStyle="1" w:styleId="Char">
    <w:name w:val="正文文本 Char"/>
    <w:link w:val="a3"/>
    <w:uiPriority w:val="99"/>
    <w:qFormat/>
    <w:locked/>
    <w:rsid w:val="009B0DA6"/>
    <w:rPr>
      <w:rFonts w:ascii="仿宋_GB2312" w:eastAsia="仿宋_GB2312" w:hAnsi="Times New Roman"/>
      <w:sz w:val="24"/>
    </w:rPr>
  </w:style>
  <w:style w:type="paragraph" w:customStyle="1" w:styleId="Default">
    <w:name w:val="Default"/>
    <w:uiPriority w:val="99"/>
    <w:qFormat/>
    <w:rsid w:val="009B0DA6"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paragraph" w:customStyle="1" w:styleId="11">
    <w:name w:val="列出段落1"/>
    <w:basedOn w:val="a"/>
    <w:uiPriority w:val="34"/>
    <w:qFormat/>
    <w:rsid w:val="009B0DA6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9B0DA6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9B0DA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9B0DA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B0DA6"/>
    <w:rPr>
      <w:rFonts w:ascii="Times New Roman" w:hAnsi="Times New Roman"/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9B0DA6"/>
    <w:rPr>
      <w:rFonts w:ascii="Times New Roman" w:hAnsi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altLang="zh-CN"/>
              <a:t>收支决算总计变动情况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收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3.1312905390293013E-3"/>
                </c:manualLayout>
              </c:layout>
              <c:tx>
                <c:rich>
                  <a:bodyPr/>
                  <a:lstStyle/>
                  <a:p>
                    <a:r>
                      <a:t>2248.2</a:t>
                    </a:r>
                    <a:r>
                      <a:rPr lang="en-US" altLang="zh-CN"/>
                      <a:t>1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2019年</c:v>
                </c:pt>
                <c:pt idx="1">
                  <c:v>2020年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1995.1499999999999</c:v>
                </c:pt>
                <c:pt idx="1">
                  <c:v>2248.2199999999998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支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1"/>
              <c:tx>
                <c:rich>
                  <a:bodyPr/>
                  <a:lstStyle/>
                  <a:p>
                    <a:r>
                      <a:t>2248.2</a:t>
                    </a:r>
                    <a:r>
                      <a:rPr lang="en-US" altLang="zh-CN"/>
                      <a:t>1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2019年</c:v>
                </c:pt>
                <c:pt idx="1">
                  <c:v>2020年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1995.1499999999999</c:v>
                </c:pt>
                <c:pt idx="1">
                  <c:v>2248.23</c:v>
                </c:pt>
              </c:numCache>
            </c:numRef>
          </c:val>
        </c:ser>
        <c:gapWidth val="219"/>
        <c:overlap val="-27"/>
        <c:axId val="52727808"/>
        <c:axId val="52729344"/>
      </c:barChart>
      <c:catAx>
        <c:axId val="52727808"/>
        <c:scaling>
          <c:orientation val="minMax"/>
        </c:scaling>
        <c:axPos val="b"/>
        <c:majorTickMark val="none"/>
        <c:tickLblPos val="nextTo"/>
        <c:spPr>
          <a:solidFill>
            <a:srgbClr val="FFFF00"/>
          </a:solidFill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2729344"/>
        <c:crosses val="autoZero"/>
        <c:auto val="1"/>
        <c:lblAlgn val="ctr"/>
        <c:lblOffset val="100"/>
      </c:catAx>
      <c:valAx>
        <c:axId val="527293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272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收入决算结构图</a:t>
            </a:r>
          </a:p>
        </c:rich>
      </c:tx>
      <c:layout>
        <c:manualLayout>
          <c:xMode val="edge"/>
          <c:yMode val="edge"/>
          <c:x val="0.35487500000000011"/>
          <c:y val="5.0000000000000018E-3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收入</c:v>
                </c:pt>
              </c:strCache>
            </c:strRef>
          </c:tx>
          <c:spPr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8.4015279662422837E-2"/>
                  <c:y val="-0.27072742818717799"/>
                </c:manualLayout>
              </c:layout>
              <c:tx>
                <c:rich>
                  <a:bodyPr/>
                  <a:lstStyle/>
                  <a:p>
                    <a:r>
                      <a:t>一般公共预算财政拨款, 1</a:t>
                    </a:r>
                    <a:r>
                      <a:rPr lang="en-US" altLang="zh-CN"/>
                      <a:t>799.08</a:t>
                    </a:r>
                    <a:r>
                      <a:t> 100%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9989028329102999E-2"/>
                  <c:y val="7.1097778077708909E-2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Val val="1"/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一般公共预算财政拨款</c:v>
                </c:pt>
                <c:pt idx="1">
                  <c:v>政府性基金预算财政拨款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Sheet1!$A$2:$A$5</c15:sqref>
                  </c15:fullRef>
                </c:ext>
              </c:extLst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1476.93</c:v>
                </c:pt>
                <c:pt idx="1">
                  <c:v>5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Sheet1!$B$2:$B$5</c15:sqref>
                  </c15:fullRef>
                </c:ext>
              </c:extLst>
            </c:numRef>
          </c:val>
        </c:ser>
        <c:dLbls>
          <c:showVal val="1"/>
          <c:showCatName val="1"/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altLang="zh-CN"/>
              <a:t>收支决算总计变动情况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1"/>
          <c:order val="0"/>
          <c:tx>
            <c:strRef>
              <c:f>Sheet1!$C$1</c:f>
              <c:strCache>
                <c:ptCount val="1"/>
                <c:pt idx="0">
                  <c:v>支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1"/>
              <c:tx>
                <c:rich>
                  <a:bodyPr/>
                  <a:lstStyle/>
                  <a:p>
                    <a:r>
                      <a:t>2248.2</a:t>
                    </a:r>
                    <a:r>
                      <a:rPr lang="en-US" altLang="zh-CN"/>
                      <a:t>1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2019年</c:v>
                </c:pt>
                <c:pt idx="1">
                  <c:v>2020年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1995.1499999999999</c:v>
                </c:pt>
                <c:pt idx="1">
                  <c:v>2248.23</c:v>
                </c:pt>
              </c:numCache>
            </c:numRef>
          </c:val>
        </c:ser>
        <c:gapWidth val="219"/>
        <c:overlap val="-27"/>
        <c:axId val="103302656"/>
        <c:axId val="103329792"/>
      </c:barChart>
      <c:catAx>
        <c:axId val="103302656"/>
        <c:scaling>
          <c:orientation val="minMax"/>
        </c:scaling>
        <c:axPos val="b"/>
        <c:majorTickMark val="none"/>
        <c:tickLblPos val="nextTo"/>
        <c:spPr>
          <a:solidFill>
            <a:srgbClr val="FFFF00"/>
          </a:solidFill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3329792"/>
        <c:crosses val="autoZero"/>
        <c:auto val="1"/>
        <c:lblAlgn val="ctr"/>
        <c:lblOffset val="100"/>
      </c:catAx>
      <c:valAx>
        <c:axId val="1033297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330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altLang="zh-CN"/>
              <a:t>收支决算总计变动情况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收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3.1312905390293013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2019年</c:v>
                </c:pt>
                <c:pt idx="1">
                  <c:v>2020年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1995.1499999999999</c:v>
                </c:pt>
                <c:pt idx="1">
                  <c:v>2248.21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支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2019年</c:v>
                </c:pt>
                <c:pt idx="1">
                  <c:v>2020年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1995.1499999999999</c:v>
                </c:pt>
                <c:pt idx="1">
                  <c:v>2248.21</c:v>
                </c:pt>
              </c:numCache>
            </c:numRef>
          </c:val>
        </c:ser>
        <c:gapWidth val="219"/>
        <c:overlap val="-27"/>
        <c:axId val="134943872"/>
        <c:axId val="134959872"/>
      </c:barChart>
      <c:catAx>
        <c:axId val="134943872"/>
        <c:scaling>
          <c:orientation val="minMax"/>
        </c:scaling>
        <c:axPos val="b"/>
        <c:majorTickMark val="none"/>
        <c:tickLblPos val="nextTo"/>
        <c:spPr>
          <a:solidFill>
            <a:srgbClr val="FFFF00"/>
          </a:solidFill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34959872"/>
        <c:crosses val="autoZero"/>
        <c:auto val="1"/>
        <c:lblAlgn val="ctr"/>
        <c:lblOffset val="100"/>
      </c:catAx>
      <c:valAx>
        <c:axId val="1349598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34943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altLang="zh-CN"/>
              <a:t>一般公共预算财政拨款支出决算变动情况</a:t>
            </a:r>
          </a:p>
        </c:rich>
      </c:tx>
      <c:layout>
        <c:manualLayout>
          <c:xMode val="edge"/>
          <c:yMode val="edge"/>
          <c:x val="0.13888888888888901"/>
          <c:y val="9.9601593625498041E-3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0147520401757702"/>
          <c:y val="4.6148738379814085E-2"/>
          <c:w val="0.893816698053986"/>
          <c:h val="0.94389110225763617"/>
        </c:manualLayout>
      </c:layout>
      <c:barChart>
        <c:barDir val="col"/>
        <c:grouping val="clustered"/>
        <c:ser>
          <c:idx val="1"/>
          <c:order val="0"/>
          <c:tx>
            <c:strRef>
              <c:f>Sheet1!$C$1</c:f>
              <c:strCache>
                <c:ptCount val="1"/>
                <c:pt idx="0">
                  <c:v>支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1.959011452682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altLang="zh-CN"/>
                      <a:t>1540.15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494273658830605E-2"/>
                  <c:y val="8.043665613329502E-3"/>
                </c:manualLayout>
              </c:layout>
              <c:tx>
                <c:rich>
                  <a:bodyPr/>
                  <a:lstStyle/>
                  <a:p>
                    <a:r>
                      <a:rPr lang="en-US" altLang="zh-CN"/>
                      <a:t>1804.08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0.137733574442435"/>
                      <c:h val="0.0976730824475725"/>
                    </c:manualLayout>
                  </c15:layout>
                </c:ext>
              </c:extLst>
            </c:dLbl>
            <c:delete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2019年</c:v>
                </c:pt>
                <c:pt idx="1">
                  <c:v>2020年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1540.1499999999999</c:v>
                </c:pt>
                <c:pt idx="1">
                  <c:v>1804.08</c:v>
                </c:pt>
              </c:numCache>
            </c:numRef>
          </c:val>
        </c:ser>
        <c:gapWidth val="219"/>
        <c:overlap val="-27"/>
        <c:axId val="247410048"/>
        <c:axId val="24754700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Sheet1!$B$1</c15:sqref>
                        </c15:formulaRef>
                      </c:ext>
                    </c:extLst>
                    <c:strCache>
                      <c:ptCount val="1"/>
                      <c:pt idx="0">
                        <c:v>收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delete val="1"/>
                </c:dLbls>
                <c:cat>
                  <c:strRef>
                    <c:extLst>
                      <c:ext uri="{02D57815-91ED-43cb-92C2-25804820EDAC}">
                        <c15:fullRef>
                          <c15:sqref/>
                        </c15:fullRef>
                        <c15:formulaRef>
                          <c15:sqref>Sheet1!$A$2:$A$3</c15:sqref>
                        </c15:formulaRef>
                      </c:ext>
                    </c:extLst>
                    <c:strCache>
                      <c:ptCount val="2"/>
                      <c:pt idx="0">
                        <c:v>2019年</c:v>
                      </c:pt>
                      <c:pt idx="1">
                        <c:v>2020年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Sheet1!$B$2:$B$3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Chart>
      <c:catAx>
        <c:axId val="247410048"/>
        <c:scaling>
          <c:orientation val="minMax"/>
        </c:scaling>
        <c:delete val="1"/>
        <c:axPos val="b"/>
        <c:majorTickMark val="none"/>
        <c:tickLblPos val="nextTo"/>
        <c:crossAx val="247547008"/>
        <c:crosses val="autoZero"/>
        <c:auto val="1"/>
        <c:lblAlgn val="ctr"/>
        <c:lblOffset val="100"/>
      </c:catAx>
      <c:valAx>
        <c:axId val="2475470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47410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9693750000000009"/>
          <c:y val="0.89197047640348948"/>
        </c:manualLayout>
      </c:layout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一般公共预算财政拨款支出决算结构图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Val val="1"/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教育支出</c:v>
                </c:pt>
                <c:pt idx="1">
                  <c:v>社会保障和就业支出</c:v>
                </c:pt>
                <c:pt idx="2">
                  <c:v>住房保障支出</c:v>
                </c:pt>
                <c:pt idx="3">
                  <c:v>医疗卫生支出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1150.79</c:v>
                </c:pt>
                <c:pt idx="1">
                  <c:v>254.65</c:v>
                </c:pt>
                <c:pt idx="2">
                  <c:v>89.53</c:v>
                </c:pt>
                <c:pt idx="3">
                  <c:v>56.36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5408678102926321E-2"/>
          <c:y val="0.91254049051365105"/>
        </c:manualLayout>
      </c:layout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“</a:t>
            </a:r>
            <a:r>
              <a:rPr altLang="en-US"/>
              <a:t>三公</a:t>
            </a:r>
            <a:r>
              <a:rPr lang="en-US" altLang="zh-CN"/>
              <a:t>”</a:t>
            </a:r>
            <a:r>
              <a:rPr altLang="en-US"/>
              <a:t>经费财政拨款支出结构图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公务接待费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1.08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5EE963-AE7E-4F3B-BBF1-9AF15C92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1251</Words>
  <Characters>7135</Characters>
  <Application>Microsoft Office Word</Application>
  <DocSecurity>0</DocSecurity>
  <Lines>59</Lines>
  <Paragraphs>16</Paragraphs>
  <ScaleCrop>false</ScaleCrop>
  <Company>四川省财政厅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四川省***</dc:title>
  <dc:creator>张彬茜</dc:creator>
  <cp:lastModifiedBy>lenovo</cp:lastModifiedBy>
  <cp:revision>21</cp:revision>
  <cp:lastPrinted>2021-10-13T10:52:00Z</cp:lastPrinted>
  <dcterms:created xsi:type="dcterms:W3CDTF">2019-08-01T01:14:00Z</dcterms:created>
  <dcterms:modified xsi:type="dcterms:W3CDTF">2021-10-13T10:52:00Z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07B4077BE981486BB583696D91F961C5</vt:lpwstr>
  </property>
</Properties>
</file>