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F371B">
      <w:pPr>
        <w:spacing w:line="600" w:lineRule="exact"/>
        <w:jc w:val="left"/>
        <w:outlineLvl w:val="0"/>
        <w:rPr>
          <w:rFonts w:ascii="方正小标宋简体" w:hAnsi="宋体" w:eastAsia="方正小标宋简体"/>
          <w:szCs w:val="21"/>
        </w:rPr>
      </w:pPr>
      <w:bookmarkStart w:id="0" w:name="_Toc15306267"/>
    </w:p>
    <w:p w14:paraId="76023699">
      <w:pPr>
        <w:pStyle w:val="6"/>
        <w:spacing w:before="93"/>
      </w:pPr>
    </w:p>
    <w:p w14:paraId="0B1DC780">
      <w:pPr>
        <w:spacing w:line="600" w:lineRule="exact"/>
        <w:jc w:val="center"/>
        <w:outlineLvl w:val="0"/>
        <w:rPr>
          <w:rFonts w:ascii="方正小标宋简体" w:hAnsi="宋体" w:eastAsia="方正小标宋简体"/>
          <w:sz w:val="72"/>
          <w:szCs w:val="72"/>
        </w:rPr>
      </w:pPr>
    </w:p>
    <w:p w14:paraId="0818A16E">
      <w:pPr>
        <w:spacing w:line="600" w:lineRule="exact"/>
        <w:jc w:val="center"/>
        <w:outlineLvl w:val="0"/>
        <w:rPr>
          <w:rFonts w:ascii="方正小标宋简体" w:hAnsi="宋体" w:eastAsia="方正小标宋简体"/>
          <w:sz w:val="72"/>
          <w:szCs w:val="72"/>
        </w:rPr>
      </w:pPr>
    </w:p>
    <w:p w14:paraId="097593B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0988BC7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8442"/>
      <w:bookmarkStart w:id="8" w:name="_Toc15396598"/>
      <w:bookmarkStart w:id="9" w:name="_Toc15306268"/>
      <w:bookmarkStart w:id="10" w:name="_Toc15377426"/>
      <w:bookmarkStart w:id="11" w:name="_Toc15377194"/>
      <w:r>
        <w:rPr>
          <w:rFonts w:hint="eastAsia" w:ascii="黑体" w:hAnsi="黑体" w:eastAsia="黑体"/>
          <w:color w:val="000000"/>
          <w:sz w:val="72"/>
          <w:szCs w:val="72"/>
        </w:rPr>
        <w:t>大竹县农业技术综合培训中心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3844973E">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14:paraId="244E727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3E03044">
      <w:pPr>
        <w:widowControl/>
        <w:jc w:val="center"/>
        <w:rPr>
          <w:rFonts w:ascii="黑体" w:hAnsi="黑体" w:eastAsia="黑体" w:cstheme="minorBidi"/>
          <w:sz w:val="28"/>
          <w:szCs w:val="28"/>
        </w:rPr>
      </w:pPr>
    </w:p>
    <w:p w14:paraId="42DA2803">
      <w:pPr>
        <w:pStyle w:val="12"/>
      </w:pPr>
      <w:r>
        <w:rPr>
          <w:rFonts w:hint="eastAsia"/>
        </w:rPr>
        <w:t>公开时间：2024年10月6日</w:t>
      </w:r>
    </w:p>
    <w:p w14:paraId="525E646D"/>
    <w:p w14:paraId="026ED7B8">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r>
      <w:r>
        <w:rPr>
          <w:rFonts w:hint="eastAsia"/>
          <w:sz w:val="24"/>
        </w:rPr>
        <w:t>4</w:t>
      </w:r>
    </w:p>
    <w:p w14:paraId="55037426">
      <w:pPr>
        <w:pStyle w:val="13"/>
        <w:adjustRightInd w:val="0"/>
        <w:snapToGrid w:val="0"/>
        <w:spacing w:line="440" w:lineRule="exact"/>
        <w:jc w:val="left"/>
        <w:rPr>
          <w:sz w:val="24"/>
        </w:rPr>
      </w:pPr>
      <w:r>
        <w:rPr>
          <w:rFonts w:hint="eastAsia"/>
          <w:sz w:val="24"/>
        </w:rPr>
        <w:t>一、主要职责</w:t>
      </w:r>
      <w:r>
        <w:rPr>
          <w:rFonts w:hint="eastAsia"/>
          <w:sz w:val="24"/>
        </w:rPr>
        <w:tab/>
      </w:r>
      <w:r>
        <w:rPr>
          <w:rFonts w:hint="eastAsia"/>
          <w:sz w:val="24"/>
        </w:rPr>
        <w:t>4</w:t>
      </w:r>
    </w:p>
    <w:p w14:paraId="4A3E75F2">
      <w:pPr>
        <w:pStyle w:val="13"/>
        <w:adjustRightInd w:val="0"/>
        <w:snapToGrid w:val="0"/>
        <w:spacing w:line="440" w:lineRule="exact"/>
        <w:jc w:val="left"/>
      </w:pPr>
      <w:r>
        <w:rPr>
          <w:rFonts w:hint="eastAsia"/>
          <w:sz w:val="24"/>
        </w:rPr>
        <w:t>二、机构设置</w:t>
      </w:r>
      <w:r>
        <w:rPr>
          <w:rFonts w:hint="eastAsia"/>
          <w:sz w:val="24"/>
        </w:rPr>
        <w:tab/>
      </w:r>
      <w:r>
        <w:rPr>
          <w:rFonts w:hint="eastAsia"/>
          <w:sz w:val="24"/>
        </w:rPr>
        <w:t>4</w:t>
      </w:r>
    </w:p>
    <w:p w14:paraId="358CC3AD">
      <w:pPr>
        <w:pStyle w:val="12"/>
        <w:adjustRightInd w:val="0"/>
        <w:snapToGrid w:val="0"/>
        <w:spacing w:before="0" w:line="440" w:lineRule="exact"/>
        <w:jc w:val="left"/>
        <w:rPr>
          <w:sz w:val="24"/>
          <w:szCs w:val="24"/>
        </w:rPr>
      </w:pPr>
      <w:r>
        <w:rPr>
          <w:rFonts w:hint="eastAsia"/>
          <w:sz w:val="24"/>
        </w:rPr>
        <w:t>第二部分 2023年度单位决算情况说明</w:t>
      </w:r>
      <w:r>
        <w:rPr>
          <w:rFonts w:hint="eastAsia"/>
          <w:sz w:val="24"/>
        </w:rPr>
        <w:tab/>
      </w:r>
      <w:r>
        <w:rPr>
          <w:rFonts w:hint="eastAsia"/>
          <w:sz w:val="24"/>
        </w:rPr>
        <w:t>5</w:t>
      </w:r>
    </w:p>
    <w:p w14:paraId="2A8F6B2B">
      <w:pPr>
        <w:pStyle w:val="13"/>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ab/>
      </w:r>
      <w:r>
        <w:rPr>
          <w:rFonts w:hint="eastAsia"/>
          <w:sz w:val="24"/>
        </w:rPr>
        <w:t>5</w:t>
      </w:r>
    </w:p>
    <w:p w14:paraId="621F109C">
      <w:pPr>
        <w:pStyle w:val="13"/>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ab/>
      </w:r>
      <w:r>
        <w:rPr>
          <w:rFonts w:hint="eastAsia"/>
          <w:sz w:val="24"/>
        </w:rPr>
        <w:t>5</w:t>
      </w:r>
    </w:p>
    <w:p w14:paraId="32B10C0B">
      <w:pPr>
        <w:pStyle w:val="13"/>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ab/>
      </w:r>
      <w:r>
        <w:rPr>
          <w:rFonts w:hint="eastAsia"/>
          <w:sz w:val="24"/>
        </w:rPr>
        <w:t>6</w:t>
      </w:r>
    </w:p>
    <w:p w14:paraId="7970054E">
      <w:pPr>
        <w:pStyle w:val="13"/>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ab/>
      </w:r>
      <w:r>
        <w:rPr>
          <w:rFonts w:hint="eastAsia"/>
          <w:sz w:val="24"/>
        </w:rPr>
        <w:t>7</w:t>
      </w:r>
    </w:p>
    <w:p w14:paraId="1341D674">
      <w:pPr>
        <w:pStyle w:val="13"/>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ab/>
      </w:r>
      <w:r>
        <w:rPr>
          <w:rFonts w:hint="eastAsia"/>
          <w:sz w:val="24"/>
        </w:rPr>
        <w:t>7</w:t>
      </w:r>
    </w:p>
    <w:p w14:paraId="513D2793">
      <w:pPr>
        <w:pStyle w:val="13"/>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ab/>
      </w:r>
      <w:r>
        <w:rPr>
          <w:rFonts w:hint="eastAsia"/>
          <w:sz w:val="24"/>
        </w:rPr>
        <w:t>10</w:t>
      </w:r>
    </w:p>
    <w:p w14:paraId="1117665A">
      <w:pPr>
        <w:pStyle w:val="13"/>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hint="eastAsia"/>
          <w:sz w:val="24"/>
        </w:rPr>
        <w:tab/>
      </w:r>
      <w:r>
        <w:rPr>
          <w:rFonts w:hint="eastAsia"/>
          <w:sz w:val="24"/>
        </w:rPr>
        <w:t>10</w:t>
      </w:r>
    </w:p>
    <w:p w14:paraId="366ED85F">
      <w:pPr>
        <w:pStyle w:val="13"/>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ab/>
      </w:r>
      <w:r>
        <w:rPr>
          <w:rFonts w:hint="eastAsia"/>
          <w:sz w:val="24"/>
        </w:rPr>
        <w:t>12</w:t>
      </w:r>
    </w:p>
    <w:p w14:paraId="126FB06F">
      <w:pPr>
        <w:pStyle w:val="13"/>
        <w:adjustRightInd w:val="0"/>
        <w:snapToGrid w:val="0"/>
        <w:spacing w:line="440" w:lineRule="exact"/>
        <w:jc w:val="left"/>
        <w:rPr>
          <w:sz w:val="24"/>
        </w:rPr>
      </w:pPr>
      <w:r>
        <w:rPr>
          <w:rFonts w:hint="eastAsia"/>
          <w:sz w:val="24"/>
        </w:rPr>
        <w:t>九、国有资本经营预算支出决算情况说明</w:t>
      </w:r>
      <w:r>
        <w:rPr>
          <w:rFonts w:hint="eastAsia"/>
          <w:sz w:val="24"/>
        </w:rPr>
        <w:tab/>
      </w:r>
      <w:r>
        <w:rPr>
          <w:rFonts w:hint="eastAsia"/>
          <w:sz w:val="24"/>
        </w:rPr>
        <w:t>12</w:t>
      </w:r>
    </w:p>
    <w:p w14:paraId="0E5752E6">
      <w:pPr>
        <w:pStyle w:val="13"/>
        <w:adjustRightInd w:val="0"/>
        <w:snapToGrid w:val="0"/>
        <w:spacing w:line="440" w:lineRule="exact"/>
        <w:jc w:val="left"/>
        <w:rPr>
          <w:sz w:val="24"/>
        </w:rPr>
      </w:pPr>
      <w:r>
        <w:rPr>
          <w:rFonts w:hint="eastAsia"/>
          <w:sz w:val="24"/>
        </w:rPr>
        <w:t>十、其他重要事项的情况说明</w:t>
      </w:r>
      <w:r>
        <w:rPr>
          <w:rFonts w:hint="eastAsia"/>
          <w:sz w:val="24"/>
        </w:rPr>
        <w:tab/>
      </w:r>
      <w:r>
        <w:rPr>
          <w:rFonts w:hint="eastAsia"/>
          <w:sz w:val="24"/>
        </w:rPr>
        <w:t>12</w:t>
      </w:r>
    </w:p>
    <w:p w14:paraId="56F108E5">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r>
      <w:r>
        <w:rPr>
          <w:rFonts w:hint="eastAsia"/>
          <w:sz w:val="24"/>
        </w:rPr>
        <w:t>14</w:t>
      </w:r>
    </w:p>
    <w:p w14:paraId="34DCAB02">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r>
      <w:r>
        <w:rPr>
          <w:rFonts w:hint="eastAsia"/>
          <w:sz w:val="24"/>
        </w:rPr>
        <w:t>17</w:t>
      </w:r>
    </w:p>
    <w:p w14:paraId="553D031B">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r>
      <w:r>
        <w:rPr>
          <w:rFonts w:hint="eastAsia"/>
          <w:sz w:val="24"/>
        </w:rPr>
        <w:t>34</w:t>
      </w:r>
    </w:p>
    <w:p w14:paraId="36EB5F07">
      <w:pPr>
        <w:pStyle w:val="13"/>
        <w:adjustRightInd w:val="0"/>
        <w:snapToGrid w:val="0"/>
        <w:spacing w:line="440" w:lineRule="exact"/>
        <w:jc w:val="left"/>
        <w:rPr>
          <w:sz w:val="24"/>
        </w:rPr>
      </w:pPr>
      <w:r>
        <w:rPr>
          <w:rFonts w:hint="eastAsia"/>
          <w:sz w:val="24"/>
        </w:rPr>
        <w:t>一、收入支出决算总表</w:t>
      </w:r>
      <w:r>
        <w:rPr>
          <w:rFonts w:hint="eastAsia"/>
          <w:sz w:val="24"/>
        </w:rPr>
        <w:tab/>
      </w:r>
      <w:r>
        <w:rPr>
          <w:rFonts w:hint="eastAsia"/>
          <w:sz w:val="24"/>
        </w:rPr>
        <w:t>34</w:t>
      </w:r>
    </w:p>
    <w:p w14:paraId="55BB1D2F">
      <w:pPr>
        <w:pStyle w:val="13"/>
        <w:adjustRightInd w:val="0"/>
        <w:snapToGrid w:val="0"/>
        <w:spacing w:line="440" w:lineRule="exact"/>
        <w:jc w:val="left"/>
        <w:rPr>
          <w:sz w:val="24"/>
        </w:rPr>
      </w:pPr>
      <w:r>
        <w:rPr>
          <w:rFonts w:hint="eastAsia"/>
          <w:sz w:val="24"/>
        </w:rPr>
        <w:t>二、收入决算表</w:t>
      </w:r>
      <w:r>
        <w:rPr>
          <w:rFonts w:hint="eastAsia"/>
          <w:sz w:val="24"/>
        </w:rPr>
        <w:tab/>
      </w:r>
      <w:r>
        <w:rPr>
          <w:rFonts w:hint="eastAsia"/>
          <w:sz w:val="24"/>
        </w:rPr>
        <w:t>34</w:t>
      </w:r>
    </w:p>
    <w:p w14:paraId="612A6682">
      <w:pPr>
        <w:pStyle w:val="13"/>
        <w:adjustRightInd w:val="0"/>
        <w:snapToGrid w:val="0"/>
        <w:spacing w:line="440" w:lineRule="exact"/>
        <w:jc w:val="left"/>
        <w:rPr>
          <w:sz w:val="24"/>
        </w:rPr>
      </w:pPr>
      <w:r>
        <w:rPr>
          <w:rFonts w:hint="eastAsia"/>
          <w:sz w:val="24"/>
        </w:rPr>
        <w:t>三、支出决算表</w:t>
      </w:r>
      <w:r>
        <w:rPr>
          <w:rFonts w:hint="eastAsia"/>
          <w:sz w:val="24"/>
        </w:rPr>
        <w:tab/>
      </w:r>
      <w:r>
        <w:rPr>
          <w:rFonts w:hint="eastAsia"/>
          <w:sz w:val="24"/>
        </w:rPr>
        <w:t>34</w:t>
      </w:r>
    </w:p>
    <w:p w14:paraId="0C24CF6B">
      <w:pPr>
        <w:pStyle w:val="13"/>
        <w:adjustRightInd w:val="0"/>
        <w:snapToGrid w:val="0"/>
        <w:spacing w:line="440" w:lineRule="exact"/>
        <w:jc w:val="left"/>
        <w:rPr>
          <w:sz w:val="24"/>
        </w:rPr>
      </w:pPr>
      <w:r>
        <w:rPr>
          <w:rFonts w:hint="eastAsia"/>
          <w:sz w:val="24"/>
        </w:rPr>
        <w:t>四、财政拨款收入支出决算总表</w:t>
      </w:r>
      <w:r>
        <w:rPr>
          <w:rFonts w:hint="eastAsia"/>
          <w:sz w:val="24"/>
        </w:rPr>
        <w:tab/>
      </w:r>
      <w:r>
        <w:rPr>
          <w:rFonts w:hint="eastAsia"/>
          <w:sz w:val="24"/>
        </w:rPr>
        <w:t>34</w:t>
      </w:r>
    </w:p>
    <w:p w14:paraId="28F29DC1">
      <w:pPr>
        <w:pStyle w:val="13"/>
        <w:adjustRightInd w:val="0"/>
        <w:snapToGrid w:val="0"/>
        <w:spacing w:line="440" w:lineRule="exact"/>
        <w:jc w:val="left"/>
        <w:rPr>
          <w:sz w:val="24"/>
        </w:rPr>
      </w:pPr>
      <w:r>
        <w:rPr>
          <w:rFonts w:hint="eastAsia"/>
          <w:sz w:val="24"/>
        </w:rPr>
        <w:t>五、财政拨款支出决算明细表</w:t>
      </w:r>
      <w:r>
        <w:rPr>
          <w:rFonts w:hint="eastAsia"/>
          <w:sz w:val="24"/>
        </w:rPr>
        <w:tab/>
      </w:r>
      <w:r>
        <w:rPr>
          <w:rFonts w:hint="eastAsia"/>
          <w:sz w:val="24"/>
        </w:rPr>
        <w:t>34</w:t>
      </w:r>
    </w:p>
    <w:p w14:paraId="43E26F50">
      <w:pPr>
        <w:pStyle w:val="13"/>
        <w:adjustRightInd w:val="0"/>
        <w:snapToGrid w:val="0"/>
        <w:spacing w:line="440" w:lineRule="exact"/>
        <w:jc w:val="left"/>
        <w:rPr>
          <w:sz w:val="24"/>
        </w:rPr>
      </w:pPr>
      <w:r>
        <w:rPr>
          <w:rFonts w:hint="eastAsia"/>
          <w:sz w:val="24"/>
        </w:rPr>
        <w:t>六、一般公共预算财政拨款支出决算表</w:t>
      </w:r>
      <w:r>
        <w:rPr>
          <w:rFonts w:hint="eastAsia"/>
          <w:sz w:val="24"/>
        </w:rPr>
        <w:tab/>
      </w:r>
      <w:r>
        <w:rPr>
          <w:rFonts w:hint="eastAsia"/>
          <w:sz w:val="24"/>
        </w:rPr>
        <w:t>34</w:t>
      </w:r>
    </w:p>
    <w:p w14:paraId="5DCD2A46">
      <w:pPr>
        <w:pStyle w:val="13"/>
        <w:adjustRightInd w:val="0"/>
        <w:snapToGrid w:val="0"/>
        <w:spacing w:line="440" w:lineRule="exact"/>
        <w:jc w:val="left"/>
        <w:rPr>
          <w:sz w:val="24"/>
        </w:rPr>
      </w:pPr>
      <w:r>
        <w:rPr>
          <w:rFonts w:hint="eastAsia"/>
          <w:sz w:val="24"/>
        </w:rPr>
        <w:t>七、一般公共预算财政拨款支出决算明细表</w:t>
      </w:r>
      <w:r>
        <w:rPr>
          <w:rFonts w:hint="eastAsia"/>
          <w:sz w:val="24"/>
        </w:rPr>
        <w:tab/>
      </w:r>
      <w:r>
        <w:rPr>
          <w:rFonts w:hint="eastAsia"/>
          <w:sz w:val="24"/>
        </w:rPr>
        <w:t>34</w:t>
      </w:r>
    </w:p>
    <w:p w14:paraId="760B57BE">
      <w:pPr>
        <w:pStyle w:val="13"/>
        <w:adjustRightInd w:val="0"/>
        <w:snapToGrid w:val="0"/>
        <w:spacing w:line="440" w:lineRule="exact"/>
        <w:jc w:val="left"/>
        <w:rPr>
          <w:sz w:val="24"/>
        </w:rPr>
      </w:pPr>
      <w:r>
        <w:rPr>
          <w:rFonts w:hint="eastAsia"/>
          <w:sz w:val="24"/>
        </w:rPr>
        <w:t>八、一般公共预算财政拨款基本支出决算明细表</w:t>
      </w:r>
      <w:r>
        <w:rPr>
          <w:rFonts w:hint="eastAsia"/>
          <w:sz w:val="24"/>
        </w:rPr>
        <w:tab/>
      </w:r>
      <w:r>
        <w:rPr>
          <w:rFonts w:hint="eastAsia"/>
          <w:sz w:val="24"/>
        </w:rPr>
        <w:t>34</w:t>
      </w:r>
    </w:p>
    <w:p w14:paraId="20A5A944">
      <w:pPr>
        <w:pStyle w:val="13"/>
        <w:adjustRightInd w:val="0"/>
        <w:snapToGrid w:val="0"/>
        <w:spacing w:line="440" w:lineRule="exact"/>
        <w:jc w:val="left"/>
        <w:rPr>
          <w:sz w:val="24"/>
        </w:rPr>
      </w:pPr>
      <w:r>
        <w:rPr>
          <w:rFonts w:hint="eastAsia"/>
          <w:sz w:val="24"/>
        </w:rPr>
        <w:t>九、一般公共预算财政拨款项目支出决算表</w:t>
      </w:r>
      <w:r>
        <w:rPr>
          <w:rFonts w:hint="eastAsia"/>
          <w:sz w:val="24"/>
        </w:rPr>
        <w:tab/>
      </w:r>
      <w:r>
        <w:rPr>
          <w:rFonts w:hint="eastAsia"/>
          <w:sz w:val="24"/>
        </w:rPr>
        <w:t>34</w:t>
      </w:r>
    </w:p>
    <w:p w14:paraId="0E42D6A6">
      <w:pPr>
        <w:pStyle w:val="13"/>
        <w:adjustRightInd w:val="0"/>
        <w:snapToGrid w:val="0"/>
        <w:spacing w:line="440" w:lineRule="exact"/>
        <w:jc w:val="left"/>
        <w:rPr>
          <w:sz w:val="24"/>
        </w:rPr>
      </w:pPr>
      <w:r>
        <w:rPr>
          <w:rFonts w:hint="eastAsia"/>
          <w:sz w:val="24"/>
        </w:rPr>
        <w:t>十、政府性基金预算财政拨款收入支出决算表</w:t>
      </w:r>
      <w:r>
        <w:rPr>
          <w:rFonts w:hint="eastAsia"/>
          <w:sz w:val="24"/>
        </w:rPr>
        <w:tab/>
      </w:r>
      <w:r>
        <w:rPr>
          <w:rFonts w:hint="eastAsia"/>
          <w:sz w:val="24"/>
        </w:rPr>
        <w:t>34</w:t>
      </w:r>
    </w:p>
    <w:p w14:paraId="7243E428">
      <w:pPr>
        <w:pStyle w:val="13"/>
        <w:adjustRightInd w:val="0"/>
        <w:snapToGrid w:val="0"/>
        <w:spacing w:line="440" w:lineRule="exact"/>
        <w:jc w:val="left"/>
        <w:rPr>
          <w:sz w:val="24"/>
        </w:rPr>
      </w:pPr>
      <w:r>
        <w:rPr>
          <w:rFonts w:hint="eastAsia"/>
          <w:sz w:val="24"/>
        </w:rPr>
        <w:t>十一、国有资本经营预算财政拨款收入支出决算表</w:t>
      </w:r>
      <w:r>
        <w:rPr>
          <w:rFonts w:hint="eastAsia"/>
          <w:sz w:val="24"/>
        </w:rPr>
        <w:tab/>
      </w:r>
      <w:r>
        <w:rPr>
          <w:rFonts w:hint="eastAsia"/>
          <w:sz w:val="24"/>
        </w:rPr>
        <w:t>34</w:t>
      </w:r>
    </w:p>
    <w:p w14:paraId="06A3809D">
      <w:pPr>
        <w:pStyle w:val="13"/>
        <w:adjustRightInd w:val="0"/>
        <w:snapToGrid w:val="0"/>
        <w:spacing w:line="440" w:lineRule="exact"/>
        <w:jc w:val="left"/>
        <w:rPr>
          <w:sz w:val="24"/>
        </w:rPr>
      </w:pPr>
      <w:r>
        <w:rPr>
          <w:rFonts w:hint="eastAsia"/>
          <w:sz w:val="24"/>
        </w:rPr>
        <w:t>十二、国有资本经营预算财政拨款支出决算表</w:t>
      </w:r>
      <w:r>
        <w:rPr>
          <w:rFonts w:hint="eastAsia"/>
          <w:sz w:val="24"/>
        </w:rPr>
        <w:tab/>
      </w:r>
      <w:r>
        <w:rPr>
          <w:rFonts w:hint="eastAsia"/>
          <w:sz w:val="24"/>
        </w:rPr>
        <w:t>34</w:t>
      </w:r>
    </w:p>
    <w:p w14:paraId="5DFFFE3F">
      <w:pPr>
        <w:pStyle w:val="13"/>
        <w:adjustRightInd w:val="0"/>
        <w:snapToGrid w:val="0"/>
        <w:spacing w:line="440" w:lineRule="exact"/>
        <w:jc w:val="left"/>
        <w:rPr>
          <w:sz w:val="24"/>
        </w:rPr>
      </w:pPr>
      <w:r>
        <w:rPr>
          <w:rFonts w:hint="eastAsia"/>
          <w:sz w:val="24"/>
        </w:rPr>
        <w:t>十三、财政拨款“三公”经费支出决算表</w:t>
      </w:r>
      <w:r>
        <w:rPr>
          <w:rFonts w:hint="eastAsia"/>
          <w:sz w:val="24"/>
        </w:rPr>
        <w:tab/>
      </w:r>
      <w:r>
        <w:rPr>
          <w:rFonts w:hint="eastAsia"/>
          <w:sz w:val="24"/>
        </w:rPr>
        <w:t>34</w:t>
      </w:r>
    </w:p>
    <w:p w14:paraId="5F9A278A">
      <w:pPr>
        <w:widowControl/>
        <w:adjustRightInd w:val="0"/>
        <w:snapToGrid w:val="0"/>
        <w:spacing w:line="440" w:lineRule="exact"/>
        <w:ind w:firstLine="1320" w:firstLineChars="550"/>
        <w:jc w:val="left"/>
        <w:rPr>
          <w:rFonts w:ascii="仿宋" w:hAnsi="仿宋" w:eastAsia="仿宋"/>
          <w:sz w:val="24"/>
        </w:rPr>
      </w:pPr>
    </w:p>
    <w:p w14:paraId="5A6538F0">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2C727801">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708CC910">
      <w:pPr>
        <w:widowControl/>
        <w:jc w:val="left"/>
        <w:rPr>
          <w:rFonts w:ascii="黑体" w:eastAsia="黑体"/>
          <w:sz w:val="32"/>
          <w:szCs w:val="32"/>
        </w:rPr>
      </w:pPr>
    </w:p>
    <w:p w14:paraId="02B03572">
      <w:pPr>
        <w:pStyle w:val="4"/>
        <w:rPr>
          <w:rStyle w:val="28"/>
          <w:rFonts w:ascii="黑体" w:hAnsi="黑体" w:eastAsia="黑体"/>
          <w:b w:val="0"/>
          <w:bCs w:val="0"/>
        </w:rPr>
      </w:pPr>
      <w:bookmarkStart w:id="14" w:name="_Toc15396600"/>
      <w:bookmarkStart w:id="15" w:name="_Toc15377197"/>
      <w:r>
        <w:rPr>
          <w:rFonts w:hint="eastAsia" w:ascii="黑体" w:hAnsi="黑体" w:eastAsia="黑体"/>
          <w:b w:val="0"/>
          <w:bCs w:val="0"/>
        </w:rPr>
        <w:t>一、</w:t>
      </w:r>
      <w:r>
        <w:rPr>
          <w:rStyle w:val="28"/>
          <w:rFonts w:hint="eastAsia" w:ascii="黑体" w:hAnsi="黑体" w:eastAsia="黑体"/>
          <w:b w:val="0"/>
          <w:bCs w:val="0"/>
        </w:rPr>
        <w:t>主要职责</w:t>
      </w:r>
    </w:p>
    <w:p w14:paraId="36C15E53">
      <w:pPr>
        <w:pStyle w:val="4"/>
        <w:spacing w:before="0" w:after="0" w:line="240" w:lineRule="auto"/>
        <w:ind w:firstLine="640" w:firstLineChars="200"/>
        <w:rPr>
          <w:rStyle w:val="28"/>
          <w:rFonts w:ascii="黑体" w:hAnsi="黑体" w:eastAsia="黑体"/>
          <w:b w:val="0"/>
          <w:bCs w:val="0"/>
        </w:rPr>
      </w:pPr>
      <w:r>
        <w:rPr>
          <w:rFonts w:hint="eastAsia" w:ascii="仿宋" w:hAnsi="仿宋" w:eastAsia="仿宋" w:cs="Times New Roman"/>
          <w:b w:val="0"/>
          <w:bCs w:val="0"/>
        </w:rPr>
        <w:t>大竹县农业技术综合培训中心承担全县新型职业农民（高素质农民）教育培训、认定管理和政策扶持的工作职能职责。承担全县除教育、卫生系统以外的专业技术人员继续教育和成人继续教育工作职能职责。统筹规划、组织实施、综合协调、指导服务农业农民教育培训工作，承担农业职业教育、农民科技素质教育、农民中等职业教育、农业农村现代远程教育等公益性职责。承担全县基层农技人员培训、农村实用人才培养、农业实用技术培训、农业技术传播、现代农业科技知识普及等农民教育培训工作的公益性职能职责。负责农业机械技术专业培训。</w:t>
      </w:r>
    </w:p>
    <w:p w14:paraId="38C7C15D">
      <w:pPr>
        <w:pStyle w:val="4"/>
        <w:rPr>
          <w:rFonts w:ascii="黑体" w:hAnsi="黑体" w:eastAsia="黑体"/>
          <w:b w:val="0"/>
        </w:rPr>
      </w:pPr>
      <w:r>
        <w:rPr>
          <w:rFonts w:hint="eastAsia" w:ascii="黑体" w:hAnsi="黑体" w:eastAsia="黑体"/>
          <w:b w:val="0"/>
        </w:rPr>
        <w:t>二、机构设置</w:t>
      </w:r>
    </w:p>
    <w:p w14:paraId="52F15072">
      <w:pPr>
        <w:pStyle w:val="4"/>
        <w:spacing w:before="0" w:after="0" w:line="240" w:lineRule="auto"/>
        <w:ind w:firstLine="640" w:firstLineChars="200"/>
        <w:rPr>
          <w:rFonts w:ascii="仿宋" w:hAnsi="仿宋" w:eastAsia="仿宋" w:cs="Times New Roman"/>
          <w:b w:val="0"/>
          <w:bCs w:val="0"/>
        </w:rPr>
      </w:pPr>
      <w:r>
        <w:rPr>
          <w:rFonts w:hint="eastAsia" w:ascii="仿宋" w:hAnsi="仿宋" w:eastAsia="仿宋" w:cs="Times New Roman"/>
          <w:b w:val="0"/>
          <w:bCs w:val="0"/>
        </w:rPr>
        <w:t>大竹县农业技术综合培训中心属于农林局下属全额拨款一级预算事业单位，下设独立编制机构1个，其中参照公务员法管理的事业机构0个，其他事业机构1个。</w:t>
      </w:r>
    </w:p>
    <w:bookmarkEnd w:id="14"/>
    <w:bookmarkEnd w:id="15"/>
    <w:p w14:paraId="3041A317">
      <w:pPr>
        <w:widowControl/>
        <w:jc w:val="left"/>
        <w:rPr>
          <w:rFonts w:ascii="仿宋" w:hAnsi="仿宋" w:eastAsia="仿宋"/>
          <w:kern w:val="0"/>
          <w:sz w:val="32"/>
          <w:szCs w:val="32"/>
        </w:rPr>
      </w:pPr>
      <w:r>
        <w:rPr>
          <w:rFonts w:ascii="仿宋" w:hAnsi="仿宋" w:eastAsia="仿宋"/>
          <w:sz w:val="32"/>
          <w:szCs w:val="32"/>
        </w:rPr>
        <w:br w:type="page"/>
      </w:r>
    </w:p>
    <w:p w14:paraId="36386903">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0D9366C0"/>
    <w:p w14:paraId="68B9F5E9">
      <w:pPr>
        <w:pStyle w:val="26"/>
        <w:numPr>
          <w:ilvl w:val="0"/>
          <w:numId w:val="1"/>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E518FC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704.58</w:t>
      </w:r>
      <w:r>
        <w:rPr>
          <w:rFonts w:hint="eastAsia" w:ascii="仿宋" w:hAnsi="仿宋" w:eastAsia="仿宋"/>
          <w:sz w:val="32"/>
          <w:szCs w:val="32"/>
        </w:rPr>
        <w:t>万元。与2022年度相比，收、支总计各增加314.36万元，增长80.56%。主要变动原因是</w:t>
      </w:r>
      <w:r>
        <w:rPr>
          <w:rFonts w:hint="eastAsia" w:ascii="仿宋_GB2312" w:hAnsi="仿宋_GB2312" w:eastAsia="仿宋_GB2312" w:cs="仿宋_GB2312"/>
          <w:sz w:val="32"/>
          <w:szCs w:val="32"/>
        </w:rPr>
        <w:t>承担县农业农村局高素质农民培训项目经费较上年增加</w:t>
      </w:r>
      <w:r>
        <w:rPr>
          <w:rFonts w:hint="eastAsia" w:ascii="仿宋" w:hAnsi="仿宋" w:eastAsia="仿宋"/>
          <w:sz w:val="32"/>
          <w:szCs w:val="32"/>
        </w:rPr>
        <w:t>。</w:t>
      </w:r>
    </w:p>
    <w:p w14:paraId="1F313822">
      <w:pPr>
        <w:spacing w:line="600" w:lineRule="exact"/>
        <w:ind w:firstLine="420" w:firstLineChars="200"/>
        <w:jc w:val="center"/>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385445</wp:posOffset>
            </wp:positionH>
            <wp:positionV relativeFrom="paragraph">
              <wp:posOffset>105410</wp:posOffset>
            </wp:positionV>
            <wp:extent cx="4572000" cy="2743200"/>
            <wp:effectExtent l="4445" t="4445" r="14605" b="14605"/>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76521EAB">
      <w:pPr>
        <w:pStyle w:val="26"/>
        <w:numPr>
          <w:ilvl w:val="0"/>
          <w:numId w:val="1"/>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2D9BEEE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688.66</w:t>
      </w:r>
      <w:r>
        <w:rPr>
          <w:rFonts w:hint="eastAsia" w:ascii="仿宋" w:hAnsi="仿宋" w:eastAsia="仿宋"/>
          <w:sz w:val="32"/>
          <w:szCs w:val="32"/>
        </w:rPr>
        <w:t>万元，其中：一般公共预算财政拨款收入</w:t>
      </w:r>
      <w:r>
        <w:rPr>
          <w:rFonts w:ascii="仿宋" w:hAnsi="仿宋" w:eastAsia="仿宋"/>
          <w:b/>
          <w:sz w:val="32"/>
          <w:szCs w:val="32"/>
        </w:rPr>
        <w:t>311.63</w:t>
      </w:r>
      <w:r>
        <w:rPr>
          <w:rFonts w:hint="eastAsia" w:ascii="仿宋" w:hAnsi="仿宋" w:eastAsia="仿宋"/>
          <w:sz w:val="32"/>
          <w:szCs w:val="32"/>
        </w:rPr>
        <w:t>万元，占</w:t>
      </w:r>
      <w:r>
        <w:rPr>
          <w:rFonts w:ascii="仿宋" w:hAnsi="仿宋" w:eastAsia="仿宋"/>
          <w:b/>
          <w:sz w:val="32"/>
          <w:szCs w:val="32"/>
        </w:rPr>
        <w:t>45.2</w:t>
      </w:r>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377.03</w:t>
      </w:r>
      <w:r>
        <w:rPr>
          <w:rFonts w:hint="eastAsia" w:ascii="仿宋" w:hAnsi="仿宋" w:eastAsia="仿宋"/>
          <w:sz w:val="32"/>
          <w:szCs w:val="32"/>
        </w:rPr>
        <w:t>万元，占</w:t>
      </w:r>
      <w:r>
        <w:rPr>
          <w:rFonts w:ascii="仿宋" w:hAnsi="仿宋" w:eastAsia="仿宋"/>
          <w:b/>
          <w:sz w:val="32"/>
          <w:szCs w:val="32"/>
        </w:rPr>
        <w:t>54.7</w:t>
      </w:r>
      <w:r>
        <w:rPr>
          <w:rFonts w:hint="eastAsia" w:ascii="仿宋" w:hAnsi="仿宋" w:eastAsia="仿宋"/>
          <w:b/>
          <w:sz w:val="32"/>
          <w:szCs w:val="32"/>
        </w:rPr>
        <w:t>5</w:t>
      </w:r>
      <w:r>
        <w:rPr>
          <w:rFonts w:ascii="仿宋" w:hAnsi="仿宋" w:eastAsia="仿宋"/>
          <w:sz w:val="32"/>
          <w:szCs w:val="32"/>
        </w:rPr>
        <w:t>%</w:t>
      </w:r>
      <w:r>
        <w:rPr>
          <w:rFonts w:hint="eastAsia" w:ascii="仿宋" w:hAnsi="仿宋" w:eastAsia="仿宋"/>
          <w:sz w:val="32"/>
          <w:szCs w:val="32"/>
        </w:rPr>
        <w:t>。</w:t>
      </w:r>
    </w:p>
    <w:p w14:paraId="61866E9D">
      <w:pPr>
        <w:spacing w:line="600" w:lineRule="exact"/>
        <w:ind w:firstLine="420" w:firstLineChars="200"/>
        <w:jc w:val="center"/>
        <w:outlineLvl w:val="1"/>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354330</wp:posOffset>
            </wp:positionH>
            <wp:positionV relativeFrom="paragraph">
              <wp:posOffset>161925</wp:posOffset>
            </wp:positionV>
            <wp:extent cx="4572000" cy="2743200"/>
            <wp:effectExtent l="4445" t="4445" r="14605" b="1460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w:t>
      </w:r>
    </w:p>
    <w:p w14:paraId="778E94F7">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114358D1">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486.37</w:t>
      </w:r>
      <w:r>
        <w:rPr>
          <w:rFonts w:hint="eastAsia" w:ascii="仿宋" w:hAnsi="仿宋" w:eastAsia="仿宋"/>
          <w:sz w:val="32"/>
          <w:szCs w:val="32"/>
        </w:rPr>
        <w:t>万元，其中：基本支出</w:t>
      </w:r>
      <w:r>
        <w:rPr>
          <w:rFonts w:ascii="仿宋" w:hAnsi="仿宋" w:eastAsia="仿宋"/>
          <w:b/>
          <w:sz w:val="32"/>
          <w:szCs w:val="32"/>
        </w:rPr>
        <w:t>315.84</w:t>
      </w:r>
      <w:r>
        <w:rPr>
          <w:rFonts w:hint="eastAsia" w:ascii="仿宋" w:hAnsi="仿宋" w:eastAsia="仿宋"/>
          <w:sz w:val="32"/>
          <w:szCs w:val="32"/>
        </w:rPr>
        <w:t>万元，占</w:t>
      </w:r>
      <w:r>
        <w:rPr>
          <w:rFonts w:ascii="仿宋" w:hAnsi="仿宋" w:eastAsia="仿宋"/>
          <w:b/>
          <w:sz w:val="32"/>
          <w:szCs w:val="32"/>
        </w:rPr>
        <w:t>64.9</w:t>
      </w:r>
      <w:r>
        <w:rPr>
          <w:rFonts w:hint="eastAsia" w:ascii="仿宋" w:hAnsi="仿宋" w:eastAsia="仿宋"/>
          <w:b/>
          <w:sz w:val="32"/>
          <w:szCs w:val="32"/>
        </w:rPr>
        <w:t>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170.53</w:t>
      </w:r>
      <w:r>
        <w:rPr>
          <w:rFonts w:hint="eastAsia" w:ascii="仿宋" w:hAnsi="仿宋" w:eastAsia="仿宋"/>
          <w:sz w:val="32"/>
          <w:szCs w:val="32"/>
        </w:rPr>
        <w:t>万元，占</w:t>
      </w:r>
      <w:r>
        <w:rPr>
          <w:rFonts w:ascii="仿宋" w:hAnsi="仿宋" w:eastAsia="仿宋"/>
          <w:b/>
          <w:sz w:val="32"/>
          <w:szCs w:val="32"/>
        </w:rPr>
        <w:t>35.06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660847D">
      <w:pPr>
        <w:spacing w:line="600" w:lineRule="exact"/>
        <w:ind w:firstLine="420" w:firstLineChars="200"/>
        <w:jc w:val="center"/>
        <w:outlineLvl w:val="1"/>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468630</wp:posOffset>
            </wp:positionH>
            <wp:positionV relativeFrom="paragraph">
              <wp:posOffset>135255</wp:posOffset>
            </wp:positionV>
            <wp:extent cx="4572000" cy="2743200"/>
            <wp:effectExtent l="4445" t="4445" r="14605" b="14605"/>
            <wp:wrapTopAndBottom/>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w:t>
      </w:r>
    </w:p>
    <w:p w14:paraId="0728CDE1">
      <w:pPr>
        <w:spacing w:line="600" w:lineRule="exact"/>
        <w:ind w:firstLine="640" w:firstLineChars="200"/>
        <w:rPr>
          <w:rFonts w:ascii="仿宋_GB2312" w:eastAsia="仿宋_GB2312"/>
          <w:sz w:val="32"/>
          <w:szCs w:val="32"/>
        </w:rPr>
      </w:pPr>
    </w:p>
    <w:p w14:paraId="6C6F9896">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C1107EA">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315.84</w:t>
      </w:r>
      <w:r>
        <w:rPr>
          <w:rFonts w:hint="eastAsia" w:ascii="仿宋" w:hAnsi="仿宋" w:eastAsia="仿宋"/>
          <w:sz w:val="32"/>
          <w:szCs w:val="32"/>
        </w:rPr>
        <w:t>万元。与2022年度相比，财政拨款收、支总计各增加36.97万元，增长13.26%。主要变动原因是人员经费增加。</w:t>
      </w:r>
    </w:p>
    <w:p w14:paraId="35D008BE">
      <w:pPr>
        <w:spacing w:line="600" w:lineRule="exact"/>
        <w:ind w:firstLine="640"/>
        <w:jc w:val="center"/>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563880</wp:posOffset>
            </wp:positionH>
            <wp:positionV relativeFrom="paragraph">
              <wp:posOffset>100330</wp:posOffset>
            </wp:positionV>
            <wp:extent cx="4625975" cy="2743200"/>
            <wp:effectExtent l="4445" t="5080" r="17780" b="13970"/>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w:t>
      </w:r>
    </w:p>
    <w:p w14:paraId="1B15BDDF">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B345C0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6398D3E">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315.84</w:t>
      </w:r>
      <w:r>
        <w:rPr>
          <w:rFonts w:hint="eastAsia" w:ascii="仿宋" w:hAnsi="仿宋" w:eastAsia="仿宋"/>
          <w:sz w:val="32"/>
          <w:szCs w:val="32"/>
        </w:rPr>
        <w:t>万元，占本年支出合计的</w:t>
      </w:r>
      <w:r>
        <w:rPr>
          <w:rFonts w:ascii="仿宋" w:hAnsi="仿宋" w:eastAsia="仿宋"/>
          <w:b/>
          <w:sz w:val="32"/>
          <w:szCs w:val="32"/>
        </w:rPr>
        <w:t>64.93</w:t>
      </w:r>
      <w:r>
        <w:rPr>
          <w:rFonts w:ascii="仿宋" w:hAnsi="仿宋" w:eastAsia="仿宋"/>
          <w:sz w:val="32"/>
          <w:szCs w:val="32"/>
        </w:rPr>
        <w:t>%</w:t>
      </w:r>
      <w:r>
        <w:rPr>
          <w:rFonts w:hint="eastAsia" w:ascii="仿宋" w:hAnsi="仿宋" w:eastAsia="仿宋"/>
          <w:sz w:val="32"/>
          <w:szCs w:val="32"/>
        </w:rPr>
        <w:t>。与2022年度相比，一般公共预算财政拨款支出增加36.97万元，增长13.26</w:t>
      </w:r>
      <w:r>
        <w:rPr>
          <w:rFonts w:ascii="仿宋" w:hAnsi="仿宋" w:eastAsia="仿宋"/>
          <w:sz w:val="32"/>
          <w:szCs w:val="32"/>
        </w:rPr>
        <w:t>%</w:t>
      </w:r>
      <w:r>
        <w:rPr>
          <w:rFonts w:hint="eastAsia" w:ascii="仿宋" w:hAnsi="仿宋" w:eastAsia="仿宋"/>
          <w:sz w:val="32"/>
          <w:szCs w:val="32"/>
        </w:rPr>
        <w:t>。主要变动原因是人员经费增加。</w:t>
      </w:r>
    </w:p>
    <w:p w14:paraId="4E3BAEEF">
      <w:pPr>
        <w:spacing w:line="600" w:lineRule="exact"/>
        <w:ind w:firstLine="640" w:firstLineChars="200"/>
        <w:rPr>
          <w:rFonts w:ascii="仿宋" w:hAnsi="仿宋" w:eastAsia="仿宋"/>
          <w:sz w:val="32"/>
          <w:szCs w:val="32"/>
        </w:rPr>
      </w:pPr>
    </w:p>
    <w:p w14:paraId="78DBADF7">
      <w:pPr>
        <w:spacing w:line="600" w:lineRule="exact"/>
        <w:ind w:firstLine="640" w:firstLineChars="200"/>
        <w:rPr>
          <w:rFonts w:ascii="仿宋" w:hAnsi="仿宋" w:eastAsia="仿宋"/>
          <w:sz w:val="32"/>
          <w:szCs w:val="32"/>
        </w:rPr>
      </w:pPr>
    </w:p>
    <w:p w14:paraId="3E324EE6">
      <w:pPr>
        <w:spacing w:line="600" w:lineRule="exact"/>
        <w:ind w:firstLine="640" w:firstLineChars="200"/>
        <w:rPr>
          <w:rFonts w:ascii="仿宋" w:hAnsi="仿宋" w:eastAsia="仿宋"/>
          <w:sz w:val="32"/>
          <w:szCs w:val="32"/>
        </w:rPr>
      </w:pPr>
    </w:p>
    <w:p w14:paraId="1D96F306">
      <w:pPr>
        <w:spacing w:line="600" w:lineRule="exact"/>
        <w:ind w:firstLine="640" w:firstLineChars="200"/>
        <w:rPr>
          <w:rFonts w:ascii="仿宋" w:hAnsi="仿宋" w:eastAsia="仿宋"/>
          <w:sz w:val="32"/>
          <w:szCs w:val="32"/>
        </w:rPr>
      </w:pPr>
    </w:p>
    <w:p w14:paraId="3C2659B2">
      <w:pPr>
        <w:spacing w:line="600" w:lineRule="exact"/>
        <w:ind w:firstLine="420" w:firstLineChars="200"/>
        <w:jc w:val="center"/>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318770</wp:posOffset>
            </wp:positionH>
            <wp:positionV relativeFrom="paragraph">
              <wp:posOffset>114300</wp:posOffset>
            </wp:positionV>
            <wp:extent cx="4572000" cy="2743200"/>
            <wp:effectExtent l="4445" t="4445" r="1460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w:t>
      </w:r>
    </w:p>
    <w:p w14:paraId="665C9D0D">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A21C9B2">
      <w:pPr>
        <w:spacing w:line="600" w:lineRule="exact"/>
        <w:ind w:firstLine="640"/>
        <w:rPr>
          <w:rFonts w:ascii="仿宋" w:hAnsi="仿宋" w:eastAsia="仿宋"/>
          <w:b/>
          <w:sz w:val="32"/>
          <w:szCs w:val="32"/>
        </w:rPr>
      </w:pPr>
      <w:r>
        <w:drawing>
          <wp:anchor distT="0" distB="0" distL="114300" distR="114300" simplePos="0" relativeHeight="251664384" behindDoc="0" locked="0" layoutInCell="1" allowOverlap="1">
            <wp:simplePos x="0" y="0"/>
            <wp:positionH relativeFrom="column">
              <wp:posOffset>457200</wp:posOffset>
            </wp:positionH>
            <wp:positionV relativeFrom="paragraph">
              <wp:posOffset>2355215</wp:posOffset>
            </wp:positionV>
            <wp:extent cx="45720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2023年度一般公共预算财政拨款支出</w:t>
      </w:r>
      <w:r>
        <w:rPr>
          <w:rFonts w:ascii="仿宋" w:hAnsi="仿宋" w:eastAsia="仿宋"/>
          <w:b/>
          <w:sz w:val="32"/>
          <w:szCs w:val="32"/>
        </w:rPr>
        <w:t>315.84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Cs/>
          <w:sz w:val="32"/>
          <w:szCs w:val="32"/>
        </w:rPr>
        <w:t>（205）</w:t>
      </w:r>
      <w:r>
        <w:rPr>
          <w:rFonts w:hint="eastAsia" w:ascii="仿宋" w:hAnsi="仿宋" w:eastAsia="仿宋"/>
          <w:b/>
          <w:sz w:val="32"/>
          <w:szCs w:val="32"/>
        </w:rPr>
        <w:t>207.21</w:t>
      </w:r>
      <w:r>
        <w:rPr>
          <w:rFonts w:hint="eastAsia" w:ascii="仿宋" w:hAnsi="仿宋" w:eastAsia="仿宋"/>
          <w:sz w:val="32"/>
          <w:szCs w:val="32"/>
        </w:rPr>
        <w:t>万元，占</w:t>
      </w:r>
      <w:r>
        <w:rPr>
          <w:rFonts w:hint="eastAsia" w:ascii="仿宋" w:hAnsi="仿宋" w:eastAsia="仿宋"/>
          <w:b/>
          <w:sz w:val="32"/>
          <w:szCs w:val="32"/>
        </w:rPr>
        <w:t>65.61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（208）</w:t>
      </w:r>
      <w:r>
        <w:rPr>
          <w:rFonts w:hint="eastAsia" w:ascii="仿宋" w:hAnsi="仿宋" w:eastAsia="仿宋"/>
          <w:b/>
          <w:sz w:val="32"/>
          <w:szCs w:val="32"/>
        </w:rPr>
        <w:t>41.21</w:t>
      </w:r>
      <w:r>
        <w:rPr>
          <w:rFonts w:hint="eastAsia" w:ascii="仿宋" w:hAnsi="仿宋" w:eastAsia="仿宋"/>
          <w:sz w:val="32"/>
          <w:szCs w:val="32"/>
        </w:rPr>
        <w:t>万元，占</w:t>
      </w:r>
      <w:r>
        <w:rPr>
          <w:rFonts w:hint="eastAsia" w:ascii="仿宋" w:hAnsi="仿宋" w:eastAsia="仿宋"/>
          <w:b/>
          <w:sz w:val="32"/>
          <w:szCs w:val="32"/>
        </w:rPr>
        <w:t>13.05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（210）</w:t>
      </w:r>
      <w:r>
        <w:rPr>
          <w:rFonts w:hint="eastAsia" w:ascii="仿宋" w:hAnsi="仿宋" w:eastAsia="仿宋"/>
          <w:b/>
          <w:sz w:val="32"/>
          <w:szCs w:val="32"/>
        </w:rPr>
        <w:t>11</w:t>
      </w:r>
      <w:r>
        <w:rPr>
          <w:rFonts w:hint="eastAsia" w:ascii="仿宋" w:hAnsi="仿宋" w:eastAsia="仿宋"/>
          <w:sz w:val="32"/>
          <w:szCs w:val="32"/>
        </w:rPr>
        <w:t>.</w:t>
      </w:r>
      <w:r>
        <w:rPr>
          <w:rFonts w:hint="eastAsia" w:ascii="仿宋" w:hAnsi="仿宋" w:eastAsia="仿宋"/>
          <w:b/>
          <w:sz w:val="32"/>
          <w:szCs w:val="32"/>
        </w:rPr>
        <w:t>72</w:t>
      </w:r>
      <w:r>
        <w:rPr>
          <w:rFonts w:hint="eastAsia" w:ascii="仿宋" w:hAnsi="仿宋" w:eastAsia="仿宋"/>
          <w:sz w:val="32"/>
          <w:szCs w:val="32"/>
        </w:rPr>
        <w:t>万元，占</w:t>
      </w:r>
      <w:r>
        <w:rPr>
          <w:rFonts w:hint="eastAsia" w:ascii="仿宋" w:hAnsi="仿宋" w:eastAsia="仿宋"/>
          <w:b/>
          <w:sz w:val="32"/>
          <w:szCs w:val="32"/>
        </w:rPr>
        <w:t>3.71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_GB2312" w:hAnsi="仿宋_GB2312" w:eastAsia="仿宋_GB2312" w:cs="仿宋_GB2312"/>
          <w:sz w:val="32"/>
          <w:szCs w:val="32"/>
        </w:rPr>
        <w:t>（213）</w:t>
      </w:r>
      <w:r>
        <w:rPr>
          <w:rFonts w:hint="eastAsia" w:ascii="仿宋" w:hAnsi="仿宋" w:eastAsia="仿宋"/>
          <w:b/>
          <w:sz w:val="32"/>
          <w:szCs w:val="32"/>
        </w:rPr>
        <w:t>32.88</w:t>
      </w:r>
      <w:r>
        <w:rPr>
          <w:rFonts w:hint="eastAsia" w:ascii="仿宋_GB2312" w:hAnsi="仿宋_GB2312" w:eastAsia="仿宋_GB2312" w:cs="仿宋_GB2312"/>
          <w:sz w:val="32"/>
          <w:szCs w:val="32"/>
        </w:rPr>
        <w:t>万元，占</w:t>
      </w:r>
      <w:r>
        <w:rPr>
          <w:rFonts w:hint="eastAsia" w:ascii="仿宋" w:hAnsi="仿宋" w:eastAsia="仿宋"/>
          <w:b/>
          <w:sz w:val="32"/>
          <w:szCs w:val="32"/>
        </w:rPr>
        <w:t>10.41</w:t>
      </w:r>
      <w:r>
        <w:rPr>
          <w:rFonts w:hint="eastAsia" w:ascii="仿宋_GB2312" w:hAnsi="仿宋_GB2312" w:eastAsia="仿宋_GB2312" w:cs="仿宋_GB2312"/>
          <w:sz w:val="32"/>
          <w:szCs w:val="32"/>
        </w:rPr>
        <w:t>%；</w:t>
      </w:r>
      <w:r>
        <w:rPr>
          <w:rFonts w:hint="eastAsia" w:ascii="仿宋" w:hAnsi="仿宋" w:eastAsia="仿宋"/>
          <w:b/>
          <w:bCs/>
          <w:sz w:val="32"/>
          <w:szCs w:val="32"/>
        </w:rPr>
        <w:t>住房保障支出</w:t>
      </w:r>
      <w:r>
        <w:rPr>
          <w:rFonts w:hint="eastAsia" w:ascii="仿宋" w:hAnsi="仿宋" w:eastAsia="仿宋"/>
          <w:sz w:val="32"/>
          <w:szCs w:val="32"/>
        </w:rPr>
        <w:t>（221）</w:t>
      </w:r>
      <w:r>
        <w:rPr>
          <w:rFonts w:hint="eastAsia" w:ascii="仿宋" w:hAnsi="仿宋" w:eastAsia="仿宋"/>
          <w:b/>
          <w:sz w:val="32"/>
          <w:szCs w:val="32"/>
        </w:rPr>
        <w:t>22.82</w:t>
      </w:r>
      <w:r>
        <w:rPr>
          <w:rFonts w:hint="eastAsia" w:ascii="仿宋" w:hAnsi="仿宋" w:eastAsia="仿宋"/>
          <w:sz w:val="32"/>
          <w:szCs w:val="32"/>
        </w:rPr>
        <w:t>万元，占</w:t>
      </w:r>
      <w:r>
        <w:rPr>
          <w:rFonts w:hint="eastAsia" w:ascii="仿宋" w:hAnsi="仿宋" w:eastAsia="仿宋"/>
          <w:b/>
          <w:sz w:val="32"/>
          <w:szCs w:val="32"/>
        </w:rPr>
        <w:t>7.23</w:t>
      </w:r>
      <w:r>
        <w:rPr>
          <w:rFonts w:ascii="仿宋" w:hAnsi="仿宋" w:eastAsia="仿宋"/>
          <w:sz w:val="32"/>
          <w:szCs w:val="32"/>
        </w:rPr>
        <w:t>%</w:t>
      </w:r>
      <w:r>
        <w:rPr>
          <w:rFonts w:hint="eastAsia" w:ascii="仿宋" w:hAnsi="仿宋" w:eastAsia="仿宋"/>
          <w:sz w:val="32"/>
          <w:szCs w:val="32"/>
        </w:rPr>
        <w:t>。</w:t>
      </w:r>
    </w:p>
    <w:p w14:paraId="342A9DF5">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1EE5C031">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4973757">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315.84</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21EB0848">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教育（类）成人类（款）成人中等教育（项）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支出决算为207.21万元，完成预算100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F855631">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社会保障和就业（类）行政事业单位养老支出（款）事业单位离退休（项）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支出决算为2.08万元，完成预算100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56DB04F">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支出决算为7.87万元，完成预算100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525FCB37">
      <w:pPr>
        <w:spacing w:line="600" w:lineRule="exact"/>
        <w:ind w:firstLine="643" w:firstLineChars="200"/>
        <w:rPr>
          <w:rStyle w:val="17"/>
          <w:rFonts w:ascii="仿宋" w:hAnsi="仿宋" w:eastAsia="仿宋"/>
          <w:b w:val="0"/>
          <w:bCs/>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社会保障和就业（类）行政事业单位养老支出（款）其他行政事业单位养老支出（项）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支出决算为30.47万元，完成预算100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AB19977">
      <w:pPr>
        <w:spacing w:line="600" w:lineRule="exact"/>
        <w:ind w:firstLine="643" w:firstLineChars="200"/>
      </w:pPr>
      <w:r>
        <w:rPr>
          <w:rStyle w:val="17"/>
          <w:rFonts w:ascii="仿宋" w:hAnsi="仿宋" w:eastAsia="仿宋"/>
          <w:bCs/>
          <w:sz w:val="32"/>
          <w:szCs w:val="32"/>
        </w:rPr>
        <w:t>5.</w:t>
      </w:r>
      <w:r>
        <w:rPr>
          <w:rStyle w:val="17"/>
          <w:rFonts w:hint="eastAsia" w:ascii="仿宋" w:hAnsi="仿宋" w:eastAsia="仿宋"/>
          <w:bCs/>
          <w:sz w:val="32"/>
          <w:szCs w:val="32"/>
        </w:rPr>
        <w:t>社会保障和就业（类）其他社会保障和就业支出（款）其他社会保障和就业支出（项）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支出决算为0.79万元，完成预算100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F1D7EEA">
      <w:pPr>
        <w:spacing w:line="600" w:lineRule="exact"/>
        <w:ind w:firstLine="643" w:firstLineChars="200"/>
        <w:rPr>
          <w:rStyle w:val="17"/>
          <w:rFonts w:ascii="仿宋" w:hAnsi="仿宋" w:eastAsia="仿宋"/>
          <w:b w:val="0"/>
          <w:bCs/>
          <w:sz w:val="32"/>
          <w:szCs w:val="32"/>
        </w:rPr>
      </w:pPr>
      <w:r>
        <w:rPr>
          <w:rStyle w:val="17"/>
          <w:rFonts w:ascii="仿宋" w:hAnsi="仿宋" w:eastAsia="仿宋"/>
          <w:bCs/>
          <w:sz w:val="32"/>
          <w:szCs w:val="32"/>
        </w:rPr>
        <w:t>6.</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支出决算为11.72万元，完成预算100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08A7B62">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7</w:t>
      </w:r>
      <w:r>
        <w:rPr>
          <w:rStyle w:val="17"/>
          <w:rFonts w:ascii="仿宋" w:hAnsi="仿宋" w:eastAsia="仿宋"/>
          <w:bCs/>
          <w:sz w:val="32"/>
          <w:szCs w:val="32"/>
        </w:rPr>
        <w:t>.</w:t>
      </w:r>
      <w:r>
        <w:rPr>
          <w:rFonts w:hint="eastAsia" w:ascii="仿宋" w:hAnsi="仿宋" w:eastAsia="仿宋"/>
          <w:b/>
          <w:bCs/>
          <w:sz w:val="32"/>
          <w:szCs w:val="32"/>
        </w:rPr>
        <w:t>农林水支出</w:t>
      </w:r>
      <w:r>
        <w:rPr>
          <w:rStyle w:val="17"/>
          <w:rFonts w:hint="eastAsia" w:ascii="仿宋" w:hAnsi="仿宋" w:eastAsia="仿宋"/>
          <w:bCs/>
          <w:sz w:val="32"/>
          <w:szCs w:val="32"/>
        </w:rPr>
        <w:t>（类）农业农村（款）事业运行（项）</w:t>
      </w:r>
      <w:r>
        <w:rPr>
          <w:rStyle w:val="17"/>
          <w:rFonts w:ascii="仿宋" w:hAnsi="仿宋" w:eastAsia="仿宋"/>
          <w:bCs/>
          <w:sz w:val="32"/>
          <w:szCs w:val="32"/>
        </w:rPr>
        <w:t>:</w:t>
      </w:r>
      <w:r>
        <w:rPr>
          <w:rStyle w:val="17"/>
          <w:rFonts w:hint="eastAsia" w:ascii="仿宋" w:hAnsi="仿宋" w:eastAsia="仿宋"/>
          <w:b w:val="0"/>
          <w:bCs/>
          <w:sz w:val="32"/>
          <w:szCs w:val="32"/>
        </w:rPr>
        <w:t>支出决算为28.67万元，完成预算100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CFD340A">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8</w:t>
      </w:r>
      <w:r>
        <w:rPr>
          <w:rStyle w:val="17"/>
          <w:rFonts w:ascii="仿宋" w:hAnsi="仿宋" w:eastAsia="仿宋"/>
          <w:bCs/>
          <w:sz w:val="32"/>
          <w:szCs w:val="32"/>
        </w:rPr>
        <w:t>.</w:t>
      </w:r>
      <w:r>
        <w:rPr>
          <w:rFonts w:hint="eastAsia" w:ascii="仿宋" w:hAnsi="仿宋" w:eastAsia="仿宋"/>
          <w:b/>
          <w:bCs/>
          <w:sz w:val="32"/>
          <w:szCs w:val="32"/>
        </w:rPr>
        <w:t>农林水支出</w:t>
      </w:r>
      <w:r>
        <w:rPr>
          <w:rStyle w:val="17"/>
          <w:rFonts w:hint="eastAsia" w:ascii="仿宋" w:hAnsi="仿宋" w:eastAsia="仿宋"/>
          <w:bCs/>
          <w:sz w:val="32"/>
          <w:szCs w:val="32"/>
        </w:rPr>
        <w:t>（类）其他农林水支出（款）其他农林水支出（项）</w:t>
      </w:r>
      <w:r>
        <w:rPr>
          <w:rStyle w:val="17"/>
          <w:rFonts w:ascii="仿宋" w:hAnsi="仿宋" w:eastAsia="仿宋"/>
          <w:bCs/>
          <w:sz w:val="32"/>
          <w:szCs w:val="32"/>
        </w:rPr>
        <w:t>:</w:t>
      </w:r>
      <w:r>
        <w:rPr>
          <w:rStyle w:val="17"/>
          <w:rFonts w:hint="eastAsia" w:ascii="仿宋" w:hAnsi="仿宋" w:eastAsia="仿宋"/>
          <w:b w:val="0"/>
          <w:bCs/>
          <w:sz w:val="32"/>
          <w:szCs w:val="32"/>
        </w:rPr>
        <w:t>支出决算为4.21万元，完成预算100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873FC95">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9</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支出决算为22.82万元，完成预算100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C8B5476">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88CE90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315.84</w:t>
      </w:r>
      <w:r>
        <w:rPr>
          <w:rFonts w:hint="eastAsia" w:ascii="仿宋" w:hAnsi="仿宋" w:eastAsia="仿宋"/>
          <w:sz w:val="32"/>
          <w:szCs w:val="32"/>
        </w:rPr>
        <w:t>万元，其中：</w:t>
      </w:r>
    </w:p>
    <w:p w14:paraId="55814E43">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303.77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12.08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F9089EA">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234BA64">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1773D8E">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0.72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b/>
          <w:sz w:val="32"/>
          <w:szCs w:val="32"/>
        </w:rPr>
        <w:t>4.17</w:t>
      </w:r>
      <w:r>
        <w:rPr>
          <w:rFonts w:hint="eastAsia" w:ascii="仿宋" w:hAnsi="仿宋" w:eastAsia="仿宋"/>
          <w:sz w:val="32"/>
          <w:szCs w:val="32"/>
        </w:rPr>
        <w:t>万元，下降</w:t>
      </w:r>
      <w:r>
        <w:rPr>
          <w:rFonts w:hint="eastAsia" w:ascii="仿宋" w:hAnsi="仿宋" w:eastAsia="仿宋"/>
          <w:b/>
          <w:bCs/>
          <w:sz w:val="32"/>
          <w:szCs w:val="32"/>
        </w:rPr>
        <w:t>85.28%</w:t>
      </w:r>
      <w:r>
        <w:rPr>
          <w:rFonts w:hint="eastAsia" w:ascii="仿宋" w:hAnsi="仿宋" w:eastAsia="仿宋"/>
          <w:sz w:val="32"/>
          <w:szCs w:val="32"/>
        </w:rPr>
        <w:t>。决算数小于预算数的主要原因</w:t>
      </w:r>
      <w:r>
        <w:rPr>
          <w:rFonts w:hint="eastAsia" w:ascii="仿宋_GB2312" w:eastAsia="仿宋_GB2312"/>
          <w:color w:val="000000"/>
          <w:sz w:val="32"/>
          <w:szCs w:val="32"/>
        </w:rPr>
        <w:t>是</w:t>
      </w:r>
      <w:r>
        <w:rPr>
          <w:rFonts w:hint="eastAsia" w:ascii="仿宋_GB2312" w:eastAsia="仿宋_GB2312"/>
          <w:sz w:val="32"/>
          <w:szCs w:val="32"/>
        </w:rPr>
        <w:t>厉行节约及部分车辆运行维护费财政未能及时审批支出</w:t>
      </w:r>
      <w:r>
        <w:rPr>
          <w:rFonts w:hint="eastAsia" w:ascii="仿宋" w:hAnsi="仿宋" w:eastAsia="仿宋"/>
          <w:sz w:val="32"/>
          <w:szCs w:val="32"/>
        </w:rPr>
        <w:t>。</w:t>
      </w:r>
    </w:p>
    <w:p w14:paraId="52E3FE6C">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8B5050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0.72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5DF6CE9D">
      <w:pPr>
        <w:spacing w:line="600" w:lineRule="exact"/>
        <w:ind w:firstLine="640"/>
        <w:jc w:val="center"/>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456565</wp:posOffset>
            </wp:positionH>
            <wp:positionV relativeFrom="paragraph">
              <wp:posOffset>39370</wp:posOffset>
            </wp:positionV>
            <wp:extent cx="4572000" cy="2743200"/>
            <wp:effectExtent l="4445" t="4445" r="14605" b="14605"/>
            <wp:wrapTopAndBottom/>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（图7：“三公”经费财政拨款支出结构）</w:t>
      </w:r>
    </w:p>
    <w:p w14:paraId="5B4574A9">
      <w:pPr>
        <w:spacing w:line="600" w:lineRule="exact"/>
        <w:ind w:firstLine="640"/>
        <w:rPr>
          <w:rFonts w:ascii="仿宋_GB2312" w:eastAsia="仿宋_GB2312"/>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人。因公出国（境）支出决算比2022年增加02万元，增长0</w:t>
      </w:r>
      <w:r>
        <w:rPr>
          <w:rFonts w:ascii="仿宋_GB2312" w:eastAsia="仿宋_GB2312"/>
          <w:sz w:val="32"/>
          <w:szCs w:val="32"/>
        </w:rPr>
        <w:t>%</w:t>
      </w:r>
      <w:r>
        <w:rPr>
          <w:rFonts w:hint="eastAsia" w:ascii="仿宋_GB2312" w:eastAsia="仿宋_GB2312"/>
          <w:sz w:val="32"/>
          <w:szCs w:val="32"/>
        </w:rPr>
        <w:t>。</w:t>
      </w:r>
    </w:p>
    <w:p w14:paraId="1DF9488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0.72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 w:hAnsi="仿宋" w:eastAsia="仿宋"/>
          <w:b/>
          <w:sz w:val="32"/>
          <w:szCs w:val="32"/>
        </w:rPr>
        <w:t>4.02</w:t>
      </w:r>
      <w:r>
        <w:rPr>
          <w:rFonts w:hint="eastAsia" w:ascii="仿宋_GB2312" w:eastAsia="仿宋_GB2312"/>
          <w:sz w:val="32"/>
          <w:szCs w:val="32"/>
        </w:rPr>
        <w:t>万元，下降</w:t>
      </w:r>
      <w:r>
        <w:rPr>
          <w:rFonts w:hint="eastAsia" w:ascii="仿宋" w:hAnsi="仿宋" w:eastAsia="仿宋"/>
          <w:b/>
          <w:bCs/>
          <w:sz w:val="32"/>
          <w:szCs w:val="32"/>
        </w:rPr>
        <w:t>84.81</w:t>
      </w:r>
      <w:r>
        <w:rPr>
          <w:rFonts w:hint="eastAsia" w:ascii="仿宋" w:hAnsi="仿宋" w:eastAsia="仿宋"/>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部分</w:t>
      </w:r>
      <w:r>
        <w:rPr>
          <w:rFonts w:hint="eastAsia" w:ascii="仿宋_GB2312" w:eastAsia="仿宋_GB2312"/>
          <w:sz w:val="32"/>
          <w:szCs w:val="32"/>
        </w:rPr>
        <w:t>车辆运行维护费财政未能及时审批支出。</w:t>
      </w:r>
    </w:p>
    <w:p w14:paraId="69ECF49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月31日，单位共有公务用车2辆，其中：轿车0辆、越野车0辆、载客汽车2辆。</w:t>
      </w:r>
    </w:p>
    <w:p w14:paraId="06885D6D">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0.72</w:t>
      </w:r>
      <w:r>
        <w:rPr>
          <w:rFonts w:hint="eastAsia" w:ascii="仿宋_GB2312" w:eastAsia="仿宋_GB2312"/>
          <w:sz w:val="32"/>
          <w:szCs w:val="32"/>
        </w:rPr>
        <w:t>万元。主要用于开展高素质农民教育培训等所需的公务用车燃料费、维修费、过路过桥费、保险费等支出。</w:t>
      </w:r>
    </w:p>
    <w:p w14:paraId="3B05FBBC">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公务接待费支出决算比2022年度减少0.15万元，下降100</w:t>
      </w:r>
      <w:r>
        <w:rPr>
          <w:rFonts w:ascii="仿宋_GB2312" w:eastAsia="仿宋_GB2312"/>
          <w:sz w:val="32"/>
          <w:szCs w:val="32"/>
        </w:rPr>
        <w:t>%</w:t>
      </w:r>
      <w:r>
        <w:rPr>
          <w:rFonts w:hint="eastAsia" w:ascii="仿宋_GB2312" w:eastAsia="仿宋_GB2312"/>
          <w:sz w:val="32"/>
          <w:szCs w:val="32"/>
        </w:rPr>
        <w:t>。主要原因是厉行节约。其中：</w:t>
      </w:r>
    </w:p>
    <w:p w14:paraId="781DCADB">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万元。国内公务接待0批次，0人次（不包括陪同人员），共计支出0万元。</w:t>
      </w:r>
    </w:p>
    <w:p w14:paraId="52179A7F">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C728B51">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7127443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D21AC28">
      <w:pPr>
        <w:numPr>
          <w:ilvl w:val="0"/>
          <w:numId w:val="2"/>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7A77EA98">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43850D3C">
      <w:pPr>
        <w:numPr>
          <w:ilvl w:val="0"/>
          <w:numId w:val="2"/>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5F5ECD1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C9401B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大竹县农业技术综合培训中心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72BBFB3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E404096">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大竹县农业技术综合培训中心</w:t>
      </w:r>
      <w:r>
        <w:rPr>
          <w:rFonts w:hint="eastAsia" w:ascii="仿宋_GB2312" w:eastAsia="仿宋_GB2312"/>
          <w:sz w:val="32"/>
          <w:szCs w:val="32"/>
        </w:rPr>
        <w:t>政府采购支出总计</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p>
    <w:p w14:paraId="729E3C1E">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A1EDED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大竹县农业技术综合培训中心</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辆，其中：主要领导干部用车0辆、机要通信用车0辆、应急保障用车0辆、其他用车2辆，其他用车主要是用于开展高素质农民教育培训。单价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6CF3DB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59E8881">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在编在职人员经费（事业）等17个项目开展了预算事前绩效评估，对17个项目编制了绩效目标，预算执行过程中，选取17个项目开展绩效监控，组织对17个项目开展绩效自评，绩效自评表详见第四部分附件。</w:t>
      </w:r>
    </w:p>
    <w:p w14:paraId="06F305B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038B8A4">
      <w:pPr>
        <w:numPr>
          <w:ilvl w:val="0"/>
          <w:numId w:val="3"/>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41BFDE23">
      <w:pPr>
        <w:spacing w:line="600" w:lineRule="exact"/>
        <w:jc w:val="left"/>
        <w:rPr>
          <w:rFonts w:ascii="宋体"/>
          <w:b/>
          <w:sz w:val="44"/>
          <w:szCs w:val="44"/>
        </w:rPr>
      </w:pPr>
    </w:p>
    <w:p w14:paraId="1E57B02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4410F50">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其他收入：指单位取得的除上述收入以外的各项收入。主要是承担上级部门横向转拨项目资金等。</w:t>
      </w:r>
      <w:r>
        <w:rPr>
          <w:rFonts w:ascii="仿宋_GB2312" w:eastAsia="仿宋_GB2312"/>
          <w:color w:val="auto"/>
          <w:sz w:val="32"/>
          <w:szCs w:val="32"/>
        </w:rPr>
        <w:t xml:space="preserve"> </w:t>
      </w:r>
    </w:p>
    <w:p w14:paraId="5A4B60A8">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E546B09">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C2B869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F080D9F">
      <w:pPr>
        <w:ind w:firstLine="640" w:firstLineChars="200"/>
        <w:rPr>
          <w:rFonts w:ascii="仿宋_GB2312" w:eastAsia="仿宋_GB2312"/>
          <w:sz w:val="32"/>
          <w:szCs w:val="32"/>
        </w:rPr>
      </w:pPr>
      <w:r>
        <w:rPr>
          <w:rFonts w:hint="eastAsia" w:ascii="仿宋_GB2312" w:eastAsia="仿宋_GB2312"/>
          <w:sz w:val="32"/>
          <w:szCs w:val="32"/>
        </w:rPr>
        <w:t>6.年末结转和结余：指单位按有关规定结转到下年或以后年度继续使用的资金。</w:t>
      </w:r>
    </w:p>
    <w:p w14:paraId="1B30BA6C">
      <w:pPr>
        <w:ind w:firstLine="640" w:firstLineChars="200"/>
        <w:rPr>
          <w:rFonts w:ascii="仿宋_GB2312" w:eastAsia="仿宋_GB2312"/>
          <w:sz w:val="32"/>
          <w:szCs w:val="32"/>
        </w:rPr>
      </w:pPr>
      <w:r>
        <w:rPr>
          <w:rFonts w:hint="eastAsia" w:ascii="仿宋_GB2312" w:hAnsi="仿宋_GB2312" w:eastAsia="仿宋_GB2312" w:cs="仿宋_GB2312"/>
          <w:sz w:val="32"/>
          <w:szCs w:val="32"/>
        </w:rPr>
        <w:t>7.教育（205）成人教育（04）成人中等教育（02）：</w:t>
      </w:r>
      <w:r>
        <w:rPr>
          <w:rFonts w:hint="eastAsia" w:ascii="仿宋_GB2312" w:eastAsia="仿宋_GB2312"/>
          <w:sz w:val="32"/>
          <w:szCs w:val="32"/>
        </w:rPr>
        <w:t>指学校保障机构正常运转、完成日常工作任务而发生的人员支出和公用支出。</w:t>
      </w:r>
    </w:p>
    <w:p w14:paraId="20AB552F">
      <w:pPr>
        <w:ind w:firstLine="640" w:firstLineChars="200"/>
        <w:rPr>
          <w:rFonts w:ascii="仿宋_GB2312" w:eastAsia="仿宋_GB2312"/>
          <w:sz w:val="32"/>
          <w:szCs w:val="32"/>
        </w:rPr>
      </w:pPr>
      <w:r>
        <w:rPr>
          <w:rFonts w:hint="eastAsia" w:ascii="仿宋_GB2312" w:hAnsi="仿宋_GB2312" w:eastAsia="仿宋_GB2312" w:cs="仿宋_GB2312"/>
          <w:sz w:val="32"/>
          <w:szCs w:val="32"/>
        </w:rPr>
        <w:t>8.社会保障和就业（208）</w:t>
      </w:r>
      <w:r>
        <w:rPr>
          <w:rFonts w:hint="eastAsia" w:ascii="仿宋_GB2312" w:eastAsia="仿宋_GB2312"/>
          <w:sz w:val="32"/>
          <w:szCs w:val="32"/>
        </w:rPr>
        <w:t>行政事业单位离退休（05）事业单位离退休（02）</w:t>
      </w:r>
      <w:r>
        <w:rPr>
          <w:rFonts w:hint="eastAsia" w:ascii="仿宋_GB2312" w:hAnsi="仿宋_GB2312" w:eastAsia="仿宋_GB2312" w:cs="仿宋_GB2312"/>
          <w:sz w:val="32"/>
          <w:szCs w:val="32"/>
        </w:rPr>
        <w:t>：</w:t>
      </w:r>
      <w:r>
        <w:rPr>
          <w:rFonts w:hint="eastAsia" w:ascii="仿宋_GB2312" w:eastAsia="仿宋_GB2312"/>
          <w:sz w:val="32"/>
          <w:szCs w:val="32"/>
        </w:rPr>
        <w:t>指机关事业单位离退休人员发生的人员支出。</w:t>
      </w:r>
    </w:p>
    <w:p w14:paraId="5898C39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9.社会保障和就业（208）行政事业单位离退休（05）机关事业单位基本养老保险缴费支出（05）: </w:t>
      </w:r>
      <w:r>
        <w:rPr>
          <w:rFonts w:hint="eastAsia" w:ascii="仿宋_GB2312" w:eastAsia="仿宋_GB2312"/>
          <w:sz w:val="32"/>
          <w:szCs w:val="32"/>
        </w:rPr>
        <w:t>指机关事业单位基本养老保险由单位缴费的基本养老保险费支出。</w:t>
      </w:r>
    </w:p>
    <w:p w14:paraId="2698658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10.社会保障和就业（208）行政事业单位离退休（05）其他行政事业单位养老支出（99）: </w:t>
      </w:r>
      <w:r>
        <w:rPr>
          <w:rFonts w:hint="eastAsia" w:ascii="仿宋_GB2312" w:eastAsia="仿宋_GB2312"/>
          <w:sz w:val="32"/>
          <w:szCs w:val="32"/>
        </w:rPr>
        <w:t>指机关事业单位离退休人员发生的其他离退休方面的支出。</w:t>
      </w:r>
    </w:p>
    <w:p w14:paraId="2204D9B7">
      <w:pPr>
        <w:pStyle w:val="6"/>
        <w:spacing w:before="93"/>
        <w:ind w:firstLine="640" w:firstLineChars="200"/>
      </w:pPr>
      <w:r>
        <w:rPr>
          <w:rFonts w:hint="eastAsia" w:hAnsi="仿宋_GB2312" w:cs="仿宋_GB2312"/>
          <w:sz w:val="32"/>
          <w:szCs w:val="32"/>
        </w:rPr>
        <w:t>11.社会保障和就业（208）其他社会保障和就业支出（99）其他社会保障和就业支出（99）: 指用于工伤保险等其他社会保障和就业支出。</w:t>
      </w:r>
    </w:p>
    <w:p w14:paraId="5197F787">
      <w:pPr>
        <w:ind w:firstLine="640" w:firstLineChars="200"/>
        <w:rPr>
          <w:rFonts w:ascii="仿宋_GB2312" w:eastAsia="仿宋_GB2312"/>
          <w:sz w:val="32"/>
          <w:szCs w:val="32"/>
        </w:rPr>
      </w:pPr>
      <w:r>
        <w:rPr>
          <w:rFonts w:hint="eastAsia" w:ascii="仿宋_GB2312" w:hAnsi="仿宋_GB2312" w:eastAsia="仿宋_GB2312" w:cs="仿宋_GB2312"/>
          <w:sz w:val="32"/>
          <w:szCs w:val="32"/>
        </w:rPr>
        <w:t>12.卫生健康支出（210）</w:t>
      </w:r>
      <w:r>
        <w:rPr>
          <w:rFonts w:hint="eastAsia" w:ascii="仿宋_GB2312" w:eastAsia="仿宋_GB2312"/>
          <w:sz w:val="32"/>
          <w:szCs w:val="32"/>
        </w:rPr>
        <w:t>行政事业单位医疗（</w:t>
      </w:r>
      <w:r>
        <w:rPr>
          <w:rFonts w:hint="eastAsia" w:ascii="仿宋_GB2312" w:hAnsi="仿宋_GB2312" w:eastAsia="仿宋_GB2312" w:cs="仿宋_GB2312"/>
          <w:sz w:val="32"/>
          <w:szCs w:val="32"/>
        </w:rPr>
        <w:t>11</w:t>
      </w:r>
      <w:r>
        <w:rPr>
          <w:rFonts w:hint="eastAsia" w:ascii="仿宋_GB2312" w:eastAsia="仿宋_GB2312"/>
          <w:sz w:val="32"/>
          <w:szCs w:val="32"/>
        </w:rPr>
        <w:t>）事业单位医疗（</w:t>
      </w:r>
      <w:r>
        <w:rPr>
          <w:rFonts w:hint="eastAsia" w:ascii="仿宋_GB2312" w:hAnsi="仿宋_GB2312" w:eastAsia="仿宋_GB2312" w:cs="仿宋_GB2312"/>
          <w:sz w:val="32"/>
          <w:szCs w:val="32"/>
        </w:rPr>
        <w:t>02</w:t>
      </w:r>
      <w:r>
        <w:rPr>
          <w:rFonts w:hint="eastAsia" w:ascii="仿宋_GB2312" w:eastAsia="仿宋_GB2312"/>
          <w:sz w:val="32"/>
          <w:szCs w:val="32"/>
        </w:rPr>
        <w:t>）</w:t>
      </w:r>
      <w:r>
        <w:rPr>
          <w:rFonts w:hint="eastAsia" w:ascii="仿宋_GB2312" w:hAnsi="仿宋_GB2312" w:eastAsia="仿宋_GB2312" w:cs="仿宋_GB2312"/>
          <w:sz w:val="32"/>
          <w:szCs w:val="32"/>
        </w:rPr>
        <w:t>：指</w:t>
      </w:r>
      <w:r>
        <w:rPr>
          <w:rFonts w:hint="eastAsia" w:ascii="仿宋_GB2312" w:eastAsia="仿宋_GB2312"/>
          <w:sz w:val="32"/>
          <w:szCs w:val="32"/>
        </w:rPr>
        <w:t>机关事业单位基本医疗保险由单位缴费的基本医疗保险费支出。</w:t>
      </w:r>
    </w:p>
    <w:p w14:paraId="40FB3B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13.农林水支出（213）农业农村（01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事业运行（04）:指用于事业单位基本支出，事业单位设施、系统运行与资产维护等方面的支出。</w:t>
      </w:r>
    </w:p>
    <w:p w14:paraId="5B24BF20">
      <w:pPr>
        <w:ind w:firstLine="640" w:firstLineChars="200"/>
        <w:rPr>
          <w:rFonts w:eastAsia="仿宋_GB2312"/>
        </w:rPr>
      </w:pPr>
      <w:r>
        <w:rPr>
          <w:rFonts w:hint="eastAsia" w:ascii="仿宋_GB2312" w:hAnsi="仿宋_GB2312" w:eastAsia="仿宋_GB2312" w:cs="仿宋_GB2312"/>
          <w:sz w:val="32"/>
          <w:szCs w:val="32"/>
        </w:rPr>
        <w:t>14.农林水支出（213）其他农林水支出（99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其他农林水支出（99）:指其他用于农业农村方面的支出。</w:t>
      </w:r>
    </w:p>
    <w:p w14:paraId="5CBF085F">
      <w:pPr>
        <w:ind w:firstLine="640" w:firstLineChars="200"/>
        <w:rPr>
          <w:rFonts w:ascii="仿宋_GB2312" w:eastAsia="仿宋_GB2312"/>
          <w:sz w:val="32"/>
          <w:szCs w:val="32"/>
        </w:rPr>
      </w:pPr>
      <w:r>
        <w:rPr>
          <w:rFonts w:hint="eastAsia" w:ascii="仿宋_GB2312" w:hAnsi="仿宋_GB2312" w:eastAsia="仿宋_GB2312" w:cs="仿宋_GB2312"/>
          <w:sz w:val="32"/>
          <w:szCs w:val="32"/>
        </w:rPr>
        <w:t>15.住房保障（221）</w:t>
      </w:r>
      <w:r>
        <w:rPr>
          <w:rFonts w:hint="eastAsia" w:ascii="仿宋_GB2312" w:eastAsia="仿宋_GB2312"/>
          <w:sz w:val="32"/>
          <w:szCs w:val="32"/>
        </w:rPr>
        <w:t>住房改革支出（</w:t>
      </w:r>
      <w:r>
        <w:rPr>
          <w:rFonts w:hint="eastAsia" w:ascii="仿宋_GB2312" w:hAnsi="仿宋_GB2312" w:eastAsia="仿宋_GB2312" w:cs="仿宋_GB2312"/>
          <w:sz w:val="32"/>
          <w:szCs w:val="32"/>
        </w:rPr>
        <w:t>02</w:t>
      </w:r>
      <w:r>
        <w:rPr>
          <w:rFonts w:hint="eastAsia" w:ascii="仿宋_GB2312" w:eastAsia="仿宋_GB2312"/>
          <w:sz w:val="32"/>
          <w:szCs w:val="32"/>
        </w:rPr>
        <w:t>）住房公积金（</w:t>
      </w:r>
      <w:r>
        <w:rPr>
          <w:rFonts w:hint="eastAsia" w:ascii="仿宋_GB2312" w:hAnsi="仿宋_GB2312" w:eastAsia="仿宋_GB2312" w:cs="仿宋_GB2312"/>
          <w:sz w:val="32"/>
          <w:szCs w:val="32"/>
        </w:rPr>
        <w:t>01</w:t>
      </w:r>
      <w:r>
        <w:rPr>
          <w:rFonts w:hint="eastAsia" w:ascii="仿宋_GB2312" w:eastAsia="仿宋_GB2312"/>
          <w:sz w:val="32"/>
          <w:szCs w:val="32"/>
        </w:rPr>
        <w:t>）</w:t>
      </w:r>
      <w:r>
        <w:rPr>
          <w:rFonts w:hint="eastAsia" w:ascii="仿宋_GB2312" w:hAnsi="仿宋_GB2312" w:eastAsia="仿宋_GB2312" w:cs="仿宋_GB2312"/>
          <w:sz w:val="32"/>
          <w:szCs w:val="32"/>
        </w:rPr>
        <w:t>：指</w:t>
      </w:r>
      <w:r>
        <w:rPr>
          <w:rFonts w:hint="eastAsia" w:ascii="仿宋_GB2312" w:eastAsia="仿宋_GB2312"/>
          <w:sz w:val="32"/>
          <w:szCs w:val="32"/>
        </w:rPr>
        <w:t>单位按基本工资和津贴补贴以及规定比例为职工缴纳的住房公积金。</w:t>
      </w:r>
    </w:p>
    <w:p w14:paraId="7942348B">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794D0A5">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1D812AB">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FD5F33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62812849">
      <w:pPr>
        <w:pStyle w:val="25"/>
        <w:spacing w:line="560" w:lineRule="exact"/>
        <w:ind w:firstLine="640" w:firstLineChars="200"/>
        <w:rPr>
          <w:rFonts w:ascii="仿宋_GB2312" w:eastAsia="仿宋_GB2312" w:cs="黑体"/>
          <w:color w:val="auto"/>
          <w:sz w:val="32"/>
          <w:szCs w:val="32"/>
        </w:rPr>
      </w:pPr>
    </w:p>
    <w:p w14:paraId="2FA1A5E5">
      <w:pPr>
        <w:ind w:firstLine="643" w:firstLineChars="200"/>
        <w:rPr>
          <w:rFonts w:ascii="仿宋" w:hAnsi="仿宋" w:eastAsia="仿宋"/>
          <w:b/>
          <w:sz w:val="32"/>
          <w:szCs w:val="32"/>
        </w:rPr>
      </w:pPr>
    </w:p>
    <w:p w14:paraId="0BC33FAA">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1C468355">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3A81E9">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2E6F8D46">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81E7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79613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51172421R000000067491-离退休人员经费（大竹）</w:t>
            </w:r>
          </w:p>
        </w:tc>
      </w:tr>
      <w:tr w14:paraId="74C15E65">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2731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2D9F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573FA3A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A9A3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4D66E265">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1302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A9A9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D7C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BA002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5BC415CF">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2569">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34A6">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3ED9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1EED4E">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工资及时发放、足额发放</w:t>
            </w:r>
            <w:r>
              <w:rPr>
                <w:rFonts w:hint="eastAsia" w:ascii="宋体" w:hAnsi="宋体" w:cs="宋体"/>
                <w:color w:val="000000"/>
                <w:kern w:val="0"/>
                <w:sz w:val="18"/>
                <w:szCs w:val="18"/>
                <w:lang w:bidi="ar"/>
              </w:rPr>
              <w:t>。</w:t>
            </w:r>
          </w:p>
        </w:tc>
      </w:tr>
      <w:tr w14:paraId="724D656A">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5FA3">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C1A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93814F">
            <w:pPr>
              <w:rPr>
                <w:rFonts w:ascii="宋体" w:hAnsi="宋体" w:cs="宋体"/>
                <w:color w:val="000000"/>
                <w:sz w:val="18"/>
                <w:szCs w:val="18"/>
              </w:rPr>
            </w:pPr>
            <w:r>
              <w:rPr>
                <w:rFonts w:hint="eastAsia" w:ascii="宋体" w:hAnsi="宋体" w:cs="宋体"/>
                <w:color w:val="000000"/>
                <w:sz w:val="18"/>
                <w:szCs w:val="18"/>
              </w:rPr>
              <w:t>及时预算并及时足额发放退休人员补贴</w:t>
            </w:r>
          </w:p>
        </w:tc>
      </w:tr>
      <w:tr w14:paraId="58F1FB7B">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503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CD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8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1A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555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E17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71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B69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72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12841A9E">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34E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7A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BE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93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30.47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BD0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77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D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E76">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099E2">
            <w:pPr>
              <w:widowControl/>
              <w:jc w:val="left"/>
              <w:textAlignment w:val="center"/>
              <w:rPr>
                <w:rFonts w:ascii="黑体" w:hAnsi="黑体" w:eastAsia="黑体" w:cs="黑体"/>
                <w:i/>
                <w:iCs/>
                <w:color w:val="000000"/>
                <w:sz w:val="18"/>
                <w:szCs w:val="18"/>
              </w:rPr>
            </w:pPr>
          </w:p>
        </w:tc>
      </w:tr>
      <w:tr w14:paraId="63A67BC7">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F3E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D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9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2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30.47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5B2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E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ED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C9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2680">
            <w:pPr>
              <w:rPr>
                <w:rFonts w:ascii="黑体" w:hAnsi="黑体" w:eastAsia="黑体" w:cs="黑体"/>
                <w:i/>
                <w:iCs/>
                <w:color w:val="000000"/>
                <w:sz w:val="18"/>
                <w:szCs w:val="18"/>
              </w:rPr>
            </w:pPr>
          </w:p>
        </w:tc>
      </w:tr>
      <w:tr w14:paraId="64968CC1">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2F0C0">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BFB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E8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DE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0AF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5E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B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6EC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B771">
            <w:pPr>
              <w:rPr>
                <w:rFonts w:ascii="黑体" w:hAnsi="黑体" w:eastAsia="黑体" w:cs="黑体"/>
                <w:i/>
                <w:iCs/>
                <w:color w:val="000000"/>
                <w:sz w:val="18"/>
                <w:szCs w:val="18"/>
              </w:rPr>
            </w:pPr>
          </w:p>
        </w:tc>
      </w:tr>
      <w:tr w14:paraId="7ED17B5B">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7C7F">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CFB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8A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53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D61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0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8B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22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3679">
            <w:pPr>
              <w:rPr>
                <w:rFonts w:ascii="黑体" w:hAnsi="黑体" w:eastAsia="黑体" w:cs="黑体"/>
                <w:i/>
                <w:iCs/>
                <w:color w:val="000000"/>
                <w:sz w:val="18"/>
                <w:szCs w:val="18"/>
              </w:rPr>
            </w:pPr>
          </w:p>
        </w:tc>
      </w:tr>
      <w:tr w14:paraId="55060A28">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B8D5">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A77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5268">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9A0">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35714">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D77A">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E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FB2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FF07">
            <w:pPr>
              <w:rPr>
                <w:rFonts w:ascii="黑体" w:hAnsi="黑体" w:eastAsia="黑体" w:cs="黑体"/>
                <w:i/>
                <w:iCs/>
                <w:color w:val="000000"/>
                <w:sz w:val="18"/>
                <w:szCs w:val="18"/>
              </w:rPr>
            </w:pPr>
          </w:p>
        </w:tc>
      </w:tr>
      <w:tr w14:paraId="21701FC5">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076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54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56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6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C0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C5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4E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C7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180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FF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00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23454895">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5659">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29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7F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51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FB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52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FB2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B70A">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6C4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0E49">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DFE8">
            <w:pPr>
              <w:jc w:val="center"/>
              <w:rPr>
                <w:rFonts w:ascii="微软雅黑" w:hAnsi="微软雅黑" w:eastAsia="微软雅黑" w:cs="微软雅黑"/>
                <w:i/>
                <w:iCs/>
                <w:color w:val="000000"/>
                <w:sz w:val="16"/>
                <w:szCs w:val="16"/>
              </w:rPr>
            </w:pPr>
          </w:p>
        </w:tc>
      </w:tr>
      <w:tr w14:paraId="3B895600">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E0A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B7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FE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74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BF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C1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FB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A4ED">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DD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0326">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E299">
            <w:pPr>
              <w:jc w:val="center"/>
              <w:rPr>
                <w:rFonts w:ascii="微软雅黑" w:hAnsi="微软雅黑" w:eastAsia="微软雅黑" w:cs="微软雅黑"/>
                <w:i/>
                <w:iCs/>
                <w:color w:val="000000"/>
                <w:sz w:val="16"/>
                <w:szCs w:val="16"/>
              </w:rPr>
            </w:pPr>
          </w:p>
        </w:tc>
      </w:tr>
      <w:tr w14:paraId="3E30CCAD">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3AE6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9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6811">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FCD2">
            <w:pPr>
              <w:rPr>
                <w:rFonts w:ascii="宋体" w:hAnsi="宋体" w:cs="宋体"/>
                <w:color w:val="000000"/>
                <w:sz w:val="18"/>
                <w:szCs w:val="18"/>
              </w:rPr>
            </w:pPr>
          </w:p>
        </w:tc>
      </w:tr>
      <w:tr w14:paraId="413A8FD1">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99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522181">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按照绩效指标开展自评，自评得分100分，保障了退休人员补贴按时发放，足额发放。</w:t>
            </w:r>
          </w:p>
        </w:tc>
      </w:tr>
      <w:tr w14:paraId="5A983419">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22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F66D9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35A12E80">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A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A13981">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389C72C6">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6E8D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E2F08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68EBA488"/>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0D8519FA">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687D180F">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2EAE21C9">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7ADDA787">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16B3401E">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3878E2F4">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6A07ACC7">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2378A648">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6C058A26">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654A3584">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0E21E331">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35953216">
            <w:pPr>
              <w:rPr>
                <w:rFonts w:ascii="宋体" w:hAnsi="宋体" w:cs="宋体"/>
                <w:color w:val="000000"/>
                <w:sz w:val="18"/>
                <w:szCs w:val="18"/>
              </w:rPr>
            </w:pPr>
          </w:p>
        </w:tc>
      </w:tr>
      <w:tr w14:paraId="0006A74F">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A95BC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17B4F5A2">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BE06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6CDAC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51172421R000000067493-其他人员经费（大竹）</w:t>
            </w:r>
          </w:p>
        </w:tc>
      </w:tr>
      <w:tr w14:paraId="7F386A27">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0D42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1623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30E7B58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A9E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7157DF11">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089A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4F35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5E3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8BF56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7F54E82A">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5125">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0C4E">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C3D5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AEF42B">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工资及时发放、足额发放</w:t>
            </w:r>
            <w:r>
              <w:rPr>
                <w:rFonts w:hint="eastAsia" w:ascii="宋体" w:hAnsi="宋体" w:cs="宋体"/>
                <w:color w:val="000000"/>
                <w:kern w:val="0"/>
                <w:sz w:val="18"/>
                <w:szCs w:val="18"/>
                <w:lang w:bidi="ar"/>
              </w:rPr>
              <w:t>。</w:t>
            </w:r>
          </w:p>
        </w:tc>
      </w:tr>
      <w:tr w14:paraId="26101715">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4B18">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AC9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CA46F">
            <w:pPr>
              <w:rPr>
                <w:rFonts w:ascii="宋体" w:hAnsi="宋体" w:cs="宋体"/>
                <w:color w:val="000000"/>
                <w:sz w:val="18"/>
                <w:szCs w:val="18"/>
              </w:rPr>
            </w:pPr>
            <w:r>
              <w:rPr>
                <w:rFonts w:hint="eastAsia" w:ascii="宋体" w:hAnsi="宋体" w:cs="宋体"/>
                <w:color w:val="000000"/>
                <w:sz w:val="18"/>
                <w:szCs w:val="18"/>
              </w:rPr>
              <w:t>及时预算并及时足额发放退休人员补贴</w:t>
            </w:r>
            <w:bookmarkStart w:id="67" w:name="_GoBack"/>
            <w:bookmarkEnd w:id="67"/>
          </w:p>
        </w:tc>
      </w:tr>
      <w:tr w14:paraId="0F4D1FCF">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D96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B1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3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FA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01A2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8F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B7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3A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9A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1153B268">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AFEA">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00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BCF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AB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EF1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7A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52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973E">
            <w:pPr>
              <w:jc w:val="center"/>
              <w:rPr>
                <w:rFonts w:ascii="宋体" w:hAnsi="宋体" w:cs="宋体"/>
                <w:color w:val="000000"/>
                <w:sz w:val="18"/>
                <w:szCs w:val="18"/>
              </w:rPr>
            </w:pPr>
            <w:r>
              <w:rPr>
                <w:rFonts w:hint="eastAsia" w:ascii="宋体" w:hAnsi="宋体" w:cs="宋体"/>
                <w:color w:val="000000"/>
                <w:sz w:val="18"/>
                <w:szCs w:val="18"/>
              </w:rPr>
              <w:t>1060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C33DD">
            <w:pPr>
              <w:widowControl/>
              <w:jc w:val="left"/>
              <w:textAlignment w:val="center"/>
              <w:rPr>
                <w:rFonts w:ascii="黑体" w:hAnsi="黑体" w:eastAsia="黑体" w:cs="黑体"/>
                <w:i/>
                <w:iCs/>
                <w:color w:val="000000"/>
                <w:sz w:val="18"/>
                <w:szCs w:val="18"/>
              </w:rPr>
            </w:pPr>
          </w:p>
        </w:tc>
      </w:tr>
      <w:tr w14:paraId="57988280">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749D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68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A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B7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EAB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5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2D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56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8044">
            <w:pPr>
              <w:rPr>
                <w:rFonts w:ascii="黑体" w:hAnsi="黑体" w:eastAsia="黑体" w:cs="黑体"/>
                <w:i/>
                <w:iCs/>
                <w:color w:val="000000"/>
                <w:sz w:val="18"/>
                <w:szCs w:val="18"/>
              </w:rPr>
            </w:pPr>
          </w:p>
        </w:tc>
      </w:tr>
      <w:tr w14:paraId="121F83F2">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8AEF">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E0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F86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F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B4D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7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56D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7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CD20E">
            <w:pPr>
              <w:rPr>
                <w:rFonts w:ascii="黑体" w:hAnsi="黑体" w:eastAsia="黑体" w:cs="黑体"/>
                <w:i/>
                <w:iCs/>
                <w:color w:val="000000"/>
                <w:sz w:val="18"/>
                <w:szCs w:val="18"/>
              </w:rPr>
            </w:pPr>
          </w:p>
        </w:tc>
      </w:tr>
      <w:tr w14:paraId="6BF8C272">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E5FB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0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3A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64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75BE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2C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98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D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7379">
            <w:pPr>
              <w:rPr>
                <w:rFonts w:ascii="黑体" w:hAnsi="黑体" w:eastAsia="黑体" w:cs="黑体"/>
                <w:i/>
                <w:iCs/>
                <w:color w:val="000000"/>
                <w:sz w:val="18"/>
                <w:szCs w:val="18"/>
              </w:rPr>
            </w:pPr>
          </w:p>
        </w:tc>
      </w:tr>
      <w:tr w14:paraId="0C5D568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E730">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7AD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8F0E">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1CE9">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5FF31">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BCA0">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B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4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A297">
            <w:pPr>
              <w:rPr>
                <w:rFonts w:ascii="黑体" w:hAnsi="黑体" w:eastAsia="黑体" w:cs="黑体"/>
                <w:i/>
                <w:iCs/>
                <w:color w:val="000000"/>
                <w:sz w:val="18"/>
                <w:szCs w:val="18"/>
              </w:rPr>
            </w:pPr>
          </w:p>
        </w:tc>
      </w:tr>
      <w:tr w14:paraId="5C7B97F3">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736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9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9F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20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10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939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B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2F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3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8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4D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49E30D5C">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D0A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D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0FD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BF3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65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12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0C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1B60">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80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673">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314">
            <w:pPr>
              <w:jc w:val="center"/>
              <w:rPr>
                <w:rFonts w:ascii="微软雅黑" w:hAnsi="微软雅黑" w:eastAsia="微软雅黑" w:cs="微软雅黑"/>
                <w:i/>
                <w:iCs/>
                <w:color w:val="000000"/>
                <w:sz w:val="16"/>
                <w:szCs w:val="16"/>
              </w:rPr>
            </w:pPr>
          </w:p>
        </w:tc>
      </w:tr>
      <w:tr w14:paraId="493FA80C">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1A3E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8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F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629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C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A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62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D87">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831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9AB0">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EC97">
            <w:pPr>
              <w:jc w:val="center"/>
              <w:rPr>
                <w:rFonts w:ascii="微软雅黑" w:hAnsi="微软雅黑" w:eastAsia="微软雅黑" w:cs="微软雅黑"/>
                <w:i/>
                <w:iCs/>
                <w:color w:val="000000"/>
                <w:sz w:val="16"/>
                <w:szCs w:val="16"/>
              </w:rPr>
            </w:pPr>
          </w:p>
        </w:tc>
      </w:tr>
      <w:tr w14:paraId="02084979">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0D72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C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46A">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41A">
            <w:pPr>
              <w:rPr>
                <w:rFonts w:ascii="宋体" w:hAnsi="宋体" w:cs="宋体"/>
                <w:color w:val="000000"/>
                <w:sz w:val="18"/>
                <w:szCs w:val="18"/>
              </w:rPr>
            </w:pPr>
          </w:p>
        </w:tc>
      </w:tr>
      <w:tr w14:paraId="4989C5A4">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F5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609267">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按照绩效指标开展自评，自评得分100分，保障了退休人员补贴按时发放，足额发放。</w:t>
            </w:r>
          </w:p>
        </w:tc>
      </w:tr>
      <w:tr w14:paraId="3061BDB7">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7D6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4CD36C">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3CC5A50">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98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04CC1E">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1494A6B">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3F2B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035C7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79C00B81"/>
    <w:p w14:paraId="30C6CACD">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47804B91">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06594078">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5679720D">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69330AD2">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3E09825A">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31057A7D">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72991F36">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44C24C62">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2A5D6253">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6EAB855F">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02BAB45B">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09E982FD">
            <w:pPr>
              <w:rPr>
                <w:rFonts w:ascii="宋体" w:hAnsi="宋体" w:cs="宋体"/>
                <w:color w:val="000000"/>
                <w:sz w:val="18"/>
                <w:szCs w:val="18"/>
              </w:rPr>
            </w:pPr>
          </w:p>
        </w:tc>
      </w:tr>
      <w:tr w14:paraId="647E1253">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33D2F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227AAD64">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7338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CEC3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51172421R000000068104-在编在职人员经费（事业）</w:t>
            </w:r>
          </w:p>
        </w:tc>
      </w:tr>
      <w:tr w14:paraId="4850B657">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CAC1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65D7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222814F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D7B0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569AF0F2">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542B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031B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915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0CFD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68941216">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F414">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9BFB">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ED56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B3280">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了工资</w:t>
            </w:r>
            <w:r>
              <w:rPr>
                <w:rFonts w:ascii="宋体" w:hAnsi="宋体" w:cs="宋体"/>
                <w:color w:val="000000"/>
                <w:kern w:val="0"/>
                <w:sz w:val="18"/>
                <w:szCs w:val="18"/>
                <w:lang w:bidi="ar"/>
              </w:rPr>
              <w:t>及时足额发放</w:t>
            </w:r>
            <w:r>
              <w:rPr>
                <w:rFonts w:hint="eastAsia" w:ascii="宋体" w:hAnsi="宋体" w:cs="宋体"/>
                <w:color w:val="000000"/>
                <w:kern w:val="0"/>
                <w:sz w:val="18"/>
                <w:szCs w:val="18"/>
                <w:lang w:bidi="ar"/>
              </w:rPr>
              <w:t>。</w:t>
            </w:r>
          </w:p>
        </w:tc>
      </w:tr>
      <w:tr w14:paraId="7270E1EA">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E47A">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202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6B31DA">
            <w:pPr>
              <w:rPr>
                <w:rFonts w:ascii="宋体" w:hAnsi="宋体" w:cs="宋体"/>
                <w:color w:val="000000"/>
                <w:sz w:val="18"/>
                <w:szCs w:val="18"/>
              </w:rPr>
            </w:pPr>
            <w:r>
              <w:rPr>
                <w:rFonts w:hint="eastAsia" w:ascii="宋体" w:hAnsi="宋体" w:cs="宋体"/>
                <w:color w:val="000000"/>
                <w:sz w:val="18"/>
                <w:szCs w:val="18"/>
              </w:rPr>
              <w:t>及时预算并按月及时足额发放工作。</w:t>
            </w:r>
          </w:p>
        </w:tc>
      </w:tr>
      <w:tr w14:paraId="61CCD9B9">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9DA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74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14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BB0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921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D8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BC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E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F5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07FF01BF">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D79B">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603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A0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7C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17.18</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B8FB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E4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CFF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124B">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C7490">
            <w:pPr>
              <w:widowControl/>
              <w:jc w:val="left"/>
              <w:textAlignment w:val="center"/>
              <w:rPr>
                <w:rFonts w:ascii="黑体" w:hAnsi="黑体" w:eastAsia="黑体" w:cs="黑体"/>
                <w:i/>
                <w:iCs/>
                <w:color w:val="000000"/>
                <w:sz w:val="18"/>
                <w:szCs w:val="18"/>
              </w:rPr>
            </w:pPr>
          </w:p>
        </w:tc>
      </w:tr>
      <w:tr w14:paraId="5D40C8E6">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C6D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FD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E0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BE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17.18</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1D8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B5D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35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D7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DDFE">
            <w:pPr>
              <w:rPr>
                <w:rFonts w:ascii="黑体" w:hAnsi="黑体" w:eastAsia="黑体" w:cs="黑体"/>
                <w:i/>
                <w:iCs/>
                <w:color w:val="000000"/>
                <w:sz w:val="18"/>
                <w:szCs w:val="18"/>
              </w:rPr>
            </w:pPr>
          </w:p>
        </w:tc>
      </w:tr>
      <w:tr w14:paraId="2035FC6F">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693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3E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48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9A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6D2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5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B8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5E2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3B67">
            <w:pPr>
              <w:rPr>
                <w:rFonts w:ascii="黑体" w:hAnsi="黑体" w:eastAsia="黑体" w:cs="黑体"/>
                <w:i/>
                <w:iCs/>
                <w:color w:val="000000"/>
                <w:sz w:val="18"/>
                <w:szCs w:val="18"/>
              </w:rPr>
            </w:pPr>
          </w:p>
        </w:tc>
      </w:tr>
      <w:tr w14:paraId="64DFF5DB">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C4DB">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30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A10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02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8B6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4D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D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B5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6D2DB">
            <w:pPr>
              <w:rPr>
                <w:rFonts w:ascii="黑体" w:hAnsi="黑体" w:eastAsia="黑体" w:cs="黑体"/>
                <w:i/>
                <w:iCs/>
                <w:color w:val="000000"/>
                <w:sz w:val="18"/>
                <w:szCs w:val="18"/>
              </w:rPr>
            </w:pPr>
          </w:p>
        </w:tc>
      </w:tr>
      <w:tr w14:paraId="1EB17A7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A0C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26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EF60">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25C">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A5F38">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83C">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3F6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AD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F816">
            <w:pPr>
              <w:rPr>
                <w:rFonts w:ascii="黑体" w:hAnsi="黑体" w:eastAsia="黑体" w:cs="黑体"/>
                <w:i/>
                <w:iCs/>
                <w:color w:val="000000"/>
                <w:sz w:val="18"/>
                <w:szCs w:val="18"/>
              </w:rPr>
            </w:pPr>
          </w:p>
        </w:tc>
      </w:tr>
      <w:tr w14:paraId="2BF41BFE">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7C9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0C8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15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79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7B5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DEF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FEF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F6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9ED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500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1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30C7F2E3">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C23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62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6D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D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BD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61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47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7D05">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1CA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612">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46BF">
            <w:pPr>
              <w:jc w:val="center"/>
              <w:rPr>
                <w:rFonts w:ascii="微软雅黑" w:hAnsi="微软雅黑" w:eastAsia="微软雅黑" w:cs="微软雅黑"/>
                <w:i/>
                <w:iCs/>
                <w:color w:val="000000"/>
                <w:sz w:val="16"/>
                <w:szCs w:val="16"/>
              </w:rPr>
            </w:pPr>
          </w:p>
        </w:tc>
      </w:tr>
      <w:tr w14:paraId="34AE5A86">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F0B6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91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BC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E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1C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092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C7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B8F">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8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AC5">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7A22">
            <w:pPr>
              <w:jc w:val="center"/>
              <w:rPr>
                <w:rFonts w:ascii="微软雅黑" w:hAnsi="微软雅黑" w:eastAsia="微软雅黑" w:cs="微软雅黑"/>
                <w:i/>
                <w:iCs/>
                <w:color w:val="000000"/>
                <w:sz w:val="16"/>
                <w:szCs w:val="16"/>
              </w:rPr>
            </w:pPr>
          </w:p>
        </w:tc>
      </w:tr>
      <w:tr w14:paraId="2E4C271F">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98C72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F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19E8">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A141">
            <w:pPr>
              <w:rPr>
                <w:rFonts w:ascii="宋体" w:hAnsi="宋体" w:cs="宋体"/>
                <w:color w:val="000000"/>
                <w:sz w:val="18"/>
                <w:szCs w:val="18"/>
              </w:rPr>
            </w:pPr>
          </w:p>
        </w:tc>
      </w:tr>
      <w:tr w14:paraId="6EA48405">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F3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9D01B5">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按照绩效指标开展自评，自评得分100分，保障了在职人员工资按时发放，足额发放。</w:t>
            </w:r>
          </w:p>
        </w:tc>
      </w:tr>
      <w:tr w14:paraId="073294D1">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1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46E99F">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无</w:t>
            </w:r>
          </w:p>
        </w:tc>
      </w:tr>
      <w:tr w14:paraId="5DB80ADA">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193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650692">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无</w:t>
            </w:r>
          </w:p>
        </w:tc>
      </w:tr>
      <w:tr w14:paraId="6C97F50C">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5E06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A2F67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49ACF2B7"/>
    <w:p w14:paraId="7038000F"/>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273E9C05">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15DE0826">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2F5C9527">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7C9FF2FB">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78468CE7">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11065488">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41043E1D">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4B80BDF4">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711ED206">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48208A66">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485B9B99">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6A151D26">
            <w:pPr>
              <w:rPr>
                <w:rFonts w:ascii="宋体" w:hAnsi="宋体" w:cs="宋体"/>
                <w:color w:val="000000"/>
                <w:sz w:val="18"/>
                <w:szCs w:val="18"/>
              </w:rPr>
            </w:pPr>
          </w:p>
        </w:tc>
      </w:tr>
      <w:tr w14:paraId="0164E9C2">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4C268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59630CAC">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B326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7653D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51172421R000000068124-县级单位在编在职人员经费（事业）</w:t>
            </w:r>
          </w:p>
        </w:tc>
      </w:tr>
      <w:tr w14:paraId="56FC5323">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C1A9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1EE2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059E04A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9B4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05DB236B">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6637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FD6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BE7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8AF2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53A5A676">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5B48">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7F94">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4242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E4D12">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了工资</w:t>
            </w:r>
            <w:r>
              <w:rPr>
                <w:rFonts w:ascii="宋体" w:hAnsi="宋体" w:cs="宋体"/>
                <w:color w:val="000000"/>
                <w:kern w:val="0"/>
                <w:sz w:val="18"/>
                <w:szCs w:val="18"/>
                <w:lang w:bidi="ar"/>
              </w:rPr>
              <w:t>及时足额发放</w:t>
            </w:r>
            <w:r>
              <w:rPr>
                <w:rFonts w:hint="eastAsia" w:ascii="宋体" w:hAnsi="宋体" w:cs="宋体"/>
                <w:color w:val="000000"/>
                <w:kern w:val="0"/>
                <w:sz w:val="18"/>
                <w:szCs w:val="18"/>
                <w:lang w:bidi="ar"/>
              </w:rPr>
              <w:t>。</w:t>
            </w:r>
          </w:p>
        </w:tc>
      </w:tr>
      <w:tr w14:paraId="5077098A">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58D4B">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E5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5323B2">
            <w:pPr>
              <w:rPr>
                <w:rFonts w:ascii="宋体" w:hAnsi="宋体" w:cs="宋体"/>
                <w:color w:val="000000"/>
                <w:sz w:val="18"/>
                <w:szCs w:val="18"/>
              </w:rPr>
            </w:pPr>
            <w:r>
              <w:rPr>
                <w:rFonts w:hint="eastAsia" w:ascii="宋体" w:hAnsi="宋体" w:cs="宋体"/>
                <w:color w:val="000000"/>
                <w:sz w:val="18"/>
                <w:szCs w:val="18"/>
              </w:rPr>
              <w:t>及时预算并按月及时足额发放工作。</w:t>
            </w:r>
          </w:p>
        </w:tc>
      </w:tr>
      <w:tr w14:paraId="4803A43F">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95F6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E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70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C5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5F6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869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E2F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D3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A0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44960FAE">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5F6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F9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2E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221.90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1D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195.14</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F66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195.14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2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B1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6EE4">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04848">
            <w:pPr>
              <w:widowControl/>
              <w:jc w:val="left"/>
              <w:textAlignment w:val="center"/>
              <w:rPr>
                <w:rFonts w:ascii="黑体" w:hAnsi="黑体" w:eastAsia="黑体" w:cs="黑体"/>
                <w:i/>
                <w:iCs/>
                <w:color w:val="000000"/>
                <w:sz w:val="18"/>
                <w:szCs w:val="18"/>
              </w:rPr>
            </w:pPr>
          </w:p>
        </w:tc>
      </w:tr>
      <w:tr w14:paraId="7603AF9A">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DCC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0C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1E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221.90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079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195.14</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009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195.14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65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41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DF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D1D4">
            <w:pPr>
              <w:rPr>
                <w:rFonts w:ascii="黑体" w:hAnsi="黑体" w:eastAsia="黑体" w:cs="黑体"/>
                <w:i/>
                <w:iCs/>
                <w:color w:val="000000"/>
                <w:sz w:val="18"/>
                <w:szCs w:val="18"/>
              </w:rPr>
            </w:pPr>
          </w:p>
        </w:tc>
      </w:tr>
      <w:tr w14:paraId="06305CD5">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AA5F2">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EB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6A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20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1D3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AE9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A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F01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1614">
            <w:pPr>
              <w:rPr>
                <w:rFonts w:ascii="黑体" w:hAnsi="黑体" w:eastAsia="黑体" w:cs="黑体"/>
                <w:i/>
                <w:iCs/>
                <w:color w:val="000000"/>
                <w:sz w:val="18"/>
                <w:szCs w:val="18"/>
              </w:rPr>
            </w:pPr>
          </w:p>
        </w:tc>
      </w:tr>
      <w:tr w14:paraId="10D60B46">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8CFB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3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50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C07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657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ACD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94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57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6F12">
            <w:pPr>
              <w:rPr>
                <w:rFonts w:ascii="黑体" w:hAnsi="黑体" w:eastAsia="黑体" w:cs="黑体"/>
                <w:i/>
                <w:iCs/>
                <w:color w:val="000000"/>
                <w:sz w:val="18"/>
                <w:szCs w:val="18"/>
              </w:rPr>
            </w:pPr>
          </w:p>
        </w:tc>
      </w:tr>
      <w:tr w14:paraId="7609E128">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F1380">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36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8CD3">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1FFF">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5CCD8">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9B81">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6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AD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C4CF">
            <w:pPr>
              <w:rPr>
                <w:rFonts w:ascii="黑体" w:hAnsi="黑体" w:eastAsia="黑体" w:cs="黑体"/>
                <w:i/>
                <w:iCs/>
                <w:color w:val="000000"/>
                <w:sz w:val="18"/>
                <w:szCs w:val="18"/>
              </w:rPr>
            </w:pPr>
          </w:p>
        </w:tc>
      </w:tr>
      <w:tr w14:paraId="775C6F7F">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CD6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AF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D1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B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6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92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A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66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AF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200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6F3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2DE833EB">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5B1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5A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3B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A6A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3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C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0F7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3684">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623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AF7D">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0846">
            <w:pPr>
              <w:jc w:val="center"/>
              <w:rPr>
                <w:rFonts w:ascii="微软雅黑" w:hAnsi="微软雅黑" w:eastAsia="微软雅黑" w:cs="微软雅黑"/>
                <w:i/>
                <w:iCs/>
                <w:color w:val="000000"/>
                <w:sz w:val="16"/>
                <w:szCs w:val="16"/>
              </w:rPr>
            </w:pPr>
          </w:p>
        </w:tc>
      </w:tr>
      <w:tr w14:paraId="048F0356">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52BE2">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DD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21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E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1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B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0E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604B">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4C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85E">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A16">
            <w:pPr>
              <w:jc w:val="center"/>
              <w:rPr>
                <w:rFonts w:ascii="微软雅黑" w:hAnsi="微软雅黑" w:eastAsia="微软雅黑" w:cs="微软雅黑"/>
                <w:i/>
                <w:iCs/>
                <w:color w:val="000000"/>
                <w:sz w:val="16"/>
                <w:szCs w:val="16"/>
              </w:rPr>
            </w:pPr>
          </w:p>
        </w:tc>
      </w:tr>
      <w:tr w14:paraId="09494BA5">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4562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2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A1AB">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CE5">
            <w:pPr>
              <w:rPr>
                <w:rFonts w:ascii="宋体" w:hAnsi="宋体" w:cs="宋体"/>
                <w:color w:val="000000"/>
                <w:sz w:val="18"/>
                <w:szCs w:val="18"/>
              </w:rPr>
            </w:pPr>
          </w:p>
        </w:tc>
      </w:tr>
      <w:tr w14:paraId="333F10DB">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33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328D16">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按照绩效指标开展自评，自评得分100分，保障了在职人员工资按时发放，足额发放。</w:t>
            </w:r>
          </w:p>
        </w:tc>
      </w:tr>
      <w:tr w14:paraId="0D24FAE8">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AB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81D67C">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396233AD">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1B3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2D1C2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0753D10">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649C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6616E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22E24653"/>
    <w:p w14:paraId="4036EEF0">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28D2081F">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4CA8C109">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55669D76">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005A54B6">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1A4C071B">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39083F56">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6FECF22C">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07D8790B">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5544D812">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71F725DE">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284D4621">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7EF3CB33">
            <w:pPr>
              <w:rPr>
                <w:rFonts w:ascii="宋体" w:hAnsi="宋体" w:cs="宋体"/>
                <w:color w:val="000000"/>
                <w:sz w:val="18"/>
                <w:szCs w:val="18"/>
              </w:rPr>
            </w:pPr>
          </w:p>
        </w:tc>
      </w:tr>
      <w:tr w14:paraId="1DFCCE4E">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CBE10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25FF3B1F">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F514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BFA12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51172421R000000068126-基本养老保险（事业）</w:t>
            </w:r>
          </w:p>
        </w:tc>
      </w:tr>
      <w:tr w14:paraId="4781DA99">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595C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EDED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5DD8401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C9A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3F104D69">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64F6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35F2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206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4DE8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178945C1">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E900E">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EDA0A">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FD553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3EA2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保障了基本养老保险及时足额缴纳。</w:t>
            </w:r>
          </w:p>
        </w:tc>
      </w:tr>
      <w:tr w14:paraId="04E362BC">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B7062">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49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134044">
            <w:pPr>
              <w:rPr>
                <w:rFonts w:ascii="宋体" w:hAnsi="宋体" w:cs="宋体"/>
                <w:color w:val="000000"/>
                <w:sz w:val="18"/>
                <w:szCs w:val="18"/>
              </w:rPr>
            </w:pPr>
            <w:r>
              <w:rPr>
                <w:rFonts w:hint="eastAsia" w:ascii="宋体" w:hAnsi="宋体" w:cs="宋体"/>
                <w:color w:val="000000"/>
                <w:sz w:val="18"/>
                <w:szCs w:val="18"/>
              </w:rPr>
              <w:t>及时预算并及时足额缴纳基本养老保险。</w:t>
            </w:r>
          </w:p>
        </w:tc>
      </w:tr>
      <w:tr w14:paraId="2FF6C371">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D5C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1A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719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8D7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D13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9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CC2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C2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9E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25ECA036">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67A9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CD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F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2C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94B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6B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74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DB82">
            <w:pPr>
              <w:jc w:val="center"/>
              <w:rPr>
                <w:rFonts w:ascii="宋体" w:hAnsi="宋体" w:cs="宋体"/>
                <w:color w:val="000000"/>
                <w:sz w:val="18"/>
                <w:szCs w:val="18"/>
              </w:rPr>
            </w:pPr>
            <w:r>
              <w:rPr>
                <w:rFonts w:hint="eastAsia" w:ascii="宋体" w:hAnsi="宋体" w:cs="宋体"/>
                <w:color w:val="000000"/>
                <w:sz w:val="18"/>
                <w:szCs w:val="18"/>
              </w:rPr>
              <w:t>1060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5E664">
            <w:pPr>
              <w:widowControl/>
              <w:jc w:val="left"/>
              <w:textAlignment w:val="center"/>
              <w:rPr>
                <w:rFonts w:ascii="黑体" w:hAnsi="黑体" w:eastAsia="黑体" w:cs="黑体"/>
                <w:i/>
                <w:iCs/>
                <w:color w:val="000000"/>
                <w:sz w:val="18"/>
                <w:szCs w:val="18"/>
              </w:rPr>
            </w:pPr>
          </w:p>
        </w:tc>
      </w:tr>
      <w:tr w14:paraId="600FCEE0">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858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77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C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0D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E921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E6A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82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57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8FD9">
            <w:pPr>
              <w:rPr>
                <w:rFonts w:ascii="黑体" w:hAnsi="黑体" w:eastAsia="黑体" w:cs="黑体"/>
                <w:i/>
                <w:iCs/>
                <w:color w:val="000000"/>
                <w:sz w:val="18"/>
                <w:szCs w:val="18"/>
              </w:rPr>
            </w:pPr>
          </w:p>
        </w:tc>
      </w:tr>
      <w:tr w14:paraId="2836FB90">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D576D">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A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BE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516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048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36C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5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FDD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FE90">
            <w:pPr>
              <w:rPr>
                <w:rFonts w:ascii="黑体" w:hAnsi="黑体" w:eastAsia="黑体" w:cs="黑体"/>
                <w:i/>
                <w:iCs/>
                <w:color w:val="000000"/>
                <w:sz w:val="18"/>
                <w:szCs w:val="18"/>
              </w:rPr>
            </w:pPr>
          </w:p>
        </w:tc>
      </w:tr>
      <w:tr w14:paraId="0CF69ACD">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5F25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4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D8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7A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896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F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71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DA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3192">
            <w:pPr>
              <w:rPr>
                <w:rFonts w:ascii="黑体" w:hAnsi="黑体" w:eastAsia="黑体" w:cs="黑体"/>
                <w:i/>
                <w:iCs/>
                <w:color w:val="000000"/>
                <w:sz w:val="18"/>
                <w:szCs w:val="18"/>
              </w:rPr>
            </w:pPr>
          </w:p>
        </w:tc>
      </w:tr>
      <w:tr w14:paraId="7FD0B005">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1A39">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1F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C06E">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97D">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E133B">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588B">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F4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3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E8E3">
            <w:pPr>
              <w:rPr>
                <w:rFonts w:ascii="黑体" w:hAnsi="黑体" w:eastAsia="黑体" w:cs="黑体"/>
                <w:i/>
                <w:iCs/>
                <w:color w:val="000000"/>
                <w:sz w:val="18"/>
                <w:szCs w:val="18"/>
              </w:rPr>
            </w:pPr>
          </w:p>
        </w:tc>
      </w:tr>
      <w:tr w14:paraId="6E9E40A2">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D05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C7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25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E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09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F6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36E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82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B6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AE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F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0A42420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B94F">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F60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0B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FA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93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3C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05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129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42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8007">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F846">
            <w:pPr>
              <w:jc w:val="center"/>
              <w:rPr>
                <w:rFonts w:ascii="微软雅黑" w:hAnsi="微软雅黑" w:eastAsia="微软雅黑" w:cs="微软雅黑"/>
                <w:i/>
                <w:iCs/>
                <w:color w:val="000000"/>
                <w:sz w:val="16"/>
                <w:szCs w:val="16"/>
              </w:rPr>
            </w:pPr>
          </w:p>
        </w:tc>
      </w:tr>
      <w:tr w14:paraId="7E7D2E16">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DCC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BB3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1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D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4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1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B5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A42E">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9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041">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B43">
            <w:pPr>
              <w:jc w:val="center"/>
              <w:rPr>
                <w:rFonts w:ascii="微软雅黑" w:hAnsi="微软雅黑" w:eastAsia="微软雅黑" w:cs="微软雅黑"/>
                <w:i/>
                <w:iCs/>
                <w:color w:val="000000"/>
                <w:sz w:val="16"/>
                <w:szCs w:val="16"/>
              </w:rPr>
            </w:pPr>
          </w:p>
        </w:tc>
      </w:tr>
      <w:tr w14:paraId="5901CC9B">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1C48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60F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FD50">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8DA2">
            <w:pPr>
              <w:rPr>
                <w:rFonts w:ascii="宋体" w:hAnsi="宋体" w:cs="宋体"/>
                <w:color w:val="000000"/>
                <w:sz w:val="18"/>
                <w:szCs w:val="18"/>
              </w:rPr>
            </w:pPr>
          </w:p>
        </w:tc>
      </w:tr>
      <w:tr w14:paraId="318478C0">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5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622644">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按照绩效指标开展自评，自评得分100分，保障了在职人员基本养老保险费的缴纳。</w:t>
            </w:r>
          </w:p>
        </w:tc>
      </w:tr>
      <w:tr w14:paraId="36C252FE">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525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4F84A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64DC4A0">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0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7ED65E">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19D685B8">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1326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4F8C7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6ED83D8B"/>
    <w:p w14:paraId="5EB85839">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6C2C52A2">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3CAF2F0C">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27D4D948">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76112EC0">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79FB37E4">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256F6259">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45FB185F">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6A86312A">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6E6F9A09">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59A5CFBE">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157A988F">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765C818B">
            <w:pPr>
              <w:rPr>
                <w:rFonts w:ascii="宋体" w:hAnsi="宋体" w:cs="宋体"/>
                <w:color w:val="000000"/>
                <w:sz w:val="18"/>
                <w:szCs w:val="18"/>
              </w:rPr>
            </w:pPr>
          </w:p>
        </w:tc>
      </w:tr>
      <w:tr w14:paraId="69B2481E">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0578A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6784A10A">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2F9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C7AE9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51172421R000000068127-基本医疗保险（含生育保险）（事业）</w:t>
            </w:r>
          </w:p>
        </w:tc>
      </w:tr>
      <w:tr w14:paraId="62D127DA">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F93C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A24F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487F3E5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C7C8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77E3E926">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6CD3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C5CC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242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5924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385B6A9C">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D586">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BBE71">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7C1BC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C74C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保障了</w:t>
            </w:r>
            <w:r>
              <w:rPr>
                <w:rFonts w:ascii="宋体" w:hAnsi="宋体" w:cs="宋体"/>
                <w:color w:val="000000"/>
                <w:kern w:val="0"/>
                <w:sz w:val="18"/>
                <w:szCs w:val="18"/>
                <w:lang w:bidi="ar"/>
              </w:rPr>
              <w:t>基本医疗保险（含生育保险）</w:t>
            </w:r>
            <w:r>
              <w:rPr>
                <w:rFonts w:hint="eastAsia" w:ascii="黑体" w:hAnsi="黑体" w:eastAsia="黑体" w:cs="黑体"/>
                <w:color w:val="000000"/>
                <w:kern w:val="0"/>
                <w:sz w:val="18"/>
                <w:szCs w:val="18"/>
                <w:lang w:bidi="ar"/>
              </w:rPr>
              <w:t>及时足额缴纳。</w:t>
            </w:r>
          </w:p>
        </w:tc>
      </w:tr>
      <w:tr w14:paraId="61531C98">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1E56">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C78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4430BA">
            <w:pPr>
              <w:rPr>
                <w:rFonts w:ascii="宋体" w:hAnsi="宋体" w:cs="宋体"/>
                <w:color w:val="000000"/>
                <w:sz w:val="18"/>
                <w:szCs w:val="18"/>
              </w:rPr>
            </w:pPr>
            <w:r>
              <w:rPr>
                <w:rFonts w:hint="eastAsia" w:ascii="宋体" w:hAnsi="宋体" w:cs="宋体"/>
                <w:color w:val="000000"/>
                <w:sz w:val="18"/>
                <w:szCs w:val="18"/>
              </w:rPr>
              <w:t>及时预算并及时足额缴纳</w:t>
            </w:r>
            <w:r>
              <w:rPr>
                <w:rFonts w:ascii="宋体" w:hAnsi="宋体" w:cs="宋体"/>
                <w:color w:val="000000"/>
                <w:kern w:val="0"/>
                <w:sz w:val="18"/>
                <w:szCs w:val="18"/>
                <w:lang w:bidi="ar"/>
              </w:rPr>
              <w:t>基本医疗保险（含生育保险）</w:t>
            </w:r>
            <w:r>
              <w:rPr>
                <w:rFonts w:hint="eastAsia" w:ascii="宋体" w:hAnsi="宋体" w:cs="宋体"/>
                <w:color w:val="000000"/>
                <w:sz w:val="18"/>
                <w:szCs w:val="18"/>
              </w:rPr>
              <w:t>。</w:t>
            </w:r>
          </w:p>
        </w:tc>
      </w:tr>
      <w:tr w14:paraId="59994C52">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BCD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2DC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AD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B2D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A81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0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52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1B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D3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0A9BCD75">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C91A">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8E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052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5D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11.08</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109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3A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D53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3B8">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4DA65">
            <w:pPr>
              <w:widowControl/>
              <w:jc w:val="left"/>
              <w:textAlignment w:val="center"/>
              <w:rPr>
                <w:rFonts w:ascii="黑体" w:hAnsi="黑体" w:eastAsia="黑体" w:cs="黑体"/>
                <w:i/>
                <w:iCs/>
                <w:color w:val="000000"/>
                <w:sz w:val="18"/>
                <w:szCs w:val="18"/>
              </w:rPr>
            </w:pPr>
          </w:p>
        </w:tc>
      </w:tr>
      <w:tr w14:paraId="2ADDB353">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9AB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0DA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F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2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11.08</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4F7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58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E6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E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8152">
            <w:pPr>
              <w:rPr>
                <w:rFonts w:ascii="黑体" w:hAnsi="黑体" w:eastAsia="黑体" w:cs="黑体"/>
                <w:i/>
                <w:iCs/>
                <w:color w:val="000000"/>
                <w:sz w:val="18"/>
                <w:szCs w:val="18"/>
              </w:rPr>
            </w:pPr>
          </w:p>
        </w:tc>
      </w:tr>
      <w:tr w14:paraId="76E3348B">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7B0A0">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4F1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FB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36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3863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7E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68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F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1CB0">
            <w:pPr>
              <w:rPr>
                <w:rFonts w:ascii="黑体" w:hAnsi="黑体" w:eastAsia="黑体" w:cs="黑体"/>
                <w:i/>
                <w:iCs/>
                <w:color w:val="000000"/>
                <w:sz w:val="18"/>
                <w:szCs w:val="18"/>
              </w:rPr>
            </w:pPr>
          </w:p>
        </w:tc>
      </w:tr>
      <w:tr w14:paraId="00727903">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3F0D">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8F3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BD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DD9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4F2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AC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412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7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AC2C">
            <w:pPr>
              <w:rPr>
                <w:rFonts w:ascii="黑体" w:hAnsi="黑体" w:eastAsia="黑体" w:cs="黑体"/>
                <w:i/>
                <w:iCs/>
                <w:color w:val="000000"/>
                <w:sz w:val="18"/>
                <w:szCs w:val="18"/>
              </w:rPr>
            </w:pPr>
          </w:p>
        </w:tc>
      </w:tr>
      <w:tr w14:paraId="42023DCC">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FF8A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F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CE64">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B2AA">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60946">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522">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6E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E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77B9">
            <w:pPr>
              <w:rPr>
                <w:rFonts w:ascii="黑体" w:hAnsi="黑体" w:eastAsia="黑体" w:cs="黑体"/>
                <w:i/>
                <w:iCs/>
                <w:color w:val="000000"/>
                <w:sz w:val="18"/>
                <w:szCs w:val="18"/>
              </w:rPr>
            </w:pPr>
          </w:p>
        </w:tc>
      </w:tr>
      <w:tr w14:paraId="645D958D">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D77B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98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37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43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5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CF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1B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1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83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17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48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55CACA59">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ECF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1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6B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18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0D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0C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2D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D459">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67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8FB2">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9B49">
            <w:pPr>
              <w:jc w:val="center"/>
              <w:rPr>
                <w:rFonts w:ascii="微软雅黑" w:hAnsi="微软雅黑" w:eastAsia="微软雅黑" w:cs="微软雅黑"/>
                <w:i/>
                <w:iCs/>
                <w:color w:val="000000"/>
                <w:sz w:val="16"/>
                <w:szCs w:val="16"/>
              </w:rPr>
            </w:pPr>
          </w:p>
        </w:tc>
      </w:tr>
      <w:tr w14:paraId="3C8E9CAD">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03F5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B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F5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8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E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8C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81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92AD">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EE1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5EB">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FA9">
            <w:pPr>
              <w:jc w:val="center"/>
              <w:rPr>
                <w:rFonts w:ascii="微软雅黑" w:hAnsi="微软雅黑" w:eastAsia="微软雅黑" w:cs="微软雅黑"/>
                <w:i/>
                <w:iCs/>
                <w:color w:val="000000"/>
                <w:sz w:val="16"/>
                <w:szCs w:val="16"/>
              </w:rPr>
            </w:pPr>
          </w:p>
        </w:tc>
      </w:tr>
      <w:tr w14:paraId="3810FC38">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D38B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D3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39C">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44DE">
            <w:pPr>
              <w:rPr>
                <w:rFonts w:ascii="宋体" w:hAnsi="宋体" w:cs="宋体"/>
                <w:color w:val="000000"/>
                <w:sz w:val="18"/>
                <w:szCs w:val="18"/>
              </w:rPr>
            </w:pPr>
          </w:p>
        </w:tc>
      </w:tr>
      <w:tr w14:paraId="27A68BD8">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342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375B0D">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按照绩效指标开展自评，自评得分100分，保障了在职人员基本医疗保险（含生育保险）费的缴纳。</w:t>
            </w:r>
          </w:p>
        </w:tc>
      </w:tr>
      <w:tr w14:paraId="776B37DB">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6AF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4EC70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15047AF5">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0CC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5DF0FB">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0432EF1">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4DAA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54EF4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32BD0708"/>
    <w:p w14:paraId="73C320BA">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2DA692FC">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58E28052">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2514A12E">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7044E53B">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567A0AF5">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1B28B029">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2453FE59">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1B883B20">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731AEBE3">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15B6F438">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65090201">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2A601F64">
            <w:pPr>
              <w:rPr>
                <w:rFonts w:ascii="宋体" w:hAnsi="宋体" w:cs="宋体"/>
                <w:color w:val="000000"/>
                <w:sz w:val="18"/>
                <w:szCs w:val="18"/>
              </w:rPr>
            </w:pPr>
          </w:p>
        </w:tc>
      </w:tr>
      <w:tr w14:paraId="02F4E79D">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6F2D0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06F508EE">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7AD8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226B0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51172421R000000068129-补充医疗保险（事业）</w:t>
            </w:r>
          </w:p>
        </w:tc>
      </w:tr>
      <w:tr w14:paraId="7A35AFE7">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B359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1A35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08A74AB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30F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6EDB2A99">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6A38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56CA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4D3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23DDB">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521B1960">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0A21">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C44B">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F275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598A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保障了</w:t>
            </w:r>
            <w:r>
              <w:rPr>
                <w:rFonts w:ascii="宋体" w:hAnsi="宋体" w:cs="宋体"/>
                <w:color w:val="000000"/>
                <w:kern w:val="0"/>
                <w:sz w:val="18"/>
                <w:szCs w:val="18"/>
                <w:lang w:bidi="ar"/>
              </w:rPr>
              <w:t>补充医疗保险</w:t>
            </w:r>
            <w:r>
              <w:rPr>
                <w:rFonts w:hint="eastAsia" w:ascii="黑体" w:hAnsi="黑体" w:eastAsia="黑体" w:cs="黑体"/>
                <w:color w:val="000000"/>
                <w:kern w:val="0"/>
                <w:sz w:val="18"/>
                <w:szCs w:val="18"/>
                <w:lang w:bidi="ar"/>
              </w:rPr>
              <w:t>及时足额缴纳。</w:t>
            </w:r>
          </w:p>
        </w:tc>
      </w:tr>
      <w:tr w14:paraId="49ED35B5">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ECBD">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DD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7072C5">
            <w:pPr>
              <w:rPr>
                <w:rFonts w:ascii="宋体" w:hAnsi="宋体" w:cs="宋体"/>
                <w:color w:val="000000"/>
                <w:sz w:val="18"/>
                <w:szCs w:val="18"/>
              </w:rPr>
            </w:pPr>
            <w:r>
              <w:rPr>
                <w:rFonts w:hint="eastAsia" w:ascii="宋体" w:hAnsi="宋体" w:cs="宋体"/>
                <w:color w:val="000000"/>
                <w:sz w:val="18"/>
                <w:szCs w:val="18"/>
              </w:rPr>
              <w:t>及时预算并及时足额缴纳</w:t>
            </w:r>
            <w:r>
              <w:rPr>
                <w:rFonts w:ascii="宋体" w:hAnsi="宋体" w:cs="宋体"/>
                <w:color w:val="000000"/>
                <w:kern w:val="0"/>
                <w:sz w:val="18"/>
                <w:szCs w:val="18"/>
                <w:lang w:bidi="ar"/>
              </w:rPr>
              <w:t>补充医疗保险</w:t>
            </w:r>
            <w:r>
              <w:rPr>
                <w:rFonts w:hint="eastAsia" w:ascii="宋体" w:hAnsi="宋体" w:cs="宋体"/>
                <w:color w:val="000000"/>
                <w:sz w:val="18"/>
                <w:szCs w:val="18"/>
              </w:rPr>
              <w:t>。</w:t>
            </w:r>
          </w:p>
        </w:tc>
      </w:tr>
      <w:tr w14:paraId="629DE46B">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229A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3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6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496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557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0D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20E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0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DB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0DDEAA31">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AC8A">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DB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75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24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0.64</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5DE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5B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9D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CB01">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64E57">
            <w:pPr>
              <w:widowControl/>
              <w:jc w:val="left"/>
              <w:textAlignment w:val="center"/>
              <w:rPr>
                <w:rFonts w:ascii="黑体" w:hAnsi="黑体" w:eastAsia="黑体" w:cs="黑体"/>
                <w:i/>
                <w:iCs/>
                <w:color w:val="000000"/>
                <w:sz w:val="18"/>
                <w:szCs w:val="18"/>
              </w:rPr>
            </w:pPr>
          </w:p>
        </w:tc>
      </w:tr>
      <w:tr w14:paraId="7D17ECDB">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5C7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C3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A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74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0.64</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4B0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1B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1F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00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7871">
            <w:pPr>
              <w:rPr>
                <w:rFonts w:ascii="黑体" w:hAnsi="黑体" w:eastAsia="黑体" w:cs="黑体"/>
                <w:i/>
                <w:iCs/>
                <w:color w:val="000000"/>
                <w:sz w:val="18"/>
                <w:szCs w:val="18"/>
              </w:rPr>
            </w:pPr>
          </w:p>
        </w:tc>
      </w:tr>
      <w:tr w14:paraId="01D2B772">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277A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5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24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597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880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8B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03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58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D85C">
            <w:pPr>
              <w:rPr>
                <w:rFonts w:ascii="黑体" w:hAnsi="黑体" w:eastAsia="黑体" w:cs="黑体"/>
                <w:i/>
                <w:iCs/>
                <w:color w:val="000000"/>
                <w:sz w:val="18"/>
                <w:szCs w:val="18"/>
              </w:rPr>
            </w:pPr>
          </w:p>
        </w:tc>
      </w:tr>
      <w:tr w14:paraId="7E9ABBBF">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7DC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79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5C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388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7D9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29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13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B6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29D99">
            <w:pPr>
              <w:rPr>
                <w:rFonts w:ascii="黑体" w:hAnsi="黑体" w:eastAsia="黑体" w:cs="黑体"/>
                <w:i/>
                <w:iCs/>
                <w:color w:val="000000"/>
                <w:sz w:val="18"/>
                <w:szCs w:val="18"/>
              </w:rPr>
            </w:pPr>
          </w:p>
        </w:tc>
      </w:tr>
      <w:tr w14:paraId="3E3A1627">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0478">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2B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4385">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209D">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DCEE5">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0718">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A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A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CC08D">
            <w:pPr>
              <w:rPr>
                <w:rFonts w:ascii="黑体" w:hAnsi="黑体" w:eastAsia="黑体" w:cs="黑体"/>
                <w:i/>
                <w:iCs/>
                <w:color w:val="000000"/>
                <w:sz w:val="18"/>
                <w:szCs w:val="18"/>
              </w:rPr>
            </w:pPr>
          </w:p>
        </w:tc>
      </w:tr>
      <w:tr w14:paraId="00185DE4">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D48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E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8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F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7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6C0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BE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FD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4A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3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D3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4F7284C6">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E0B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F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5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1BB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43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0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5B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35F">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D96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8466">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DB92">
            <w:pPr>
              <w:jc w:val="center"/>
              <w:rPr>
                <w:rFonts w:ascii="微软雅黑" w:hAnsi="微软雅黑" w:eastAsia="微软雅黑" w:cs="微软雅黑"/>
                <w:i/>
                <w:iCs/>
                <w:color w:val="000000"/>
                <w:sz w:val="16"/>
                <w:szCs w:val="16"/>
              </w:rPr>
            </w:pPr>
          </w:p>
        </w:tc>
      </w:tr>
      <w:tr w14:paraId="27D32D7E">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5F65">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E9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EF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1F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AA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B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0A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5038">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2B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BE8">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0B31">
            <w:pPr>
              <w:jc w:val="center"/>
              <w:rPr>
                <w:rFonts w:ascii="微软雅黑" w:hAnsi="微软雅黑" w:eastAsia="微软雅黑" w:cs="微软雅黑"/>
                <w:i/>
                <w:iCs/>
                <w:color w:val="000000"/>
                <w:sz w:val="16"/>
                <w:szCs w:val="16"/>
              </w:rPr>
            </w:pPr>
          </w:p>
        </w:tc>
      </w:tr>
      <w:tr w14:paraId="03CB59A2">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AB21F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529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BCB3">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471">
            <w:pPr>
              <w:rPr>
                <w:rFonts w:ascii="宋体" w:hAnsi="宋体" w:cs="宋体"/>
                <w:color w:val="000000"/>
                <w:sz w:val="18"/>
                <w:szCs w:val="18"/>
              </w:rPr>
            </w:pPr>
          </w:p>
        </w:tc>
      </w:tr>
      <w:tr w14:paraId="79306C66">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6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1E323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按照绩效指标开展自评，自评得分100分，保障了在职人员补充医疗保险的缴纳。</w:t>
            </w:r>
          </w:p>
        </w:tc>
      </w:tr>
      <w:tr w14:paraId="34D97C00">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24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4CB5BE">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4C67A8FE">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D0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FE8D6B">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10F86B2E">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BE74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E219A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0B429AD3"/>
    <w:p w14:paraId="123AC389">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73A9F88A">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0446AD9C">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0D583D66">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5B815B3B">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0AC3DF4B">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43AF13E1">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42BE7C07">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7BFCD9E2">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58DCD266">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671DC6AD">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65411972">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3FF83193">
            <w:pPr>
              <w:rPr>
                <w:rFonts w:ascii="宋体" w:hAnsi="宋体" w:cs="宋体"/>
                <w:color w:val="000000"/>
                <w:sz w:val="18"/>
                <w:szCs w:val="18"/>
              </w:rPr>
            </w:pPr>
          </w:p>
        </w:tc>
      </w:tr>
      <w:tr w14:paraId="5DD31D02">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F2722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4DC17FD1">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7CC8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D7EAC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51172421R000000068130-住房公积金（事业）</w:t>
            </w:r>
          </w:p>
        </w:tc>
      </w:tr>
      <w:tr w14:paraId="63EB1ED9">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C0D7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2C4D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4205D44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EC84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67CF2DE6">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5C17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3969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D21B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78CA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7C553929">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FA01">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AC4A">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3ACE4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E205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保障了</w:t>
            </w:r>
            <w:r>
              <w:rPr>
                <w:rFonts w:ascii="宋体" w:hAnsi="宋体" w:cs="宋体"/>
                <w:color w:val="000000"/>
                <w:kern w:val="0"/>
                <w:sz w:val="18"/>
                <w:szCs w:val="18"/>
                <w:lang w:bidi="ar"/>
              </w:rPr>
              <w:t>住房公积金</w:t>
            </w:r>
            <w:r>
              <w:rPr>
                <w:rFonts w:hint="eastAsia" w:ascii="黑体" w:hAnsi="黑体" w:eastAsia="黑体" w:cs="黑体"/>
                <w:color w:val="000000"/>
                <w:kern w:val="0"/>
                <w:sz w:val="18"/>
                <w:szCs w:val="18"/>
                <w:lang w:bidi="ar"/>
              </w:rPr>
              <w:t>及时足额缴纳。</w:t>
            </w:r>
          </w:p>
        </w:tc>
      </w:tr>
      <w:tr w14:paraId="502C159C">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5734">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A6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E09595">
            <w:pPr>
              <w:rPr>
                <w:rFonts w:ascii="宋体" w:hAnsi="宋体" w:cs="宋体"/>
                <w:color w:val="000000"/>
                <w:sz w:val="18"/>
                <w:szCs w:val="18"/>
              </w:rPr>
            </w:pPr>
            <w:r>
              <w:rPr>
                <w:rFonts w:hint="eastAsia" w:ascii="宋体" w:hAnsi="宋体" w:cs="宋体"/>
                <w:color w:val="000000"/>
                <w:sz w:val="18"/>
                <w:szCs w:val="18"/>
              </w:rPr>
              <w:t>及时预算并及时足额缴纳</w:t>
            </w:r>
            <w:r>
              <w:rPr>
                <w:rFonts w:ascii="宋体" w:hAnsi="宋体" w:cs="宋体"/>
                <w:color w:val="000000"/>
                <w:kern w:val="0"/>
                <w:sz w:val="18"/>
                <w:szCs w:val="18"/>
                <w:lang w:bidi="ar"/>
              </w:rPr>
              <w:t>住房公积金</w:t>
            </w:r>
            <w:r>
              <w:rPr>
                <w:rFonts w:hint="eastAsia" w:ascii="宋体" w:hAnsi="宋体" w:cs="宋体"/>
                <w:color w:val="000000"/>
                <w:sz w:val="18"/>
                <w:szCs w:val="18"/>
              </w:rPr>
              <w:t>。</w:t>
            </w:r>
          </w:p>
        </w:tc>
      </w:tr>
      <w:tr w14:paraId="0D517376">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95A7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4B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D6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41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512D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53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68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6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7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17F0FCEA">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D125">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66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8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83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22.82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47A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4C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B2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770E">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DD88A">
            <w:pPr>
              <w:widowControl/>
              <w:jc w:val="left"/>
              <w:textAlignment w:val="center"/>
              <w:rPr>
                <w:rFonts w:ascii="黑体" w:hAnsi="黑体" w:eastAsia="黑体" w:cs="黑体"/>
                <w:i/>
                <w:iCs/>
                <w:color w:val="000000"/>
                <w:sz w:val="18"/>
                <w:szCs w:val="18"/>
              </w:rPr>
            </w:pPr>
          </w:p>
        </w:tc>
      </w:tr>
      <w:tr w14:paraId="446833BC">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FC3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F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10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26.63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7F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22.82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F20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2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AD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F0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46CA">
            <w:pPr>
              <w:rPr>
                <w:rFonts w:ascii="黑体" w:hAnsi="黑体" w:eastAsia="黑体" w:cs="黑体"/>
                <w:i/>
                <w:iCs/>
                <w:color w:val="000000"/>
                <w:sz w:val="18"/>
                <w:szCs w:val="18"/>
              </w:rPr>
            </w:pPr>
          </w:p>
        </w:tc>
      </w:tr>
      <w:tr w14:paraId="7FF65E6D">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A2C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9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A7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BD9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286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CC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BD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33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2870">
            <w:pPr>
              <w:rPr>
                <w:rFonts w:ascii="黑体" w:hAnsi="黑体" w:eastAsia="黑体" w:cs="黑体"/>
                <w:i/>
                <w:iCs/>
                <w:color w:val="000000"/>
                <w:sz w:val="18"/>
                <w:szCs w:val="18"/>
              </w:rPr>
            </w:pPr>
          </w:p>
        </w:tc>
      </w:tr>
      <w:tr w14:paraId="51B21477">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862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5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FF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6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6AE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C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C2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54D4">
            <w:pPr>
              <w:rPr>
                <w:rFonts w:ascii="黑体" w:hAnsi="黑体" w:eastAsia="黑体" w:cs="黑体"/>
                <w:i/>
                <w:iCs/>
                <w:color w:val="000000"/>
                <w:sz w:val="18"/>
                <w:szCs w:val="18"/>
              </w:rPr>
            </w:pPr>
          </w:p>
        </w:tc>
      </w:tr>
      <w:tr w14:paraId="52DABAD7">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1709">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06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A0D">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9B70">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06896">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176">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3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81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9A97">
            <w:pPr>
              <w:rPr>
                <w:rFonts w:ascii="黑体" w:hAnsi="黑体" w:eastAsia="黑体" w:cs="黑体"/>
                <w:i/>
                <w:iCs/>
                <w:color w:val="000000"/>
                <w:sz w:val="18"/>
                <w:szCs w:val="18"/>
              </w:rPr>
            </w:pPr>
          </w:p>
        </w:tc>
      </w:tr>
      <w:tr w14:paraId="31DB437D">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D3BE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CA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2DD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B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99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B5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C7D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EB0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04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C0A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6A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023D55FD">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571E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C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E5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1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68F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6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45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5A22">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B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852F">
            <w:pPr>
              <w:jc w:val="center"/>
              <w:rPr>
                <w:rFonts w:ascii="宋体" w:hAnsi="宋体" w:cs="宋体"/>
                <w:color w:val="000000"/>
                <w:sz w:val="18"/>
                <w:szCs w:val="18"/>
              </w:rPr>
            </w:pPr>
            <w:r>
              <w:rPr>
                <w:rFonts w:hint="eastAsia" w:ascii="宋体" w:hAnsi="宋体" w:cs="宋体"/>
                <w:color w:val="000000"/>
                <w:sz w:val="18"/>
                <w:szCs w:val="18"/>
              </w:rPr>
              <w:t>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6ECC">
            <w:pPr>
              <w:jc w:val="center"/>
              <w:rPr>
                <w:rFonts w:ascii="微软雅黑" w:hAnsi="微软雅黑" w:eastAsia="微软雅黑" w:cs="微软雅黑"/>
                <w:i/>
                <w:iCs/>
                <w:color w:val="000000"/>
                <w:sz w:val="16"/>
                <w:szCs w:val="16"/>
              </w:rPr>
            </w:pPr>
          </w:p>
        </w:tc>
      </w:tr>
      <w:tr w14:paraId="18106D26">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39ABD">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34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85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7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4F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D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3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213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83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5138">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C8A">
            <w:pPr>
              <w:jc w:val="center"/>
              <w:rPr>
                <w:rFonts w:ascii="微软雅黑" w:hAnsi="微软雅黑" w:eastAsia="微软雅黑" w:cs="微软雅黑"/>
                <w:i/>
                <w:iCs/>
                <w:color w:val="000000"/>
                <w:sz w:val="16"/>
                <w:szCs w:val="16"/>
              </w:rPr>
            </w:pPr>
          </w:p>
        </w:tc>
      </w:tr>
      <w:tr w14:paraId="3B482A58">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969CE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3C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221">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011D">
            <w:pPr>
              <w:rPr>
                <w:rFonts w:ascii="宋体" w:hAnsi="宋体" w:cs="宋体"/>
                <w:color w:val="000000"/>
                <w:sz w:val="18"/>
                <w:szCs w:val="18"/>
              </w:rPr>
            </w:pPr>
          </w:p>
        </w:tc>
      </w:tr>
      <w:tr w14:paraId="3925C61A">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E5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92328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按照绩效指标开展自评，自评得分100分，保障了在职人员住房公积金的缴纳。</w:t>
            </w:r>
          </w:p>
        </w:tc>
      </w:tr>
      <w:tr w14:paraId="4B96CA0A">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CD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E336BF">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69185BB6">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B8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D6099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552D8F80">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5C0D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CB05B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334CB71A"/>
    <w:p w14:paraId="4A7DDB21">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377ECDAD">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5945901A">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6BCE188E">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4440142B">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4007203F">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2848A561">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2BE03037">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55975F49">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4BEFF2BB">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7B70AE25">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439DD48A">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512BF23D">
            <w:pPr>
              <w:rPr>
                <w:rFonts w:ascii="宋体" w:hAnsi="宋体" w:cs="宋体"/>
                <w:color w:val="000000"/>
                <w:sz w:val="18"/>
                <w:szCs w:val="18"/>
              </w:rPr>
            </w:pPr>
          </w:p>
        </w:tc>
      </w:tr>
      <w:tr w14:paraId="73A55D15">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44EEC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60878AC3">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C009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7590E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51172421Y000000067517-县级单位定额公用经费（事业）</w:t>
            </w:r>
          </w:p>
        </w:tc>
      </w:tr>
      <w:tr w14:paraId="70F697D9">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3114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2A74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5B818D7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649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19E05672">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0D58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5707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17A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331F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14EE19AE">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5D9C">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A4F0">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86BA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0B0C3">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单位日常运转</w:t>
            </w:r>
            <w:r>
              <w:rPr>
                <w:rFonts w:hint="eastAsia" w:ascii="宋体" w:hAnsi="宋体" w:cs="宋体"/>
                <w:color w:val="000000"/>
                <w:kern w:val="0"/>
                <w:sz w:val="18"/>
                <w:szCs w:val="18"/>
                <w:lang w:bidi="ar"/>
              </w:rPr>
              <w:t>正常进行。</w:t>
            </w:r>
          </w:p>
        </w:tc>
      </w:tr>
      <w:tr w14:paraId="3DF44FBC">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C9F1F">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08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AA4D06">
            <w:pPr>
              <w:rPr>
                <w:rFonts w:ascii="宋体" w:hAnsi="宋体" w:cs="宋体"/>
                <w:color w:val="000000"/>
                <w:sz w:val="18"/>
                <w:szCs w:val="18"/>
              </w:rPr>
            </w:pPr>
            <w:r>
              <w:rPr>
                <w:rFonts w:hint="eastAsia" w:ascii="宋体" w:hAnsi="宋体" w:cs="宋体"/>
                <w:color w:val="000000"/>
                <w:sz w:val="18"/>
                <w:szCs w:val="18"/>
              </w:rPr>
              <w:t>及时按人员定额预算并及时支付单位正常运转所需日常公用经费。</w:t>
            </w:r>
          </w:p>
        </w:tc>
      </w:tr>
      <w:tr w14:paraId="32163120">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BBD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48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4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2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44E8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AE5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C4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E9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25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1079CE20">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E98D">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82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4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C3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1.05</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C9A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04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F35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B411">
            <w:pPr>
              <w:jc w:val="center"/>
              <w:rPr>
                <w:rFonts w:ascii="宋体" w:hAnsi="宋体" w:cs="宋体"/>
                <w:color w:val="000000"/>
                <w:sz w:val="18"/>
                <w:szCs w:val="18"/>
              </w:rPr>
            </w:pPr>
            <w:r>
              <w:rPr>
                <w:rFonts w:hint="eastAsia" w:ascii="宋体" w:hAnsi="宋体" w:cs="宋体"/>
                <w:color w:val="000000"/>
                <w:sz w:val="18"/>
                <w:szCs w:val="18"/>
              </w:rPr>
              <w:t>10</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2C643">
            <w:pPr>
              <w:widowControl/>
              <w:jc w:val="left"/>
              <w:textAlignment w:val="center"/>
              <w:rPr>
                <w:rFonts w:ascii="黑体" w:hAnsi="黑体" w:eastAsia="黑体" w:cs="黑体"/>
                <w:i/>
                <w:iCs/>
                <w:color w:val="000000"/>
                <w:sz w:val="18"/>
                <w:szCs w:val="18"/>
              </w:rPr>
            </w:pPr>
          </w:p>
        </w:tc>
      </w:tr>
      <w:tr w14:paraId="0381DB6A">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61EA">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6A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14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05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1.05</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EF3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56B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5FE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1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ACAE">
            <w:pPr>
              <w:rPr>
                <w:rFonts w:ascii="黑体" w:hAnsi="黑体" w:eastAsia="黑体" w:cs="黑体"/>
                <w:i/>
                <w:iCs/>
                <w:color w:val="000000"/>
                <w:sz w:val="18"/>
                <w:szCs w:val="18"/>
              </w:rPr>
            </w:pPr>
          </w:p>
        </w:tc>
      </w:tr>
      <w:tr w14:paraId="37332242">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124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27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AD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A2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DF6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B96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3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0A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7691">
            <w:pPr>
              <w:rPr>
                <w:rFonts w:ascii="黑体" w:hAnsi="黑体" w:eastAsia="黑体" w:cs="黑体"/>
                <w:i/>
                <w:iCs/>
                <w:color w:val="000000"/>
                <w:sz w:val="18"/>
                <w:szCs w:val="18"/>
              </w:rPr>
            </w:pPr>
          </w:p>
        </w:tc>
      </w:tr>
      <w:tr w14:paraId="760AB73C">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37F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4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46E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7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0EB6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E3A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91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74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246B">
            <w:pPr>
              <w:rPr>
                <w:rFonts w:ascii="黑体" w:hAnsi="黑体" w:eastAsia="黑体" w:cs="黑体"/>
                <w:i/>
                <w:iCs/>
                <w:color w:val="000000"/>
                <w:sz w:val="18"/>
                <w:szCs w:val="18"/>
              </w:rPr>
            </w:pPr>
          </w:p>
        </w:tc>
      </w:tr>
      <w:tr w14:paraId="74714DD7">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03D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85D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ADFE">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C29">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0549A">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4E2A">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EB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FBA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925C">
            <w:pPr>
              <w:rPr>
                <w:rFonts w:ascii="黑体" w:hAnsi="黑体" w:eastAsia="黑体" w:cs="黑体"/>
                <w:i/>
                <w:iCs/>
                <w:color w:val="000000"/>
                <w:sz w:val="18"/>
                <w:szCs w:val="18"/>
              </w:rPr>
            </w:pPr>
          </w:p>
        </w:tc>
      </w:tr>
      <w:tr w14:paraId="43A7173B">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D1A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42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C2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EC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3B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3F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66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E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CD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B77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7F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46F38E24">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DC6E">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BC7D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76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D98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E7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4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42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092">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A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5E81">
            <w:pPr>
              <w:jc w:val="center"/>
              <w:rPr>
                <w:rFonts w:ascii="宋体" w:hAnsi="宋体" w:cs="宋体"/>
                <w:color w:val="000000"/>
                <w:sz w:val="18"/>
                <w:szCs w:val="18"/>
              </w:rPr>
            </w:pPr>
            <w:r>
              <w:rPr>
                <w:rFonts w:hint="eastAsia" w:ascii="宋体" w:hAnsi="宋体" w:cs="宋体"/>
                <w:color w:val="000000"/>
                <w:sz w:val="18"/>
                <w:szCs w:val="18"/>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F4E">
            <w:pPr>
              <w:jc w:val="center"/>
              <w:rPr>
                <w:rFonts w:ascii="微软雅黑" w:hAnsi="微软雅黑" w:eastAsia="微软雅黑" w:cs="微软雅黑"/>
                <w:i/>
                <w:iCs/>
                <w:color w:val="000000"/>
                <w:sz w:val="16"/>
                <w:szCs w:val="16"/>
              </w:rPr>
            </w:pPr>
          </w:p>
        </w:tc>
      </w:tr>
      <w:tr w14:paraId="6A80E49A">
        <w:tblPrEx>
          <w:tblCellMar>
            <w:top w:w="0" w:type="dxa"/>
            <w:left w:w="108" w:type="dxa"/>
            <w:bottom w:w="0" w:type="dxa"/>
            <w:right w:w="108" w:type="dxa"/>
          </w:tblCellMar>
        </w:tblPrEx>
        <w:trPr>
          <w:trHeight w:val="67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2075">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A653">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D5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EC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预算编制准确率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32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7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4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F81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3C2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40E">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8065">
            <w:pPr>
              <w:jc w:val="center"/>
              <w:rPr>
                <w:rFonts w:ascii="微软雅黑" w:hAnsi="微软雅黑" w:eastAsia="微软雅黑" w:cs="微软雅黑"/>
                <w:i/>
                <w:iCs/>
                <w:color w:val="000000"/>
                <w:sz w:val="16"/>
                <w:szCs w:val="16"/>
              </w:rPr>
            </w:pPr>
          </w:p>
        </w:tc>
      </w:tr>
      <w:tr w14:paraId="3A90CCB6">
        <w:tblPrEx>
          <w:tblCellMar>
            <w:top w:w="0" w:type="dxa"/>
            <w:left w:w="108" w:type="dxa"/>
            <w:bottom w:w="0" w:type="dxa"/>
            <w:right w:w="108" w:type="dxa"/>
          </w:tblCellMar>
        </w:tblPrEx>
        <w:trPr>
          <w:trHeight w:val="704"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40BB">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EEB3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CE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3C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9CA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84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6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214">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D7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C4D8">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067">
            <w:pPr>
              <w:jc w:val="center"/>
              <w:rPr>
                <w:rFonts w:ascii="微软雅黑" w:hAnsi="微软雅黑" w:eastAsia="微软雅黑" w:cs="微软雅黑"/>
                <w:i/>
                <w:iCs/>
                <w:color w:val="000000"/>
                <w:sz w:val="16"/>
                <w:szCs w:val="16"/>
              </w:rPr>
            </w:pPr>
          </w:p>
        </w:tc>
      </w:tr>
      <w:tr w14:paraId="32551650">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EF81">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3D36">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5E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71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E4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0D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C8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ECA4">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05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C49">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829">
            <w:pPr>
              <w:jc w:val="center"/>
              <w:rPr>
                <w:rFonts w:ascii="微软雅黑" w:hAnsi="微软雅黑" w:eastAsia="微软雅黑" w:cs="微软雅黑"/>
                <w:i/>
                <w:iCs/>
                <w:color w:val="000000"/>
                <w:sz w:val="16"/>
                <w:szCs w:val="16"/>
              </w:rPr>
            </w:pPr>
          </w:p>
        </w:tc>
      </w:tr>
      <w:tr w14:paraId="219DEE7C">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E8C7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ACE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0E6">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979B">
            <w:pPr>
              <w:rPr>
                <w:rFonts w:ascii="宋体" w:hAnsi="宋体" w:cs="宋体"/>
                <w:color w:val="000000"/>
                <w:sz w:val="18"/>
                <w:szCs w:val="18"/>
              </w:rPr>
            </w:pPr>
          </w:p>
        </w:tc>
      </w:tr>
      <w:tr w14:paraId="7C3C760D">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CB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56CA8F">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按照绩效指标开展自评，自评得分100分，保障了单位正常运转。</w:t>
            </w:r>
          </w:p>
        </w:tc>
      </w:tr>
      <w:tr w14:paraId="26A3EF1C">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C3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9B7944">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41F8786F">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830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9C7421">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C8B91F9">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8369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FA9D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5174CC52"/>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235EE4F6">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265DD2D6">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2E5277D4">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7068BADA">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19320414">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2D3D2343">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6D6FBCAD">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07AD4F8B">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30BC2D1F">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72F71D2A">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654B71AA">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714E31C6">
            <w:pPr>
              <w:rPr>
                <w:rFonts w:ascii="宋体" w:hAnsi="宋体" w:cs="宋体"/>
                <w:color w:val="000000"/>
                <w:sz w:val="18"/>
                <w:szCs w:val="18"/>
              </w:rPr>
            </w:pPr>
          </w:p>
        </w:tc>
      </w:tr>
      <w:tr w14:paraId="44259970">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8980C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2E3969AD">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1916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791D2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51172421Y000000067530-工会经费</w:t>
            </w:r>
          </w:p>
        </w:tc>
      </w:tr>
      <w:tr w14:paraId="4361B210">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55A8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C675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622D56D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5A87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61F9EE6F">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D9ED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90A7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C2F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389F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229955A5">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662E">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E02D3">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84D7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A5272">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单位</w:t>
            </w:r>
            <w:r>
              <w:rPr>
                <w:rFonts w:hint="eastAsia" w:ascii="宋体" w:hAnsi="宋体" w:cs="宋体"/>
                <w:color w:val="000000"/>
                <w:kern w:val="0"/>
                <w:sz w:val="18"/>
                <w:szCs w:val="18"/>
                <w:lang w:bidi="ar"/>
              </w:rPr>
              <w:t>工会</w:t>
            </w:r>
            <w:r>
              <w:rPr>
                <w:rFonts w:ascii="宋体" w:hAnsi="宋体" w:cs="宋体"/>
                <w:color w:val="000000"/>
                <w:kern w:val="0"/>
                <w:sz w:val="18"/>
                <w:szCs w:val="18"/>
                <w:lang w:bidi="ar"/>
              </w:rPr>
              <w:t>日常运转</w:t>
            </w:r>
            <w:r>
              <w:rPr>
                <w:rFonts w:hint="eastAsia" w:ascii="宋体" w:hAnsi="宋体" w:cs="宋体"/>
                <w:color w:val="000000"/>
                <w:kern w:val="0"/>
                <w:sz w:val="18"/>
                <w:szCs w:val="18"/>
                <w:lang w:bidi="ar"/>
              </w:rPr>
              <w:t>。</w:t>
            </w:r>
          </w:p>
        </w:tc>
      </w:tr>
      <w:tr w14:paraId="295420FC">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3FE1">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D92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95EC32">
            <w:pPr>
              <w:rPr>
                <w:rFonts w:ascii="宋体" w:hAnsi="宋体" w:cs="宋体"/>
                <w:color w:val="000000"/>
                <w:sz w:val="18"/>
                <w:szCs w:val="18"/>
              </w:rPr>
            </w:pPr>
            <w:r>
              <w:rPr>
                <w:rFonts w:hint="eastAsia" w:ascii="宋体" w:hAnsi="宋体" w:cs="宋体"/>
                <w:color w:val="000000"/>
                <w:sz w:val="18"/>
                <w:szCs w:val="18"/>
              </w:rPr>
              <w:t>及时按人员按比例预算并及时拨付单位工会所需工会经费。</w:t>
            </w:r>
          </w:p>
        </w:tc>
      </w:tr>
      <w:tr w14:paraId="29E54782">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B50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98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1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B6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F12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07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8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BA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337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1A9A256B">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FE0D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D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B6E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C4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3.97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D94D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72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3D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71D">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8A7AB">
            <w:pPr>
              <w:widowControl/>
              <w:jc w:val="left"/>
              <w:textAlignment w:val="center"/>
              <w:rPr>
                <w:rFonts w:ascii="黑体" w:hAnsi="黑体" w:eastAsia="黑体" w:cs="黑体"/>
                <w:i/>
                <w:iCs/>
                <w:color w:val="000000"/>
                <w:sz w:val="18"/>
                <w:szCs w:val="18"/>
              </w:rPr>
            </w:pPr>
          </w:p>
        </w:tc>
      </w:tr>
      <w:tr w14:paraId="0955F126">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9D82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D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23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42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3.97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52C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F6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5C7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73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3B77E">
            <w:pPr>
              <w:rPr>
                <w:rFonts w:ascii="黑体" w:hAnsi="黑体" w:eastAsia="黑体" w:cs="黑体"/>
                <w:i/>
                <w:iCs/>
                <w:color w:val="000000"/>
                <w:sz w:val="18"/>
                <w:szCs w:val="18"/>
              </w:rPr>
            </w:pPr>
          </w:p>
        </w:tc>
      </w:tr>
      <w:tr w14:paraId="522BF1EA">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BD6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DE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90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364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022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D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10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3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AC08">
            <w:pPr>
              <w:rPr>
                <w:rFonts w:ascii="黑体" w:hAnsi="黑体" w:eastAsia="黑体" w:cs="黑体"/>
                <w:i/>
                <w:iCs/>
                <w:color w:val="000000"/>
                <w:sz w:val="18"/>
                <w:szCs w:val="18"/>
              </w:rPr>
            </w:pPr>
          </w:p>
        </w:tc>
      </w:tr>
      <w:tr w14:paraId="68B4BACA">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EA2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7C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C2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08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D39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0F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FE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E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8EA4">
            <w:pPr>
              <w:rPr>
                <w:rFonts w:ascii="黑体" w:hAnsi="黑体" w:eastAsia="黑体" w:cs="黑体"/>
                <w:i/>
                <w:iCs/>
                <w:color w:val="000000"/>
                <w:sz w:val="18"/>
                <w:szCs w:val="18"/>
              </w:rPr>
            </w:pPr>
          </w:p>
        </w:tc>
      </w:tr>
      <w:tr w14:paraId="0CC97115">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901A">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6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5739">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E5A">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5C27A">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2702">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0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D79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29FB1">
            <w:pPr>
              <w:rPr>
                <w:rFonts w:ascii="黑体" w:hAnsi="黑体" w:eastAsia="黑体" w:cs="黑体"/>
                <w:i/>
                <w:iCs/>
                <w:color w:val="000000"/>
                <w:sz w:val="18"/>
                <w:szCs w:val="18"/>
              </w:rPr>
            </w:pPr>
          </w:p>
        </w:tc>
      </w:tr>
      <w:tr w14:paraId="399F60FC">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DC7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19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C3E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6FF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DC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D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0B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AA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5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EA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3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0BD37F35">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11BA4">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E1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41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7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3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686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3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DFE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C2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C19">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D80">
            <w:pPr>
              <w:jc w:val="center"/>
              <w:rPr>
                <w:rFonts w:ascii="微软雅黑" w:hAnsi="微软雅黑" w:eastAsia="微软雅黑" w:cs="微软雅黑"/>
                <w:i/>
                <w:iCs/>
                <w:color w:val="000000"/>
                <w:sz w:val="16"/>
                <w:szCs w:val="16"/>
              </w:rPr>
            </w:pPr>
          </w:p>
        </w:tc>
      </w:tr>
      <w:tr w14:paraId="097B88C3">
        <w:tblPrEx>
          <w:tblCellMar>
            <w:top w:w="0" w:type="dxa"/>
            <w:left w:w="108" w:type="dxa"/>
            <w:bottom w:w="0" w:type="dxa"/>
            <w:right w:w="108" w:type="dxa"/>
          </w:tblCellMar>
        </w:tblPrEx>
        <w:trPr>
          <w:trHeight w:val="67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9E18">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DC9D">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E4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0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预算编制准确率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BA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54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F9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B95">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D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C576">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029">
            <w:pPr>
              <w:jc w:val="center"/>
              <w:rPr>
                <w:rFonts w:ascii="微软雅黑" w:hAnsi="微软雅黑" w:eastAsia="微软雅黑" w:cs="微软雅黑"/>
                <w:i/>
                <w:iCs/>
                <w:color w:val="000000"/>
                <w:sz w:val="16"/>
                <w:szCs w:val="16"/>
              </w:rPr>
            </w:pPr>
          </w:p>
        </w:tc>
      </w:tr>
      <w:tr w14:paraId="1F20FF08">
        <w:tblPrEx>
          <w:tblCellMar>
            <w:top w:w="0" w:type="dxa"/>
            <w:left w:w="108" w:type="dxa"/>
            <w:bottom w:w="0" w:type="dxa"/>
            <w:right w:w="108" w:type="dxa"/>
          </w:tblCellMar>
        </w:tblPrEx>
        <w:trPr>
          <w:trHeight w:val="684"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56673">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D3C2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12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93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E8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B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E7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BC38">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D5F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F89">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F46">
            <w:pPr>
              <w:jc w:val="center"/>
              <w:rPr>
                <w:rFonts w:ascii="微软雅黑" w:hAnsi="微软雅黑" w:eastAsia="微软雅黑" w:cs="微软雅黑"/>
                <w:i/>
                <w:iCs/>
                <w:color w:val="000000"/>
                <w:sz w:val="16"/>
                <w:szCs w:val="16"/>
              </w:rPr>
            </w:pPr>
          </w:p>
        </w:tc>
      </w:tr>
      <w:tr w14:paraId="16C55A81">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FC9E">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4FCF">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82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A3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FC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3EF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3B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533F">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5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2B5A">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7D3">
            <w:pPr>
              <w:jc w:val="center"/>
              <w:rPr>
                <w:rFonts w:ascii="微软雅黑" w:hAnsi="微软雅黑" w:eastAsia="微软雅黑" w:cs="微软雅黑"/>
                <w:i/>
                <w:iCs/>
                <w:color w:val="000000"/>
                <w:sz w:val="16"/>
                <w:szCs w:val="16"/>
              </w:rPr>
            </w:pPr>
          </w:p>
        </w:tc>
      </w:tr>
      <w:tr w14:paraId="40E7A927">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00C0D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3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841A">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04F2">
            <w:pPr>
              <w:rPr>
                <w:rFonts w:ascii="宋体" w:hAnsi="宋体" w:cs="宋体"/>
                <w:color w:val="000000"/>
                <w:sz w:val="18"/>
                <w:szCs w:val="18"/>
              </w:rPr>
            </w:pPr>
          </w:p>
        </w:tc>
      </w:tr>
      <w:tr w14:paraId="7BF4658A">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2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D1CEA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按照绩效指标开展自评，自评得分100分，保障了单位工会正常运转。</w:t>
            </w:r>
          </w:p>
        </w:tc>
      </w:tr>
      <w:tr w14:paraId="493D1612">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24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C171A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7302B4F3">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38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408177">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50C2B12F">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8E7E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D9416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6EEDD02A"/>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3A959474">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60887E4F">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37AFE725">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0A18902A">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0270907C">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6D38B1B5">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1C4F6499">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3DB97F87">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6EC2168F">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4D694FCA">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692EEEF7">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79511174">
            <w:pPr>
              <w:rPr>
                <w:rFonts w:ascii="宋体" w:hAnsi="宋体" w:cs="宋体"/>
                <w:color w:val="000000"/>
                <w:sz w:val="18"/>
                <w:szCs w:val="18"/>
              </w:rPr>
            </w:pPr>
          </w:p>
        </w:tc>
      </w:tr>
      <w:tr w14:paraId="38B1BC25">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3C3D0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3932EF9F">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2478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AE9B3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51172421Y000000067532-福利费</w:t>
            </w:r>
          </w:p>
        </w:tc>
      </w:tr>
      <w:tr w14:paraId="170A493D">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7E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C5F4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726237F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D21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5048FA87">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73CD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EB5D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E5D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C8EE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2FACFB58">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0B1F">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18307">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F5C9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FAE36">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单位</w:t>
            </w:r>
            <w:r>
              <w:rPr>
                <w:rFonts w:hint="eastAsia" w:ascii="宋体" w:hAnsi="宋体" w:cs="宋体"/>
                <w:color w:val="000000"/>
                <w:kern w:val="0"/>
                <w:sz w:val="18"/>
                <w:szCs w:val="18"/>
                <w:lang w:bidi="ar"/>
              </w:rPr>
              <w:t>正常开展福利活动。</w:t>
            </w:r>
          </w:p>
        </w:tc>
      </w:tr>
      <w:tr w14:paraId="1CB07C5C">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75B1">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73F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327CB4">
            <w:pPr>
              <w:rPr>
                <w:rFonts w:ascii="宋体" w:hAnsi="宋体" w:cs="宋体"/>
                <w:color w:val="000000"/>
                <w:sz w:val="18"/>
                <w:szCs w:val="18"/>
              </w:rPr>
            </w:pPr>
            <w:r>
              <w:rPr>
                <w:rFonts w:hint="eastAsia" w:ascii="宋体" w:hAnsi="宋体" w:cs="宋体"/>
                <w:color w:val="000000"/>
                <w:sz w:val="18"/>
                <w:szCs w:val="18"/>
              </w:rPr>
              <w:t>及时按人员按比例预算并及时支付单位福利费。</w:t>
            </w:r>
          </w:p>
        </w:tc>
      </w:tr>
      <w:tr w14:paraId="3A065C4F">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F55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D7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CA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5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8C1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D5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B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E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D30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2062C39E">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3DF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F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D1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2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6.25</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657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EB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0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89E">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0016C">
            <w:pPr>
              <w:widowControl/>
              <w:jc w:val="left"/>
              <w:textAlignment w:val="center"/>
              <w:rPr>
                <w:rFonts w:ascii="黑体" w:hAnsi="黑体" w:eastAsia="黑体" w:cs="黑体"/>
                <w:i/>
                <w:iCs/>
                <w:color w:val="000000"/>
                <w:sz w:val="18"/>
                <w:szCs w:val="18"/>
              </w:rPr>
            </w:pPr>
          </w:p>
        </w:tc>
      </w:tr>
      <w:tr w14:paraId="111F280D">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4F6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CB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BCE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6.33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096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6.25</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E54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F2C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A7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150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860F">
            <w:pPr>
              <w:rPr>
                <w:rFonts w:ascii="黑体" w:hAnsi="黑体" w:eastAsia="黑体" w:cs="黑体"/>
                <w:i/>
                <w:iCs/>
                <w:color w:val="000000"/>
                <w:sz w:val="18"/>
                <w:szCs w:val="18"/>
              </w:rPr>
            </w:pPr>
          </w:p>
        </w:tc>
      </w:tr>
      <w:tr w14:paraId="57FC639C">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E34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8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48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5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3EAB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8D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9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7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5782">
            <w:pPr>
              <w:rPr>
                <w:rFonts w:ascii="黑体" w:hAnsi="黑体" w:eastAsia="黑体" w:cs="黑体"/>
                <w:i/>
                <w:iCs/>
                <w:color w:val="000000"/>
                <w:sz w:val="18"/>
                <w:szCs w:val="18"/>
              </w:rPr>
            </w:pPr>
          </w:p>
        </w:tc>
      </w:tr>
      <w:tr w14:paraId="660ADD05">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0342">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A7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1DD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7D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5BDD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28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57E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B6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9D85">
            <w:pPr>
              <w:rPr>
                <w:rFonts w:ascii="黑体" w:hAnsi="黑体" w:eastAsia="黑体" w:cs="黑体"/>
                <w:i/>
                <w:iCs/>
                <w:color w:val="000000"/>
                <w:sz w:val="18"/>
                <w:szCs w:val="18"/>
              </w:rPr>
            </w:pPr>
          </w:p>
        </w:tc>
      </w:tr>
      <w:tr w14:paraId="77DD6BEE">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CBA9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45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F897">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26D">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E262F">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441">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7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80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97FB">
            <w:pPr>
              <w:rPr>
                <w:rFonts w:ascii="黑体" w:hAnsi="黑体" w:eastAsia="黑体" w:cs="黑体"/>
                <w:i/>
                <w:iCs/>
                <w:color w:val="000000"/>
                <w:sz w:val="18"/>
                <w:szCs w:val="18"/>
              </w:rPr>
            </w:pPr>
          </w:p>
        </w:tc>
      </w:tr>
      <w:tr w14:paraId="1ACF03E6">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456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27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E81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D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F7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80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2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F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A0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65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758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0197C98F">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E6E9">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F8E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3B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4BD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E3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73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13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3677">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55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25C">
            <w:pPr>
              <w:jc w:val="center"/>
              <w:rPr>
                <w:rFonts w:ascii="宋体" w:hAnsi="宋体" w:cs="宋体"/>
                <w:color w:val="000000"/>
                <w:sz w:val="18"/>
                <w:szCs w:val="18"/>
              </w:rPr>
            </w:pPr>
            <w:r>
              <w:rPr>
                <w:rFonts w:hint="eastAsia" w:ascii="宋体" w:hAnsi="宋体" w:cs="宋体"/>
                <w:color w:val="000000"/>
                <w:sz w:val="18"/>
                <w:szCs w:val="18"/>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3B94">
            <w:pPr>
              <w:jc w:val="center"/>
              <w:rPr>
                <w:rFonts w:ascii="微软雅黑" w:hAnsi="微软雅黑" w:eastAsia="微软雅黑" w:cs="微软雅黑"/>
                <w:i/>
                <w:iCs/>
                <w:color w:val="000000"/>
                <w:sz w:val="16"/>
                <w:szCs w:val="16"/>
              </w:rPr>
            </w:pPr>
          </w:p>
        </w:tc>
      </w:tr>
      <w:tr w14:paraId="7DD38FC9">
        <w:tblPrEx>
          <w:tblCellMar>
            <w:top w:w="0" w:type="dxa"/>
            <w:left w:w="108" w:type="dxa"/>
            <w:bottom w:w="0" w:type="dxa"/>
            <w:right w:w="108" w:type="dxa"/>
          </w:tblCellMar>
        </w:tblPrEx>
        <w:trPr>
          <w:trHeight w:val="67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C703A">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E51E9">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85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73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预算编制准确率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39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291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A8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6D6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1A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F80">
            <w:pPr>
              <w:jc w:val="center"/>
              <w:rPr>
                <w:rFonts w:ascii="宋体" w:hAnsi="宋体" w:cs="宋体"/>
                <w:color w:val="000000"/>
                <w:sz w:val="18"/>
                <w:szCs w:val="18"/>
              </w:rPr>
            </w:pPr>
            <w:r>
              <w:rPr>
                <w:rFonts w:hint="eastAsia" w:ascii="宋体" w:hAnsi="宋体" w:cs="宋体"/>
                <w:color w:val="000000"/>
                <w:sz w:val="18"/>
                <w:szCs w:val="18"/>
              </w:rPr>
              <w:t>30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0684">
            <w:pPr>
              <w:jc w:val="center"/>
              <w:rPr>
                <w:rFonts w:ascii="微软雅黑" w:hAnsi="微软雅黑" w:eastAsia="微软雅黑" w:cs="微软雅黑"/>
                <w:i/>
                <w:iCs/>
                <w:color w:val="000000"/>
                <w:sz w:val="16"/>
                <w:szCs w:val="16"/>
              </w:rPr>
            </w:pPr>
          </w:p>
        </w:tc>
      </w:tr>
      <w:tr w14:paraId="76968656">
        <w:tblPrEx>
          <w:tblCellMar>
            <w:top w:w="0" w:type="dxa"/>
            <w:left w:w="108" w:type="dxa"/>
            <w:bottom w:w="0" w:type="dxa"/>
            <w:right w:w="108" w:type="dxa"/>
          </w:tblCellMar>
        </w:tblPrEx>
        <w:trPr>
          <w:trHeight w:val="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DED79">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E65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8C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B7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7D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95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F7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6B2F">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F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AAD0">
            <w:pPr>
              <w:jc w:val="center"/>
              <w:rPr>
                <w:rFonts w:ascii="宋体" w:hAnsi="宋体" w:cs="宋体"/>
                <w:color w:val="000000"/>
                <w:sz w:val="18"/>
                <w:szCs w:val="18"/>
              </w:rPr>
            </w:pPr>
            <w:r>
              <w:rPr>
                <w:rFonts w:hint="eastAsia" w:ascii="宋体" w:hAnsi="宋体" w:cs="宋体"/>
                <w:color w:val="000000"/>
                <w:sz w:val="18"/>
                <w:szCs w:val="18"/>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B387">
            <w:pPr>
              <w:jc w:val="center"/>
              <w:rPr>
                <w:rFonts w:ascii="微软雅黑" w:hAnsi="微软雅黑" w:eastAsia="微软雅黑" w:cs="微软雅黑"/>
                <w:i/>
                <w:iCs/>
                <w:color w:val="000000"/>
                <w:sz w:val="16"/>
                <w:szCs w:val="16"/>
              </w:rPr>
            </w:pPr>
          </w:p>
        </w:tc>
      </w:tr>
      <w:tr w14:paraId="0FDBF28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45AC">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11DB">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CC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DF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08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A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86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B7B9">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19F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4F">
            <w:pPr>
              <w:jc w:val="center"/>
              <w:rPr>
                <w:rFonts w:ascii="宋体" w:hAnsi="宋体" w:cs="宋体"/>
                <w:color w:val="000000"/>
                <w:sz w:val="18"/>
                <w:szCs w:val="18"/>
              </w:rPr>
            </w:pPr>
            <w:r>
              <w:rPr>
                <w:rFonts w:hint="eastAsia" w:ascii="宋体" w:hAnsi="宋体" w:cs="宋体"/>
                <w:color w:val="000000"/>
                <w:sz w:val="18"/>
                <w:szCs w:val="18"/>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1E56">
            <w:pPr>
              <w:jc w:val="center"/>
              <w:rPr>
                <w:rFonts w:ascii="微软雅黑" w:hAnsi="微软雅黑" w:eastAsia="微软雅黑" w:cs="微软雅黑"/>
                <w:i/>
                <w:iCs/>
                <w:color w:val="000000"/>
                <w:sz w:val="16"/>
                <w:szCs w:val="16"/>
              </w:rPr>
            </w:pPr>
          </w:p>
        </w:tc>
      </w:tr>
      <w:tr w14:paraId="3BC2DCBD">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FC57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3D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E574">
            <w:pPr>
              <w:rPr>
                <w:rFonts w:ascii="宋体" w:hAnsi="宋体" w:cs="宋体"/>
                <w:color w:val="000000"/>
                <w:sz w:val="18"/>
                <w:szCs w:val="18"/>
              </w:rPr>
            </w:pPr>
            <w:r>
              <w:rPr>
                <w:rFonts w:hint="eastAsia" w:ascii="宋体" w:hAnsi="宋体" w:cs="宋体"/>
                <w:color w:val="000000"/>
                <w:sz w:val="18"/>
                <w:szCs w:val="18"/>
              </w:rPr>
              <w:t>100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4B99">
            <w:pPr>
              <w:rPr>
                <w:rFonts w:ascii="宋体" w:hAnsi="宋体" w:cs="宋体"/>
                <w:color w:val="000000"/>
                <w:sz w:val="18"/>
                <w:szCs w:val="18"/>
              </w:rPr>
            </w:pPr>
          </w:p>
        </w:tc>
      </w:tr>
      <w:tr w14:paraId="6829E780">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FA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C3136B">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按照绩效指标开展自评，自评得分100分，保障了单位正常开展福利活动。</w:t>
            </w:r>
          </w:p>
        </w:tc>
      </w:tr>
      <w:tr w14:paraId="2601009B">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E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23D3E6">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7A99387B">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B2C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1E782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7DDF1FF5">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6621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D697B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38CCE6F0"/>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4CFA35D1">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1448DAE8">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6D2FDDC8">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2B5DA82F">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451F729F">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7FEF631B">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7B5AC891">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39D04735">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6FD3275C">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37BD2808">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14F658D2">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609045EB">
            <w:pPr>
              <w:rPr>
                <w:rFonts w:ascii="宋体" w:hAnsi="宋体" w:cs="宋体"/>
                <w:color w:val="000000"/>
                <w:sz w:val="18"/>
                <w:szCs w:val="18"/>
              </w:rPr>
            </w:pPr>
          </w:p>
        </w:tc>
      </w:tr>
      <w:tr w14:paraId="658EB21E">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5BEA2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47B5A57E">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603C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CBBA1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51172421Y000000067533-党建经费</w:t>
            </w:r>
          </w:p>
        </w:tc>
      </w:tr>
      <w:tr w14:paraId="2715E028">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E14B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8B32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30F57D0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34ED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35F14C47">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2728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2387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F28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74FB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121A4C8A">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67CE">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1315">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B280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9137D9">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单位</w:t>
            </w:r>
            <w:r>
              <w:rPr>
                <w:rFonts w:hint="eastAsia" w:ascii="宋体" w:hAnsi="宋体" w:cs="宋体"/>
                <w:color w:val="000000"/>
                <w:kern w:val="0"/>
                <w:sz w:val="18"/>
                <w:szCs w:val="18"/>
                <w:lang w:bidi="ar"/>
              </w:rPr>
              <w:t>正常开展党建活动。</w:t>
            </w:r>
          </w:p>
        </w:tc>
      </w:tr>
      <w:tr w14:paraId="27084486">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955E">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C91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B3A0AF">
            <w:pPr>
              <w:rPr>
                <w:rFonts w:ascii="宋体" w:hAnsi="宋体" w:cs="宋体"/>
                <w:color w:val="000000"/>
                <w:sz w:val="18"/>
                <w:szCs w:val="18"/>
              </w:rPr>
            </w:pPr>
            <w:r>
              <w:rPr>
                <w:rFonts w:hint="eastAsia" w:ascii="宋体" w:hAnsi="宋体" w:cs="宋体"/>
                <w:color w:val="000000"/>
                <w:sz w:val="18"/>
                <w:szCs w:val="18"/>
              </w:rPr>
              <w:t>及时按人员按比例预算并及时支付单位党建活动发生费用。</w:t>
            </w:r>
          </w:p>
        </w:tc>
      </w:tr>
      <w:tr w14:paraId="601E2FB2">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A28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3A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FA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0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855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AF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5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9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C6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3A0D3289">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79A6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99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F6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4C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0.08</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A64D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13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AF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8A38">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25633">
            <w:pPr>
              <w:widowControl/>
              <w:jc w:val="left"/>
              <w:textAlignment w:val="center"/>
              <w:rPr>
                <w:rFonts w:ascii="黑体" w:hAnsi="黑体" w:eastAsia="黑体" w:cs="黑体"/>
                <w:i/>
                <w:iCs/>
                <w:color w:val="000000"/>
                <w:sz w:val="18"/>
                <w:szCs w:val="18"/>
              </w:rPr>
            </w:pPr>
          </w:p>
        </w:tc>
      </w:tr>
      <w:tr w14:paraId="124FBF67">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460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2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A3C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7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0.08</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4689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D1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AB0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B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F364">
            <w:pPr>
              <w:rPr>
                <w:rFonts w:ascii="黑体" w:hAnsi="黑体" w:eastAsia="黑体" w:cs="黑体"/>
                <w:i/>
                <w:iCs/>
                <w:color w:val="000000"/>
                <w:sz w:val="18"/>
                <w:szCs w:val="18"/>
              </w:rPr>
            </w:pPr>
          </w:p>
        </w:tc>
      </w:tr>
      <w:tr w14:paraId="0413AF9C">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6ED15">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8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4B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D9C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D82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13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4B6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3C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19A5">
            <w:pPr>
              <w:rPr>
                <w:rFonts w:ascii="黑体" w:hAnsi="黑体" w:eastAsia="黑体" w:cs="黑体"/>
                <w:i/>
                <w:iCs/>
                <w:color w:val="000000"/>
                <w:sz w:val="18"/>
                <w:szCs w:val="18"/>
              </w:rPr>
            </w:pPr>
          </w:p>
        </w:tc>
      </w:tr>
      <w:tr w14:paraId="6388E6D4">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4A3C">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0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21B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89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0FBC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54E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F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63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E22AF">
            <w:pPr>
              <w:rPr>
                <w:rFonts w:ascii="黑体" w:hAnsi="黑体" w:eastAsia="黑体" w:cs="黑体"/>
                <w:i/>
                <w:iCs/>
                <w:color w:val="000000"/>
                <w:sz w:val="18"/>
                <w:szCs w:val="18"/>
              </w:rPr>
            </w:pPr>
          </w:p>
        </w:tc>
      </w:tr>
      <w:tr w14:paraId="4C081160">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0AC6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D8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F799">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E45B">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E18AD">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B821">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C7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77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5AE60">
            <w:pPr>
              <w:rPr>
                <w:rFonts w:ascii="黑体" w:hAnsi="黑体" w:eastAsia="黑体" w:cs="黑体"/>
                <w:i/>
                <w:iCs/>
                <w:color w:val="000000"/>
                <w:sz w:val="18"/>
                <w:szCs w:val="18"/>
              </w:rPr>
            </w:pPr>
          </w:p>
        </w:tc>
      </w:tr>
      <w:tr w14:paraId="00AFA46E">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905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0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F9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0D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D8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C0B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D7B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AA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AC3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6F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5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30127E9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4BB0">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62A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A88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4C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20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9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10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45F7">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02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398D">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256E">
            <w:pPr>
              <w:jc w:val="center"/>
              <w:rPr>
                <w:rFonts w:ascii="微软雅黑" w:hAnsi="微软雅黑" w:eastAsia="微软雅黑" w:cs="微软雅黑"/>
                <w:i/>
                <w:iCs/>
                <w:color w:val="000000"/>
                <w:sz w:val="16"/>
                <w:szCs w:val="16"/>
              </w:rPr>
            </w:pPr>
          </w:p>
        </w:tc>
      </w:tr>
      <w:tr w14:paraId="584A88A1">
        <w:tblPrEx>
          <w:tblCellMar>
            <w:top w:w="0" w:type="dxa"/>
            <w:left w:w="108" w:type="dxa"/>
            <w:bottom w:w="0" w:type="dxa"/>
            <w:right w:w="108" w:type="dxa"/>
          </w:tblCellMar>
        </w:tblPrEx>
        <w:trPr>
          <w:trHeight w:val="67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94694">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F6FA">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33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E7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预算编制准确率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7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2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CC0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AEBC">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E3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1556">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3BA">
            <w:pPr>
              <w:jc w:val="center"/>
              <w:rPr>
                <w:rFonts w:ascii="微软雅黑" w:hAnsi="微软雅黑" w:eastAsia="微软雅黑" w:cs="微软雅黑"/>
                <w:i/>
                <w:iCs/>
                <w:color w:val="000000"/>
                <w:sz w:val="16"/>
                <w:szCs w:val="16"/>
              </w:rPr>
            </w:pPr>
          </w:p>
        </w:tc>
      </w:tr>
      <w:tr w14:paraId="7D5C6E7A">
        <w:tblPrEx>
          <w:tblCellMar>
            <w:top w:w="0" w:type="dxa"/>
            <w:left w:w="108" w:type="dxa"/>
            <w:bottom w:w="0" w:type="dxa"/>
            <w:right w:w="108" w:type="dxa"/>
          </w:tblCellMar>
        </w:tblPrEx>
        <w:trPr>
          <w:trHeight w:val="60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5A8F8">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44D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A7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8B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78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6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4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CF8">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8F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3A27">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3134">
            <w:pPr>
              <w:jc w:val="center"/>
              <w:rPr>
                <w:rFonts w:ascii="微软雅黑" w:hAnsi="微软雅黑" w:eastAsia="微软雅黑" w:cs="微软雅黑"/>
                <w:i/>
                <w:iCs/>
                <w:color w:val="000000"/>
                <w:sz w:val="16"/>
                <w:szCs w:val="16"/>
              </w:rPr>
            </w:pPr>
          </w:p>
        </w:tc>
      </w:tr>
      <w:tr w14:paraId="049B8CBF">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8EE78">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EB07">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E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68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76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5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7F0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422A">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2D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8AB">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7E6B">
            <w:pPr>
              <w:jc w:val="center"/>
              <w:rPr>
                <w:rFonts w:ascii="微软雅黑" w:hAnsi="微软雅黑" w:eastAsia="微软雅黑" w:cs="微软雅黑"/>
                <w:i/>
                <w:iCs/>
                <w:color w:val="000000"/>
                <w:sz w:val="16"/>
                <w:szCs w:val="16"/>
              </w:rPr>
            </w:pPr>
          </w:p>
        </w:tc>
      </w:tr>
      <w:tr w14:paraId="424DC6AB">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F13B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A5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CF45">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160">
            <w:pPr>
              <w:rPr>
                <w:rFonts w:ascii="宋体" w:hAnsi="宋体" w:cs="宋体"/>
                <w:color w:val="000000"/>
                <w:sz w:val="18"/>
                <w:szCs w:val="18"/>
              </w:rPr>
            </w:pPr>
          </w:p>
        </w:tc>
      </w:tr>
      <w:tr w14:paraId="01194F9A">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F4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6A688B">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按照绩效指标开展自评，自评得分100分，保障了单位正常开展党建活动。</w:t>
            </w:r>
          </w:p>
        </w:tc>
      </w:tr>
      <w:tr w14:paraId="2929BACF">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97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7D277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739AF60A">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2E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98A955">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123B922D">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B0BE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2723D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6506217F"/>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408E4918">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03D4154E">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3F0F9707">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04295DC6">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4A0858AA">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330979A3">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549B2638">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035D7263">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58996ED9">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47DAD0D3">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7E5C0E3A">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25AA8C24">
            <w:pPr>
              <w:rPr>
                <w:rFonts w:ascii="宋体" w:hAnsi="宋体" w:cs="宋体"/>
                <w:color w:val="000000"/>
                <w:sz w:val="18"/>
                <w:szCs w:val="18"/>
              </w:rPr>
            </w:pPr>
          </w:p>
        </w:tc>
      </w:tr>
      <w:tr w14:paraId="231C2CBC">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8CF41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349535ED">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1B7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B326A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51172421Y000000067536-公务用车经费</w:t>
            </w:r>
          </w:p>
        </w:tc>
      </w:tr>
      <w:tr w14:paraId="627208A6">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60BF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4B25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22635D9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5B1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23AD767C">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7446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6701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808A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DD3C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7F42BCF1">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7F769">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E511F">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FFE5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提高预算编制质量，严格执行预算，保障单位日常运转。</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FF7540">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单位</w:t>
            </w:r>
            <w:r>
              <w:rPr>
                <w:rFonts w:hint="eastAsia" w:ascii="宋体" w:hAnsi="宋体" w:cs="宋体"/>
                <w:color w:val="000000"/>
                <w:kern w:val="0"/>
                <w:sz w:val="18"/>
                <w:szCs w:val="18"/>
                <w:lang w:bidi="ar"/>
              </w:rPr>
              <w:t>正常开展业务活动所需</w:t>
            </w:r>
            <w:r>
              <w:rPr>
                <w:rFonts w:ascii="宋体" w:hAnsi="宋体" w:cs="宋体"/>
                <w:color w:val="000000"/>
                <w:kern w:val="0"/>
                <w:sz w:val="18"/>
                <w:szCs w:val="18"/>
                <w:lang w:bidi="ar"/>
              </w:rPr>
              <w:t>公务用车经费</w:t>
            </w:r>
            <w:r>
              <w:rPr>
                <w:rFonts w:hint="eastAsia" w:ascii="宋体" w:hAnsi="宋体" w:cs="宋体"/>
                <w:color w:val="000000"/>
                <w:kern w:val="0"/>
                <w:sz w:val="18"/>
                <w:szCs w:val="18"/>
                <w:lang w:bidi="ar"/>
              </w:rPr>
              <w:t>。</w:t>
            </w:r>
          </w:p>
        </w:tc>
      </w:tr>
      <w:tr w14:paraId="2433261F">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11D1D">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91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C3FA41">
            <w:pPr>
              <w:rPr>
                <w:rFonts w:ascii="宋体" w:hAnsi="宋体" w:cs="宋体"/>
                <w:color w:val="000000"/>
                <w:sz w:val="18"/>
                <w:szCs w:val="18"/>
              </w:rPr>
            </w:pPr>
            <w:r>
              <w:rPr>
                <w:rFonts w:hint="eastAsia" w:ascii="宋体" w:hAnsi="宋体" w:cs="宋体"/>
                <w:color w:val="000000"/>
                <w:sz w:val="18"/>
                <w:szCs w:val="18"/>
              </w:rPr>
              <w:t>及时按公务用车车辆数预算并及时支付单位</w:t>
            </w:r>
            <w:r>
              <w:rPr>
                <w:rFonts w:hint="eastAsia" w:ascii="宋体" w:hAnsi="宋体" w:cs="宋体"/>
                <w:color w:val="000000"/>
                <w:kern w:val="0"/>
                <w:sz w:val="18"/>
                <w:szCs w:val="18"/>
                <w:lang w:bidi="ar"/>
              </w:rPr>
              <w:t>正常开展业务活动所需</w:t>
            </w:r>
            <w:r>
              <w:rPr>
                <w:rFonts w:ascii="宋体" w:hAnsi="宋体" w:cs="宋体"/>
                <w:color w:val="000000"/>
                <w:kern w:val="0"/>
                <w:sz w:val="18"/>
                <w:szCs w:val="18"/>
                <w:lang w:bidi="ar"/>
              </w:rPr>
              <w:t>公务用车经费</w:t>
            </w:r>
            <w:r>
              <w:rPr>
                <w:rFonts w:hint="eastAsia" w:ascii="宋体" w:hAnsi="宋体" w:cs="宋体"/>
                <w:color w:val="000000"/>
                <w:sz w:val="18"/>
                <w:szCs w:val="18"/>
              </w:rPr>
              <w:t>。</w:t>
            </w:r>
          </w:p>
        </w:tc>
      </w:tr>
      <w:tr w14:paraId="2BD8E4BA">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1370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4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52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30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286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0F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17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EA2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666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286E03B6">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BD4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45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1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8C0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D5D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C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421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8A65">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94F6C">
            <w:pPr>
              <w:widowControl/>
              <w:jc w:val="left"/>
              <w:textAlignment w:val="center"/>
              <w:rPr>
                <w:rFonts w:ascii="黑体" w:hAnsi="黑体" w:eastAsia="黑体" w:cs="黑体"/>
                <w:i/>
                <w:iCs/>
                <w:color w:val="000000"/>
                <w:sz w:val="18"/>
                <w:szCs w:val="18"/>
              </w:rPr>
            </w:pPr>
          </w:p>
        </w:tc>
      </w:tr>
      <w:tr w14:paraId="33663760">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262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2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5A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F2A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168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9C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F1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B36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4245">
            <w:pPr>
              <w:rPr>
                <w:rFonts w:ascii="黑体" w:hAnsi="黑体" w:eastAsia="黑体" w:cs="黑体"/>
                <w:i/>
                <w:iCs/>
                <w:color w:val="000000"/>
                <w:sz w:val="18"/>
                <w:szCs w:val="18"/>
              </w:rPr>
            </w:pPr>
          </w:p>
        </w:tc>
      </w:tr>
      <w:tr w14:paraId="53405A63">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972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AC3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E7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D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E35A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B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1F9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57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B7C0">
            <w:pPr>
              <w:rPr>
                <w:rFonts w:ascii="黑体" w:hAnsi="黑体" w:eastAsia="黑体" w:cs="黑体"/>
                <w:i/>
                <w:iCs/>
                <w:color w:val="000000"/>
                <w:sz w:val="18"/>
                <w:szCs w:val="18"/>
              </w:rPr>
            </w:pPr>
          </w:p>
        </w:tc>
      </w:tr>
      <w:tr w14:paraId="7B4035AE">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CE6F">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83B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19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B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124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F4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52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62F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976F">
            <w:pPr>
              <w:rPr>
                <w:rFonts w:ascii="黑体" w:hAnsi="黑体" w:eastAsia="黑体" w:cs="黑体"/>
                <w:i/>
                <w:iCs/>
                <w:color w:val="000000"/>
                <w:sz w:val="18"/>
                <w:szCs w:val="18"/>
              </w:rPr>
            </w:pPr>
          </w:p>
        </w:tc>
      </w:tr>
      <w:tr w14:paraId="5C14A268">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F44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E6A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B1FC">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1A91">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E061B">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9942">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41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D8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2A1A">
            <w:pPr>
              <w:rPr>
                <w:rFonts w:ascii="黑体" w:hAnsi="黑体" w:eastAsia="黑体" w:cs="黑体"/>
                <w:i/>
                <w:iCs/>
                <w:color w:val="000000"/>
                <w:sz w:val="18"/>
                <w:szCs w:val="18"/>
              </w:rPr>
            </w:pPr>
          </w:p>
        </w:tc>
      </w:tr>
      <w:tr w14:paraId="01D8082E">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231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7EE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D6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75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5D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9BB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F1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F8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49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FF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B2B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07DB5EE6">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1854">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A8B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7B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8A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科目调整次数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22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2CC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776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2E3A">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1C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C76D">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81DE">
            <w:pPr>
              <w:jc w:val="center"/>
              <w:rPr>
                <w:rFonts w:ascii="微软雅黑" w:hAnsi="微软雅黑" w:eastAsia="微软雅黑" w:cs="微软雅黑"/>
                <w:i/>
                <w:iCs/>
                <w:color w:val="000000"/>
                <w:sz w:val="16"/>
                <w:szCs w:val="16"/>
              </w:rPr>
            </w:pPr>
          </w:p>
        </w:tc>
      </w:tr>
      <w:tr w14:paraId="04B615DD">
        <w:tblPrEx>
          <w:tblCellMar>
            <w:top w:w="0" w:type="dxa"/>
            <w:left w:w="108" w:type="dxa"/>
            <w:bottom w:w="0" w:type="dxa"/>
            <w:right w:w="108" w:type="dxa"/>
          </w:tblCellMar>
        </w:tblPrEx>
        <w:trPr>
          <w:trHeight w:val="63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8CAC4">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6B46">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5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A3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预算编制准确率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1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F3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B92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3612">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90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8A2">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18D5">
            <w:pPr>
              <w:jc w:val="center"/>
              <w:rPr>
                <w:rFonts w:ascii="微软雅黑" w:hAnsi="微软雅黑" w:eastAsia="微软雅黑" w:cs="微软雅黑"/>
                <w:i/>
                <w:iCs/>
                <w:color w:val="000000"/>
                <w:sz w:val="16"/>
                <w:szCs w:val="16"/>
              </w:rPr>
            </w:pPr>
          </w:p>
        </w:tc>
      </w:tr>
      <w:tr w14:paraId="67C3B01E">
        <w:tblPrEx>
          <w:tblCellMar>
            <w:top w:w="0" w:type="dxa"/>
            <w:left w:w="108" w:type="dxa"/>
            <w:bottom w:w="0" w:type="dxa"/>
            <w:right w:w="108" w:type="dxa"/>
          </w:tblCellMar>
        </w:tblPrEx>
        <w:trPr>
          <w:trHeight w:val="624"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3DD71">
            <w:pPr>
              <w:jc w:val="center"/>
              <w:rPr>
                <w:rFonts w:ascii="宋体" w:hAnsi="宋体" w:cs="宋体"/>
                <w:color w:val="000000"/>
                <w:sz w:val="18"/>
                <w:szCs w:val="18"/>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4D1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90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F2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4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9D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4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1FB5">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26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A8BB">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3814">
            <w:pPr>
              <w:jc w:val="center"/>
              <w:rPr>
                <w:rFonts w:ascii="微软雅黑" w:hAnsi="微软雅黑" w:eastAsia="微软雅黑" w:cs="微软雅黑"/>
                <w:i/>
                <w:iCs/>
                <w:color w:val="000000"/>
                <w:sz w:val="16"/>
                <w:szCs w:val="16"/>
              </w:rPr>
            </w:pPr>
          </w:p>
        </w:tc>
      </w:tr>
      <w:tr w14:paraId="53C3483A">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A459">
            <w:pPr>
              <w:jc w:val="cente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3CDB">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5D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02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运转保障率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5B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0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17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A9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A64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5B6D">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B51">
            <w:pPr>
              <w:jc w:val="center"/>
              <w:rPr>
                <w:rFonts w:ascii="微软雅黑" w:hAnsi="微软雅黑" w:eastAsia="微软雅黑" w:cs="微软雅黑"/>
                <w:i/>
                <w:iCs/>
                <w:color w:val="000000"/>
                <w:sz w:val="16"/>
                <w:szCs w:val="16"/>
              </w:rPr>
            </w:pPr>
          </w:p>
        </w:tc>
      </w:tr>
      <w:tr w14:paraId="701C13C9">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0D11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2A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95A2">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7170">
            <w:pPr>
              <w:rPr>
                <w:rFonts w:ascii="宋体" w:hAnsi="宋体" w:cs="宋体"/>
                <w:color w:val="000000"/>
                <w:sz w:val="18"/>
                <w:szCs w:val="18"/>
              </w:rPr>
            </w:pPr>
          </w:p>
        </w:tc>
      </w:tr>
      <w:tr w14:paraId="2CEB2397">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4A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BDABE5">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按照绩效指标开展自评，自评得分100分，保障了单位正常开展业务活动所需公务用车经费。</w:t>
            </w:r>
          </w:p>
        </w:tc>
      </w:tr>
      <w:tr w14:paraId="209DAB16">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B46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8333B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3DE6E049">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7B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5DB474">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7C8FC02F">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CEF5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5D7E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248BBCF6"/>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2F078A4C">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28232B4D">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5F28A504">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10FBAA0D">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3AD30DF9">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314BECDC">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253C7E2D">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111F9F1B">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42A9F8DB">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60AD5207">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533FE544">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3CD3CCA6">
            <w:pPr>
              <w:rPr>
                <w:rFonts w:ascii="宋体" w:hAnsi="宋体" w:cs="宋体"/>
                <w:color w:val="000000"/>
                <w:sz w:val="18"/>
                <w:szCs w:val="18"/>
              </w:rPr>
            </w:pPr>
          </w:p>
        </w:tc>
      </w:tr>
      <w:tr w14:paraId="79DEE191">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8E0C8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000FAA59">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FF78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40D5C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51172422R000005726291-退休人员一次性补贴</w:t>
            </w:r>
          </w:p>
        </w:tc>
      </w:tr>
      <w:tr w14:paraId="4D4DC12E">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9F6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B73B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5A02AC7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9A8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19952E9E">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139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655F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CA09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C955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68D17760">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5C8E">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CC5D2">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F267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BA3E9">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工资及时发放、足额发放</w:t>
            </w:r>
            <w:r>
              <w:rPr>
                <w:rFonts w:hint="eastAsia" w:ascii="宋体" w:hAnsi="宋体" w:cs="宋体"/>
                <w:color w:val="000000"/>
                <w:kern w:val="0"/>
                <w:sz w:val="18"/>
                <w:szCs w:val="18"/>
                <w:lang w:bidi="ar"/>
              </w:rPr>
              <w:t>。</w:t>
            </w:r>
          </w:p>
        </w:tc>
      </w:tr>
      <w:tr w14:paraId="14CB9D63">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89B0">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39C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B33B3C">
            <w:pPr>
              <w:rPr>
                <w:rFonts w:ascii="宋体" w:hAnsi="宋体" w:cs="宋体"/>
                <w:color w:val="000000"/>
                <w:sz w:val="18"/>
                <w:szCs w:val="18"/>
              </w:rPr>
            </w:pPr>
            <w:r>
              <w:rPr>
                <w:rFonts w:hint="eastAsia" w:ascii="宋体" w:hAnsi="宋体" w:cs="宋体"/>
                <w:color w:val="000000"/>
                <w:sz w:val="18"/>
                <w:szCs w:val="18"/>
              </w:rPr>
              <w:t>及时预算并及时足额发放退休人员一次性生活补贴</w:t>
            </w:r>
          </w:p>
        </w:tc>
      </w:tr>
      <w:tr w14:paraId="15FF35F7">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436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6F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85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4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188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FB2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85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9C9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22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5EB592C7">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A1CD">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53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71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DB0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2.06</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10D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4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988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806B">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4562A">
            <w:pPr>
              <w:widowControl/>
              <w:jc w:val="left"/>
              <w:textAlignment w:val="center"/>
              <w:rPr>
                <w:rFonts w:ascii="黑体" w:hAnsi="黑体" w:eastAsia="黑体" w:cs="黑体"/>
                <w:i/>
                <w:iCs/>
                <w:color w:val="000000"/>
                <w:sz w:val="18"/>
                <w:szCs w:val="18"/>
              </w:rPr>
            </w:pPr>
          </w:p>
        </w:tc>
      </w:tr>
      <w:tr w14:paraId="01375FAF">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E8B7">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1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34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666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2.06</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1D3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61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EB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8B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7DE0">
            <w:pPr>
              <w:rPr>
                <w:rFonts w:ascii="黑体" w:hAnsi="黑体" w:eastAsia="黑体" w:cs="黑体"/>
                <w:i/>
                <w:iCs/>
                <w:color w:val="000000"/>
                <w:sz w:val="18"/>
                <w:szCs w:val="18"/>
              </w:rPr>
            </w:pPr>
          </w:p>
        </w:tc>
      </w:tr>
      <w:tr w14:paraId="39B65B32">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0C5F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46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D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DA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1C8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40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A5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62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7697">
            <w:pPr>
              <w:rPr>
                <w:rFonts w:ascii="黑体" w:hAnsi="黑体" w:eastAsia="黑体" w:cs="黑体"/>
                <w:i/>
                <w:iCs/>
                <w:color w:val="000000"/>
                <w:sz w:val="18"/>
                <w:szCs w:val="18"/>
              </w:rPr>
            </w:pPr>
          </w:p>
        </w:tc>
      </w:tr>
      <w:tr w14:paraId="100CC5E7">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F55F">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C7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5F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C0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5C7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2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5D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CF9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6AE7">
            <w:pPr>
              <w:rPr>
                <w:rFonts w:ascii="黑体" w:hAnsi="黑体" w:eastAsia="黑体" w:cs="黑体"/>
                <w:i/>
                <w:iCs/>
                <w:color w:val="000000"/>
                <w:sz w:val="18"/>
                <w:szCs w:val="18"/>
              </w:rPr>
            </w:pPr>
          </w:p>
        </w:tc>
      </w:tr>
      <w:tr w14:paraId="02A93E0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39C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FF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4B33">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BCAC">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C3AE5">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80A">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6F1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15E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9693">
            <w:pPr>
              <w:rPr>
                <w:rFonts w:ascii="黑体" w:hAnsi="黑体" w:eastAsia="黑体" w:cs="黑体"/>
                <w:i/>
                <w:iCs/>
                <w:color w:val="000000"/>
                <w:sz w:val="18"/>
                <w:szCs w:val="18"/>
              </w:rPr>
            </w:pPr>
          </w:p>
        </w:tc>
      </w:tr>
      <w:tr w14:paraId="719B25D3">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22B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8E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10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ED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9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D2E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AA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76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097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BFD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42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7D51C93E">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9D98">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58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2D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C4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95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E3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2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D9F3">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80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8273">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C8E7">
            <w:pPr>
              <w:jc w:val="center"/>
              <w:rPr>
                <w:rFonts w:ascii="微软雅黑" w:hAnsi="微软雅黑" w:eastAsia="微软雅黑" w:cs="微软雅黑"/>
                <w:i/>
                <w:iCs/>
                <w:color w:val="000000"/>
                <w:sz w:val="16"/>
                <w:szCs w:val="16"/>
              </w:rPr>
            </w:pPr>
          </w:p>
        </w:tc>
      </w:tr>
      <w:tr w14:paraId="339EC403">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EF04B">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2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2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8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F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5C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3E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1A0B">
            <w:pPr>
              <w:jc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sz w:val="16"/>
                <w:szCs w:val="16"/>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DA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82A">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12A4">
            <w:pPr>
              <w:jc w:val="center"/>
              <w:rPr>
                <w:rFonts w:ascii="微软雅黑" w:hAnsi="微软雅黑" w:eastAsia="微软雅黑" w:cs="微软雅黑"/>
                <w:i/>
                <w:iCs/>
                <w:color w:val="000000"/>
                <w:sz w:val="16"/>
                <w:szCs w:val="16"/>
              </w:rPr>
            </w:pPr>
          </w:p>
        </w:tc>
      </w:tr>
      <w:tr w14:paraId="0F802224">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6F5BD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36E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4030">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62E">
            <w:pPr>
              <w:rPr>
                <w:rFonts w:ascii="宋体" w:hAnsi="宋体" w:cs="宋体"/>
                <w:color w:val="000000"/>
                <w:sz w:val="18"/>
                <w:szCs w:val="18"/>
              </w:rPr>
            </w:pPr>
          </w:p>
        </w:tc>
      </w:tr>
      <w:tr w14:paraId="73385FDA">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B9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D47F73">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按照绩效指标开展自评，自评得分100分，保障了退休人员一次性生活补贴的发放。</w:t>
            </w:r>
          </w:p>
        </w:tc>
      </w:tr>
      <w:tr w14:paraId="07669BCD">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9E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9BDBE1">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6F05D6BF">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AAD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91CCC3">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18150214">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2304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7AB3B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66EC4A86"/>
    <w:p w14:paraId="39095618">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681D51EA">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354EF24E">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4BF05742">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2F00C6A1">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03734E2A">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14484CB5">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7CF11F64">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1D544207">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70228C79">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0559A4C5">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51C3A896">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35E2F3CE">
            <w:pPr>
              <w:rPr>
                <w:rFonts w:ascii="宋体" w:hAnsi="宋体" w:cs="宋体"/>
                <w:color w:val="000000"/>
                <w:sz w:val="18"/>
                <w:szCs w:val="18"/>
              </w:rPr>
            </w:pPr>
          </w:p>
        </w:tc>
      </w:tr>
      <w:tr w14:paraId="310B2C69">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9DD9F3">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7D407713">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39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36A3E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51172423R000007610789-工伤保险（事业）</w:t>
            </w:r>
          </w:p>
        </w:tc>
      </w:tr>
      <w:tr w14:paraId="2E4442B8">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F2A8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4570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3DC4F79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0C3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1C4A045C">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7DF1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769E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C461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371D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368A027B">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354B">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16ED">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7599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CCA4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保障了工伤保险及时足额缴纳。</w:t>
            </w:r>
          </w:p>
        </w:tc>
      </w:tr>
      <w:tr w14:paraId="26B6AF88">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C3FD">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03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66F8D3">
            <w:pPr>
              <w:rPr>
                <w:rFonts w:ascii="宋体" w:hAnsi="宋体" w:cs="宋体"/>
                <w:color w:val="000000"/>
                <w:sz w:val="18"/>
                <w:szCs w:val="18"/>
              </w:rPr>
            </w:pPr>
            <w:r>
              <w:rPr>
                <w:rFonts w:hint="eastAsia" w:ascii="宋体" w:hAnsi="宋体" w:cs="宋体"/>
                <w:color w:val="000000"/>
                <w:sz w:val="18"/>
                <w:szCs w:val="18"/>
              </w:rPr>
              <w:t>及时预算并及时足额缴纳工伤保险。</w:t>
            </w:r>
          </w:p>
        </w:tc>
      </w:tr>
      <w:tr w14:paraId="2A50A6F1">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671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ED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CE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0C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B8E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4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0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A1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E9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2C3AC036">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764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7E2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D7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81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0.79</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0C3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5AA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AC9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D0A0">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92762">
            <w:pPr>
              <w:widowControl/>
              <w:jc w:val="left"/>
              <w:textAlignment w:val="center"/>
              <w:rPr>
                <w:rFonts w:ascii="黑体" w:hAnsi="黑体" w:eastAsia="黑体" w:cs="黑体"/>
                <w:i/>
                <w:iCs/>
                <w:color w:val="000000"/>
                <w:sz w:val="18"/>
                <w:szCs w:val="18"/>
              </w:rPr>
            </w:pPr>
          </w:p>
        </w:tc>
      </w:tr>
      <w:tr w14:paraId="57F1B1F2">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9F1D">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CD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988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99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0.79</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BBD1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A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B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0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346E">
            <w:pPr>
              <w:rPr>
                <w:rFonts w:ascii="黑体" w:hAnsi="黑体" w:eastAsia="黑体" w:cs="黑体"/>
                <w:i/>
                <w:iCs/>
                <w:color w:val="000000"/>
                <w:sz w:val="18"/>
                <w:szCs w:val="18"/>
              </w:rPr>
            </w:pPr>
          </w:p>
        </w:tc>
      </w:tr>
      <w:tr w14:paraId="5D90ADD5">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FC3E">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2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B3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03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F81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B30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AC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32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BC8AE">
            <w:pPr>
              <w:rPr>
                <w:rFonts w:ascii="黑体" w:hAnsi="黑体" w:eastAsia="黑体" w:cs="黑体"/>
                <w:i/>
                <w:iCs/>
                <w:color w:val="000000"/>
                <w:sz w:val="18"/>
                <w:szCs w:val="18"/>
              </w:rPr>
            </w:pPr>
          </w:p>
        </w:tc>
      </w:tr>
      <w:tr w14:paraId="576B2A7F">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FFB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E5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66F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4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266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1A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10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0B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1E6D">
            <w:pPr>
              <w:rPr>
                <w:rFonts w:ascii="黑体" w:hAnsi="黑体" w:eastAsia="黑体" w:cs="黑体"/>
                <w:i/>
                <w:iCs/>
                <w:color w:val="000000"/>
                <w:sz w:val="18"/>
                <w:szCs w:val="18"/>
              </w:rPr>
            </w:pPr>
          </w:p>
        </w:tc>
      </w:tr>
      <w:tr w14:paraId="35EA86C7">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05F9">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B0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1C10">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EB98">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B9453">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ECEB">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32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69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67CB">
            <w:pPr>
              <w:rPr>
                <w:rFonts w:ascii="黑体" w:hAnsi="黑体" w:eastAsia="黑体" w:cs="黑体"/>
                <w:i/>
                <w:iCs/>
                <w:color w:val="000000"/>
                <w:sz w:val="18"/>
                <w:szCs w:val="18"/>
              </w:rPr>
            </w:pPr>
          </w:p>
        </w:tc>
      </w:tr>
      <w:tr w14:paraId="1794E915">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FE5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1E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D1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19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8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F5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7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F2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71F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8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A2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4D9C3CE0">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83B05">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CF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FC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E9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8C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3E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06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64D1">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7E3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F6EB">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BDAB">
            <w:pPr>
              <w:jc w:val="center"/>
              <w:rPr>
                <w:rFonts w:ascii="微软雅黑" w:hAnsi="微软雅黑" w:eastAsia="微软雅黑" w:cs="微软雅黑"/>
                <w:i/>
                <w:iCs/>
                <w:color w:val="000000"/>
                <w:sz w:val="16"/>
                <w:szCs w:val="16"/>
              </w:rPr>
            </w:pPr>
          </w:p>
        </w:tc>
      </w:tr>
      <w:tr w14:paraId="3E9FC44F">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194E8">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9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AA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2A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D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2A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295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2CD">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E0B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30E">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BA62">
            <w:pPr>
              <w:jc w:val="center"/>
              <w:rPr>
                <w:rFonts w:ascii="微软雅黑" w:hAnsi="微软雅黑" w:eastAsia="微软雅黑" w:cs="微软雅黑"/>
                <w:i/>
                <w:iCs/>
                <w:color w:val="000000"/>
                <w:sz w:val="16"/>
                <w:szCs w:val="16"/>
              </w:rPr>
            </w:pPr>
          </w:p>
        </w:tc>
      </w:tr>
      <w:tr w14:paraId="42683ED0">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EF263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A0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7D58">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76AF">
            <w:pPr>
              <w:rPr>
                <w:rFonts w:ascii="宋体" w:hAnsi="宋体" w:cs="宋体"/>
                <w:color w:val="000000"/>
                <w:sz w:val="18"/>
                <w:szCs w:val="18"/>
              </w:rPr>
            </w:pPr>
          </w:p>
        </w:tc>
      </w:tr>
      <w:tr w14:paraId="62ECEAEE">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2B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12B78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按照绩效指标开展自评，自评得分100分，保障了在职人员工伤保险费的缴纳。</w:t>
            </w:r>
          </w:p>
        </w:tc>
      </w:tr>
      <w:tr w14:paraId="36057DDC">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2A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363B1A">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793FB236">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F8F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AE821A">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48C4BD47">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D2C7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B1CA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74BA997D"/>
    <w:p w14:paraId="4F7C2A68">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40C47681">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7D84C157">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796DA578">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0E18EAF1">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0F1267A2">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2A754301">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086C4A08">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52CFD9CD">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47CD1404">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1BEE8FFC">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0FE84A50">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53CEC4DC">
            <w:pPr>
              <w:rPr>
                <w:rFonts w:ascii="宋体" w:hAnsi="宋体" w:cs="宋体"/>
                <w:color w:val="000000"/>
                <w:sz w:val="18"/>
                <w:szCs w:val="18"/>
              </w:rPr>
            </w:pPr>
          </w:p>
        </w:tc>
      </w:tr>
      <w:tr w14:paraId="19E4D300">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E3B24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56053060">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9BE8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9D0F4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51172423R000007931981-年终绩效考核奖（事业）</w:t>
            </w:r>
          </w:p>
        </w:tc>
      </w:tr>
      <w:tr w14:paraId="0417DDCA">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870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2F2F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78CFAF0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45BB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6176197C">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2FA2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9B7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0A8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8229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7249C056">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7DC8">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7BE1">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47D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CEC80">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w:t>
            </w:r>
            <w:r>
              <w:rPr>
                <w:rFonts w:ascii="宋体" w:hAnsi="宋体" w:cs="宋体"/>
                <w:color w:val="000000"/>
                <w:kern w:val="0"/>
                <w:sz w:val="18"/>
                <w:szCs w:val="18"/>
                <w:lang w:bidi="ar"/>
              </w:rPr>
              <w:t>年终绩效考核奖及时足额发放</w:t>
            </w:r>
            <w:r>
              <w:rPr>
                <w:rFonts w:hint="eastAsia" w:ascii="宋体" w:hAnsi="宋体" w:cs="宋体"/>
                <w:color w:val="000000"/>
                <w:kern w:val="0"/>
                <w:sz w:val="18"/>
                <w:szCs w:val="18"/>
                <w:lang w:bidi="ar"/>
              </w:rPr>
              <w:t>。</w:t>
            </w:r>
          </w:p>
        </w:tc>
      </w:tr>
      <w:tr w14:paraId="64120640">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495B">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2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9C8C4A">
            <w:pPr>
              <w:rPr>
                <w:rFonts w:ascii="宋体" w:hAnsi="宋体" w:cs="宋体"/>
                <w:color w:val="000000"/>
                <w:sz w:val="18"/>
                <w:szCs w:val="18"/>
              </w:rPr>
            </w:pPr>
            <w:r>
              <w:rPr>
                <w:rFonts w:hint="eastAsia" w:ascii="宋体" w:hAnsi="宋体" w:cs="宋体"/>
                <w:color w:val="000000"/>
                <w:sz w:val="18"/>
                <w:szCs w:val="18"/>
              </w:rPr>
              <w:t>及时预算并及时足额发放</w:t>
            </w:r>
            <w:r>
              <w:rPr>
                <w:rFonts w:ascii="宋体" w:hAnsi="宋体" w:cs="宋体"/>
                <w:color w:val="000000"/>
                <w:kern w:val="0"/>
                <w:sz w:val="18"/>
                <w:szCs w:val="18"/>
                <w:lang w:bidi="ar"/>
              </w:rPr>
              <w:t>年终绩效考核奖</w:t>
            </w:r>
            <w:r>
              <w:rPr>
                <w:rFonts w:hint="eastAsia" w:ascii="宋体" w:hAnsi="宋体" w:cs="宋体"/>
                <w:color w:val="000000"/>
                <w:sz w:val="18"/>
                <w:szCs w:val="18"/>
              </w:rPr>
              <w:t>。</w:t>
            </w:r>
          </w:p>
        </w:tc>
      </w:tr>
      <w:tr w14:paraId="71F49649">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071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4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06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03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13E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AE8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4F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859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3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69780294">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EB111">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03C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FE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47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11.93</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686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0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9A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1B93">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54FB4">
            <w:pPr>
              <w:widowControl/>
              <w:jc w:val="left"/>
              <w:textAlignment w:val="center"/>
              <w:rPr>
                <w:rFonts w:ascii="黑体" w:hAnsi="黑体" w:eastAsia="黑体" w:cs="黑体"/>
                <w:i/>
                <w:iCs/>
                <w:color w:val="000000"/>
                <w:sz w:val="18"/>
                <w:szCs w:val="18"/>
              </w:rPr>
            </w:pPr>
          </w:p>
        </w:tc>
      </w:tr>
      <w:tr w14:paraId="1642006E">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D51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3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2D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E12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11.93</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03C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82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BA5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B8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1DFA">
            <w:pPr>
              <w:rPr>
                <w:rFonts w:ascii="黑体" w:hAnsi="黑体" w:eastAsia="黑体" w:cs="黑体"/>
                <w:i/>
                <w:iCs/>
                <w:color w:val="000000"/>
                <w:sz w:val="18"/>
                <w:szCs w:val="18"/>
              </w:rPr>
            </w:pPr>
          </w:p>
        </w:tc>
      </w:tr>
      <w:tr w14:paraId="0E21B3FD">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0DF8">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41A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A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C3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129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C2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37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54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A9740">
            <w:pPr>
              <w:rPr>
                <w:rFonts w:ascii="黑体" w:hAnsi="黑体" w:eastAsia="黑体" w:cs="黑体"/>
                <w:i/>
                <w:iCs/>
                <w:color w:val="000000"/>
                <w:sz w:val="18"/>
                <w:szCs w:val="18"/>
              </w:rPr>
            </w:pPr>
          </w:p>
        </w:tc>
      </w:tr>
      <w:tr w14:paraId="5AEA8922">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FB2E9">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3C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89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D4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0C7D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A2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980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9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945A">
            <w:pPr>
              <w:rPr>
                <w:rFonts w:ascii="黑体" w:hAnsi="黑体" w:eastAsia="黑体" w:cs="黑体"/>
                <w:i/>
                <w:iCs/>
                <w:color w:val="000000"/>
                <w:sz w:val="18"/>
                <w:szCs w:val="18"/>
              </w:rPr>
            </w:pPr>
          </w:p>
        </w:tc>
      </w:tr>
      <w:tr w14:paraId="0C63FA31">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D304">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E0A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516">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BCE">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ED667">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C2B6">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70F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5F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0C55">
            <w:pPr>
              <w:rPr>
                <w:rFonts w:ascii="黑体" w:hAnsi="黑体" w:eastAsia="黑体" w:cs="黑体"/>
                <w:i/>
                <w:iCs/>
                <w:color w:val="000000"/>
                <w:sz w:val="18"/>
                <w:szCs w:val="18"/>
              </w:rPr>
            </w:pPr>
          </w:p>
        </w:tc>
      </w:tr>
      <w:tr w14:paraId="29711984">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2161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B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9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6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5D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AE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23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4A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C22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7D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7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7A53DB42">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6AD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38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4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35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发放（缴纳）覆盖率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16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228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D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9A6">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51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4D2C">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816">
            <w:pPr>
              <w:jc w:val="center"/>
              <w:rPr>
                <w:rFonts w:ascii="微软雅黑" w:hAnsi="微软雅黑" w:eastAsia="微软雅黑" w:cs="微软雅黑"/>
                <w:i/>
                <w:iCs/>
                <w:color w:val="000000"/>
                <w:sz w:val="16"/>
                <w:szCs w:val="16"/>
              </w:rPr>
            </w:pPr>
          </w:p>
        </w:tc>
      </w:tr>
      <w:tr w14:paraId="4F1E979A">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5A9B">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80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ACD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2D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足额保障率（参保率）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3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988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B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6B81">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28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B391">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897">
            <w:pPr>
              <w:jc w:val="center"/>
              <w:rPr>
                <w:rFonts w:ascii="微软雅黑" w:hAnsi="微软雅黑" w:eastAsia="微软雅黑" w:cs="微软雅黑"/>
                <w:i/>
                <w:iCs/>
                <w:color w:val="000000"/>
                <w:sz w:val="16"/>
                <w:szCs w:val="16"/>
              </w:rPr>
            </w:pPr>
          </w:p>
        </w:tc>
      </w:tr>
      <w:tr w14:paraId="3954A64F">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287E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56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AE6">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4B9D">
            <w:pPr>
              <w:rPr>
                <w:rFonts w:ascii="宋体" w:hAnsi="宋体" w:cs="宋体"/>
                <w:color w:val="000000"/>
                <w:sz w:val="18"/>
                <w:szCs w:val="18"/>
              </w:rPr>
            </w:pPr>
          </w:p>
        </w:tc>
      </w:tr>
      <w:tr w14:paraId="786DDF49">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5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D7C43B">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按照绩效指标开展自评，自评得分100分，保障了在职人员年终绩效考核奖按时发放，足额发放。</w:t>
            </w:r>
          </w:p>
        </w:tc>
      </w:tr>
      <w:tr w14:paraId="72B32F49">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3C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A1694C">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0182E5F9">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7B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50D5A8">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0A32A492">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2EC1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5A824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13AD6114"/>
    <w:p w14:paraId="4CCE603B">
      <w:pPr>
        <w:pStyle w:val="2"/>
      </w:pPr>
    </w:p>
    <w:tbl>
      <w:tblPr>
        <w:tblStyle w:val="15"/>
        <w:tblW w:w="8964" w:type="dxa"/>
        <w:tblInd w:w="-216" w:type="dxa"/>
        <w:tblLayout w:type="fixed"/>
        <w:tblCellMar>
          <w:top w:w="0" w:type="dxa"/>
          <w:left w:w="108" w:type="dxa"/>
          <w:bottom w:w="0" w:type="dxa"/>
          <w:right w:w="108" w:type="dxa"/>
        </w:tblCellMar>
      </w:tblPr>
      <w:tblGrid>
        <w:gridCol w:w="705"/>
        <w:gridCol w:w="1050"/>
        <w:gridCol w:w="810"/>
        <w:gridCol w:w="1125"/>
        <w:gridCol w:w="675"/>
        <w:gridCol w:w="660"/>
        <w:gridCol w:w="615"/>
        <w:gridCol w:w="795"/>
        <w:gridCol w:w="540"/>
        <w:gridCol w:w="541"/>
        <w:gridCol w:w="1448"/>
      </w:tblGrid>
      <w:tr w14:paraId="72B6D325">
        <w:tblPrEx>
          <w:tblCellMar>
            <w:top w:w="0" w:type="dxa"/>
            <w:left w:w="108" w:type="dxa"/>
            <w:bottom w:w="0" w:type="dxa"/>
            <w:right w:w="108" w:type="dxa"/>
          </w:tblCellMar>
        </w:tblPrEx>
        <w:trPr>
          <w:trHeight w:val="286" w:hRule="atLeast"/>
        </w:trPr>
        <w:tc>
          <w:tcPr>
            <w:tcW w:w="705" w:type="dxa"/>
            <w:tcBorders>
              <w:top w:val="nil"/>
              <w:left w:val="nil"/>
              <w:bottom w:val="nil"/>
              <w:right w:val="nil"/>
            </w:tcBorders>
            <w:shd w:val="clear" w:color="auto" w:fill="auto"/>
            <w:vAlign w:val="center"/>
          </w:tcPr>
          <w:p w14:paraId="2B61C3EC">
            <w:pPr>
              <w:rPr>
                <w:rFonts w:ascii="宋体" w:hAnsi="宋体" w:cs="宋体"/>
                <w:color w:val="000000"/>
                <w:sz w:val="18"/>
                <w:szCs w:val="18"/>
              </w:rPr>
            </w:pPr>
          </w:p>
        </w:tc>
        <w:tc>
          <w:tcPr>
            <w:tcW w:w="1050" w:type="dxa"/>
            <w:tcBorders>
              <w:top w:val="nil"/>
              <w:left w:val="nil"/>
              <w:bottom w:val="nil"/>
              <w:right w:val="nil"/>
            </w:tcBorders>
            <w:shd w:val="clear" w:color="auto" w:fill="auto"/>
            <w:vAlign w:val="center"/>
          </w:tcPr>
          <w:p w14:paraId="49799A8D">
            <w:pPr>
              <w:rPr>
                <w:rFonts w:ascii="宋体" w:hAnsi="宋体" w:cs="宋体"/>
                <w:color w:val="000000"/>
                <w:sz w:val="18"/>
                <w:szCs w:val="18"/>
              </w:rPr>
            </w:pPr>
          </w:p>
        </w:tc>
        <w:tc>
          <w:tcPr>
            <w:tcW w:w="810" w:type="dxa"/>
            <w:tcBorders>
              <w:top w:val="nil"/>
              <w:left w:val="nil"/>
              <w:bottom w:val="nil"/>
              <w:right w:val="nil"/>
            </w:tcBorders>
            <w:shd w:val="clear" w:color="auto" w:fill="auto"/>
            <w:vAlign w:val="center"/>
          </w:tcPr>
          <w:p w14:paraId="3E59C5ED">
            <w:pPr>
              <w:rPr>
                <w:rFonts w:ascii="宋体" w:hAnsi="宋体" w:cs="宋体"/>
                <w:color w:val="000000"/>
                <w:sz w:val="18"/>
                <w:szCs w:val="18"/>
              </w:rPr>
            </w:pPr>
          </w:p>
        </w:tc>
        <w:tc>
          <w:tcPr>
            <w:tcW w:w="1125" w:type="dxa"/>
            <w:tcBorders>
              <w:top w:val="nil"/>
              <w:left w:val="nil"/>
              <w:bottom w:val="nil"/>
              <w:right w:val="nil"/>
            </w:tcBorders>
            <w:shd w:val="clear" w:color="auto" w:fill="auto"/>
            <w:vAlign w:val="center"/>
          </w:tcPr>
          <w:p w14:paraId="416161E5">
            <w:pPr>
              <w:rPr>
                <w:rFonts w:ascii="宋体" w:hAnsi="宋体" w:cs="宋体"/>
                <w:color w:val="000000"/>
                <w:sz w:val="18"/>
                <w:szCs w:val="18"/>
              </w:rPr>
            </w:pPr>
          </w:p>
        </w:tc>
        <w:tc>
          <w:tcPr>
            <w:tcW w:w="675" w:type="dxa"/>
            <w:tcBorders>
              <w:top w:val="nil"/>
              <w:left w:val="nil"/>
              <w:bottom w:val="nil"/>
              <w:right w:val="nil"/>
            </w:tcBorders>
            <w:shd w:val="clear" w:color="auto" w:fill="auto"/>
            <w:vAlign w:val="center"/>
          </w:tcPr>
          <w:p w14:paraId="500D9CE4">
            <w:pPr>
              <w:rPr>
                <w:rFonts w:ascii="宋体" w:hAnsi="宋体" w:cs="宋体"/>
                <w:color w:val="000000"/>
                <w:sz w:val="18"/>
                <w:szCs w:val="18"/>
              </w:rPr>
            </w:pPr>
          </w:p>
        </w:tc>
        <w:tc>
          <w:tcPr>
            <w:tcW w:w="660" w:type="dxa"/>
            <w:tcBorders>
              <w:top w:val="nil"/>
              <w:left w:val="nil"/>
              <w:bottom w:val="nil"/>
              <w:right w:val="nil"/>
            </w:tcBorders>
            <w:shd w:val="clear" w:color="auto" w:fill="auto"/>
            <w:vAlign w:val="center"/>
          </w:tcPr>
          <w:p w14:paraId="12F6AA35">
            <w:pPr>
              <w:rPr>
                <w:rFonts w:ascii="宋体" w:hAnsi="宋体" w:cs="宋体"/>
                <w:color w:val="000000"/>
                <w:sz w:val="18"/>
                <w:szCs w:val="18"/>
              </w:rPr>
            </w:pPr>
          </w:p>
        </w:tc>
        <w:tc>
          <w:tcPr>
            <w:tcW w:w="615" w:type="dxa"/>
            <w:tcBorders>
              <w:top w:val="nil"/>
              <w:left w:val="nil"/>
              <w:bottom w:val="nil"/>
              <w:right w:val="nil"/>
            </w:tcBorders>
            <w:shd w:val="clear" w:color="auto" w:fill="auto"/>
            <w:vAlign w:val="center"/>
          </w:tcPr>
          <w:p w14:paraId="660F5A76">
            <w:pPr>
              <w:rPr>
                <w:rFonts w:ascii="宋体" w:hAnsi="宋体" w:cs="宋体"/>
                <w:color w:val="000000"/>
                <w:sz w:val="18"/>
                <w:szCs w:val="18"/>
              </w:rPr>
            </w:pPr>
          </w:p>
        </w:tc>
        <w:tc>
          <w:tcPr>
            <w:tcW w:w="795" w:type="dxa"/>
            <w:tcBorders>
              <w:top w:val="nil"/>
              <w:left w:val="nil"/>
              <w:bottom w:val="nil"/>
              <w:right w:val="nil"/>
            </w:tcBorders>
            <w:shd w:val="clear" w:color="auto" w:fill="auto"/>
            <w:vAlign w:val="center"/>
          </w:tcPr>
          <w:p w14:paraId="716F1263">
            <w:pPr>
              <w:rPr>
                <w:rFonts w:ascii="宋体" w:hAnsi="宋体" w:cs="宋体"/>
                <w:color w:val="000000"/>
                <w:sz w:val="18"/>
                <w:szCs w:val="18"/>
              </w:rPr>
            </w:pPr>
          </w:p>
        </w:tc>
        <w:tc>
          <w:tcPr>
            <w:tcW w:w="540" w:type="dxa"/>
            <w:tcBorders>
              <w:top w:val="nil"/>
              <w:left w:val="nil"/>
              <w:bottom w:val="nil"/>
              <w:right w:val="nil"/>
            </w:tcBorders>
            <w:shd w:val="clear" w:color="auto" w:fill="auto"/>
            <w:vAlign w:val="center"/>
          </w:tcPr>
          <w:p w14:paraId="5CEDE6B4">
            <w:pPr>
              <w:rPr>
                <w:rFonts w:ascii="宋体" w:hAnsi="宋体" w:cs="宋体"/>
                <w:color w:val="000000"/>
                <w:sz w:val="18"/>
                <w:szCs w:val="18"/>
              </w:rPr>
            </w:pPr>
          </w:p>
        </w:tc>
        <w:tc>
          <w:tcPr>
            <w:tcW w:w="541" w:type="dxa"/>
            <w:tcBorders>
              <w:top w:val="nil"/>
              <w:left w:val="nil"/>
              <w:bottom w:val="nil"/>
              <w:right w:val="nil"/>
            </w:tcBorders>
            <w:shd w:val="clear" w:color="auto" w:fill="auto"/>
            <w:vAlign w:val="center"/>
          </w:tcPr>
          <w:p w14:paraId="30DD117B">
            <w:pPr>
              <w:rPr>
                <w:rFonts w:ascii="宋体" w:hAnsi="宋体" w:cs="宋体"/>
                <w:color w:val="000000"/>
                <w:sz w:val="18"/>
                <w:szCs w:val="18"/>
              </w:rPr>
            </w:pPr>
          </w:p>
        </w:tc>
        <w:tc>
          <w:tcPr>
            <w:tcW w:w="1448" w:type="dxa"/>
            <w:tcBorders>
              <w:top w:val="nil"/>
              <w:left w:val="nil"/>
              <w:bottom w:val="nil"/>
              <w:right w:val="nil"/>
            </w:tcBorders>
            <w:shd w:val="clear" w:color="auto" w:fill="auto"/>
            <w:vAlign w:val="center"/>
          </w:tcPr>
          <w:p w14:paraId="215309BF">
            <w:pPr>
              <w:rPr>
                <w:rFonts w:ascii="宋体" w:hAnsi="宋体" w:cs="宋体"/>
                <w:color w:val="000000"/>
                <w:sz w:val="18"/>
                <w:szCs w:val="18"/>
              </w:rPr>
            </w:pPr>
          </w:p>
        </w:tc>
      </w:tr>
      <w:tr w14:paraId="1E968628">
        <w:tblPrEx>
          <w:tblCellMar>
            <w:top w:w="0" w:type="dxa"/>
            <w:left w:w="108" w:type="dxa"/>
            <w:bottom w:w="0" w:type="dxa"/>
            <w:right w:w="108" w:type="dxa"/>
          </w:tblCellMar>
        </w:tblPrEx>
        <w:trPr>
          <w:trHeight w:val="904" w:hRule="atLeast"/>
        </w:trPr>
        <w:tc>
          <w:tcPr>
            <w:tcW w:w="89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865DC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14:paraId="7156452A">
        <w:tblPrEx>
          <w:tblCellMar>
            <w:top w:w="0" w:type="dxa"/>
            <w:left w:w="108" w:type="dxa"/>
            <w:bottom w:w="0" w:type="dxa"/>
            <w:right w:w="108" w:type="dxa"/>
          </w:tblCellMar>
        </w:tblPrEx>
        <w:trPr>
          <w:trHeight w:val="286"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DDE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CAD6C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51172424R000010291706-基础绩效奖（事业）</w:t>
            </w:r>
          </w:p>
        </w:tc>
      </w:tr>
      <w:tr w14:paraId="22E7B337">
        <w:tblPrEx>
          <w:tblCellMar>
            <w:top w:w="0" w:type="dxa"/>
            <w:left w:w="108" w:type="dxa"/>
            <w:bottom w:w="0" w:type="dxa"/>
            <w:right w:w="108" w:type="dxa"/>
          </w:tblCellMar>
        </w:tblPrEx>
        <w:trPr>
          <w:trHeight w:val="51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CCB8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0C8F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大竹县农业技术综合培训中心部门</w:t>
            </w:r>
          </w:p>
        </w:tc>
        <w:tc>
          <w:tcPr>
            <w:tcW w:w="795" w:type="dxa"/>
            <w:tcBorders>
              <w:top w:val="nil"/>
              <w:left w:val="nil"/>
              <w:bottom w:val="nil"/>
              <w:right w:val="nil"/>
            </w:tcBorders>
            <w:shd w:val="clear" w:color="auto" w:fill="auto"/>
            <w:vAlign w:val="center"/>
          </w:tcPr>
          <w:p w14:paraId="625919A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8E5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大竹县农业技术综合培训中心</w:t>
            </w:r>
          </w:p>
        </w:tc>
      </w:tr>
      <w:tr w14:paraId="7FFC4670">
        <w:tblPrEx>
          <w:tblCellMar>
            <w:top w:w="0" w:type="dxa"/>
            <w:left w:w="108" w:type="dxa"/>
            <w:bottom w:w="0" w:type="dxa"/>
            <w:right w:w="108"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F4A0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FED9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2EC1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639F3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14:paraId="7D4BAB4C">
        <w:tblPrEx>
          <w:tblCellMar>
            <w:top w:w="0" w:type="dxa"/>
            <w:left w:w="108" w:type="dxa"/>
            <w:bottom w:w="0" w:type="dxa"/>
            <w:right w:w="108" w:type="dxa"/>
          </w:tblCellMar>
        </w:tblPrEx>
        <w:trPr>
          <w:trHeight w:val="70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F997">
            <w:pPr>
              <w:rPr>
                <w:rFonts w:ascii="宋体" w:hAnsi="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A41A">
            <w:pPr>
              <w:rPr>
                <w:rFonts w:ascii="宋体" w:hAnsi="宋体" w:cs="宋体"/>
                <w:color w:val="000000"/>
                <w:sz w:val="18"/>
                <w:szCs w:val="18"/>
              </w:rPr>
            </w:pPr>
          </w:p>
        </w:tc>
        <w:tc>
          <w:tcPr>
            <w:tcW w:w="38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A9F5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严格执行相关政策，保障工资及时、足额发放或社保及时、足额缴纳，预算编制科学合理，减少结余资金</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B18B61">
            <w:pPr>
              <w:widowControl/>
              <w:jc w:val="left"/>
              <w:textAlignment w:val="center"/>
              <w:rPr>
                <w:rFonts w:ascii="黑体" w:hAnsi="黑体" w:eastAsia="黑体" w:cs="黑体"/>
                <w:color w:val="000000"/>
                <w:sz w:val="18"/>
                <w:szCs w:val="18"/>
              </w:rPr>
            </w:pPr>
            <w:r>
              <w:rPr>
                <w:rFonts w:ascii="宋体" w:hAnsi="宋体" w:cs="宋体"/>
                <w:color w:val="000000"/>
                <w:kern w:val="0"/>
                <w:sz w:val="18"/>
                <w:szCs w:val="18"/>
                <w:lang w:bidi="ar"/>
              </w:rPr>
              <w:t>保障</w:t>
            </w:r>
            <w:r>
              <w:rPr>
                <w:rFonts w:hint="eastAsia" w:ascii="宋体" w:hAnsi="宋体" w:cs="宋体"/>
                <w:color w:val="000000"/>
                <w:kern w:val="0"/>
                <w:sz w:val="18"/>
                <w:szCs w:val="18"/>
                <w:lang w:bidi="ar"/>
              </w:rPr>
              <w:t>了基础绩效奖</w:t>
            </w:r>
            <w:r>
              <w:rPr>
                <w:rFonts w:ascii="宋体" w:hAnsi="宋体" w:cs="宋体"/>
                <w:color w:val="000000"/>
                <w:kern w:val="0"/>
                <w:sz w:val="18"/>
                <w:szCs w:val="18"/>
                <w:lang w:bidi="ar"/>
              </w:rPr>
              <w:t>及时足额发放</w:t>
            </w:r>
            <w:r>
              <w:rPr>
                <w:rFonts w:hint="eastAsia" w:ascii="宋体" w:hAnsi="宋体" w:cs="宋体"/>
                <w:color w:val="000000"/>
                <w:kern w:val="0"/>
                <w:sz w:val="18"/>
                <w:szCs w:val="18"/>
                <w:lang w:bidi="ar"/>
              </w:rPr>
              <w:t>。</w:t>
            </w:r>
          </w:p>
        </w:tc>
      </w:tr>
      <w:tr w14:paraId="2093506D">
        <w:tblPrEx>
          <w:tblCellMar>
            <w:top w:w="0" w:type="dxa"/>
            <w:left w:w="108" w:type="dxa"/>
            <w:bottom w:w="0" w:type="dxa"/>
            <w:right w:w="108" w:type="dxa"/>
          </w:tblCellMar>
        </w:tblPrEx>
        <w:trPr>
          <w:trHeight w:val="693"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478D">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44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2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8FB83E">
            <w:pPr>
              <w:rPr>
                <w:rFonts w:ascii="宋体" w:hAnsi="宋体" w:cs="宋体"/>
                <w:color w:val="000000"/>
                <w:sz w:val="18"/>
                <w:szCs w:val="18"/>
              </w:rPr>
            </w:pPr>
            <w:r>
              <w:rPr>
                <w:rFonts w:hint="eastAsia" w:ascii="宋体" w:hAnsi="宋体" w:cs="宋体"/>
                <w:color w:val="000000"/>
                <w:sz w:val="18"/>
                <w:szCs w:val="18"/>
              </w:rPr>
              <w:t>及时预算并及时足额发放</w:t>
            </w:r>
            <w:r>
              <w:rPr>
                <w:rFonts w:hint="eastAsia" w:ascii="宋体" w:hAnsi="宋体" w:cs="宋体"/>
                <w:color w:val="000000"/>
                <w:kern w:val="0"/>
                <w:sz w:val="18"/>
                <w:szCs w:val="18"/>
                <w:lang w:bidi="ar"/>
              </w:rPr>
              <w:t>基础绩效奖</w:t>
            </w:r>
            <w:r>
              <w:rPr>
                <w:rFonts w:hint="eastAsia" w:ascii="宋体" w:hAnsi="宋体" w:cs="宋体"/>
                <w:color w:val="000000"/>
                <w:sz w:val="18"/>
                <w:szCs w:val="18"/>
              </w:rPr>
              <w:t>。</w:t>
            </w:r>
          </w:p>
        </w:tc>
      </w:tr>
      <w:tr w14:paraId="36CB21A1">
        <w:tblPrEx>
          <w:tblCellMar>
            <w:top w:w="0" w:type="dxa"/>
            <w:left w:w="108" w:type="dxa"/>
            <w:bottom w:w="0" w:type="dxa"/>
            <w:right w:w="108" w:type="dxa"/>
          </w:tblCellMar>
        </w:tblPrEx>
        <w:trPr>
          <w:trHeight w:val="361"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771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0B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83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E0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DE04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053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69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48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D83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14:paraId="49BC06F7">
        <w:tblPrEx>
          <w:tblCellMar>
            <w:top w:w="0" w:type="dxa"/>
            <w:left w:w="108" w:type="dxa"/>
            <w:bottom w:w="0" w:type="dxa"/>
            <w:right w:w="108" w:type="dxa"/>
          </w:tblCellMar>
        </w:tblPrEx>
        <w:trPr>
          <w:trHeight w:val="346"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C7AB">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F99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C5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6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2E1D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FD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4C7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AC38">
            <w:pPr>
              <w:jc w:val="center"/>
              <w:rPr>
                <w:rFonts w:ascii="宋体" w:hAnsi="宋体" w:cs="宋体"/>
                <w:color w:val="000000"/>
                <w:sz w:val="18"/>
                <w:szCs w:val="18"/>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05731">
            <w:pPr>
              <w:widowControl/>
              <w:jc w:val="left"/>
              <w:textAlignment w:val="center"/>
              <w:rPr>
                <w:rFonts w:ascii="黑体" w:hAnsi="黑体" w:eastAsia="黑体" w:cs="黑体"/>
                <w:i/>
                <w:iCs/>
                <w:color w:val="000000"/>
                <w:sz w:val="18"/>
                <w:szCs w:val="18"/>
              </w:rPr>
            </w:pPr>
          </w:p>
        </w:tc>
      </w:tr>
      <w:tr w14:paraId="7584E180">
        <w:tblPrEx>
          <w:tblCellMar>
            <w:top w:w="0" w:type="dxa"/>
            <w:left w:w="108" w:type="dxa"/>
            <w:bottom w:w="0" w:type="dxa"/>
            <w:right w:w="108" w:type="dxa"/>
          </w:tblCellMar>
        </w:tblPrEx>
        <w:trPr>
          <w:trHeight w:val="3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E110">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D3E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18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9E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2.52</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066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5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376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256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94698">
            <w:pPr>
              <w:rPr>
                <w:rFonts w:ascii="黑体" w:hAnsi="黑体" w:eastAsia="黑体" w:cs="黑体"/>
                <w:i/>
                <w:iCs/>
                <w:color w:val="000000"/>
                <w:sz w:val="18"/>
                <w:szCs w:val="18"/>
              </w:rPr>
            </w:pPr>
          </w:p>
        </w:tc>
      </w:tr>
      <w:tr w14:paraId="2E9CC3F5">
        <w:tblPrEx>
          <w:tblCellMar>
            <w:top w:w="0" w:type="dxa"/>
            <w:left w:w="108" w:type="dxa"/>
            <w:bottom w:w="0" w:type="dxa"/>
            <w:right w:w="108" w:type="dxa"/>
          </w:tblCellMar>
        </w:tblPrEx>
        <w:trPr>
          <w:trHeight w:val="407"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3F3F">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36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664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D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0D9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1AE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7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80B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FD1A">
            <w:pPr>
              <w:rPr>
                <w:rFonts w:ascii="黑体" w:hAnsi="黑体" w:eastAsia="黑体" w:cs="黑体"/>
                <w:i/>
                <w:iCs/>
                <w:color w:val="000000"/>
                <w:sz w:val="18"/>
                <w:szCs w:val="18"/>
              </w:rPr>
            </w:pPr>
          </w:p>
        </w:tc>
      </w:tr>
      <w:tr w14:paraId="5D06D960">
        <w:tblPrEx>
          <w:tblCellMar>
            <w:top w:w="0" w:type="dxa"/>
            <w:left w:w="108" w:type="dxa"/>
            <w:bottom w:w="0" w:type="dxa"/>
            <w:right w:w="108" w:type="dxa"/>
          </w:tblCellMar>
        </w:tblPrEx>
        <w:trPr>
          <w:trHeight w:val="36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970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8E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2D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602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6C9A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A2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9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1D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61BA">
            <w:pPr>
              <w:rPr>
                <w:rFonts w:ascii="黑体" w:hAnsi="黑体" w:eastAsia="黑体" w:cs="黑体"/>
                <w:i/>
                <w:iCs/>
                <w:color w:val="000000"/>
                <w:sz w:val="18"/>
                <w:szCs w:val="18"/>
              </w:rPr>
            </w:pPr>
          </w:p>
        </w:tc>
      </w:tr>
      <w:tr w14:paraId="0A17E36C">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831D6">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07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7564">
            <w:pPr>
              <w:jc w:val="center"/>
              <w:rPr>
                <w:rFonts w:ascii="微软雅黑" w:hAnsi="微软雅黑" w:eastAsia="微软雅黑" w:cs="微软雅黑"/>
                <w:i/>
                <w:iCs/>
                <w:color w:val="000000"/>
                <w:sz w:val="16"/>
                <w:szCs w:val="16"/>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49C">
            <w:pPr>
              <w:jc w:val="center"/>
              <w:rPr>
                <w:rFonts w:ascii="微软雅黑" w:hAnsi="微软雅黑" w:eastAsia="微软雅黑" w:cs="微软雅黑"/>
                <w:i/>
                <w:iCs/>
                <w:color w:val="000000"/>
                <w:sz w:val="16"/>
                <w:szCs w:val="16"/>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4386A">
            <w:pPr>
              <w:jc w:val="center"/>
              <w:rPr>
                <w:rFonts w:ascii="微软雅黑" w:hAnsi="微软雅黑" w:eastAsia="微软雅黑" w:cs="微软雅黑"/>
                <w:i/>
                <w:iCs/>
                <w:color w:val="00000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729">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8C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B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D36A">
            <w:pPr>
              <w:rPr>
                <w:rFonts w:ascii="黑体" w:hAnsi="黑体" w:eastAsia="黑体" w:cs="黑体"/>
                <w:i/>
                <w:iCs/>
                <w:color w:val="000000"/>
                <w:sz w:val="18"/>
                <w:szCs w:val="18"/>
              </w:rPr>
            </w:pPr>
          </w:p>
        </w:tc>
      </w:tr>
      <w:tr w14:paraId="172977B9">
        <w:tblPrEx>
          <w:tblCellMar>
            <w:top w:w="0" w:type="dxa"/>
            <w:left w:w="108" w:type="dxa"/>
            <w:bottom w:w="0" w:type="dxa"/>
            <w:right w:w="108" w:type="dxa"/>
          </w:tblCellMar>
        </w:tblPrEx>
        <w:trPr>
          <w:trHeight w:val="45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ECF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B1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2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6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B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6E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BC2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53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AE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8C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1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14:paraId="5A99F430">
        <w:tblPrEx>
          <w:tblCellMar>
            <w:top w:w="0" w:type="dxa"/>
            <w:left w:w="108" w:type="dxa"/>
            <w:bottom w:w="0" w:type="dxa"/>
            <w:right w:w="108" w:type="dxa"/>
          </w:tblCellMar>
        </w:tblPrEx>
        <w:trPr>
          <w:trHeight w:val="339"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DB43">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435">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E632">
            <w:pPr>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E489">
            <w:pPr>
              <w:jc w:val="center"/>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667">
            <w:pPr>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DF06">
            <w:pPr>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09A">
            <w:pPr>
              <w:jc w:val="center"/>
              <w:rPr>
                <w:rFonts w:ascii="宋体" w:hAns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2901">
            <w:pPr>
              <w:jc w:val="center"/>
              <w:rPr>
                <w:rFonts w:ascii="微软雅黑" w:hAnsi="微软雅黑" w:eastAsia="微软雅黑" w:cs="微软雅黑"/>
                <w:i/>
                <w:iCs/>
                <w:color w:val="00000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CCF">
            <w:pPr>
              <w:jc w:val="center"/>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2BB">
            <w:pPr>
              <w:jc w:val="cente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8121">
            <w:pPr>
              <w:jc w:val="center"/>
              <w:rPr>
                <w:rFonts w:ascii="微软雅黑" w:hAnsi="微软雅黑" w:eastAsia="微软雅黑" w:cs="微软雅黑"/>
                <w:i/>
                <w:iCs/>
                <w:color w:val="000000"/>
                <w:sz w:val="16"/>
                <w:szCs w:val="16"/>
              </w:rPr>
            </w:pPr>
          </w:p>
        </w:tc>
      </w:tr>
      <w:tr w14:paraId="64005C74">
        <w:tblPrEx>
          <w:tblCellMar>
            <w:top w:w="0" w:type="dxa"/>
            <w:left w:w="108" w:type="dxa"/>
            <w:bottom w:w="0" w:type="dxa"/>
            <w:right w:w="108" w:type="dxa"/>
          </w:tblCellMar>
        </w:tblPrEx>
        <w:trPr>
          <w:trHeight w:val="286" w:hRule="atLeast"/>
        </w:trPr>
        <w:tc>
          <w:tcPr>
            <w:tcW w:w="64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07F8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C5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520">
            <w:pPr>
              <w:rPr>
                <w:rFonts w:ascii="宋体" w:hAnsi="宋体" w:cs="宋体"/>
                <w:color w:val="000000"/>
                <w:sz w:val="18"/>
                <w:szCs w:val="18"/>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0507">
            <w:pPr>
              <w:rPr>
                <w:rFonts w:ascii="宋体" w:hAnsi="宋体" w:cs="宋体"/>
                <w:color w:val="000000"/>
                <w:sz w:val="18"/>
                <w:szCs w:val="18"/>
              </w:rPr>
            </w:pPr>
          </w:p>
        </w:tc>
      </w:tr>
      <w:tr w14:paraId="7FF077D9">
        <w:tblPrEx>
          <w:tblCellMar>
            <w:top w:w="0" w:type="dxa"/>
            <w:left w:w="108" w:type="dxa"/>
            <w:bottom w:w="0" w:type="dxa"/>
            <w:right w:w="108"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6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432C53">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按照绩效指标开展自评，自评得分100分，保障了在职人员基础绩效奖按时发放，足额发放。</w:t>
            </w:r>
          </w:p>
        </w:tc>
      </w:tr>
      <w:tr w14:paraId="392EC021">
        <w:tblPrEx>
          <w:tblCellMar>
            <w:top w:w="0" w:type="dxa"/>
            <w:left w:w="108" w:type="dxa"/>
            <w:bottom w:w="0" w:type="dxa"/>
            <w:right w:w="108" w:type="dxa"/>
          </w:tblCellMar>
        </w:tblPrEx>
        <w:trPr>
          <w:trHeight w:val="5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1D0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5A222A">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1CADC058">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6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90B56A">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color w:val="000000"/>
                <w:kern w:val="0"/>
                <w:sz w:val="16"/>
                <w:szCs w:val="16"/>
                <w:lang w:bidi="ar"/>
              </w:rPr>
              <w:t>无</w:t>
            </w:r>
          </w:p>
        </w:tc>
      </w:tr>
      <w:tr w14:paraId="2CDF454C">
        <w:tblPrEx>
          <w:tblCellMar>
            <w:top w:w="0" w:type="dxa"/>
            <w:left w:w="108" w:type="dxa"/>
            <w:bottom w:w="0" w:type="dxa"/>
            <w:right w:w="108" w:type="dxa"/>
          </w:tblCellMar>
        </w:tblPrEx>
        <w:trPr>
          <w:trHeight w:val="286" w:hRule="atLeast"/>
        </w:trPr>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C4BB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项目负责人：游彦波</w:t>
            </w:r>
          </w:p>
        </w:tc>
        <w:tc>
          <w:tcPr>
            <w:tcW w:w="45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BD340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财务负责人：徐武</w:t>
            </w:r>
          </w:p>
        </w:tc>
      </w:tr>
    </w:tbl>
    <w:p w14:paraId="79D70EE8"/>
    <w:p w14:paraId="692B0400"/>
    <w:p w14:paraId="72B4B0BA"/>
    <w:p w14:paraId="31B3CCBA"/>
    <w:p w14:paraId="2929E1F9">
      <w:pPr>
        <w:spacing w:line="572" w:lineRule="exact"/>
        <w:jc w:val="left"/>
        <w:outlineLvl w:val="0"/>
        <w:rPr>
          <w:rFonts w:ascii="仿宋_GB2312" w:hAnsi="仿宋_GB2312" w:eastAsia="仿宋_GB2312" w:cs="仿宋_GB2312"/>
          <w:sz w:val="32"/>
          <w:szCs w:val="32"/>
        </w:rPr>
      </w:pPr>
    </w:p>
    <w:p w14:paraId="013429FD">
      <w:pPr>
        <w:pStyle w:val="14"/>
        <w:spacing w:line="560" w:lineRule="exact"/>
        <w:ind w:left="0" w:leftChars="0" w:firstLine="640"/>
        <w:rPr>
          <w:sz w:val="32"/>
        </w:rPr>
      </w:pPr>
      <w:bookmarkStart w:id="53" w:name="_Toc15396618"/>
    </w:p>
    <w:p w14:paraId="0828486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2886267C">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016E9DBB">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43FF203D">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57F1CFAB">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5B91B7EF">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6D83F11">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E17B5F8">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4235450">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26695A9C">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6F556568">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67D43B2F">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63E53BA">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5B185DAC">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91AD70A">
        <w:pPr>
          <w:pStyle w:val="10"/>
          <w:jc w:val="center"/>
        </w:pPr>
        <w:r>
          <w:fldChar w:fldCharType="begin"/>
        </w:r>
        <w:r>
          <w:instrText xml:space="preserve">PAGE   \* MERGEFORMAT</w:instrText>
        </w:r>
        <w:r>
          <w:fldChar w:fldCharType="separate"/>
        </w:r>
        <w:r>
          <w:rPr>
            <w:lang w:val="zh-CN"/>
          </w:rPr>
          <w:t>13</w:t>
        </w:r>
        <w:r>
          <w:fldChar w:fldCharType="end"/>
        </w:r>
      </w:p>
    </w:sdtContent>
  </w:sdt>
  <w:p w14:paraId="486BCC1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E73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WMwNzM0YTI2N2FjMGIxMGQ0MDRkMTMyODYxN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06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95E6B"/>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77C61"/>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34D"/>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0074"/>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5379"/>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107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0C3C"/>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892956"/>
    <w:rsid w:val="03DC2831"/>
    <w:rsid w:val="04932824"/>
    <w:rsid w:val="06594C38"/>
    <w:rsid w:val="081B5E94"/>
    <w:rsid w:val="0A2032A3"/>
    <w:rsid w:val="0B8A37D8"/>
    <w:rsid w:val="0BE269D0"/>
    <w:rsid w:val="0CF342AC"/>
    <w:rsid w:val="0D7E434B"/>
    <w:rsid w:val="0DC61BBF"/>
    <w:rsid w:val="0E512C5B"/>
    <w:rsid w:val="0F5FFB2F"/>
    <w:rsid w:val="0FFFCF60"/>
    <w:rsid w:val="10C055FF"/>
    <w:rsid w:val="118107EC"/>
    <w:rsid w:val="11DD6519"/>
    <w:rsid w:val="1599420D"/>
    <w:rsid w:val="164C5B34"/>
    <w:rsid w:val="165F212A"/>
    <w:rsid w:val="16BB723D"/>
    <w:rsid w:val="18015F3F"/>
    <w:rsid w:val="192F4936"/>
    <w:rsid w:val="1BE8440E"/>
    <w:rsid w:val="1D155CEE"/>
    <w:rsid w:val="1FDBBF84"/>
    <w:rsid w:val="20464C6E"/>
    <w:rsid w:val="20F57F95"/>
    <w:rsid w:val="240371BF"/>
    <w:rsid w:val="25711CC6"/>
    <w:rsid w:val="25C741E6"/>
    <w:rsid w:val="26491D65"/>
    <w:rsid w:val="265A7B33"/>
    <w:rsid w:val="276F80C0"/>
    <w:rsid w:val="27842671"/>
    <w:rsid w:val="29FD04D3"/>
    <w:rsid w:val="2ABE7A3E"/>
    <w:rsid w:val="2AFF09B6"/>
    <w:rsid w:val="2CA234A8"/>
    <w:rsid w:val="2CE130DC"/>
    <w:rsid w:val="2D806397"/>
    <w:rsid w:val="2D9852F0"/>
    <w:rsid w:val="2E571424"/>
    <w:rsid w:val="2EFA178C"/>
    <w:rsid w:val="2EFDF86C"/>
    <w:rsid w:val="2F9D17E1"/>
    <w:rsid w:val="2F9D1BA0"/>
    <w:rsid w:val="30354DC8"/>
    <w:rsid w:val="30B46D73"/>
    <w:rsid w:val="319F7F4E"/>
    <w:rsid w:val="356A28F1"/>
    <w:rsid w:val="357C035A"/>
    <w:rsid w:val="368E000D"/>
    <w:rsid w:val="36936CBD"/>
    <w:rsid w:val="37E652C9"/>
    <w:rsid w:val="383D272C"/>
    <w:rsid w:val="39AE70AB"/>
    <w:rsid w:val="3A1F08B8"/>
    <w:rsid w:val="3A4DCE41"/>
    <w:rsid w:val="3BCB56FA"/>
    <w:rsid w:val="3C0C0783"/>
    <w:rsid w:val="3EE7C2F4"/>
    <w:rsid w:val="3F371B56"/>
    <w:rsid w:val="3F792ED8"/>
    <w:rsid w:val="3F9F3A96"/>
    <w:rsid w:val="3FECA4B2"/>
    <w:rsid w:val="3FF58C48"/>
    <w:rsid w:val="40E13EB9"/>
    <w:rsid w:val="42FF6694"/>
    <w:rsid w:val="43E30FD6"/>
    <w:rsid w:val="45380C3A"/>
    <w:rsid w:val="453C6388"/>
    <w:rsid w:val="46880DBA"/>
    <w:rsid w:val="48BF60AB"/>
    <w:rsid w:val="491F5EC6"/>
    <w:rsid w:val="493C27E9"/>
    <w:rsid w:val="496F39ED"/>
    <w:rsid w:val="49FF41D3"/>
    <w:rsid w:val="4BD913C3"/>
    <w:rsid w:val="4BE068DB"/>
    <w:rsid w:val="4BF6002B"/>
    <w:rsid w:val="4BFFC6BE"/>
    <w:rsid w:val="4C060DEC"/>
    <w:rsid w:val="4C3A7C01"/>
    <w:rsid w:val="4C4C4D2D"/>
    <w:rsid w:val="4C8B75CC"/>
    <w:rsid w:val="4ECE2238"/>
    <w:rsid w:val="4F94363C"/>
    <w:rsid w:val="51DB4B86"/>
    <w:rsid w:val="51F64DB0"/>
    <w:rsid w:val="52CA08AE"/>
    <w:rsid w:val="54BE6593"/>
    <w:rsid w:val="55333C3E"/>
    <w:rsid w:val="569F5230"/>
    <w:rsid w:val="590D3521"/>
    <w:rsid w:val="59C1328B"/>
    <w:rsid w:val="5D9430FF"/>
    <w:rsid w:val="5F67802D"/>
    <w:rsid w:val="5F7DC4F2"/>
    <w:rsid w:val="5FB36814"/>
    <w:rsid w:val="5FBB8E56"/>
    <w:rsid w:val="5FFB5535"/>
    <w:rsid w:val="60E52D1E"/>
    <w:rsid w:val="63683E93"/>
    <w:rsid w:val="64CA39A1"/>
    <w:rsid w:val="64D03483"/>
    <w:rsid w:val="65AD4739"/>
    <w:rsid w:val="6749107D"/>
    <w:rsid w:val="69630ADE"/>
    <w:rsid w:val="69BD5F13"/>
    <w:rsid w:val="69FB0B4B"/>
    <w:rsid w:val="6A401CB8"/>
    <w:rsid w:val="6A611A43"/>
    <w:rsid w:val="6AC111DC"/>
    <w:rsid w:val="6BFFE1FB"/>
    <w:rsid w:val="6C4A05C8"/>
    <w:rsid w:val="6D3B1A89"/>
    <w:rsid w:val="6DB7D8A3"/>
    <w:rsid w:val="6EC78701"/>
    <w:rsid w:val="6F7A5481"/>
    <w:rsid w:val="6FFE07A9"/>
    <w:rsid w:val="70182BA3"/>
    <w:rsid w:val="7061187E"/>
    <w:rsid w:val="71BF4EC2"/>
    <w:rsid w:val="72734D90"/>
    <w:rsid w:val="73E75B71"/>
    <w:rsid w:val="7412278C"/>
    <w:rsid w:val="7586024A"/>
    <w:rsid w:val="75DDCDA9"/>
    <w:rsid w:val="75FF44B1"/>
    <w:rsid w:val="77670518"/>
    <w:rsid w:val="777FA627"/>
    <w:rsid w:val="77DF1B5F"/>
    <w:rsid w:val="77EF2D9D"/>
    <w:rsid w:val="78141133"/>
    <w:rsid w:val="78C22246"/>
    <w:rsid w:val="79E7B28D"/>
    <w:rsid w:val="7ACFF0C2"/>
    <w:rsid w:val="7AFB9108"/>
    <w:rsid w:val="7B425B09"/>
    <w:rsid w:val="7BD5340C"/>
    <w:rsid w:val="7BFB19D2"/>
    <w:rsid w:val="7BFD1750"/>
    <w:rsid w:val="7BFDAA1B"/>
    <w:rsid w:val="7C423E53"/>
    <w:rsid w:val="7CDF9A82"/>
    <w:rsid w:val="7CFFA1BD"/>
    <w:rsid w:val="7D2E3F7A"/>
    <w:rsid w:val="7DED9490"/>
    <w:rsid w:val="7DFF4872"/>
    <w:rsid w:val="7E7487E6"/>
    <w:rsid w:val="7E7C2A54"/>
    <w:rsid w:val="7EEEFD72"/>
    <w:rsid w:val="7F1D517C"/>
    <w:rsid w:val="7F3C7AA2"/>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20915;&#31639;&#25991;&#20214;&#22841;\&#20915;&#31639;&#20844;&#24320;&#36164;&#26009;\2023&#24180;&#20915;&#31639;&#20844;&#24320;&#36164;&#26009;\&#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a:t>
            </a:r>
            <a:r>
              <a:rPr lang="en-US" altLang="zh-CN"/>
              <a:t>(</a:t>
            </a:r>
            <a:r>
              <a:rPr lang="zh-CN" altLang="en-US"/>
              <a:t>万元</a:t>
            </a:r>
            <a:r>
              <a:rPr lang="en-US" altLang="zh-CN"/>
              <a:t>)</a:t>
            </a:r>
            <a:endParaRPr lang="zh-CN" altLang="en-US"/>
          </a:p>
        </c:rich>
      </c:tx>
      <c:layout/>
      <c:overlay val="0"/>
      <c:spPr>
        <a:noFill/>
        <a:ln>
          <a:noFill/>
        </a:ln>
        <a:effectLst/>
      </c:spPr>
    </c:title>
    <c:autoTitleDeleted val="0"/>
    <c:plotArea>
      <c:layout/>
      <c:barChart>
        <c:barDir val="col"/>
        <c:grouping val="clustered"/>
        <c:varyColors val="0"/>
        <c:ser>
          <c:idx val="0"/>
          <c:order val="0"/>
          <c:tx>
            <c:strRef>
              <c:f>[决算公开饼状图.xlsx]Sheet1!$A$3</c:f>
              <c:strCache>
                <c:ptCount val="1"/>
                <c:pt idx="0">
                  <c:v>收、支决算总计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[决算公开饼状图.xlsx]Sheet1!$B$2:$C$2</c:f>
              <c:strCache>
                <c:ptCount val="2"/>
                <c:pt idx="0">
                  <c:v>2022年</c:v>
                </c:pt>
                <c:pt idx="1">
                  <c:v>2023年</c:v>
                </c:pt>
              </c:strCache>
            </c:strRef>
          </c:cat>
          <c:val>
            <c:numRef>
              <c:f>[决算公开饼状图.xlsx]Sheet1!$B$3:$C$3</c:f>
              <c:numCache>
                <c:formatCode>0.00_ </c:formatCode>
                <c:ptCount val="2"/>
                <c:pt idx="0">
                  <c:v>390.22</c:v>
                </c:pt>
                <c:pt idx="1">
                  <c:v>704.58</c:v>
                </c:pt>
              </c:numCache>
            </c:numRef>
          </c:val>
        </c:ser>
        <c:dLbls>
          <c:showLegendKey val="0"/>
          <c:showVal val="1"/>
          <c:showCatName val="0"/>
          <c:showSerName val="0"/>
          <c:showPercent val="0"/>
          <c:showBubbleSize val="0"/>
        </c:dLbls>
        <c:gapWidth val="315"/>
        <c:overlap val="-27"/>
        <c:axId val="184617984"/>
        <c:axId val="232487168"/>
      </c:barChart>
      <c:catAx>
        <c:axId val="18461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2487168"/>
        <c:crosses val="autoZero"/>
        <c:auto val="1"/>
        <c:lblAlgn val="ctr"/>
        <c:lblOffset val="100"/>
        <c:noMultiLvlLbl val="0"/>
      </c:catAx>
      <c:valAx>
        <c:axId val="232487168"/>
        <c:scaling>
          <c:orientation val="minMax"/>
          <c:max val="710"/>
          <c:min val="100"/>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617984"/>
        <c:crosses val="autoZero"/>
        <c:crossBetween val="between"/>
        <c:maj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b8d87e5-48d3-4ca2-b768-ebb5dcf2180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6812554680665"/>
          <c:y val="0.0231481481481481"/>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13888888888889"/>
          <c:y val="0.157407407407407"/>
          <c:w val="0.492222222222222"/>
          <c:h val="0.82037037037037"/>
        </c:manualLayout>
      </c:layout>
      <c:pieChart>
        <c:varyColors val="1"/>
        <c:ser>
          <c:idx val="0"/>
          <c:order val="0"/>
          <c:tx>
            <c:strRef>
              <c:f>[决算公开饼状图.xlsx]Sheet1!$A$25</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dPt>
          <c:dLbls>
            <c:dLbl>
              <c:idx val="0"/>
              <c:layout>
                <c:manualLayout>
                  <c:x val="-0.0548620953630796"/>
                  <c:y val="-0.26511555847185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delete val="1"/>
            </c:dLbl>
            <c:dLbl>
              <c:idx val="3"/>
              <c:delete val="1"/>
            </c:dLbl>
            <c:dLbl>
              <c:idx val="4"/>
              <c:layout>
                <c:manualLayout>
                  <c:x val="0.00173512685914261"/>
                  <c:y val="0.03046150481189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[决算公开饼状图.xlsx]Sheet1!$B$24:$H$24</c:f>
              <c:strCache>
                <c:ptCount val="7"/>
                <c:pt idx="0">
                  <c:v>一般公共预算财政拨款收入</c:v>
                </c:pt>
                <c:pt idx="1">
                  <c:v>政府性基金财政拨款收入</c:v>
                </c:pt>
                <c:pt idx="2">
                  <c:v>国有资本经营预算财政拨款收入</c:v>
                </c:pt>
                <c:pt idx="3">
                  <c:v>事业收入</c:v>
                </c:pt>
                <c:pt idx="4">
                  <c:v>经营收入</c:v>
                </c:pt>
                <c:pt idx="5">
                  <c:v>附属单位上缴收入</c:v>
                </c:pt>
                <c:pt idx="6">
                  <c:v>其他收入</c:v>
                </c:pt>
              </c:strCache>
            </c:strRef>
          </c:cat>
          <c:val>
            <c:numRef>
              <c:f>[决算公开饼状图.xlsx]Sheet1!$B$25:$H$25</c:f>
              <c:numCache>
                <c:formatCode>General</c:formatCode>
                <c:ptCount val="7"/>
                <c:pt idx="0">
                  <c:v>311.63</c:v>
                </c:pt>
                <c:pt idx="1">
                  <c:v>0</c:v>
                </c:pt>
                <c:pt idx="2">
                  <c:v>0</c:v>
                </c:pt>
                <c:pt idx="3">
                  <c:v>0</c:v>
                </c:pt>
                <c:pt idx="4">
                  <c:v>0</c:v>
                </c:pt>
                <c:pt idx="5">
                  <c:v>0</c:v>
                </c:pt>
                <c:pt idx="6">
                  <c:v>377.03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a98608-5442-437e-8415-cd8bd0903fc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5145888013998"/>
          <c:y val="0.0092592592592592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10990813648294"/>
          <c:y val="0.111111111111111"/>
          <c:w val="0.517222222222222"/>
          <c:h val="0.862037037037037"/>
        </c:manualLayout>
      </c:layout>
      <c:pieChart>
        <c:varyColors val="1"/>
        <c:ser>
          <c:idx val="0"/>
          <c:order val="0"/>
          <c:tx>
            <c:strRef>
              <c:f>[决算公开饼状图.xlsx]Sheet1!$A$47</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08062664041995"/>
                  <c:y val="-0.2214213327500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54232283464567"/>
                  <c:y val="0.1444779819189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[决算公开饼状图.xlsx]Sheet1!$B$46:$F$46</c:f>
              <c:strCache>
                <c:ptCount val="5"/>
                <c:pt idx="0">
                  <c:v>基本支出</c:v>
                </c:pt>
                <c:pt idx="1">
                  <c:v>项目支出</c:v>
                </c:pt>
                <c:pt idx="2">
                  <c:v>经营支出</c:v>
                </c:pt>
                <c:pt idx="3">
                  <c:v>上缴上级支出</c:v>
                </c:pt>
                <c:pt idx="4">
                  <c:v>对附属单位补助支出</c:v>
                </c:pt>
              </c:strCache>
            </c:strRef>
          </c:cat>
          <c:val>
            <c:numRef>
              <c:f>[决算公开饼状图.xlsx]Sheet1!$B$47:$F$47</c:f>
              <c:numCache>
                <c:formatCode>General</c:formatCode>
                <c:ptCount val="5"/>
                <c:pt idx="0">
                  <c:v>315.84</c:v>
                </c:pt>
                <c:pt idx="1">
                  <c:v>170.53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5870734908136"/>
          <c:y val="0.24264909594634"/>
          <c:w val="0.269129265091864"/>
          <c:h val="0.4924795858850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7ee34f-4676-4b58-a2c9-f2d30f66126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财政拨款收、支决算总计变动情况表（万元）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[决算公开饼状图.xlsx]Sheet1!$A$69</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[决算公开饼状图.xlsx]Sheet1!$B$68:$C$68</c:f>
              <c:strCache>
                <c:ptCount val="2"/>
                <c:pt idx="0">
                  <c:v>2022年</c:v>
                </c:pt>
                <c:pt idx="1">
                  <c:v>2023年</c:v>
                </c:pt>
              </c:strCache>
            </c:strRef>
          </c:cat>
          <c:val>
            <c:numRef>
              <c:f>[决算公开饼状图.xlsx]Sheet1!$B$69:$C$69</c:f>
              <c:numCache>
                <c:formatCode>General</c:formatCode>
                <c:ptCount val="2"/>
                <c:pt idx="0">
                  <c:v>278.87</c:v>
                </c:pt>
                <c:pt idx="1" c:formatCode="0.00_ ">
                  <c:v>315.84</c:v>
                </c:pt>
              </c:numCache>
            </c:numRef>
          </c:val>
        </c:ser>
        <c:dLbls>
          <c:showLegendKey val="0"/>
          <c:showVal val="1"/>
          <c:showCatName val="0"/>
          <c:showSerName val="0"/>
          <c:showPercent val="0"/>
          <c:showBubbleSize val="0"/>
        </c:dLbls>
        <c:gapWidth val="219"/>
        <c:overlap val="-27"/>
        <c:axId val="184176640"/>
        <c:axId val="184179328"/>
      </c:barChart>
      <c:catAx>
        <c:axId val="1841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179328"/>
        <c:crosses val="autoZero"/>
        <c:auto val="1"/>
        <c:lblAlgn val="ctr"/>
        <c:lblOffset val="100"/>
        <c:noMultiLvlLbl val="0"/>
      </c:catAx>
      <c:valAx>
        <c:axId val="184179328"/>
        <c:scaling>
          <c:orientation val="minMax"/>
          <c:max val="320"/>
          <c:min val="1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176640"/>
        <c:crosses val="autoZero"/>
        <c:crossBetween val="between"/>
        <c:majorUnit val="30"/>
      </c:valAx>
      <c:spPr>
        <a:noFill/>
        <a:ln>
          <a:noFill/>
        </a:ln>
        <a:effectLst/>
      </c:spPr>
    </c:plotArea>
    <c:legend>
      <c:legendPos val="b"/>
      <c:layout>
        <c:manualLayout>
          <c:xMode val="edge"/>
          <c:yMode val="edge"/>
          <c:x val="0.450926561427591"/>
          <c:y val="0.89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28ec4d-9b18-473d-b4a1-8122f824199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200" b="0" i="0" u="none" strike="noStrike" kern="1200" baseline="0">
                <a:solidFill>
                  <a:schemeClr val="tx1"/>
                </a:solidFill>
                <a:latin typeface="+mn-lt"/>
                <a:ea typeface="+mn-ea"/>
                <a:cs typeface="+mn-cs"/>
              </a:defRPr>
            </a:pPr>
            <a:r>
              <a:rPr lang="zh-CN" sz="1200" b="0"/>
              <a:t>一般公共预算财政拨款支出决算变动情况（万元）</a:t>
            </a:r>
            <a:endParaRPr lang="zh-CN" sz="1200" b="0"/>
          </a:p>
        </c:rich>
      </c:tx>
      <c:layout>
        <c:manualLayout>
          <c:xMode val="edge"/>
          <c:yMode val="edge"/>
          <c:x val="0.108333333333333"/>
          <c:y val="0.0324074074074074"/>
        </c:manualLayout>
      </c:layout>
      <c:overlay val="0"/>
    </c:title>
    <c:autoTitleDeleted val="0"/>
    <c:plotArea>
      <c:layout/>
      <c:barChart>
        <c:barDir val="col"/>
        <c:grouping val="clustered"/>
        <c:varyColors val="0"/>
        <c:ser>
          <c:idx val="0"/>
          <c:order val="0"/>
          <c:tx>
            <c:strRef>
              <c:f>[决算公开饼状图.xlsx]Sheet1!$A$91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[决算公开饼状图.xlsx]Sheet1!$B$90:$C$90</c:f>
              <c:strCache>
                <c:ptCount val="2"/>
                <c:pt idx="0">
                  <c:v>2022年</c:v>
                </c:pt>
                <c:pt idx="1">
                  <c:v>2023年</c:v>
                </c:pt>
              </c:strCache>
            </c:strRef>
          </c:cat>
          <c:val>
            <c:numRef>
              <c:f>[决算公开饼状图.xlsx]Sheet1!$B$91:$C$91</c:f>
              <c:numCache>
                <c:formatCode>General</c:formatCode>
                <c:ptCount val="2"/>
                <c:pt idx="0">
                  <c:v>278.87</c:v>
                </c:pt>
                <c:pt idx="1">
                  <c:v>315.84</c:v>
                </c:pt>
              </c:numCache>
            </c:numRef>
          </c:val>
        </c:ser>
        <c:dLbls>
          <c:showLegendKey val="0"/>
          <c:showVal val="0"/>
          <c:showCatName val="0"/>
          <c:showSerName val="0"/>
          <c:showPercent val="0"/>
          <c:showBubbleSize val="0"/>
        </c:dLbls>
        <c:gapWidth val="352"/>
        <c:axId val="184196096"/>
        <c:axId val="184197888"/>
      </c:barChart>
      <c:catAx>
        <c:axId val="184196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97888"/>
        <c:crosses val="autoZero"/>
        <c:auto val="1"/>
        <c:lblAlgn val="ctr"/>
        <c:lblOffset val="100"/>
        <c:noMultiLvlLbl val="0"/>
      </c:catAx>
      <c:valAx>
        <c:axId val="184197888"/>
        <c:scaling>
          <c:orientation val="minMax"/>
          <c:max val="320"/>
          <c:min val="1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96096"/>
        <c:crosses val="autoZero"/>
        <c:crossBetween val="between"/>
        <c:majorUnit val="30"/>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dd80b57-0124-4807-b70b-8ff5aba94d4d}"/>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1154636920385"/>
          <c:y val="0.153703703703704"/>
          <c:w val="0.493888888888889"/>
          <c:h val="0.823148148148148"/>
        </c:manualLayout>
      </c:layout>
      <c:pieChart>
        <c:varyColors val="1"/>
        <c:ser>
          <c:idx val="0"/>
          <c:order val="0"/>
          <c:tx>
            <c:strRef>
              <c:f>[决算公开饼状图.xlsx]Sheet1!$A$113</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Pt>
            <c:idx val="4"/>
            <c:bubble3D val="0"/>
          </c:dPt>
          <c:dLbls>
            <c:dLbl>
              <c:idx val="2"/>
              <c:layout>
                <c:manualLayout>
                  <c:x val="0.0547265229530408"/>
                  <c:y val="0.1018425977749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321120622194792"/>
                  <c:y val="0.10275620594476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41175363205271"/>
                  <c:y val="0.09187942314109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[决算公开饼状图.xlsx]Sheet1!$B$112:$F$112</c:f>
              <c:strCache>
                <c:ptCount val="5"/>
                <c:pt idx="0">
                  <c:v>教育支出</c:v>
                </c:pt>
                <c:pt idx="1">
                  <c:v>社会保障和就业支出</c:v>
                </c:pt>
                <c:pt idx="2">
                  <c:v>农林水支出</c:v>
                </c:pt>
                <c:pt idx="3">
                  <c:v>卫生健康支出</c:v>
                </c:pt>
                <c:pt idx="4">
                  <c:v>住房保障支出</c:v>
                </c:pt>
              </c:strCache>
            </c:strRef>
          </c:cat>
          <c:val>
            <c:numRef>
              <c:f>[决算公开饼状图.xlsx]Sheet1!$B$113:$F$113</c:f>
              <c:numCache>
                <c:formatCode>General</c:formatCode>
                <c:ptCount val="5"/>
                <c:pt idx="0">
                  <c:v>207.21</c:v>
                </c:pt>
                <c:pt idx="1">
                  <c:v>41.21</c:v>
                </c:pt>
                <c:pt idx="2">
                  <c:v>32.88</c:v>
                </c:pt>
                <c:pt idx="3">
                  <c:v>11.72</c:v>
                </c:pt>
                <c:pt idx="4">
                  <c:v>22.82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420406824147"/>
          <c:y val="0.202256124234471"/>
          <c:w val="0.269129265091864"/>
          <c:h val="0.4241914552347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80541f-8489-4d75-a1fc-bfb9f4f6ff2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444444444"/>
          <c:y val="0.013888888888888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73797025371829"/>
          <c:y val="0.0972222222222222"/>
          <c:w val="0.514444444444444"/>
          <c:h val="0.857407407407407"/>
        </c:manualLayout>
      </c:layout>
      <c:pieChart>
        <c:varyColors val="1"/>
        <c:ser>
          <c:idx val="0"/>
          <c:order val="0"/>
          <c:tx>
            <c:strRef>
              <c:f>[决算公开饼状图.xlsx]Sheet1!$A$134</c:f>
              <c:strCache>
                <c:ptCount val="1"/>
                <c:pt idx="0">
                  <c:v>“三公”经费财政拨款支出结构图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637654168503202"/>
                  <c:y val="-0.15471862691195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02580927384077"/>
                  <c:y val="0.10448600174978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[决算公开饼状图.xlsx]Sheet1!$B$133:$D$133</c:f>
              <c:strCache>
                <c:ptCount val="3"/>
                <c:pt idx="0">
                  <c:v>公务用车及运行维护费</c:v>
                </c:pt>
                <c:pt idx="1">
                  <c:v>公务接待费</c:v>
                </c:pt>
                <c:pt idx="2">
                  <c:v>因公出国（境）费</c:v>
                </c:pt>
              </c:strCache>
            </c:strRef>
          </c:cat>
          <c:val>
            <c:numRef>
              <c:f>[决算公开饼状图.xlsx]Sheet1!$B$134:$D$134</c:f>
              <c:numCache>
                <c:formatCode>General</c:formatCode>
                <c:ptCount val="3"/>
                <c:pt idx="0">
                  <c:v>0.72</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920406824147"/>
          <c:y val="0.31151538349373"/>
          <c:w val="0.294129265091863"/>
          <c:h val="0.3778951589384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5b664a1-f49d-43d9-a9ae-a9fb07d0c65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11438</Words>
  <Characters>13504</Characters>
  <Lines>126</Lines>
  <Paragraphs>35</Paragraphs>
  <TotalTime>79</TotalTime>
  <ScaleCrop>false</ScaleCrop>
  <LinksUpToDate>false</LinksUpToDate>
  <CharactersWithSpaces>13572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不问</cp:lastModifiedBy>
  <cp:lastPrinted>2023-08-03T02:35:00Z</cp:lastPrinted>
  <dcterms:modified xsi:type="dcterms:W3CDTF">2024-10-22T01:26:15Z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694B5F35BFE348CA9FFBB3FAE468F435_12</vt:lpwstr>
  </property>
</Properties>
</file>