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E443">
      <w:pPr>
        <w:spacing w:line="600" w:lineRule="exact"/>
        <w:jc w:val="left"/>
        <w:outlineLvl w:val="0"/>
        <w:rPr>
          <w:rFonts w:hint="eastAsia" w:ascii="方正小标宋简体" w:hAnsi="宋体" w:eastAsia="方正小标宋简体"/>
          <w:szCs w:val="21"/>
        </w:rPr>
      </w:pPr>
      <w:bookmarkStart w:id="0" w:name="_Toc15306267"/>
    </w:p>
    <w:p w14:paraId="3E1B81DB">
      <w:pPr>
        <w:pStyle w:val="6"/>
        <w:spacing w:before="93"/>
      </w:pPr>
    </w:p>
    <w:p w14:paraId="40518C26">
      <w:pPr>
        <w:spacing w:line="600" w:lineRule="exact"/>
        <w:jc w:val="center"/>
        <w:outlineLvl w:val="0"/>
        <w:rPr>
          <w:rFonts w:hint="eastAsia" w:ascii="方正小标宋简体" w:hAnsi="宋体" w:eastAsia="方正小标宋简体"/>
          <w:sz w:val="72"/>
          <w:szCs w:val="72"/>
        </w:rPr>
      </w:pPr>
    </w:p>
    <w:p w14:paraId="137A5344">
      <w:pPr>
        <w:spacing w:line="600" w:lineRule="exact"/>
        <w:jc w:val="center"/>
        <w:outlineLvl w:val="0"/>
        <w:rPr>
          <w:rFonts w:hint="eastAsia" w:ascii="方正小标宋简体" w:hAnsi="宋体" w:eastAsia="方正小标宋简体"/>
          <w:sz w:val="72"/>
          <w:szCs w:val="72"/>
        </w:rPr>
      </w:pPr>
    </w:p>
    <w:p w14:paraId="56D919CA">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7193"/>
      <w:bookmarkStart w:id="5" w:name="_Toc15378441"/>
    </w:p>
    <w:p w14:paraId="61BF3C2A">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0073F2AD">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598"/>
      <w:bookmarkStart w:id="7" w:name="_Toc15377194"/>
      <w:bookmarkStart w:id="8" w:name="_Toc15396476"/>
      <w:bookmarkStart w:id="9" w:name="_Toc15378442"/>
      <w:bookmarkStart w:id="10" w:name="_Toc15306268"/>
      <w:bookmarkStart w:id="11" w:name="_Toc15377426"/>
      <w:r>
        <w:rPr>
          <w:rFonts w:hint="eastAsia" w:ascii="方正小标宋简体" w:hAnsi="方正小标宋简体" w:eastAsia="方正小标宋简体" w:cs="方正小标宋简体"/>
          <w:sz w:val="72"/>
          <w:szCs w:val="72"/>
        </w:rPr>
        <w:t>大竹县自然资源局决算</w:t>
      </w:r>
      <w:bookmarkEnd w:id="6"/>
      <w:bookmarkEnd w:id="7"/>
      <w:bookmarkEnd w:id="8"/>
      <w:bookmarkEnd w:id="9"/>
      <w:bookmarkEnd w:id="10"/>
      <w:bookmarkEnd w:id="11"/>
    </w:p>
    <w:p w14:paraId="7B317B09">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449FE35">
      <w:pPr>
        <w:widowControl/>
        <w:jc w:val="center"/>
        <w:rPr>
          <w:rFonts w:hint="eastAsia" w:ascii="黑体" w:hAnsi="黑体" w:eastAsia="黑体" w:cstheme="minorBidi"/>
          <w:sz w:val="28"/>
          <w:szCs w:val="28"/>
        </w:rPr>
      </w:pPr>
    </w:p>
    <w:p w14:paraId="15AA18E3">
      <w:pPr>
        <w:pStyle w:val="12"/>
        <w:rPr>
          <w:rFonts w:hint="eastAsia" w:ascii="仿宋_GB2312" w:hAnsi="仿宋_GB2312" w:eastAsia="仿宋_GB2312" w:cs="仿宋_GB2312"/>
        </w:rPr>
      </w:pPr>
      <w:r>
        <w:rPr>
          <w:rFonts w:hint="eastAsia" w:ascii="仿宋_GB2312" w:hAnsi="仿宋_GB2312" w:eastAsia="仿宋_GB2312" w:cs="仿宋_GB2312"/>
        </w:rPr>
        <w:t>公开时间：2024年10月18日</w:t>
      </w:r>
    </w:p>
    <w:p w14:paraId="398989F1"/>
    <w:p w14:paraId="6C7DB558">
      <w:pPr>
        <w:pStyle w:val="12"/>
        <w:adjustRightInd w:val="0"/>
        <w:snapToGrid w:val="0"/>
        <w:spacing w:before="0" w:line="440" w:lineRule="exact"/>
        <w:jc w:val="left"/>
        <w:rPr>
          <w:rFonts w:hint="eastAsia" w:cstheme="minorBidi"/>
        </w:rPr>
      </w:pPr>
      <w:r>
        <w:rPr>
          <w:rFonts w:hint="eastAsia"/>
        </w:rPr>
        <w:t>第一部分</w:t>
      </w:r>
      <w:r>
        <w:t xml:space="preserve"> </w:t>
      </w:r>
      <w:r>
        <w:rPr>
          <w:rFonts w:hint="eastAsia"/>
        </w:rPr>
        <w:t>单位概况</w:t>
      </w:r>
    </w:p>
    <w:p w14:paraId="2DA2E628">
      <w:pPr>
        <w:pStyle w:val="13"/>
        <w:adjustRightInd w:val="0"/>
        <w:snapToGrid w:val="0"/>
        <w:spacing w:line="440" w:lineRule="exact"/>
        <w:jc w:val="left"/>
        <w:rPr>
          <w:sz w:val="24"/>
        </w:rPr>
      </w:pPr>
      <w:r>
        <w:rPr>
          <w:rFonts w:hint="eastAsia"/>
          <w:sz w:val="24"/>
        </w:rPr>
        <w:t>一、主要职责-----------------------------------------------------------------------4</w:t>
      </w:r>
    </w:p>
    <w:p w14:paraId="5D6469AA">
      <w:pPr>
        <w:pStyle w:val="13"/>
        <w:adjustRightInd w:val="0"/>
        <w:snapToGrid w:val="0"/>
        <w:spacing w:line="440" w:lineRule="exact"/>
        <w:jc w:val="left"/>
      </w:pPr>
      <w:r>
        <w:rPr>
          <w:rFonts w:hint="eastAsia"/>
          <w:sz w:val="24"/>
        </w:rPr>
        <w:t>二、机构设置-----------------------------------------------------------------------5</w:t>
      </w:r>
    </w:p>
    <w:p w14:paraId="7036967E">
      <w:pPr>
        <w:pStyle w:val="12"/>
        <w:adjustRightInd w:val="0"/>
        <w:snapToGrid w:val="0"/>
        <w:spacing w:before="0" w:line="440" w:lineRule="exact"/>
        <w:jc w:val="left"/>
        <w:rPr>
          <w:rFonts w:hint="eastAsia"/>
        </w:rPr>
      </w:pPr>
      <w:r>
        <w:rPr>
          <w:rFonts w:hint="eastAsia"/>
        </w:rPr>
        <w:t>第二部分 2023年度单位决算情况说明</w:t>
      </w:r>
    </w:p>
    <w:p w14:paraId="793843A6">
      <w:pPr>
        <w:pStyle w:val="13"/>
        <w:adjustRightInd w:val="0"/>
        <w:snapToGrid w:val="0"/>
        <w:spacing w:line="440" w:lineRule="exact"/>
        <w:jc w:val="left"/>
        <w:rPr>
          <w:rFonts w:hint="eastAsia" w:ascii="仿宋" w:hAnsi="仿宋" w:eastAsia="仿宋" w:cstheme="minorBidi"/>
          <w:sz w:val="24"/>
        </w:rPr>
      </w:pPr>
      <w:r>
        <w:rPr>
          <w:rFonts w:hint="eastAsia"/>
          <w:sz w:val="24"/>
        </w:rPr>
        <w:t>一、收入支出决算总体情况说明----------------------------------------------6</w:t>
      </w:r>
    </w:p>
    <w:p w14:paraId="7E883C73">
      <w:pPr>
        <w:pStyle w:val="13"/>
        <w:adjustRightInd w:val="0"/>
        <w:snapToGrid w:val="0"/>
        <w:spacing w:line="440" w:lineRule="exact"/>
        <w:jc w:val="left"/>
        <w:rPr>
          <w:rFonts w:hint="eastAsia" w:ascii="仿宋" w:hAnsi="仿宋" w:eastAsia="仿宋" w:cstheme="minorBidi"/>
          <w:sz w:val="24"/>
        </w:rPr>
      </w:pPr>
      <w:r>
        <w:rPr>
          <w:rFonts w:hint="eastAsia"/>
          <w:sz w:val="24"/>
        </w:rPr>
        <w:t>二、收入决算情况说明----------------------------------------------------------6</w:t>
      </w:r>
    </w:p>
    <w:p w14:paraId="4B83FF70">
      <w:pPr>
        <w:pStyle w:val="13"/>
        <w:adjustRightInd w:val="0"/>
        <w:snapToGrid w:val="0"/>
        <w:spacing w:line="440" w:lineRule="exact"/>
        <w:jc w:val="left"/>
        <w:rPr>
          <w:rFonts w:hint="eastAsia" w:ascii="仿宋" w:hAnsi="仿宋" w:eastAsia="仿宋" w:cstheme="minorBidi"/>
          <w:sz w:val="24"/>
        </w:rPr>
      </w:pPr>
      <w:r>
        <w:rPr>
          <w:rFonts w:hint="eastAsia"/>
          <w:sz w:val="24"/>
        </w:rPr>
        <w:t>三、支出决算情况说明----------------------------------------------------------7</w:t>
      </w:r>
    </w:p>
    <w:p w14:paraId="21EB48AD">
      <w:pPr>
        <w:pStyle w:val="13"/>
        <w:adjustRightInd w:val="0"/>
        <w:snapToGrid w:val="0"/>
        <w:spacing w:line="440" w:lineRule="exact"/>
        <w:jc w:val="left"/>
        <w:rPr>
          <w:rFonts w:hint="eastAsia" w:ascii="仿宋" w:hAnsi="仿宋" w:eastAsia="仿宋" w:cstheme="minorBidi"/>
          <w:sz w:val="24"/>
        </w:rPr>
      </w:pPr>
      <w:r>
        <w:rPr>
          <w:rFonts w:hint="eastAsia"/>
          <w:sz w:val="24"/>
        </w:rPr>
        <w:t>四、财政拨款收入支出决算总体情况说明----------------------------------8</w:t>
      </w:r>
    </w:p>
    <w:p w14:paraId="5A4FD848">
      <w:pPr>
        <w:pStyle w:val="13"/>
        <w:adjustRightInd w:val="0"/>
        <w:snapToGrid w:val="0"/>
        <w:spacing w:line="440" w:lineRule="exact"/>
        <w:jc w:val="left"/>
        <w:rPr>
          <w:rFonts w:hint="eastAsia" w:ascii="仿宋" w:hAnsi="仿宋" w:eastAsia="仿宋" w:cstheme="minorBidi"/>
          <w:sz w:val="24"/>
        </w:rPr>
      </w:pPr>
      <w:r>
        <w:rPr>
          <w:rFonts w:hint="eastAsia"/>
          <w:sz w:val="24"/>
        </w:rPr>
        <w:t>五、一般公共预算财政拨款支出决算情况说明----------------------------9</w:t>
      </w:r>
    </w:p>
    <w:p w14:paraId="44292E47">
      <w:pPr>
        <w:pStyle w:val="13"/>
        <w:adjustRightInd w:val="0"/>
        <w:snapToGrid w:val="0"/>
        <w:spacing w:line="440" w:lineRule="exact"/>
        <w:jc w:val="left"/>
        <w:rPr>
          <w:rFonts w:hint="eastAsia" w:ascii="仿宋" w:hAnsi="仿宋" w:eastAsia="仿宋" w:cstheme="minorBidi"/>
          <w:sz w:val="24"/>
        </w:rPr>
      </w:pPr>
      <w:r>
        <w:rPr>
          <w:rFonts w:hint="eastAsia"/>
          <w:sz w:val="24"/>
        </w:rPr>
        <w:t>六、一般公共预算财政拨款基本支出决算情况说明---------------------12</w:t>
      </w:r>
    </w:p>
    <w:p w14:paraId="7AE137C0">
      <w:pPr>
        <w:pStyle w:val="13"/>
        <w:adjustRightInd w:val="0"/>
        <w:snapToGrid w:val="0"/>
        <w:spacing w:line="440" w:lineRule="exact"/>
        <w:jc w:val="left"/>
        <w:rPr>
          <w:rFonts w:hint="eastAsia" w:ascii="仿宋" w:hAnsi="仿宋" w:eastAsia="仿宋" w:cstheme="minorBidi"/>
          <w:sz w:val="24"/>
        </w:rPr>
      </w:pPr>
      <w:r>
        <w:rPr>
          <w:rFonts w:hint="eastAsia"/>
          <w:sz w:val="24"/>
        </w:rPr>
        <w:t>七、财政拨款“三公”经费支出决算情况说明---------------------------13</w:t>
      </w:r>
    </w:p>
    <w:p w14:paraId="2D24B869">
      <w:pPr>
        <w:pStyle w:val="13"/>
        <w:adjustRightInd w:val="0"/>
        <w:snapToGrid w:val="0"/>
        <w:spacing w:line="440" w:lineRule="exact"/>
        <w:jc w:val="left"/>
        <w:rPr>
          <w:rFonts w:hint="eastAsia" w:ascii="仿宋" w:hAnsi="仿宋" w:eastAsia="仿宋" w:cstheme="minorBidi"/>
          <w:sz w:val="24"/>
        </w:rPr>
      </w:pPr>
      <w:r>
        <w:rPr>
          <w:rFonts w:hint="eastAsia"/>
          <w:sz w:val="24"/>
        </w:rPr>
        <w:t>八、政府性基金预算支出决算情况说明------------------------------------15</w:t>
      </w:r>
    </w:p>
    <w:p w14:paraId="74C37121">
      <w:pPr>
        <w:pStyle w:val="13"/>
        <w:adjustRightInd w:val="0"/>
        <w:snapToGrid w:val="0"/>
        <w:spacing w:line="440" w:lineRule="exact"/>
        <w:jc w:val="left"/>
        <w:rPr>
          <w:sz w:val="24"/>
        </w:rPr>
      </w:pPr>
      <w:r>
        <w:rPr>
          <w:rFonts w:hint="eastAsia"/>
          <w:sz w:val="24"/>
        </w:rPr>
        <w:t>九、国有资本经营预算支出决算情况说明---------------------------------15</w:t>
      </w:r>
    </w:p>
    <w:p w14:paraId="08D7E8CA">
      <w:pPr>
        <w:pStyle w:val="13"/>
        <w:adjustRightInd w:val="0"/>
        <w:snapToGrid w:val="0"/>
        <w:spacing w:line="440" w:lineRule="exact"/>
        <w:jc w:val="left"/>
        <w:rPr>
          <w:sz w:val="24"/>
        </w:rPr>
      </w:pPr>
      <w:r>
        <w:rPr>
          <w:rFonts w:hint="eastAsia"/>
          <w:sz w:val="24"/>
        </w:rPr>
        <w:t>十、其他重要事项的情况说明------------------------------------------------15</w:t>
      </w:r>
    </w:p>
    <w:p w14:paraId="5E0A5324">
      <w:pPr>
        <w:pStyle w:val="12"/>
        <w:adjustRightInd w:val="0"/>
        <w:snapToGrid w:val="0"/>
        <w:spacing w:before="0" w:line="440" w:lineRule="exact"/>
        <w:jc w:val="left"/>
        <w:rPr>
          <w:rFonts w:ascii="Times New Roman" w:hAnsi="Times New Roman" w:eastAsia="宋体"/>
          <w:sz w:val="24"/>
          <w:szCs w:val="24"/>
        </w:rPr>
      </w:pPr>
      <w:r>
        <w:rPr>
          <w:rFonts w:hint="eastAsia"/>
        </w:rPr>
        <w:t>第三部分</w:t>
      </w:r>
      <w:r>
        <w:t xml:space="preserve"> </w:t>
      </w:r>
      <w:r>
        <w:rPr>
          <w:rFonts w:hint="eastAsia"/>
        </w:rPr>
        <w:t>名词解释----------------------------------</w:t>
      </w:r>
      <w:r>
        <w:rPr>
          <w:rFonts w:hint="eastAsia"/>
          <w:sz w:val="24"/>
          <w:szCs w:val="24"/>
        </w:rPr>
        <w:t>--</w:t>
      </w:r>
      <w:r>
        <w:rPr>
          <w:rFonts w:hint="eastAsia" w:ascii="Times New Roman" w:hAnsi="Times New Roman" w:eastAsia="宋体"/>
          <w:sz w:val="24"/>
          <w:szCs w:val="24"/>
        </w:rPr>
        <w:t>17</w:t>
      </w:r>
    </w:p>
    <w:p w14:paraId="4D246A0A">
      <w:pPr>
        <w:pStyle w:val="12"/>
        <w:adjustRightInd w:val="0"/>
        <w:snapToGrid w:val="0"/>
        <w:spacing w:before="0" w:line="440" w:lineRule="exact"/>
        <w:jc w:val="left"/>
        <w:rPr>
          <w:rFonts w:ascii="Times New Roman" w:hAnsi="Times New Roman" w:eastAsia="宋体"/>
          <w:sz w:val="24"/>
          <w:szCs w:val="24"/>
        </w:rPr>
      </w:pPr>
      <w:r>
        <w:rPr>
          <w:rFonts w:hint="eastAsia" w:ascii="仿宋_GB2312" w:hAnsi="仿宋_GB2312" w:eastAsia="仿宋_GB2312" w:cs="仿宋_GB2312"/>
        </w:rPr>
        <w:t>第四部分 附件----------------------------------------</w:t>
      </w:r>
      <w:r>
        <w:rPr>
          <w:rFonts w:hint="eastAsia" w:ascii="Times New Roman" w:hAnsi="Times New Roman" w:eastAsia="宋体"/>
          <w:sz w:val="24"/>
          <w:szCs w:val="24"/>
        </w:rPr>
        <w:t>21</w:t>
      </w:r>
    </w:p>
    <w:p w14:paraId="0904D2EF">
      <w:pPr>
        <w:pStyle w:val="12"/>
        <w:adjustRightInd w:val="0"/>
        <w:snapToGrid w:val="0"/>
        <w:spacing w:before="0" w:line="440" w:lineRule="exact"/>
        <w:jc w:val="left"/>
        <w:rPr>
          <w:rFonts w:ascii="Times New Roman" w:hAnsi="Times New Roman" w:eastAsia="宋体"/>
          <w:sz w:val="24"/>
          <w:szCs w:val="24"/>
        </w:rPr>
      </w:pPr>
      <w:r>
        <w:rPr>
          <w:rFonts w:hint="eastAsia" w:ascii="仿宋_GB2312" w:hAnsi="仿宋_GB2312" w:eastAsia="仿宋_GB2312" w:cs="仿宋_GB2312"/>
        </w:rPr>
        <w:t>第五部分 附表----------------------------------------</w:t>
      </w:r>
      <w:r>
        <w:rPr>
          <w:rFonts w:hint="eastAsia" w:ascii="Times New Roman" w:hAnsi="Times New Roman" w:eastAsia="宋体"/>
          <w:sz w:val="24"/>
          <w:szCs w:val="24"/>
        </w:rPr>
        <w:t>25</w:t>
      </w:r>
    </w:p>
    <w:p w14:paraId="191CD160">
      <w:pPr>
        <w:pStyle w:val="13"/>
        <w:adjustRightInd w:val="0"/>
        <w:snapToGrid w:val="0"/>
        <w:spacing w:line="440" w:lineRule="exact"/>
        <w:jc w:val="left"/>
        <w:rPr>
          <w:sz w:val="24"/>
        </w:rPr>
      </w:pPr>
      <w:r>
        <w:rPr>
          <w:rFonts w:hint="eastAsia"/>
          <w:sz w:val="24"/>
        </w:rPr>
        <w:t>一、收入支出决算总表</w:t>
      </w:r>
    </w:p>
    <w:p w14:paraId="01990C59">
      <w:pPr>
        <w:pStyle w:val="13"/>
        <w:adjustRightInd w:val="0"/>
        <w:snapToGrid w:val="0"/>
        <w:spacing w:line="440" w:lineRule="exact"/>
        <w:jc w:val="left"/>
        <w:rPr>
          <w:sz w:val="24"/>
        </w:rPr>
      </w:pPr>
      <w:r>
        <w:rPr>
          <w:rFonts w:hint="eastAsia"/>
          <w:sz w:val="24"/>
        </w:rPr>
        <w:t>二、收入决算表</w:t>
      </w:r>
    </w:p>
    <w:p w14:paraId="677B55D9">
      <w:pPr>
        <w:pStyle w:val="13"/>
        <w:adjustRightInd w:val="0"/>
        <w:snapToGrid w:val="0"/>
        <w:spacing w:line="440" w:lineRule="exact"/>
        <w:jc w:val="left"/>
        <w:rPr>
          <w:sz w:val="24"/>
        </w:rPr>
      </w:pPr>
      <w:r>
        <w:rPr>
          <w:rFonts w:hint="eastAsia"/>
          <w:sz w:val="24"/>
        </w:rPr>
        <w:t>三、支出决算表</w:t>
      </w:r>
    </w:p>
    <w:p w14:paraId="0199436C">
      <w:pPr>
        <w:pStyle w:val="13"/>
        <w:adjustRightInd w:val="0"/>
        <w:snapToGrid w:val="0"/>
        <w:spacing w:line="440" w:lineRule="exact"/>
        <w:jc w:val="left"/>
        <w:rPr>
          <w:sz w:val="24"/>
        </w:rPr>
      </w:pPr>
      <w:r>
        <w:rPr>
          <w:rFonts w:hint="eastAsia"/>
          <w:sz w:val="24"/>
        </w:rPr>
        <w:t>四、财政拨款收入支出决算总表</w:t>
      </w:r>
    </w:p>
    <w:p w14:paraId="6FBC4027">
      <w:pPr>
        <w:pStyle w:val="13"/>
        <w:adjustRightInd w:val="0"/>
        <w:snapToGrid w:val="0"/>
        <w:spacing w:line="440" w:lineRule="exact"/>
        <w:jc w:val="left"/>
        <w:rPr>
          <w:sz w:val="24"/>
        </w:rPr>
      </w:pPr>
      <w:r>
        <w:rPr>
          <w:rFonts w:hint="eastAsia"/>
          <w:sz w:val="24"/>
        </w:rPr>
        <w:t>五、财政拨款支出决算明细表</w:t>
      </w:r>
    </w:p>
    <w:p w14:paraId="23F601AC">
      <w:pPr>
        <w:pStyle w:val="13"/>
        <w:adjustRightInd w:val="0"/>
        <w:snapToGrid w:val="0"/>
        <w:spacing w:line="440" w:lineRule="exact"/>
        <w:jc w:val="left"/>
        <w:rPr>
          <w:sz w:val="24"/>
        </w:rPr>
      </w:pPr>
      <w:r>
        <w:rPr>
          <w:rFonts w:hint="eastAsia"/>
          <w:sz w:val="24"/>
        </w:rPr>
        <w:t>六、一般公共预算财政拨款支出决算表</w:t>
      </w:r>
    </w:p>
    <w:p w14:paraId="2FAAD8E9">
      <w:pPr>
        <w:pStyle w:val="13"/>
        <w:adjustRightInd w:val="0"/>
        <w:snapToGrid w:val="0"/>
        <w:spacing w:line="440" w:lineRule="exact"/>
        <w:jc w:val="left"/>
        <w:rPr>
          <w:sz w:val="24"/>
        </w:rPr>
      </w:pPr>
      <w:r>
        <w:rPr>
          <w:rFonts w:hint="eastAsia"/>
          <w:sz w:val="24"/>
        </w:rPr>
        <w:t>七、一般公共预算财政拨款支出决算明细表</w:t>
      </w:r>
    </w:p>
    <w:p w14:paraId="485029AD">
      <w:pPr>
        <w:pStyle w:val="13"/>
        <w:adjustRightInd w:val="0"/>
        <w:snapToGrid w:val="0"/>
        <w:spacing w:line="440" w:lineRule="exact"/>
        <w:jc w:val="left"/>
        <w:rPr>
          <w:sz w:val="24"/>
        </w:rPr>
      </w:pPr>
      <w:r>
        <w:rPr>
          <w:rFonts w:hint="eastAsia"/>
          <w:sz w:val="24"/>
        </w:rPr>
        <w:t>八、一般公共预算财政拨款基本支出决算明细表</w:t>
      </w:r>
    </w:p>
    <w:p w14:paraId="465BB32E">
      <w:pPr>
        <w:pStyle w:val="13"/>
        <w:adjustRightInd w:val="0"/>
        <w:snapToGrid w:val="0"/>
        <w:spacing w:line="440" w:lineRule="exact"/>
        <w:jc w:val="left"/>
        <w:rPr>
          <w:sz w:val="24"/>
        </w:rPr>
      </w:pPr>
      <w:r>
        <w:rPr>
          <w:rFonts w:hint="eastAsia"/>
          <w:sz w:val="24"/>
        </w:rPr>
        <w:t>九、一般公共预算财政拨款项目支出决算表</w:t>
      </w:r>
    </w:p>
    <w:p w14:paraId="46F5C3AD">
      <w:pPr>
        <w:pStyle w:val="13"/>
        <w:adjustRightInd w:val="0"/>
        <w:snapToGrid w:val="0"/>
        <w:spacing w:line="440" w:lineRule="exact"/>
        <w:jc w:val="left"/>
        <w:rPr>
          <w:sz w:val="24"/>
        </w:rPr>
      </w:pPr>
      <w:r>
        <w:rPr>
          <w:rFonts w:hint="eastAsia"/>
          <w:sz w:val="24"/>
        </w:rPr>
        <w:t>十、政府性基金预算财政拨款收入支出决算表</w:t>
      </w:r>
    </w:p>
    <w:p w14:paraId="5D60A720">
      <w:pPr>
        <w:pStyle w:val="13"/>
        <w:adjustRightInd w:val="0"/>
        <w:snapToGrid w:val="0"/>
        <w:spacing w:line="440" w:lineRule="exact"/>
        <w:jc w:val="left"/>
        <w:rPr>
          <w:sz w:val="24"/>
        </w:rPr>
      </w:pPr>
      <w:r>
        <w:rPr>
          <w:rFonts w:hint="eastAsia"/>
          <w:sz w:val="24"/>
        </w:rPr>
        <w:t>十一、国有资本经营预算财政拨款收入支出决算表</w:t>
      </w:r>
    </w:p>
    <w:p w14:paraId="5FF86A50">
      <w:pPr>
        <w:pStyle w:val="13"/>
        <w:adjustRightInd w:val="0"/>
        <w:snapToGrid w:val="0"/>
        <w:spacing w:line="440" w:lineRule="exact"/>
        <w:jc w:val="left"/>
        <w:rPr>
          <w:sz w:val="24"/>
        </w:rPr>
      </w:pPr>
      <w:r>
        <w:rPr>
          <w:rFonts w:hint="eastAsia"/>
          <w:sz w:val="24"/>
        </w:rPr>
        <w:t>十二、国有资本经营预算财政拨款支出决算表</w:t>
      </w:r>
    </w:p>
    <w:p w14:paraId="58136A49">
      <w:pPr>
        <w:pStyle w:val="13"/>
        <w:adjustRightInd w:val="0"/>
        <w:snapToGrid w:val="0"/>
        <w:spacing w:line="440" w:lineRule="exact"/>
        <w:jc w:val="left"/>
        <w:rPr>
          <w:sz w:val="24"/>
        </w:rPr>
      </w:pPr>
      <w:r>
        <w:rPr>
          <w:rFonts w:hint="eastAsia"/>
          <w:sz w:val="24"/>
        </w:rPr>
        <w:t>十三、财政拨款“三公”经费支出决算表</w:t>
      </w:r>
    </w:p>
    <w:p w14:paraId="7BE14995">
      <w:pPr>
        <w:widowControl/>
        <w:adjustRightInd w:val="0"/>
        <w:snapToGrid w:val="0"/>
        <w:spacing w:line="440" w:lineRule="exact"/>
        <w:ind w:firstLine="1320" w:firstLineChars="550"/>
        <w:jc w:val="left"/>
        <w:rPr>
          <w:rFonts w:hint="eastAsia" w:ascii="仿宋" w:hAnsi="仿宋" w:eastAsia="仿宋"/>
          <w:sz w:val="24"/>
        </w:rPr>
      </w:pPr>
    </w:p>
    <w:p w14:paraId="0CD0DBE2">
      <w:pPr>
        <w:widowControl/>
        <w:spacing w:line="440" w:lineRule="exact"/>
        <w:jc w:val="left"/>
        <w:rPr>
          <w:rFonts w:hint="eastAsia" w:ascii="仿宋" w:hAnsi="仿宋" w:eastAsia="仿宋"/>
          <w:bCs/>
          <w:kern w:val="44"/>
          <w:sz w:val="24"/>
        </w:rPr>
      </w:pPr>
      <w:bookmarkStart w:id="12" w:name="_Toc15396599"/>
      <w:bookmarkStart w:id="13" w:name="_Toc15377196"/>
      <w:r>
        <w:rPr>
          <w:rFonts w:ascii="仿宋" w:hAnsi="仿宋" w:eastAsia="仿宋"/>
          <w:b/>
          <w:sz w:val="24"/>
        </w:rPr>
        <w:br w:type="page"/>
      </w:r>
    </w:p>
    <w:p w14:paraId="43901F3B">
      <w:pPr>
        <w:pStyle w:val="3"/>
        <w:jc w:val="center"/>
        <w:rPr>
          <w:rStyle w:val="27"/>
          <w:rFonts w:hint="eastAsia"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B0AE1C5">
      <w:pPr>
        <w:widowControl/>
        <w:jc w:val="left"/>
        <w:rPr>
          <w:rFonts w:ascii="黑体" w:eastAsia="黑体"/>
          <w:sz w:val="32"/>
          <w:szCs w:val="32"/>
        </w:rPr>
      </w:pPr>
    </w:p>
    <w:p w14:paraId="3B83F30C">
      <w:pPr>
        <w:spacing w:line="578" w:lineRule="exact"/>
        <w:ind w:firstLine="643" w:firstLineChars="200"/>
        <w:rPr>
          <w:rStyle w:val="28"/>
          <w:rFonts w:hint="eastAsia" w:ascii="黑体" w:hAnsi="黑体" w:eastAsia="黑体"/>
        </w:rPr>
      </w:pPr>
      <w:bookmarkStart w:id="14" w:name="_Toc15396600"/>
      <w:bookmarkStart w:id="15" w:name="_Toc15377197"/>
      <w:r>
        <w:rPr>
          <w:rStyle w:val="28"/>
          <w:rFonts w:hint="eastAsia" w:ascii="黑体" w:hAnsi="黑体" w:eastAsia="黑体"/>
        </w:rPr>
        <w:t>主要职责</w:t>
      </w:r>
    </w:p>
    <w:p w14:paraId="500FDAD7">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按照规定权限，履行全民所有土地、矿产、森林、草原、湿地、水等自然资源资产所有者职责和所有国土空间用途管制职责。</w:t>
      </w:r>
    </w:p>
    <w:p w14:paraId="0B4B4EE3">
      <w:pPr>
        <w:spacing w:line="578"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负责全县自然资源调查监测评价。</w:t>
      </w:r>
    </w:p>
    <w:p w14:paraId="631E19B4">
      <w:pPr>
        <w:spacing w:line="578"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监督指导全县自然资源和不动产确权登记工作，负责自然资源统一确权登记工作。</w:t>
      </w:r>
    </w:p>
    <w:p w14:paraId="14CCF3EC">
      <w:pPr>
        <w:spacing w:line="578"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负责全县自然资源资产有偿使用工作。</w:t>
      </w:r>
    </w:p>
    <w:p w14:paraId="15B65CEF">
      <w:pPr>
        <w:spacing w:line="578"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负责全县自然资源的合理开发利用。</w:t>
      </w:r>
    </w:p>
    <w:p w14:paraId="1017F925">
      <w:pPr>
        <w:spacing w:line="578"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负责建立全县空间规划体系并监督实施。</w:t>
      </w:r>
    </w:p>
    <w:p w14:paraId="02BDBC63">
      <w:pPr>
        <w:spacing w:line="578"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负责建设项目的选址定点、规划审批工作。</w:t>
      </w:r>
    </w:p>
    <w:p w14:paraId="43F0E16E">
      <w:pPr>
        <w:spacing w:line="578" w:lineRule="exact"/>
        <w:ind w:firstLine="640" w:firstLineChars="200"/>
        <w:rPr>
          <w:rFonts w:eastAsia="仿宋_GB2312"/>
          <w:sz w:val="32"/>
          <w:szCs w:val="32"/>
          <w:lang w:val="zh-TW" w:eastAsia="zh-TW"/>
        </w:rPr>
      </w:pPr>
      <w:r>
        <w:rPr>
          <w:rFonts w:hint="eastAsia" w:eastAsia="仿宋_GB2312"/>
          <w:sz w:val="32"/>
          <w:szCs w:val="32"/>
        </w:rPr>
        <w:t xml:space="preserve">8. </w:t>
      </w:r>
      <w:r>
        <w:rPr>
          <w:rFonts w:eastAsia="仿宋_GB2312"/>
          <w:sz w:val="32"/>
          <w:szCs w:val="32"/>
          <w:lang w:val="zh-TW" w:eastAsia="zh-TW"/>
        </w:rPr>
        <w:t>负责组织实施最严格的耕地保护制度。</w:t>
      </w:r>
    </w:p>
    <w:p w14:paraId="0B050D09">
      <w:pPr>
        <w:spacing w:line="578" w:lineRule="exact"/>
        <w:ind w:firstLine="640" w:firstLineChars="200"/>
        <w:rPr>
          <w:rFonts w:eastAsia="仿宋_GB2312"/>
          <w:sz w:val="32"/>
          <w:szCs w:val="32"/>
          <w:lang w:val="zh-TW" w:eastAsia="zh-TW"/>
        </w:rPr>
      </w:pPr>
      <w:r>
        <w:rPr>
          <w:rFonts w:hint="eastAsia" w:eastAsia="仿宋_GB2312"/>
          <w:sz w:val="32"/>
          <w:szCs w:val="32"/>
        </w:rPr>
        <w:t xml:space="preserve">9. </w:t>
      </w:r>
      <w:r>
        <w:rPr>
          <w:rFonts w:eastAsia="仿宋_GB2312"/>
          <w:sz w:val="32"/>
          <w:szCs w:val="32"/>
          <w:lang w:val="zh-TW" w:eastAsia="zh-TW"/>
        </w:rPr>
        <w:t>负责管理全县地质勘查行业和地质工作。</w:t>
      </w:r>
    </w:p>
    <w:p w14:paraId="5BD1D51B">
      <w:pPr>
        <w:spacing w:line="578" w:lineRule="exact"/>
        <w:ind w:firstLine="640" w:firstLineChars="200"/>
        <w:rPr>
          <w:rFonts w:eastAsia="仿宋_GB2312"/>
          <w:sz w:val="32"/>
          <w:szCs w:val="32"/>
          <w:lang w:val="zh-TW" w:eastAsia="zh-TW"/>
        </w:rPr>
      </w:pPr>
      <w:r>
        <w:rPr>
          <w:rFonts w:hint="eastAsia" w:eastAsia="仿宋_GB2312"/>
          <w:sz w:val="32"/>
          <w:szCs w:val="32"/>
        </w:rPr>
        <w:t xml:space="preserve">10. </w:t>
      </w:r>
      <w:r>
        <w:rPr>
          <w:rFonts w:eastAsia="仿宋_GB2312"/>
          <w:sz w:val="32"/>
          <w:szCs w:val="32"/>
          <w:lang w:val="zh-TW" w:eastAsia="zh-TW"/>
        </w:rPr>
        <w:t>负责落实综合防灾减灾规划相关要求，组织编制并实施地质灾害防治规划和防护标准。</w:t>
      </w:r>
    </w:p>
    <w:p w14:paraId="1BE9478D">
      <w:pPr>
        <w:spacing w:line="578" w:lineRule="exact"/>
        <w:ind w:firstLine="640" w:firstLineChars="200"/>
        <w:rPr>
          <w:rFonts w:eastAsia="仿宋_GB2312"/>
          <w:sz w:val="32"/>
          <w:szCs w:val="32"/>
          <w:lang w:val="zh-TW" w:eastAsia="zh-TW"/>
        </w:rPr>
      </w:pPr>
      <w:r>
        <w:rPr>
          <w:rFonts w:hint="eastAsia" w:eastAsia="仿宋_GB2312"/>
          <w:sz w:val="32"/>
          <w:szCs w:val="32"/>
        </w:rPr>
        <w:t xml:space="preserve">11. </w:t>
      </w:r>
      <w:r>
        <w:rPr>
          <w:rFonts w:eastAsia="仿宋_GB2312"/>
          <w:sz w:val="32"/>
          <w:szCs w:val="32"/>
          <w:lang w:val="zh-TW" w:eastAsia="zh-TW"/>
        </w:rPr>
        <w:t>负责全县矿产资源管理工作。负责矿产资源储量管理及压覆矿产资源审批。</w:t>
      </w:r>
    </w:p>
    <w:p w14:paraId="5F6A9E6C">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2. </w:t>
      </w:r>
      <w:r>
        <w:rPr>
          <w:rFonts w:eastAsia="仿宋_GB2312"/>
          <w:sz w:val="32"/>
          <w:szCs w:val="32"/>
        </w:rPr>
        <w:t>负责全县测绘地理信息的统一监督管理工作。</w:t>
      </w:r>
    </w:p>
    <w:p w14:paraId="184C89E7">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3. </w:t>
      </w:r>
      <w:r>
        <w:rPr>
          <w:rFonts w:eastAsia="仿宋_GB2312"/>
          <w:sz w:val="32"/>
          <w:szCs w:val="32"/>
        </w:rPr>
        <w:t>负责全县林业及其生态保护修复的监督管理</w:t>
      </w:r>
      <w:r>
        <w:rPr>
          <w:rFonts w:hint="eastAsia" w:eastAsia="仿宋_GB2312"/>
          <w:sz w:val="32"/>
          <w:szCs w:val="32"/>
        </w:rPr>
        <w:t>。</w:t>
      </w:r>
    </w:p>
    <w:p w14:paraId="4B530F46">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4. </w:t>
      </w:r>
      <w:r>
        <w:rPr>
          <w:rFonts w:eastAsia="仿宋_GB2312"/>
          <w:sz w:val="32"/>
          <w:szCs w:val="32"/>
        </w:rPr>
        <w:t>组织全县林业生态保护修复和造林工作。</w:t>
      </w:r>
    </w:p>
    <w:p w14:paraId="4C7DDEA6">
      <w:pPr>
        <w:spacing w:line="578"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5. </w:t>
      </w:r>
      <w:r>
        <w:rPr>
          <w:rFonts w:eastAsia="仿宋_GB2312"/>
          <w:sz w:val="32"/>
          <w:szCs w:val="32"/>
        </w:rPr>
        <w:t>负责全县森林、湿地资源及荒漠化防治工作的监督</w:t>
      </w:r>
    </w:p>
    <w:p w14:paraId="13D36791">
      <w:pPr>
        <w:spacing w:line="578" w:lineRule="exact"/>
        <w:rPr>
          <w:rFonts w:ascii="仿宋_GB2312" w:eastAsia="仿宋_GB2312"/>
          <w:color w:val="000000"/>
          <w:sz w:val="30"/>
          <w:szCs w:val="30"/>
        </w:rPr>
      </w:pPr>
      <w:r>
        <w:rPr>
          <w:rFonts w:eastAsia="仿宋_GB2312"/>
          <w:sz w:val="32"/>
          <w:szCs w:val="32"/>
        </w:rPr>
        <w:t>管理等。</w:t>
      </w:r>
      <w:r>
        <w:rPr>
          <w:rFonts w:hint="eastAsia" w:ascii="仿宋_GB2312" w:eastAsia="仿宋_GB2312"/>
          <w:color w:val="000000"/>
          <w:sz w:val="30"/>
          <w:szCs w:val="30"/>
        </w:rPr>
        <w:t xml:space="preserve">  </w:t>
      </w:r>
    </w:p>
    <w:p w14:paraId="3038D050">
      <w:pPr>
        <w:numPr>
          <w:ilvl w:val="0"/>
          <w:numId w:val="1"/>
        </w:numPr>
        <w:spacing w:line="578" w:lineRule="exact"/>
        <w:ind w:firstLine="640" w:firstLineChars="200"/>
        <w:rPr>
          <w:rFonts w:eastAsia="仿宋_GB2312"/>
          <w:sz w:val="32"/>
          <w:szCs w:val="32"/>
          <w:lang w:val="zh-TW" w:eastAsia="zh-TW"/>
        </w:rPr>
      </w:pPr>
      <w:r>
        <w:rPr>
          <w:rFonts w:eastAsia="仿宋_GB2312"/>
          <w:sz w:val="32"/>
          <w:szCs w:val="32"/>
          <w:lang w:val="zh-TW" w:eastAsia="zh-TW"/>
        </w:rPr>
        <w:t>负责全县陆生野生动植物资源监督管理。</w:t>
      </w:r>
    </w:p>
    <w:p w14:paraId="0E9C4E1B">
      <w:pPr>
        <w:numPr>
          <w:ilvl w:val="0"/>
          <w:numId w:val="2"/>
        </w:numPr>
        <w:spacing w:line="578" w:lineRule="exact"/>
        <w:ind w:firstLine="640" w:firstLineChars="200"/>
        <w:rPr>
          <w:rFonts w:eastAsia="仿宋_GB2312"/>
          <w:sz w:val="32"/>
          <w:szCs w:val="32"/>
          <w:lang w:val="zh-TW" w:eastAsia="zh-TW"/>
        </w:rPr>
      </w:pPr>
      <w:r>
        <w:rPr>
          <w:rFonts w:eastAsia="仿宋_GB2312"/>
          <w:sz w:val="32"/>
          <w:szCs w:val="32"/>
          <w:lang w:val="zh-TW" w:eastAsia="zh-TW"/>
        </w:rPr>
        <w:t>负责监督管理全县森林公园、湿地公园、自然保护区、风景名胜区、自然遗产、地质公园等各类自然保护地。</w:t>
      </w:r>
    </w:p>
    <w:p w14:paraId="1D6D0866">
      <w:pPr>
        <w:numPr>
          <w:ilvl w:val="0"/>
          <w:numId w:val="2"/>
        </w:numPr>
        <w:spacing w:line="578" w:lineRule="exact"/>
        <w:ind w:firstLine="640" w:firstLineChars="200"/>
        <w:rPr>
          <w:rFonts w:eastAsia="仿宋_GB2312"/>
          <w:sz w:val="32"/>
          <w:szCs w:val="32"/>
          <w:lang w:val="zh-TW" w:eastAsia="zh-TW"/>
        </w:rPr>
      </w:pPr>
      <w:r>
        <w:rPr>
          <w:rFonts w:eastAsia="仿宋_GB2312"/>
          <w:sz w:val="32"/>
          <w:szCs w:val="32"/>
          <w:lang w:val="zh-TW" w:eastAsia="zh-TW"/>
        </w:rPr>
        <w:t>负责推进全县林业改革相关工作。</w:t>
      </w:r>
    </w:p>
    <w:p w14:paraId="7AE7F96F">
      <w:pPr>
        <w:pStyle w:val="33"/>
        <w:numPr>
          <w:ilvl w:val="0"/>
          <w:numId w:val="2"/>
        </w:numPr>
        <w:spacing w:line="578" w:lineRule="exact"/>
        <w:ind w:firstLine="640" w:firstLineChars="200"/>
        <w:outlineLvl w:val="1"/>
        <w:rPr>
          <w:rFonts w:ascii="Times New Roman" w:hAnsi="Times New Roman" w:eastAsia="仿宋_GB2312" w:cs="Times New Roman"/>
          <w:color w:val="auto"/>
          <w:sz w:val="32"/>
          <w:szCs w:val="32"/>
          <w:lang w:val="zh-TW" w:eastAsia="zh-TW"/>
        </w:rPr>
      </w:pPr>
      <w:r>
        <w:rPr>
          <w:rFonts w:ascii="Times New Roman" w:hAnsi="Times New Roman" w:eastAsia="仿宋_GB2312" w:cs="Times New Roman"/>
          <w:color w:val="auto"/>
          <w:sz w:val="32"/>
          <w:szCs w:val="32"/>
          <w:lang w:val="zh-TW" w:eastAsia="zh-TW"/>
        </w:rPr>
        <w:t>负责职责范围内的安全生产和职业健康、生态环境保护、审批服务便民化等工作。</w:t>
      </w:r>
    </w:p>
    <w:p w14:paraId="305902FF">
      <w:pPr>
        <w:pStyle w:val="33"/>
        <w:numPr>
          <w:ilvl w:val="0"/>
          <w:numId w:val="2"/>
        </w:numPr>
        <w:spacing w:line="578" w:lineRule="exact"/>
        <w:ind w:firstLine="640" w:firstLineChars="200"/>
        <w:outlineLvl w:val="1"/>
        <w:rPr>
          <w:rStyle w:val="28"/>
          <w:rFonts w:ascii="Times New Roman" w:hAnsi="Times New Roman" w:eastAsia="仿宋_GB2312" w:cs="Times New Roman"/>
          <w:b w:val="0"/>
          <w:bCs w:val="0"/>
          <w:color w:val="auto"/>
          <w:lang w:val="zh-TW" w:eastAsia="zh-TW"/>
        </w:rPr>
      </w:pPr>
      <w:r>
        <w:rPr>
          <w:rFonts w:ascii="Times New Roman" w:hAnsi="Times New Roman" w:eastAsia="仿宋_GB2312" w:cs="Times New Roman"/>
          <w:color w:val="auto"/>
          <w:sz w:val="32"/>
          <w:szCs w:val="32"/>
          <w:lang w:val="zh-TW" w:eastAsia="zh-TW"/>
        </w:rPr>
        <w:t>完成县委、县政府交办的其他任务。</w:t>
      </w:r>
    </w:p>
    <w:p w14:paraId="61D4CB39">
      <w:pPr>
        <w:pStyle w:val="4"/>
        <w:rPr>
          <w:rFonts w:hint="eastAsia" w:ascii="黑体" w:hAnsi="黑体" w:eastAsia="黑体"/>
          <w:b w:val="0"/>
        </w:rPr>
      </w:pPr>
      <w:r>
        <w:rPr>
          <w:rFonts w:hint="eastAsia" w:ascii="黑体" w:hAnsi="黑体" w:eastAsia="黑体"/>
          <w:b w:val="0"/>
        </w:rPr>
        <w:t>二、机构设置</w:t>
      </w:r>
    </w:p>
    <w:bookmarkEnd w:id="14"/>
    <w:bookmarkEnd w:id="15"/>
    <w:p w14:paraId="3B853AB3">
      <w:pPr>
        <w:widowControl/>
        <w:ind w:firstLine="480" w:firstLineChars="150"/>
        <w:jc w:val="left"/>
        <w:rPr>
          <w:rFonts w:hint="eastAsia" w:ascii="黑体" w:hAnsi="黑体" w:eastAsia="黑体"/>
        </w:rPr>
      </w:pPr>
      <w:r>
        <w:rPr>
          <w:rFonts w:hint="eastAsia" w:ascii="仿宋" w:hAnsi="仿宋" w:eastAsia="仿宋"/>
          <w:sz w:val="32"/>
          <w:szCs w:val="32"/>
        </w:rPr>
        <w:t>大竹县自然资源局下属二级预算单位0个，其中行政单位1个，</w:t>
      </w:r>
      <w:r>
        <w:rPr>
          <w:rFonts w:hint="eastAsia" w:eastAsia="仿宋_GB2312"/>
          <w:color w:val="000000"/>
          <w:sz w:val="32"/>
          <w:szCs w:val="32"/>
        </w:rPr>
        <w:t>参照公务员法管理的事业单位2个（自然资源局1个、林业局1个），其他事业单位35个（自然资源局18个、林业局17个）。</w:t>
      </w:r>
    </w:p>
    <w:p w14:paraId="0129BB93">
      <w:pPr>
        <w:widowControl/>
        <w:jc w:val="left"/>
        <w:rPr>
          <w:rFonts w:hint="eastAsia" w:ascii="仿宋" w:hAnsi="仿宋" w:eastAsia="仿宋"/>
          <w:kern w:val="0"/>
          <w:sz w:val="32"/>
          <w:szCs w:val="32"/>
        </w:rPr>
      </w:pPr>
      <w:r>
        <w:rPr>
          <w:rFonts w:ascii="仿宋" w:hAnsi="仿宋" w:eastAsia="仿宋"/>
          <w:sz w:val="32"/>
          <w:szCs w:val="32"/>
        </w:rPr>
        <w:br w:type="page"/>
      </w:r>
    </w:p>
    <w:p w14:paraId="390DA203">
      <w:pPr>
        <w:pStyle w:val="3"/>
        <w:ind w:right="440"/>
        <w:jc w:val="center"/>
        <w:rPr>
          <w:rStyle w:val="27"/>
          <w:rFonts w:hint="eastAsia"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B0D1BFD"/>
    <w:p w14:paraId="20F7A87B">
      <w:pPr>
        <w:pStyle w:val="26"/>
        <w:numPr>
          <w:ilvl w:val="0"/>
          <w:numId w:val="3"/>
        </w:numPr>
        <w:spacing w:line="600" w:lineRule="exact"/>
        <w:ind w:firstLineChars="0"/>
        <w:outlineLvl w:val="1"/>
        <w:rPr>
          <w:rStyle w:val="28"/>
          <w:rFonts w:hint="eastAsia"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58073B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2023年度收、支总计41015.5万元。与2022年度相比，收、支总计增加3542.44万元，增长8.64%。主要变动原因是政府性基金预算财政拨款收入的增加。</w:t>
      </w:r>
    </w:p>
    <w:p w14:paraId="289279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14:paraId="165BF428">
      <w:pPr>
        <w:pStyle w:val="2"/>
      </w:pPr>
      <w:r>
        <w:drawing>
          <wp:inline distT="0" distB="0" distL="0" distR="0">
            <wp:extent cx="5274310" cy="25050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B25674"/>
    <w:p w14:paraId="34AB9BA0">
      <w:pPr>
        <w:pStyle w:val="26"/>
        <w:numPr>
          <w:ilvl w:val="0"/>
          <w:numId w:val="3"/>
        </w:numPr>
        <w:spacing w:line="600" w:lineRule="exact"/>
        <w:ind w:firstLineChars="0"/>
        <w:outlineLvl w:val="1"/>
        <w:rPr>
          <w:rStyle w:val="28"/>
          <w:rFonts w:hint="eastAsia"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367E09CA">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收入合计18918.59万元，其中：一般公共预算财政拨款收入11788.83万元，占62.31%；政府性基金预算财政拨款收入7129.75万元，占37.69%；国有资本经营预算财政拨款收入0万元，占0%；上级补助收入0万元，占0%；事业收入0万元，占0%；经营收入0万元，占0%；附属单位上缴收入0万元，占0%；其他收入0万元，占0%。</w:t>
      </w:r>
    </w:p>
    <w:p w14:paraId="1C4A5ADC">
      <w:pPr>
        <w:spacing w:line="600" w:lineRule="exact"/>
        <w:ind w:firstLine="640" w:firstLineChars="200"/>
        <w:outlineLvl w:val="1"/>
        <w:rPr>
          <w:rFonts w:hint="eastAsia" w:ascii="仿宋" w:hAnsi="仿宋" w:eastAsia="仿宋"/>
          <w:sz w:val="32"/>
          <w:szCs w:val="32"/>
        </w:rPr>
      </w:pPr>
    </w:p>
    <w:p w14:paraId="6B8C608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03609E4D">
      <w:pPr>
        <w:pStyle w:val="2"/>
      </w:pPr>
      <w:r>
        <w:drawing>
          <wp:inline distT="0" distB="0" distL="0" distR="0">
            <wp:extent cx="5274310" cy="298132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A58F5E">
      <w:pPr>
        <w:pStyle w:val="26"/>
        <w:numPr>
          <w:ilvl w:val="0"/>
          <w:numId w:val="3"/>
        </w:numPr>
        <w:spacing w:line="600" w:lineRule="exact"/>
        <w:ind w:firstLineChars="0"/>
        <w:outlineLvl w:val="1"/>
        <w:rPr>
          <w:rStyle w:val="28"/>
          <w:rFonts w:hint="eastAsia"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679E71B">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2023年度本年支出合计20507.75万元，其中：基本支出4362.94万元，占21.27%；项目支出16144.81万元，占78.73%；上缴上级支出0万元，占0%；经营支出0万元，占0%；对附属单位补助支出0万元，占0%。</w:t>
      </w:r>
    </w:p>
    <w:p w14:paraId="6DA3EE7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14:paraId="45004E81">
      <w:pPr>
        <w:spacing w:line="600" w:lineRule="exact"/>
        <w:ind w:firstLine="640" w:firstLineChars="200"/>
        <w:rPr>
          <w:rFonts w:hint="eastAsia" w:ascii="仿宋_GB2312" w:hAnsi="仿宋_GB2312" w:eastAsia="仿宋_GB2312" w:cs="仿宋_GB2312"/>
          <w:sz w:val="32"/>
          <w:szCs w:val="32"/>
        </w:rPr>
      </w:pPr>
    </w:p>
    <w:p w14:paraId="37D08DB2">
      <w:pPr>
        <w:pStyle w:val="2"/>
      </w:pPr>
      <w:r>
        <w:drawing>
          <wp:inline distT="0" distB="0" distL="0" distR="0">
            <wp:extent cx="5076825" cy="2743200"/>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D8AF8B"/>
    <w:p w14:paraId="51D34515">
      <w:pPr>
        <w:spacing w:line="600" w:lineRule="exact"/>
        <w:ind w:firstLine="640" w:firstLineChars="200"/>
        <w:outlineLvl w:val="1"/>
        <w:rPr>
          <w:rStyle w:val="28"/>
          <w:rFonts w:hint="eastAsia"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10E0B7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2023年度财政拨款收、支总计均为20507.75万元。与2022年度相比，财政拨款收入增长3258.72万元，财政拨款支出增长283.72万元。主要变动原因是基本支出的增加。</w:t>
      </w:r>
    </w:p>
    <w:p w14:paraId="02DA05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14:paraId="01225C6C">
      <w:pPr>
        <w:pStyle w:val="2"/>
      </w:pPr>
      <w:r>
        <w:drawing>
          <wp:inline distT="0" distB="0" distL="0" distR="0">
            <wp:extent cx="5274310" cy="2809875"/>
            <wp:effectExtent l="19050" t="0" r="2159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40505D"/>
    <w:p w14:paraId="2457C1F1">
      <w:pPr>
        <w:pStyle w:val="2"/>
      </w:pPr>
    </w:p>
    <w:p w14:paraId="55B81028">
      <w:pPr>
        <w:spacing w:line="600" w:lineRule="exact"/>
        <w:ind w:firstLine="640" w:firstLineChars="200"/>
        <w:outlineLvl w:val="1"/>
        <w:rPr>
          <w:rStyle w:val="28"/>
          <w:rFonts w:hint="eastAsia"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1150A94F">
      <w:pPr>
        <w:spacing w:line="600" w:lineRule="exact"/>
        <w:ind w:firstLine="643" w:firstLineChars="200"/>
        <w:outlineLvl w:val="2"/>
        <w:rPr>
          <w:rFonts w:hint="eastAsia"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E7C04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2023年度一般公共预算财政拨款支出13377.99万元，占本年支出合计的65.23%。与2022年度相比，一般公共预算财政拨款支出减少1758.65万元，</w:t>
      </w:r>
      <w:r>
        <w:rPr>
          <w:rFonts w:hint="eastAsia" w:ascii="仿宋_GB2312" w:hAnsi="仿宋_GB2312" w:eastAsia="仿宋_GB2312" w:cs="仿宋_GB2312"/>
          <w:color w:val="000000" w:themeColor="text1"/>
          <w:sz w:val="32"/>
          <w:szCs w:val="32"/>
          <w14:textFill>
            <w14:solidFill>
              <w14:schemeClr w14:val="tx1"/>
            </w14:solidFill>
          </w14:textFill>
        </w:rPr>
        <w:t>下降11.61%</w:t>
      </w:r>
      <w:r>
        <w:rPr>
          <w:rFonts w:hint="eastAsia" w:ascii="仿宋_GB2312" w:hAnsi="仿宋_GB2312" w:eastAsia="仿宋_GB2312" w:cs="仿宋_GB2312"/>
          <w:sz w:val="32"/>
          <w:szCs w:val="32"/>
        </w:rPr>
        <w:t>。主要变动原因是纳入一般公共预算的项目支出的减少。</w:t>
      </w:r>
    </w:p>
    <w:p w14:paraId="56C69E2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14:paraId="1CAE730C">
      <w:pPr>
        <w:pStyle w:val="2"/>
      </w:pPr>
      <w:r>
        <w:drawing>
          <wp:inline distT="0" distB="0" distL="0" distR="0">
            <wp:extent cx="5274310" cy="2701925"/>
            <wp:effectExtent l="19050" t="0" r="21590" b="2627"/>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805944">
      <w:pPr>
        <w:spacing w:line="600" w:lineRule="exact"/>
        <w:rPr>
          <w:rFonts w:hint="eastAsia" w:ascii="仿宋" w:hAnsi="仿宋" w:eastAsia="仿宋"/>
          <w:sz w:val="32"/>
          <w:szCs w:val="32"/>
        </w:rPr>
      </w:pPr>
    </w:p>
    <w:p w14:paraId="35ED719A">
      <w:pPr>
        <w:spacing w:line="600" w:lineRule="exact"/>
        <w:ind w:firstLine="643" w:firstLineChars="200"/>
        <w:outlineLvl w:val="2"/>
        <w:rPr>
          <w:rFonts w:hint="eastAsia"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12BE9FF">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2023年度一般公共预算财政拨款支出13377.99万元，主要用于以下方面:</w:t>
      </w:r>
      <w:r>
        <w:rPr>
          <w:rFonts w:hint="eastAsia" w:ascii="仿宋_GB2312" w:hAnsi="仿宋_GB2312" w:eastAsia="仿宋_GB2312" w:cs="仿宋_GB2312"/>
          <w:color w:val="000000"/>
          <w:sz w:val="32"/>
          <w:szCs w:val="32"/>
        </w:rPr>
        <w:t>社会保障和就业（类）支出337.86万元，占2.53%；卫生健康支出170.21万元，占1.27%；节能环保支出（类）</w:t>
      </w:r>
      <w:r>
        <w:rPr>
          <w:rFonts w:hint="eastAsia" w:ascii="仿宋_GB2312" w:hAnsi="仿宋_GB2312" w:eastAsia="仿宋_GB2312" w:cs="仿宋_GB2312"/>
          <w:sz w:val="32"/>
          <w:szCs w:val="32"/>
        </w:rPr>
        <w:t>支出</w:t>
      </w:r>
      <w:r>
        <w:rPr>
          <w:rFonts w:hint="eastAsia" w:ascii="仿宋_GB2312" w:hAnsi="仿宋_GB2312" w:eastAsia="仿宋_GB2312" w:cs="仿宋_GB2312"/>
          <w:color w:val="000000"/>
          <w:sz w:val="32"/>
          <w:szCs w:val="32"/>
        </w:rPr>
        <w:t>831万元，占6.21%；农林水支出（类）支出3589.76万元，占26.83%；自然资源海洋气象等支出（类）支出6411.57万元，占47.93%；住房保障支出（类）支出213.34万元，占1.59%；粮油物资储备支出（类）支出3万元，占0.02%;灾害防治及应急管理支出（类）支出1821.25万元，占13.62%。</w:t>
      </w:r>
    </w:p>
    <w:p w14:paraId="3CBCDFA9">
      <w:pPr>
        <w:spacing w:line="600" w:lineRule="exact"/>
        <w:rPr>
          <w:rFonts w:hint="eastAsia" w:ascii="仿宋" w:hAnsi="仿宋" w:eastAsia="仿宋"/>
          <w:sz w:val="32"/>
          <w:szCs w:val="32"/>
        </w:rPr>
      </w:pPr>
      <w:r>
        <w:rPr>
          <w:rFonts w:hint="eastAsia" w:ascii="仿宋_GB2312" w:hAnsi="仿宋_GB2312" w:eastAsia="仿宋_GB2312" w:cs="仿宋_GB2312"/>
          <w:sz w:val="32"/>
          <w:szCs w:val="32"/>
        </w:rPr>
        <w:t>（图6：一般公共预算财政拨款支出决算结构）（饼状图）</w:t>
      </w:r>
    </w:p>
    <w:p w14:paraId="34DD3255">
      <w:pPr>
        <w:pStyle w:val="2"/>
        <w:rPr>
          <w:rFonts w:hint="eastAsia" w:ascii="仿宋" w:hAnsi="仿宋" w:eastAsia="仿宋"/>
          <w:sz w:val="32"/>
          <w:szCs w:val="32"/>
        </w:rPr>
      </w:pPr>
      <w:r>
        <w:drawing>
          <wp:inline distT="0" distB="0" distL="114300" distR="114300">
            <wp:extent cx="5269230" cy="2799080"/>
            <wp:effectExtent l="4445" t="4445" r="22225" b="1587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E0BBD9"/>
    <w:p w14:paraId="5C934CEC">
      <w:pPr>
        <w:spacing w:line="600" w:lineRule="exact"/>
        <w:ind w:firstLine="643" w:firstLineChars="200"/>
        <w:outlineLvl w:val="2"/>
        <w:rPr>
          <w:rFonts w:hint="eastAsia"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9FAD274">
      <w:pPr>
        <w:spacing w:line="600" w:lineRule="exact"/>
        <w:ind w:firstLine="640" w:firstLineChars="200"/>
        <w:rPr>
          <w:rStyle w:val="17"/>
          <w:rFonts w:hint="eastAsia" w:ascii="仿宋_GB2312" w:hAnsi="仿宋_GB2312" w:eastAsia="仿宋_GB2312" w:cs="仿宋_GB2312"/>
          <w:b w:val="0"/>
          <w:bCs/>
          <w:sz w:val="32"/>
          <w:szCs w:val="32"/>
        </w:rPr>
      </w:pPr>
      <w:bookmarkStart w:id="31" w:name="_Toc15377444"/>
      <w:bookmarkStart w:id="32" w:name="_Toc15378460"/>
      <w:bookmarkStart w:id="33" w:name="_Toc15377213"/>
      <w:r>
        <w:rPr>
          <w:rFonts w:hint="eastAsia" w:ascii="仿宋_GB2312" w:hAnsi="仿宋_GB2312" w:eastAsia="仿宋_GB2312" w:cs="仿宋_GB2312"/>
          <w:bCs/>
          <w:sz w:val="32"/>
          <w:szCs w:val="32"/>
        </w:rPr>
        <w:t>2023年度一般公共预算支出决算数为13377.99，</w:t>
      </w:r>
      <w:r>
        <w:rPr>
          <w:rStyle w:val="17"/>
          <w:rFonts w:hint="eastAsia" w:ascii="仿宋_GB2312" w:hAnsi="仿宋_GB2312" w:eastAsia="仿宋_GB2312" w:cs="仿宋_GB2312"/>
          <w:b w:val="0"/>
          <w:bCs/>
          <w:sz w:val="32"/>
          <w:szCs w:val="32"/>
        </w:rPr>
        <w:t>完成预算100%。其中：</w:t>
      </w:r>
      <w:bookmarkEnd w:id="31"/>
      <w:bookmarkEnd w:id="32"/>
      <w:bookmarkEnd w:id="33"/>
    </w:p>
    <w:p w14:paraId="46686204">
      <w:pPr>
        <w:spacing w:line="600" w:lineRule="exact"/>
        <w:ind w:firstLine="640" w:firstLineChars="200"/>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1.社会保障和就业（208）行政事业单位养老支出（05）行政单位离退休支出（01）: 支出决算为3.6万元，完成预算100%；事业单位离退休支出（02）: 支出决算为10.97万元，完成预算100%；机关事业单位基本养老保险缴费支出（05）: 支出决算为143.87万元，完成预算100%；机关事业单位职业年金缴费支出（06）: 支出决算为52.01万元，完成预算100%；其他行政事业单位养老支出（99）: 支出决算为41.94万元，完成预算100%。抚恤（08）死亡抚恤（01）:支出决算为73.68万元，完成预算100%。伤残抚恤（02）:支出决算为6.16万元，完成预算100%。其他社会保障和就业支出（99）其他社会保障和就业支出（99）:支出决算为5.6万元，完成预算100%。</w:t>
      </w:r>
    </w:p>
    <w:p w14:paraId="2D84FDEF">
      <w:pPr>
        <w:spacing w:line="600" w:lineRule="exact"/>
        <w:ind w:firstLine="480" w:firstLineChars="150"/>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2、卫生健康支出（210）行政事业单位医疗（11）行政单位医疗（01）: 支出决算为32.28万元，完成预算100%；</w:t>
      </w:r>
    </w:p>
    <w:p w14:paraId="620E826E">
      <w:pPr>
        <w:spacing w:line="600" w:lineRule="exact"/>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事业单位医疗（02）: 支出决算为115.21万元，完成预算100%，公务员医疗补助（03）: 支出决算为22.72万元，完成预算100%。</w:t>
      </w:r>
    </w:p>
    <w:p w14:paraId="61AE902C">
      <w:pPr>
        <w:numPr>
          <w:ilvl w:val="0"/>
          <w:numId w:val="4"/>
        </w:numPr>
        <w:spacing w:line="600" w:lineRule="exact"/>
        <w:ind w:firstLine="640" w:firstLineChars="200"/>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节能环保支出（211）退耕还林还草（06）退耕现金（02）: 支出决算为831万元，完成预算100%。</w:t>
      </w:r>
    </w:p>
    <w:p w14:paraId="00DDDC81">
      <w:pPr>
        <w:spacing w:line="600" w:lineRule="exact"/>
        <w:ind w:firstLine="640" w:firstLineChars="200"/>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4、农林水支出（213）农业农村（01）事业运行支出（04）: 支出决算为15.72万元，完成预算100%；林业和草原（02）行政运行（01）: 支出决算为149.02万元，完成预算100%；事业机构（04）: 支出决算为968.91万元，完成预算100%；森林资源培育（05）: 支出决算为70.01万元，完成预算100%；森林资源管理（07）: 支出决算为500.41万元，完成预算100%；森林生态效益补偿（09）: 支出决算为488.5万元，完成预算100%；林业草原防灾减灾（34）: 支出决算为203.8万元，完成预算100%；其他林业和草原支出（99）: 支出决算为1180.87万元，完成预算100%。</w:t>
      </w:r>
    </w:p>
    <w:p w14:paraId="5A60DF48">
      <w:pPr>
        <w:spacing w:line="600" w:lineRule="exact"/>
        <w:ind w:firstLine="480" w:firstLineChars="150"/>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5、自然资源海洋气象等支出（220）自然资源事务（01）行政运行（01）: 支出决算为1274.21万元，完成预算100%；自然资源规划及管理（04）: 支出决算为447.12万元，完成预算100%；自然资源利用与保护（06）: 支出决算为2762.45万元，完成预算100%；自然资源调查与确权登记（09）: 支出决算为17.8万元，完成预算100%；地质勘查与矿产资源管理（14）: 支出决算为50万元，完成预算100%；；事业运行（50）: 支出决算为1107.55万元，完成预算100%；其他自然资源事务支出（99）: 支出决算为244.89万元，完成预算100%。其他自然资源海洋气象等支出（99）其他自然资源海洋气象等支出（99）: 支出决算为507.55万元，完成预算100%。</w:t>
      </w:r>
    </w:p>
    <w:p w14:paraId="5162C39E">
      <w:pPr>
        <w:spacing w:line="600" w:lineRule="exact"/>
        <w:ind w:firstLine="640" w:firstLineChars="200"/>
        <w:rPr>
          <w:rFonts w:hint="eastAsia" w:ascii="仿宋_GB2312" w:hAnsi="仿宋_GB2312" w:eastAsia="仿宋_GB2312" w:cs="仿宋_GB2312"/>
          <w:bCs/>
          <w:color w:val="000000"/>
          <w:sz w:val="32"/>
          <w:szCs w:val="32"/>
        </w:rPr>
      </w:pPr>
      <w:r>
        <w:rPr>
          <w:rStyle w:val="17"/>
          <w:rFonts w:hint="eastAsia" w:ascii="仿宋_GB2312" w:hAnsi="仿宋_GB2312" w:eastAsia="仿宋_GB2312" w:cs="仿宋_GB2312"/>
          <w:b w:val="0"/>
          <w:bCs/>
          <w:color w:val="000000"/>
          <w:sz w:val="32"/>
          <w:szCs w:val="32"/>
        </w:rPr>
        <w:t>6、住房保障（221）住房改革支出（02）住房公积金（01）:支出决算为213.34万元，完成预算100%。</w:t>
      </w:r>
    </w:p>
    <w:p w14:paraId="54F7705F">
      <w:pPr>
        <w:tabs>
          <w:tab w:val="right" w:pos="8306"/>
        </w:tabs>
        <w:spacing w:line="600" w:lineRule="exact"/>
        <w:ind w:firstLine="640"/>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Style w:val="17"/>
          <w:rFonts w:hint="eastAsia" w:ascii="仿宋_GB2312" w:hAnsi="仿宋_GB2312" w:eastAsia="仿宋_GB2312" w:cs="仿宋_GB2312"/>
          <w:b w:val="0"/>
          <w:bCs/>
          <w:color w:val="000000"/>
          <w:sz w:val="32"/>
          <w:szCs w:val="32"/>
        </w:rPr>
        <w:t>粮油物资储备支出（222）粮油物资事务（01）行政运行（01）: 支出决算为3万元，完成预算100%。</w:t>
      </w:r>
    </w:p>
    <w:p w14:paraId="339EBC89">
      <w:pPr>
        <w:spacing w:line="600" w:lineRule="exact"/>
        <w:ind w:firstLine="640" w:firstLineChars="200"/>
        <w:rPr>
          <w:rFonts w:hint="eastAsia" w:ascii="仿宋_GB2312" w:hAnsi="仿宋_GB2312" w:eastAsia="仿宋_GB2312" w:cs="仿宋_GB2312"/>
          <w:bCs/>
          <w:sz w:val="32"/>
          <w:szCs w:val="32"/>
        </w:rPr>
      </w:pPr>
      <w:r>
        <w:rPr>
          <w:rStyle w:val="17"/>
          <w:rFonts w:hint="eastAsia" w:ascii="仿宋_GB2312" w:hAnsi="仿宋_GB2312" w:eastAsia="仿宋_GB2312" w:cs="仿宋_GB2312"/>
          <w:b w:val="0"/>
          <w:bCs/>
          <w:sz w:val="32"/>
          <w:szCs w:val="32"/>
        </w:rPr>
        <w:t>8.</w:t>
      </w:r>
      <w:r>
        <w:rPr>
          <w:rFonts w:hint="eastAsia" w:ascii="仿宋_GB2312" w:hAnsi="仿宋_GB2312" w:eastAsia="仿宋_GB2312" w:cs="仿宋_GB2312"/>
          <w:bCs/>
          <w:sz w:val="32"/>
          <w:szCs w:val="32"/>
        </w:rPr>
        <w:t>灾害防治及应急管理支出</w:t>
      </w:r>
      <w:r>
        <w:rPr>
          <w:rStyle w:val="17"/>
          <w:rFonts w:hint="eastAsia" w:ascii="仿宋_GB2312" w:hAnsi="仿宋_GB2312" w:eastAsia="仿宋_GB2312" w:cs="仿宋_GB2312"/>
          <w:b w:val="0"/>
          <w:bCs/>
          <w:sz w:val="32"/>
          <w:szCs w:val="32"/>
        </w:rPr>
        <w:t>（224）自然灾害防治（06）地质灾害防治（01）:</w:t>
      </w:r>
      <w:r>
        <w:rPr>
          <w:rStyle w:val="17"/>
          <w:rFonts w:hint="eastAsia" w:ascii="仿宋_GB2312" w:hAnsi="仿宋_GB2312" w:eastAsia="仿宋_GB2312" w:cs="仿宋_GB2312"/>
          <w:b w:val="0"/>
          <w:bCs/>
          <w:color w:val="000000"/>
          <w:sz w:val="32"/>
          <w:szCs w:val="32"/>
        </w:rPr>
        <w:t>支出决算为1821.26元，完成预算100%。</w:t>
      </w:r>
    </w:p>
    <w:p w14:paraId="6BB3AD4E">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70C8BDC">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2023年度一般公共预算财政拨款基本支出4362.94万元，其中：</w:t>
      </w:r>
    </w:p>
    <w:p w14:paraId="675E60F1">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3738.95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623.99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AB9FE94">
      <w:pPr>
        <w:spacing w:line="600" w:lineRule="exact"/>
        <w:ind w:firstLine="640"/>
        <w:outlineLvl w:val="1"/>
        <w:rPr>
          <w:rStyle w:val="28"/>
          <w:rFonts w:hint="eastAsia"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C68455D">
      <w:pPr>
        <w:spacing w:line="600" w:lineRule="exact"/>
        <w:ind w:firstLine="640"/>
        <w:outlineLvl w:val="2"/>
        <w:rPr>
          <w:rFonts w:hint="eastAsia"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739D336">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2023年度“三公”经费财政拨款支出决算为3.86万元，完成预算100%，较上年度增长2.45万元。主要原因是地质灾害防治、土地及矿山巡排查等工作检查增加。</w:t>
      </w:r>
    </w:p>
    <w:p w14:paraId="50686A99">
      <w:pPr>
        <w:spacing w:line="600" w:lineRule="exact"/>
        <w:ind w:firstLine="640"/>
        <w:outlineLvl w:val="2"/>
        <w:rPr>
          <w:rFonts w:hint="eastAsia"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0CE615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2023年度“三公”经费财政拨款支出决算中，因公出国（境）费支出决算0万元，占0%；公务用车购置及运行维护费支出决算0万元，占0%；公务接待费支出决算3.86万元，占100%。具体情况如下：</w:t>
      </w:r>
    </w:p>
    <w:p w14:paraId="18787CA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（图7：“三公”经费财政拨款支出结构）（饼状图）</w:t>
      </w:r>
    </w:p>
    <w:p w14:paraId="6152E1CA">
      <w:pPr>
        <w:pStyle w:val="2"/>
      </w:pPr>
      <w:r>
        <w:drawing>
          <wp:inline distT="0" distB="0" distL="0" distR="0">
            <wp:extent cx="5274310" cy="2500630"/>
            <wp:effectExtent l="19050" t="0" r="2159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ACFB64">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_GB2312" w:hAnsi="仿宋_GB2312" w:eastAsia="仿宋_GB2312" w:cs="仿宋_GB2312"/>
          <w:b w:val="0"/>
          <w:bCs/>
          <w:sz w:val="32"/>
          <w:szCs w:val="32"/>
        </w:rPr>
        <w:t>完成预算0%。</w:t>
      </w:r>
      <w:r>
        <w:rPr>
          <w:rFonts w:hint="eastAsia" w:ascii="仿宋_GB2312" w:hAnsi="仿宋_GB2312" w:eastAsia="仿宋_GB2312" w:cs="仿宋_GB2312"/>
          <w:bCs/>
          <w:sz w:val="32"/>
          <w:szCs w:val="32"/>
        </w:rPr>
        <w:t>全年安排因公出国（境）团组0次，出国（境）0人。因公出国（境）支出决算与2022年持平，主要原因是未安排出国（境</w:t>
      </w:r>
      <w:r>
        <w:rPr>
          <w:rFonts w:hint="eastAsia" w:ascii="仿宋_GB2312" w:eastAsia="仿宋_GB2312"/>
          <w:bCs/>
          <w:sz w:val="32"/>
          <w:szCs w:val="32"/>
        </w:rPr>
        <w:t>）。</w:t>
      </w:r>
    </w:p>
    <w:p w14:paraId="5E351294">
      <w:pPr>
        <w:spacing w:line="600" w:lineRule="exact"/>
        <w:ind w:firstLine="640"/>
        <w:rPr>
          <w:rFonts w:hint="eastAsia" w:ascii="仿宋_GB2312" w:hAnsi="仿宋_GB2312" w:eastAsia="仿宋_GB2312" w:cs="仿宋_GB2312"/>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_GB2312" w:hAnsi="仿宋_GB2312" w:eastAsia="仿宋_GB2312" w:cs="仿宋_GB2312"/>
          <w:b w:val="0"/>
          <w:bCs/>
          <w:sz w:val="32"/>
          <w:szCs w:val="32"/>
        </w:rPr>
        <w:t>完成预算0%。</w:t>
      </w:r>
      <w:r>
        <w:rPr>
          <w:rFonts w:hint="eastAsia" w:ascii="仿宋_GB2312" w:hAnsi="仿宋_GB2312" w:eastAsia="仿宋_GB2312" w:cs="仿宋_GB2312"/>
          <w:bCs/>
          <w:sz w:val="32"/>
          <w:szCs w:val="32"/>
        </w:rPr>
        <w:t>公务用车购置及运行维护费支出决算比2022年度减少0.8万元，下降100%。主要原因是车辆年久失修，未使用。</w:t>
      </w:r>
    </w:p>
    <w:p w14:paraId="35169D25">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中：公务用车购置支出0万元。全年按规定更新购置公务用车0辆，其中：轿车0辆、金额0万元，越野车0辆、金额0万元，载客汽车0辆、金额0万元。截至2023年12月31日，单位共有公务用车1辆，其中：轿车0辆、越野车0辆、载客汽车1辆。</w:t>
      </w:r>
    </w:p>
    <w:p w14:paraId="3F976511">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公务用车运行维护费支出0万元。</w:t>
      </w:r>
    </w:p>
    <w:p w14:paraId="2E0D01B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3.86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公务接待费支出决算比2022年度增长3.25万元。主要原因是</w:t>
      </w:r>
      <w:r>
        <w:rPr>
          <w:rFonts w:hint="eastAsia" w:ascii="仿宋_GB2312" w:hAnsi="仿宋_GB2312" w:eastAsia="仿宋_GB2312" w:cs="仿宋_GB2312"/>
          <w:sz w:val="32"/>
          <w:szCs w:val="32"/>
        </w:rPr>
        <w:t>地质灾害防治、土地及矿山巡排查等工作检查增加。</w:t>
      </w:r>
      <w:r>
        <w:rPr>
          <w:rFonts w:hint="eastAsia" w:ascii="仿宋_GB2312" w:eastAsia="仿宋_GB2312"/>
          <w:sz w:val="32"/>
          <w:szCs w:val="32"/>
        </w:rPr>
        <w:t>其中：</w:t>
      </w:r>
    </w:p>
    <w:p w14:paraId="44086ADB">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3.86</w:t>
      </w:r>
      <w:r>
        <w:rPr>
          <w:rFonts w:hint="eastAsia" w:ascii="仿宋_GB2312" w:eastAsia="仿宋_GB2312"/>
          <w:sz w:val="32"/>
          <w:szCs w:val="32"/>
        </w:rPr>
        <w:t>万元，主要用于</w:t>
      </w:r>
      <w:r>
        <w:rPr>
          <w:rFonts w:hint="eastAsia" w:ascii="仿宋_GB2312" w:hAnsi="仿宋_GB2312" w:eastAsia="仿宋_GB2312" w:cs="仿宋_GB2312"/>
          <w:sz w:val="32"/>
          <w:szCs w:val="32"/>
        </w:rPr>
        <w:t>地质灾害防治、土地及矿山巡排查等工作餐</w:t>
      </w:r>
      <w:r>
        <w:rPr>
          <w:rFonts w:hint="eastAsia" w:ascii="仿宋_GB2312" w:eastAsia="仿宋_GB2312"/>
          <w:sz w:val="32"/>
          <w:szCs w:val="32"/>
        </w:rPr>
        <w:t>。国内公务接待42批次，512人次（不包括陪同人员），共计支出3.86万元，具体内容包括：</w:t>
      </w:r>
      <w:r>
        <w:rPr>
          <w:rFonts w:hint="eastAsia" w:ascii="仿宋_GB2312" w:hAnsi="仿宋_GB2312" w:eastAsia="仿宋_GB2312" w:cs="仿宋_GB2312"/>
          <w:sz w:val="32"/>
          <w:szCs w:val="32"/>
        </w:rPr>
        <w:t>地质灾害防治、土地及矿山巡排查等工作。</w:t>
      </w:r>
    </w:p>
    <w:p w14:paraId="11F81A12">
      <w:pPr>
        <w:spacing w:line="600" w:lineRule="exact"/>
        <w:ind w:firstLine="640" w:firstLineChars="200"/>
        <w:rPr>
          <w:rFonts w:ascii="黑体" w:eastAsia="黑体"/>
          <w:bCs/>
          <w:sz w:val="32"/>
          <w:szCs w:val="32"/>
        </w:rPr>
      </w:pPr>
      <w:r>
        <w:rPr>
          <w:rFonts w:hint="eastAsia" w:ascii="仿宋" w:hAnsi="仿宋" w:eastAsia="仿宋"/>
          <w:bCs/>
          <w:sz w:val="32"/>
          <w:szCs w:val="32"/>
        </w:rPr>
        <w:t>外事接待支出</w:t>
      </w:r>
      <w:r>
        <w:rPr>
          <w:rFonts w:ascii="仿宋" w:hAnsi="仿宋" w:eastAsia="仿宋"/>
          <w:bCs/>
          <w:sz w:val="32"/>
          <w:szCs w:val="32"/>
        </w:rPr>
        <w:t>0</w:t>
      </w:r>
      <w:r>
        <w:rPr>
          <w:rFonts w:hint="eastAsia" w:ascii="仿宋_GB2312" w:eastAsia="仿宋_GB2312"/>
          <w:bCs/>
          <w:sz w:val="32"/>
          <w:szCs w:val="32"/>
        </w:rPr>
        <w:t>万元。</w:t>
      </w:r>
    </w:p>
    <w:p w14:paraId="760CD517">
      <w:pPr>
        <w:spacing w:line="600" w:lineRule="exact"/>
        <w:ind w:firstLine="640"/>
        <w:outlineLvl w:val="1"/>
        <w:rPr>
          <w:rStyle w:val="28"/>
          <w:rFonts w:hint="eastAsia"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6557C82B">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2023年度政府性基金预算财政拨款支出7129.75万元。</w:t>
      </w:r>
    </w:p>
    <w:p w14:paraId="73A6FA5A">
      <w:pPr>
        <w:numPr>
          <w:ilvl w:val="0"/>
          <w:numId w:val="5"/>
        </w:numPr>
        <w:spacing w:line="600" w:lineRule="exact"/>
        <w:ind w:firstLine="640"/>
        <w:outlineLvl w:val="1"/>
        <w:rPr>
          <w:rStyle w:val="28"/>
          <w:rFonts w:hint="eastAsia"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67DF3BA4">
      <w:pPr>
        <w:spacing w:line="600" w:lineRule="exact"/>
        <w:ind w:firstLine="640"/>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2023年度国有资本经营预算财政拨款支出0万元。</w:t>
      </w:r>
    </w:p>
    <w:p w14:paraId="79FFE09C">
      <w:pPr>
        <w:numPr>
          <w:ilvl w:val="0"/>
          <w:numId w:val="5"/>
        </w:numPr>
        <w:spacing w:line="600" w:lineRule="exact"/>
        <w:ind w:firstLine="640"/>
        <w:outlineLvl w:val="1"/>
        <w:rPr>
          <w:rStyle w:val="28"/>
          <w:rFonts w:hint="eastAsia"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6858BF4C">
      <w:pPr>
        <w:spacing w:line="600" w:lineRule="exact"/>
        <w:ind w:firstLine="643" w:firstLineChars="200"/>
        <w:outlineLvl w:val="2"/>
        <w:rPr>
          <w:rFonts w:hint="eastAsia"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2FAFC5E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2023年度，大竹县自然资源局机关运行经费支出623.99万元，比2022年度增加207.19万元，增长49%。主要原因是人员的差旅费及其他交通费的增加。</w:t>
      </w:r>
    </w:p>
    <w:p w14:paraId="05486CCA">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6823F8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大竹县自然资源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0DCADB3C">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A493615">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12月31日，大竹县自然资源局共有车辆1辆，其中：主要领导干部用车0辆、机要通信用车0辆、应急保障用车0辆、其他用车1辆，其他用车由于车辆年久失修，未使用。单价100万元以上设备（不含车辆）0台（套）。</w:t>
      </w:r>
    </w:p>
    <w:p w14:paraId="25ACA0B1">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6A9D70B4">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根据预算绩效管理要求，本单位在2023年度预算编制阶段，组织对2项目开展了预算事前绩效评估，绩效自评表详见第四部分附件。</w:t>
      </w:r>
    </w:p>
    <w:p w14:paraId="34F9916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54B87A9">
      <w:pPr>
        <w:numPr>
          <w:ilvl w:val="0"/>
          <w:numId w:val="6"/>
        </w:numPr>
        <w:spacing w:line="600" w:lineRule="exact"/>
        <w:ind w:firstLine="660" w:firstLineChars="150"/>
        <w:jc w:val="center"/>
        <w:outlineLvl w:val="0"/>
        <w:rPr>
          <w:rStyle w:val="27"/>
          <w:rFonts w:hint="eastAsia"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DA05289">
      <w:pPr>
        <w:spacing w:line="600" w:lineRule="exact"/>
        <w:jc w:val="left"/>
        <w:rPr>
          <w:rFonts w:ascii="宋体"/>
          <w:b/>
          <w:sz w:val="44"/>
          <w:szCs w:val="44"/>
        </w:rPr>
      </w:pPr>
    </w:p>
    <w:p w14:paraId="2A8B1A1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5742F9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5532BF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2C9A63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2CF9D0B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6C8BC5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DED665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77BD53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4AEC4D7">
      <w:pPr>
        <w:spacing w:line="600" w:lineRule="exact"/>
        <w:ind w:firstLine="640" w:firstLineChars="200"/>
        <w:rPr>
          <w:rStyle w:val="17"/>
          <w:rFonts w:hint="eastAsia"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9.社会保障和就业（208）行政事业单位养老支出（05）行政单位离退休支出（01）: 支出决算为3.6万元，完成预算100%；事业单位离退休支出（02）: 支出决算为10.97万元，完成预算100%；机关事业单位基本养老保险缴费支出（05）: 支出决算为143.87万元，完成预算100%；机关事业单位职业年金缴费支出（06）: 支出决算为52.01万元，完成预算100%；其他行政事业单位养老支出（99）: 支出决算为41.94万元，完成预算100%。抚恤（08）死亡抚恤（01）:支出决算为73.68万元，完成预算100%。伤残抚恤（02）:支出决算为6.16万元，完成预算100%。其他社会保障和就业支出（99）其他社会保障和就业支出（99）:支出决算为5.6万元，完成预算100%。</w:t>
      </w:r>
    </w:p>
    <w:p w14:paraId="1FC258AE">
      <w:pPr>
        <w:spacing w:line="600" w:lineRule="exact"/>
        <w:ind w:firstLine="480" w:firstLineChars="150"/>
        <w:rPr>
          <w:rStyle w:val="17"/>
          <w:rFonts w:hint="eastAsia"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10.卫生健康支出（210）行政事业单位医疗（11）行政单位医疗（01）: 支出决算为32.28万元，完成预算100%；</w:t>
      </w:r>
    </w:p>
    <w:p w14:paraId="7DD0C640">
      <w:pPr>
        <w:spacing w:line="600" w:lineRule="exact"/>
        <w:rPr>
          <w:rStyle w:val="17"/>
          <w:rFonts w:hint="eastAsia"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事业单位医疗（02）: 支出决算为115.21万元，完成预算100%，公务员医疗补助（03）: 支出决算为22.72万元，完成预算100%。</w:t>
      </w:r>
    </w:p>
    <w:p w14:paraId="4D528A8C">
      <w:pPr>
        <w:spacing w:line="600" w:lineRule="exact"/>
        <w:ind w:firstLine="480" w:firstLineChars="150"/>
        <w:rPr>
          <w:rStyle w:val="17"/>
          <w:rFonts w:hint="eastAsia"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11.节能环保支出（211）退耕还林还草（06）退耕现金（02）: 支出决算为831万元，完成预算100%。</w:t>
      </w:r>
    </w:p>
    <w:p w14:paraId="7299FC17">
      <w:pPr>
        <w:spacing w:line="600" w:lineRule="exact"/>
        <w:ind w:firstLine="480" w:firstLineChars="150"/>
        <w:rPr>
          <w:rStyle w:val="17"/>
          <w:rFonts w:hint="eastAsia"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12.农林水支出（213）农业农村（01）事业运行支出（04）: 支出决算为15.72万元，完成预算100%；林业和草原（02）行政运行（01）: 支出决算为149.02万元，完成预算100%；事业机构（04）: 支出决算为968.91万元，完成预算100%；森林资源培育（05）: 支出决算为70.01万元，完成预算100%；森林资源管理（07）: 支出决算为500.41万元，完成预算100%；森林生态效益补偿（09）: 支出决算为488.5万元，完成预算100%；林业草原防灾减灾（34）: 支出决算为203.8万元，完成预算100%；其他林业和草原支出（99）: 支出决算为1180.87万元，完成预算100%。</w:t>
      </w:r>
    </w:p>
    <w:p w14:paraId="1868F964">
      <w:pPr>
        <w:spacing w:line="600" w:lineRule="exact"/>
        <w:ind w:firstLine="480" w:firstLineChars="150"/>
        <w:rPr>
          <w:rStyle w:val="17"/>
          <w:rFonts w:hint="eastAsia"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13.自然资源海洋气象等支出（220）自然资源事务（01）行政运行（01）: 支出决算为1274.21万元，完成预算100%；自然资源规划及管理（04）: 支出决算为447.12万元，完成预算100%；自然资源利用与保护（06）: 支出决算为2762.45万元，完成预算100%；自然资源调查与确权登记（09）: 支出决算为17.8万元，完成预算100%；地质勘查与矿产资源管理（14）: 支出决算为50万元，完成预算100%；；事业运行（50）: 支出决算为1107.55万元，完成预算100%；其他自然资源事务支出（99）: 支出决算为244.89万元，完成预算100%。其他自然资源海洋气象等支出（99）其他自然资源海洋气象等支出（99）: 支出决算为507.55万元，完成预算100%。</w:t>
      </w:r>
    </w:p>
    <w:p w14:paraId="0E342EB3">
      <w:pPr>
        <w:spacing w:line="600" w:lineRule="exact"/>
        <w:ind w:firstLine="640" w:firstLineChars="200"/>
        <w:rPr>
          <w:rFonts w:hint="eastAsia" w:ascii="仿宋_GB2312" w:hAnsi="仿宋" w:eastAsia="仿宋_GB2312"/>
          <w:color w:val="000000"/>
          <w:sz w:val="32"/>
          <w:szCs w:val="32"/>
        </w:rPr>
      </w:pPr>
      <w:r>
        <w:rPr>
          <w:rStyle w:val="17"/>
          <w:rFonts w:hint="eastAsia" w:ascii="仿宋_GB2312" w:hAnsi="仿宋" w:eastAsia="仿宋_GB2312"/>
          <w:b w:val="0"/>
          <w:bCs/>
          <w:color w:val="000000"/>
          <w:sz w:val="32"/>
          <w:szCs w:val="32"/>
        </w:rPr>
        <w:t>14.住房保障（221）住房改革支出（02）住房公积金（01）:支出决算为213.34万元，完成预算100%。</w:t>
      </w:r>
    </w:p>
    <w:p w14:paraId="02F03371">
      <w:pPr>
        <w:tabs>
          <w:tab w:val="right" w:pos="8306"/>
        </w:tabs>
        <w:spacing w:line="600" w:lineRule="exact"/>
        <w:ind w:firstLine="640"/>
        <w:outlineLvl w:val="1"/>
        <w:rPr>
          <w:rFonts w:hint="eastAsia" w:ascii="仿宋_GB2312" w:hAnsi="仿宋" w:eastAsia="仿宋_GB2312"/>
          <w:sz w:val="32"/>
          <w:szCs w:val="32"/>
        </w:rPr>
      </w:pPr>
      <w:r>
        <w:rPr>
          <w:rFonts w:hint="eastAsia" w:ascii="仿宋_GB2312" w:hAnsi="仿宋" w:eastAsia="仿宋_GB2312"/>
          <w:sz w:val="32"/>
          <w:szCs w:val="32"/>
        </w:rPr>
        <w:t>15.</w:t>
      </w:r>
      <w:r>
        <w:rPr>
          <w:rStyle w:val="17"/>
          <w:rFonts w:hint="eastAsia" w:ascii="仿宋_GB2312" w:hAnsi="仿宋" w:eastAsia="仿宋_GB2312"/>
          <w:b w:val="0"/>
          <w:bCs/>
          <w:color w:val="000000"/>
          <w:sz w:val="32"/>
          <w:szCs w:val="32"/>
        </w:rPr>
        <w:t>粮油物资储备支出（222）粮油物资事务（01）行政运行（01）: 支出决算为3万元，完成预算100%。</w:t>
      </w:r>
    </w:p>
    <w:p w14:paraId="53F2222F">
      <w:pPr>
        <w:spacing w:line="600" w:lineRule="exact"/>
        <w:ind w:firstLine="640" w:firstLineChars="200"/>
        <w:rPr>
          <w:rFonts w:hint="eastAsia" w:ascii="仿宋_GB2312" w:hAnsi="仿宋" w:eastAsia="仿宋_GB2312"/>
          <w:sz w:val="32"/>
          <w:szCs w:val="32"/>
        </w:rPr>
      </w:pPr>
      <w:r>
        <w:rPr>
          <w:rStyle w:val="17"/>
          <w:rFonts w:hint="eastAsia" w:ascii="仿宋_GB2312" w:hAnsi="仿宋" w:eastAsia="仿宋_GB2312"/>
          <w:b w:val="0"/>
          <w:bCs/>
          <w:sz w:val="32"/>
          <w:szCs w:val="32"/>
        </w:rPr>
        <w:t>16.</w:t>
      </w:r>
      <w:r>
        <w:rPr>
          <w:rFonts w:hint="eastAsia" w:ascii="仿宋_GB2312" w:hAnsi="仿宋" w:eastAsia="仿宋_GB2312"/>
          <w:bCs/>
          <w:sz w:val="32"/>
          <w:szCs w:val="32"/>
        </w:rPr>
        <w:t>灾害防治及应急管理支出</w:t>
      </w:r>
      <w:r>
        <w:rPr>
          <w:rStyle w:val="17"/>
          <w:rFonts w:hint="eastAsia" w:ascii="仿宋_GB2312" w:hAnsi="仿宋" w:eastAsia="仿宋_GB2312"/>
          <w:b w:val="0"/>
          <w:bCs/>
          <w:sz w:val="32"/>
          <w:szCs w:val="32"/>
        </w:rPr>
        <w:t>（224）自然灾害防治（06）地质灾害防治（01）:</w:t>
      </w:r>
      <w:r>
        <w:rPr>
          <w:rStyle w:val="17"/>
          <w:rFonts w:hint="eastAsia" w:ascii="仿宋_GB2312" w:hAnsi="仿宋" w:eastAsia="仿宋_GB2312"/>
          <w:b w:val="0"/>
          <w:bCs/>
          <w:color w:val="000000"/>
          <w:sz w:val="32"/>
          <w:szCs w:val="32"/>
        </w:rPr>
        <w:t>支出决算为1821.26元，完成预算100%。</w:t>
      </w:r>
    </w:p>
    <w:p w14:paraId="0B163E65">
      <w:pPr>
        <w:ind w:firstLine="640" w:firstLineChars="200"/>
        <w:rPr>
          <w:rFonts w:ascii="仿宋_GB2312" w:eastAsia="仿宋_GB2312"/>
          <w:sz w:val="32"/>
          <w:szCs w:val="32"/>
        </w:rPr>
      </w:pPr>
      <w:r>
        <w:rPr>
          <w:rFonts w:hint="eastAsia" w:ascii="仿宋_GB2312" w:eastAsia="仿宋_GB2312"/>
          <w:sz w:val="32"/>
          <w:szCs w:val="32"/>
        </w:rPr>
        <w:t>17.基本支出：指为保障机构正常运转、完成日常工作任务而发生的人员支出和公用支出。</w:t>
      </w:r>
    </w:p>
    <w:p w14:paraId="6F646096">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78DA47A9">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68FC1142">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92EFC5A">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93C757">
      <w:pPr>
        <w:pStyle w:val="25"/>
        <w:spacing w:line="560" w:lineRule="exact"/>
        <w:ind w:firstLine="640" w:firstLineChars="200"/>
        <w:rPr>
          <w:rFonts w:ascii="仿宋_GB2312" w:eastAsia="仿宋_GB2312" w:cs="黑体"/>
          <w:color w:val="auto"/>
          <w:sz w:val="32"/>
          <w:szCs w:val="32"/>
        </w:rPr>
      </w:pPr>
    </w:p>
    <w:p w14:paraId="118A9E29">
      <w:pPr>
        <w:spacing w:line="600" w:lineRule="exact"/>
        <w:jc w:val="center"/>
        <w:outlineLvl w:val="0"/>
        <w:rPr>
          <w:rFonts w:ascii="宋体"/>
          <w:b/>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51" w:name="_Toc15377226"/>
      <w:r>
        <w:rPr>
          <w:rFonts w:ascii="宋体"/>
          <w:b/>
          <w:sz w:val="44"/>
          <w:szCs w:val="44"/>
        </w:rPr>
        <w:br w:type="page"/>
      </w:r>
      <w:bookmarkStart w:id="52" w:name="_Toc15396614"/>
    </w:p>
    <w:p w14:paraId="258F6922">
      <w:pPr>
        <w:spacing w:line="600" w:lineRule="exact"/>
        <w:jc w:val="center"/>
        <w:outlineLvl w:val="0"/>
        <w:rPr>
          <w:rFonts w:hint="eastAsia" w:ascii="黑体" w:hAnsi="黑体" w:eastAsia="黑体"/>
          <w:bCs/>
          <w:kern w:val="44"/>
          <w:sz w:val="44"/>
          <w:szCs w:val="44"/>
        </w:rPr>
      </w:pPr>
      <w:r>
        <w:rPr>
          <w:rFonts w:hint="eastAsia" w:ascii="黑体" w:hAnsi="黑体" w:eastAsia="黑体"/>
          <w:sz w:val="44"/>
          <w:szCs w:val="44"/>
        </w:rPr>
        <w:t>第</w:t>
      </w:r>
      <w:r>
        <w:rPr>
          <w:rStyle w:val="27"/>
          <w:rFonts w:hint="eastAsia" w:ascii="黑体" w:hAnsi="黑体" w:eastAsia="黑体"/>
          <w:b w:val="0"/>
        </w:rPr>
        <w:t>四部分 附件</w:t>
      </w:r>
      <w:bookmarkEnd w:id="52"/>
    </w:p>
    <w:p w14:paraId="09C0F6AD">
      <w:pPr>
        <w:spacing w:line="600" w:lineRule="exact"/>
        <w:jc w:val="center"/>
        <w:outlineLvl w:val="0"/>
        <w:rPr>
          <w:rFonts w:hint="eastAsia" w:ascii="仿宋_GB2312" w:hAnsi="仿宋_GB2312" w:eastAsia="仿宋_GB2312" w:cs="仿宋_GB2312"/>
          <w:sz w:val="32"/>
          <w:szCs w:val="32"/>
        </w:rPr>
      </w:pPr>
      <w:bookmarkStart w:id="53" w:name="_Toc15396618"/>
      <w:r>
        <w:rPr>
          <w:rFonts w:hint="eastAsia" w:ascii="仿宋_GB2312" w:hAnsi="仿宋_GB2312" w:eastAsia="仿宋_GB2312" w:cs="仿宋_GB2312"/>
          <w:sz w:val="32"/>
          <w:szCs w:val="32"/>
        </w:rPr>
        <w:t>部门预算项目支出绩效自评表（2023年度）</w:t>
      </w:r>
      <w:bookmarkStart w:id="67" w:name="_GoBack"/>
      <w:bookmarkEnd w:id="67"/>
    </w:p>
    <w:tbl>
      <w:tblPr>
        <w:tblStyle w:val="15"/>
        <w:tblpPr w:leftFromText="180" w:rightFromText="180" w:horzAnchor="page" w:tblpX="1177" w:tblpY="4230"/>
        <w:tblW w:w="10016" w:type="dxa"/>
        <w:tblInd w:w="0" w:type="dxa"/>
        <w:tblLayout w:type="fixed"/>
        <w:tblCellMar>
          <w:top w:w="0" w:type="dxa"/>
          <w:left w:w="108" w:type="dxa"/>
          <w:bottom w:w="0" w:type="dxa"/>
          <w:right w:w="108" w:type="dxa"/>
        </w:tblCellMar>
      </w:tblPr>
      <w:tblGrid>
        <w:gridCol w:w="700"/>
        <w:gridCol w:w="1300"/>
        <w:gridCol w:w="448"/>
        <w:gridCol w:w="1032"/>
        <w:gridCol w:w="236"/>
        <w:gridCol w:w="764"/>
        <w:gridCol w:w="236"/>
        <w:gridCol w:w="284"/>
        <w:gridCol w:w="236"/>
        <w:gridCol w:w="524"/>
        <w:gridCol w:w="236"/>
        <w:gridCol w:w="284"/>
        <w:gridCol w:w="236"/>
        <w:gridCol w:w="864"/>
        <w:gridCol w:w="236"/>
        <w:gridCol w:w="284"/>
        <w:gridCol w:w="236"/>
        <w:gridCol w:w="224"/>
        <w:gridCol w:w="236"/>
        <w:gridCol w:w="1184"/>
        <w:gridCol w:w="236"/>
      </w:tblGrid>
      <w:tr w14:paraId="5BBE6ACC">
        <w:tblPrEx>
          <w:tblCellMar>
            <w:top w:w="0" w:type="dxa"/>
            <w:left w:w="108" w:type="dxa"/>
            <w:bottom w:w="0" w:type="dxa"/>
            <w:right w:w="108" w:type="dxa"/>
          </w:tblCellMar>
        </w:tblPrEx>
        <w:trPr>
          <w:gridAfter w:val="1"/>
          <w:wAfter w:w="236" w:type="dxa"/>
          <w:trHeight w:val="904" w:hRule="atLeast"/>
        </w:trPr>
        <w:tc>
          <w:tcPr>
            <w:tcW w:w="97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AC3FC9A">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2916FBF9">
        <w:tblPrEx>
          <w:tblCellMar>
            <w:top w:w="0" w:type="dxa"/>
            <w:left w:w="108" w:type="dxa"/>
            <w:bottom w:w="0" w:type="dxa"/>
            <w:right w:w="108" w:type="dxa"/>
          </w:tblCellMar>
        </w:tblPrEx>
        <w:trPr>
          <w:gridAfter w:val="1"/>
          <w:wAfter w:w="236" w:type="dxa"/>
          <w:trHeight w:val="285"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3FF8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213FD68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51172421R000000063128-县级单位在编在职人员经费（行政）</w:t>
            </w:r>
          </w:p>
        </w:tc>
      </w:tr>
      <w:tr w14:paraId="59741FEB">
        <w:tblPrEx>
          <w:tblCellMar>
            <w:top w:w="0" w:type="dxa"/>
            <w:left w:w="108" w:type="dxa"/>
            <w:bottom w:w="0" w:type="dxa"/>
            <w:right w:w="108" w:type="dxa"/>
          </w:tblCellMar>
        </w:tblPrEx>
        <w:trPr>
          <w:gridAfter w:val="1"/>
          <w:wAfter w:w="236" w:type="dxa"/>
          <w:trHeight w:val="514"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D58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4280" w:type="dxa"/>
            <w:gridSpan w:val="10"/>
            <w:tcBorders>
              <w:top w:val="single" w:color="000000" w:sz="4" w:space="0"/>
              <w:left w:val="nil"/>
              <w:bottom w:val="single" w:color="000000" w:sz="4" w:space="0"/>
              <w:right w:val="single" w:color="000000" w:sz="4" w:space="0"/>
            </w:tcBorders>
            <w:shd w:val="clear" w:color="auto" w:fill="auto"/>
            <w:vAlign w:val="center"/>
          </w:tcPr>
          <w:p w14:paraId="6DDC0AC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大竹县自然资源局部门</w:t>
            </w:r>
          </w:p>
        </w:tc>
        <w:tc>
          <w:tcPr>
            <w:tcW w:w="1100" w:type="dxa"/>
            <w:gridSpan w:val="2"/>
            <w:tcBorders>
              <w:top w:val="nil"/>
              <w:left w:val="nil"/>
              <w:bottom w:val="nil"/>
              <w:right w:val="nil"/>
            </w:tcBorders>
            <w:shd w:val="clear" w:color="auto" w:fill="auto"/>
            <w:vAlign w:val="center"/>
          </w:tcPr>
          <w:p w14:paraId="2D971E22">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6BD9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大竹县自然资源局</w:t>
            </w:r>
          </w:p>
        </w:tc>
      </w:tr>
      <w:tr w14:paraId="6970F6E2">
        <w:tblPrEx>
          <w:tblCellMar>
            <w:top w:w="0" w:type="dxa"/>
            <w:left w:w="108" w:type="dxa"/>
            <w:bottom w:w="0" w:type="dxa"/>
            <w:right w:w="108" w:type="dxa"/>
          </w:tblCellMar>
        </w:tblPrEx>
        <w:trPr>
          <w:gridAfter w:val="1"/>
          <w:wAfter w:w="236" w:type="dxa"/>
          <w:trHeight w:val="28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56F96F0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14:paraId="3A257E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280" w:type="dxa"/>
            <w:gridSpan w:val="10"/>
            <w:tcBorders>
              <w:top w:val="single" w:color="000000" w:sz="4" w:space="0"/>
              <w:left w:val="nil"/>
              <w:bottom w:val="single" w:color="000000" w:sz="4" w:space="0"/>
              <w:right w:val="single" w:color="000000" w:sz="4" w:space="0"/>
            </w:tcBorders>
            <w:shd w:val="clear" w:color="auto" w:fill="auto"/>
            <w:vAlign w:val="center"/>
          </w:tcPr>
          <w:p w14:paraId="4B859E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3500" w:type="dxa"/>
            <w:gridSpan w:val="8"/>
            <w:tcBorders>
              <w:top w:val="single" w:color="000000" w:sz="4" w:space="0"/>
              <w:left w:val="nil"/>
              <w:bottom w:val="single" w:color="000000" w:sz="4" w:space="0"/>
              <w:right w:val="single" w:color="000000" w:sz="4" w:space="0"/>
            </w:tcBorders>
            <w:shd w:val="clear" w:color="auto" w:fill="auto"/>
            <w:vAlign w:val="center"/>
          </w:tcPr>
          <w:p w14:paraId="6010393E">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220E753E">
        <w:tblPrEx>
          <w:tblCellMar>
            <w:top w:w="0" w:type="dxa"/>
            <w:left w:w="108" w:type="dxa"/>
            <w:bottom w:w="0" w:type="dxa"/>
            <w:right w:w="108" w:type="dxa"/>
          </w:tblCellMar>
        </w:tblPrEx>
        <w:trPr>
          <w:gridAfter w:val="1"/>
          <w:wAfter w:w="236" w:type="dxa"/>
          <w:trHeight w:val="709" w:hRule="atLeast"/>
        </w:trPr>
        <w:tc>
          <w:tcPr>
            <w:tcW w:w="700" w:type="dxa"/>
            <w:vMerge w:val="continue"/>
            <w:tcBorders>
              <w:top w:val="nil"/>
              <w:left w:val="single" w:color="000000" w:sz="4" w:space="0"/>
              <w:bottom w:val="single" w:color="000000" w:sz="4" w:space="0"/>
              <w:right w:val="single" w:color="000000" w:sz="4" w:space="0"/>
            </w:tcBorders>
            <w:vAlign w:val="center"/>
          </w:tcPr>
          <w:p w14:paraId="2DBC2381">
            <w:pPr>
              <w:widowControl/>
              <w:jc w:val="left"/>
              <w:rPr>
                <w:rFonts w:hint="eastAsia" w:ascii="宋体" w:hAnsi="宋体" w:cs="宋体"/>
                <w:color w:val="000000"/>
                <w:kern w:val="0"/>
                <w:sz w:val="18"/>
                <w:szCs w:val="18"/>
              </w:rPr>
            </w:pPr>
          </w:p>
        </w:tc>
        <w:tc>
          <w:tcPr>
            <w:tcW w:w="1300" w:type="dxa"/>
            <w:vMerge w:val="continue"/>
            <w:tcBorders>
              <w:top w:val="nil"/>
              <w:left w:val="single" w:color="000000" w:sz="4" w:space="0"/>
              <w:bottom w:val="single" w:color="000000" w:sz="4" w:space="0"/>
              <w:right w:val="single" w:color="000000" w:sz="4" w:space="0"/>
            </w:tcBorders>
            <w:vAlign w:val="center"/>
          </w:tcPr>
          <w:p w14:paraId="25AAD8D1">
            <w:pPr>
              <w:widowControl/>
              <w:jc w:val="left"/>
              <w:rPr>
                <w:rFonts w:hint="eastAsia" w:ascii="宋体" w:hAnsi="宋体" w:cs="宋体"/>
                <w:color w:val="000000"/>
                <w:kern w:val="0"/>
                <w:sz w:val="18"/>
                <w:szCs w:val="18"/>
              </w:rPr>
            </w:pPr>
          </w:p>
        </w:tc>
        <w:tc>
          <w:tcPr>
            <w:tcW w:w="4280" w:type="dxa"/>
            <w:gridSpan w:val="10"/>
            <w:tcBorders>
              <w:top w:val="single" w:color="000000" w:sz="4" w:space="0"/>
              <w:left w:val="nil"/>
              <w:bottom w:val="single" w:color="000000" w:sz="4" w:space="0"/>
              <w:right w:val="single" w:color="000000" w:sz="4" w:space="0"/>
            </w:tcBorders>
            <w:shd w:val="clear" w:color="auto" w:fill="auto"/>
            <w:vAlign w:val="center"/>
          </w:tcPr>
          <w:p w14:paraId="264C924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500" w:type="dxa"/>
            <w:gridSpan w:val="8"/>
            <w:tcBorders>
              <w:top w:val="single" w:color="000000" w:sz="4" w:space="0"/>
              <w:left w:val="nil"/>
              <w:bottom w:val="single" w:color="000000" w:sz="4" w:space="0"/>
              <w:right w:val="single" w:color="000000" w:sz="4" w:space="0"/>
            </w:tcBorders>
            <w:shd w:val="clear" w:color="auto" w:fill="auto"/>
            <w:vAlign w:val="center"/>
          </w:tcPr>
          <w:p w14:paraId="6295A602">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w:t>
            </w:r>
          </w:p>
        </w:tc>
      </w:tr>
      <w:tr w14:paraId="6D4F6278">
        <w:tblPrEx>
          <w:tblCellMar>
            <w:top w:w="0" w:type="dxa"/>
            <w:left w:w="108" w:type="dxa"/>
            <w:bottom w:w="0" w:type="dxa"/>
            <w:right w:w="108" w:type="dxa"/>
          </w:tblCellMar>
        </w:tblPrEx>
        <w:trPr>
          <w:gridAfter w:val="1"/>
          <w:wAfter w:w="236" w:type="dxa"/>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14:paraId="1FB48F30">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6CE5D8B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48B89C4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19B3048">
        <w:tblPrEx>
          <w:tblCellMar>
            <w:top w:w="0" w:type="dxa"/>
            <w:left w:w="108" w:type="dxa"/>
            <w:bottom w:w="0" w:type="dxa"/>
            <w:right w:w="108" w:type="dxa"/>
          </w:tblCellMar>
        </w:tblPrEx>
        <w:trPr>
          <w:gridAfter w:val="1"/>
          <w:wAfter w:w="236" w:type="dxa"/>
          <w:trHeight w:val="36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198195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300" w:type="dxa"/>
            <w:tcBorders>
              <w:top w:val="nil"/>
              <w:left w:val="nil"/>
              <w:bottom w:val="single" w:color="000000" w:sz="4" w:space="0"/>
              <w:right w:val="single" w:color="000000" w:sz="4" w:space="0"/>
            </w:tcBorders>
            <w:shd w:val="clear" w:color="auto" w:fill="auto"/>
            <w:vAlign w:val="center"/>
          </w:tcPr>
          <w:p w14:paraId="1B4865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480" w:type="dxa"/>
            <w:gridSpan w:val="2"/>
            <w:tcBorders>
              <w:top w:val="nil"/>
              <w:left w:val="nil"/>
              <w:bottom w:val="single" w:color="000000" w:sz="4" w:space="0"/>
              <w:right w:val="single" w:color="000000" w:sz="4" w:space="0"/>
            </w:tcBorders>
            <w:shd w:val="clear" w:color="auto" w:fill="auto"/>
            <w:vAlign w:val="center"/>
          </w:tcPr>
          <w:p w14:paraId="4371E0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1000" w:type="dxa"/>
            <w:gridSpan w:val="2"/>
            <w:tcBorders>
              <w:top w:val="nil"/>
              <w:left w:val="nil"/>
              <w:bottom w:val="single" w:color="000000" w:sz="4" w:space="0"/>
              <w:right w:val="single" w:color="000000" w:sz="4" w:space="0"/>
            </w:tcBorders>
            <w:shd w:val="clear" w:color="auto" w:fill="auto"/>
            <w:vAlign w:val="center"/>
          </w:tcPr>
          <w:p w14:paraId="02CA57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277ECA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100" w:type="dxa"/>
            <w:gridSpan w:val="2"/>
            <w:tcBorders>
              <w:top w:val="nil"/>
              <w:left w:val="nil"/>
              <w:bottom w:val="single" w:color="000000" w:sz="4" w:space="0"/>
              <w:right w:val="single" w:color="000000" w:sz="4" w:space="0"/>
            </w:tcBorders>
            <w:shd w:val="clear" w:color="auto" w:fill="auto"/>
            <w:vAlign w:val="center"/>
          </w:tcPr>
          <w:p w14:paraId="46319E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789B3F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76D028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1420" w:type="dxa"/>
            <w:gridSpan w:val="2"/>
            <w:tcBorders>
              <w:top w:val="nil"/>
              <w:left w:val="nil"/>
              <w:bottom w:val="single" w:color="000000" w:sz="4" w:space="0"/>
              <w:right w:val="single" w:color="000000" w:sz="4" w:space="0"/>
            </w:tcBorders>
            <w:shd w:val="clear" w:color="auto" w:fill="auto"/>
            <w:vAlign w:val="center"/>
          </w:tcPr>
          <w:p w14:paraId="2AC0CD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2D9121C0">
        <w:tblPrEx>
          <w:tblCellMar>
            <w:top w:w="0" w:type="dxa"/>
            <w:left w:w="108" w:type="dxa"/>
            <w:bottom w:w="0" w:type="dxa"/>
            <w:right w:w="108" w:type="dxa"/>
          </w:tblCellMar>
        </w:tblPrEx>
        <w:trPr>
          <w:gridAfter w:val="1"/>
          <w:wAfter w:w="236" w:type="dxa"/>
          <w:trHeight w:val="345" w:hRule="atLeast"/>
        </w:trPr>
        <w:tc>
          <w:tcPr>
            <w:tcW w:w="700" w:type="dxa"/>
            <w:vMerge w:val="continue"/>
            <w:tcBorders>
              <w:top w:val="nil"/>
              <w:left w:val="single" w:color="000000" w:sz="4" w:space="0"/>
              <w:bottom w:val="single" w:color="000000" w:sz="4" w:space="0"/>
              <w:right w:val="single" w:color="000000" w:sz="4" w:space="0"/>
            </w:tcBorders>
            <w:vAlign w:val="center"/>
          </w:tcPr>
          <w:p w14:paraId="7998169D">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5AA88A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480" w:type="dxa"/>
            <w:gridSpan w:val="2"/>
            <w:tcBorders>
              <w:top w:val="nil"/>
              <w:left w:val="nil"/>
              <w:bottom w:val="single" w:color="000000" w:sz="4" w:space="0"/>
              <w:right w:val="single" w:color="000000" w:sz="4" w:space="0"/>
            </w:tcBorders>
            <w:shd w:val="clear" w:color="auto" w:fill="auto"/>
            <w:vAlign w:val="center"/>
          </w:tcPr>
          <w:p w14:paraId="0EE0FD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693.05</w:t>
            </w:r>
          </w:p>
        </w:tc>
        <w:tc>
          <w:tcPr>
            <w:tcW w:w="1000" w:type="dxa"/>
            <w:gridSpan w:val="2"/>
            <w:tcBorders>
              <w:top w:val="nil"/>
              <w:left w:val="nil"/>
              <w:bottom w:val="single" w:color="000000" w:sz="4" w:space="0"/>
              <w:right w:val="single" w:color="000000" w:sz="4" w:space="0"/>
            </w:tcBorders>
            <w:shd w:val="clear" w:color="auto" w:fill="auto"/>
            <w:vAlign w:val="center"/>
          </w:tcPr>
          <w:p w14:paraId="6863AE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820.06</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532C16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820.06</w:t>
            </w:r>
          </w:p>
        </w:tc>
        <w:tc>
          <w:tcPr>
            <w:tcW w:w="1100" w:type="dxa"/>
            <w:gridSpan w:val="2"/>
            <w:tcBorders>
              <w:top w:val="nil"/>
              <w:left w:val="nil"/>
              <w:bottom w:val="single" w:color="000000" w:sz="4" w:space="0"/>
              <w:right w:val="single" w:color="000000" w:sz="4" w:space="0"/>
            </w:tcBorders>
            <w:shd w:val="clear" w:color="auto" w:fill="auto"/>
            <w:vAlign w:val="center"/>
          </w:tcPr>
          <w:p w14:paraId="5D6F32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0DDE48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23A069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BFDAADF">
            <w:pPr>
              <w:widowControl/>
              <w:jc w:val="left"/>
              <w:rPr>
                <w:rFonts w:ascii="Courier New" w:hAnsi="Courier New" w:cs="Courier New"/>
                <w:i/>
                <w:iCs/>
                <w:color w:val="000000"/>
                <w:kern w:val="0"/>
                <w:sz w:val="18"/>
                <w:szCs w:val="18"/>
              </w:rPr>
            </w:pPr>
            <w:r>
              <w:rPr>
                <w:rFonts w:hint="eastAsia" w:ascii="宋体" w:hAnsi="宋体" w:cs="宋体"/>
                <w:color w:val="000000"/>
                <w:kern w:val="0"/>
                <w:sz w:val="18"/>
                <w:szCs w:val="18"/>
              </w:rPr>
              <w:t>1.预算执行率=预算执行数/调整后预算数，预算执行率未达到90%的需说明原因;2.年中发生预算调整的（追加或调减）,应单独说明理由；3.其他资金包括：社会投入资金、银行贷款.</w:t>
            </w:r>
          </w:p>
        </w:tc>
      </w:tr>
      <w:tr w14:paraId="17179933">
        <w:tblPrEx>
          <w:tblCellMar>
            <w:top w:w="0" w:type="dxa"/>
            <w:left w:w="108" w:type="dxa"/>
            <w:bottom w:w="0" w:type="dxa"/>
            <w:right w:w="108" w:type="dxa"/>
          </w:tblCellMar>
        </w:tblPrEx>
        <w:trPr>
          <w:gridAfter w:val="1"/>
          <w:wAfter w:w="236" w:type="dxa"/>
          <w:trHeight w:val="390" w:hRule="atLeast"/>
        </w:trPr>
        <w:tc>
          <w:tcPr>
            <w:tcW w:w="700" w:type="dxa"/>
            <w:vMerge w:val="continue"/>
            <w:tcBorders>
              <w:top w:val="nil"/>
              <w:left w:val="single" w:color="000000" w:sz="4" w:space="0"/>
              <w:bottom w:val="single" w:color="000000" w:sz="4" w:space="0"/>
              <w:right w:val="single" w:color="000000" w:sz="4" w:space="0"/>
            </w:tcBorders>
            <w:vAlign w:val="center"/>
          </w:tcPr>
          <w:p w14:paraId="33C89C71">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32265E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480" w:type="dxa"/>
            <w:gridSpan w:val="2"/>
            <w:tcBorders>
              <w:top w:val="nil"/>
              <w:left w:val="nil"/>
              <w:bottom w:val="single" w:color="000000" w:sz="4" w:space="0"/>
              <w:right w:val="single" w:color="000000" w:sz="4" w:space="0"/>
            </w:tcBorders>
            <w:shd w:val="clear" w:color="auto" w:fill="auto"/>
            <w:vAlign w:val="center"/>
          </w:tcPr>
          <w:p w14:paraId="050F26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693.05</w:t>
            </w:r>
          </w:p>
        </w:tc>
        <w:tc>
          <w:tcPr>
            <w:tcW w:w="1000" w:type="dxa"/>
            <w:gridSpan w:val="2"/>
            <w:tcBorders>
              <w:top w:val="nil"/>
              <w:left w:val="nil"/>
              <w:bottom w:val="single" w:color="000000" w:sz="4" w:space="0"/>
              <w:right w:val="single" w:color="000000" w:sz="4" w:space="0"/>
            </w:tcBorders>
            <w:shd w:val="clear" w:color="auto" w:fill="auto"/>
            <w:vAlign w:val="center"/>
          </w:tcPr>
          <w:p w14:paraId="314AA2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820.06</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173B38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820.06</w:t>
            </w:r>
          </w:p>
        </w:tc>
        <w:tc>
          <w:tcPr>
            <w:tcW w:w="1100" w:type="dxa"/>
            <w:gridSpan w:val="2"/>
            <w:tcBorders>
              <w:top w:val="nil"/>
              <w:left w:val="nil"/>
              <w:bottom w:val="single" w:color="000000" w:sz="4" w:space="0"/>
              <w:right w:val="single" w:color="000000" w:sz="4" w:space="0"/>
            </w:tcBorders>
            <w:shd w:val="clear" w:color="auto" w:fill="auto"/>
            <w:vAlign w:val="center"/>
          </w:tcPr>
          <w:p w14:paraId="55E94A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71EE82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661844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4C19DBF1">
            <w:pPr>
              <w:widowControl/>
              <w:jc w:val="left"/>
              <w:rPr>
                <w:rFonts w:ascii="Courier New" w:hAnsi="Courier New" w:cs="Courier New"/>
                <w:i/>
                <w:iCs/>
                <w:color w:val="000000"/>
                <w:kern w:val="0"/>
                <w:sz w:val="18"/>
                <w:szCs w:val="18"/>
              </w:rPr>
            </w:pPr>
          </w:p>
        </w:tc>
      </w:tr>
      <w:tr w14:paraId="60929A64">
        <w:tblPrEx>
          <w:tblCellMar>
            <w:top w:w="0" w:type="dxa"/>
            <w:left w:w="108" w:type="dxa"/>
            <w:bottom w:w="0" w:type="dxa"/>
            <w:right w:w="108" w:type="dxa"/>
          </w:tblCellMar>
        </w:tblPrEx>
        <w:trPr>
          <w:gridAfter w:val="1"/>
          <w:wAfter w:w="236" w:type="dxa"/>
          <w:trHeight w:val="409" w:hRule="atLeast"/>
        </w:trPr>
        <w:tc>
          <w:tcPr>
            <w:tcW w:w="700" w:type="dxa"/>
            <w:vMerge w:val="continue"/>
            <w:tcBorders>
              <w:top w:val="nil"/>
              <w:left w:val="single" w:color="000000" w:sz="4" w:space="0"/>
              <w:bottom w:val="single" w:color="000000" w:sz="4" w:space="0"/>
              <w:right w:val="single" w:color="000000" w:sz="4" w:space="0"/>
            </w:tcBorders>
            <w:vAlign w:val="center"/>
          </w:tcPr>
          <w:p w14:paraId="7F5CFB89">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2D2AB7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480" w:type="dxa"/>
            <w:gridSpan w:val="2"/>
            <w:tcBorders>
              <w:top w:val="nil"/>
              <w:left w:val="nil"/>
              <w:bottom w:val="single" w:color="000000" w:sz="4" w:space="0"/>
              <w:right w:val="single" w:color="000000" w:sz="4" w:space="0"/>
            </w:tcBorders>
            <w:shd w:val="clear" w:color="auto" w:fill="auto"/>
            <w:vAlign w:val="center"/>
          </w:tcPr>
          <w:p w14:paraId="5ADF9E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00" w:type="dxa"/>
            <w:gridSpan w:val="2"/>
            <w:tcBorders>
              <w:top w:val="nil"/>
              <w:left w:val="nil"/>
              <w:bottom w:val="single" w:color="000000" w:sz="4" w:space="0"/>
              <w:right w:val="single" w:color="000000" w:sz="4" w:space="0"/>
            </w:tcBorders>
            <w:shd w:val="clear" w:color="auto" w:fill="auto"/>
            <w:vAlign w:val="center"/>
          </w:tcPr>
          <w:p w14:paraId="4FCE6B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3D1069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100" w:type="dxa"/>
            <w:gridSpan w:val="2"/>
            <w:tcBorders>
              <w:top w:val="nil"/>
              <w:left w:val="nil"/>
              <w:bottom w:val="single" w:color="000000" w:sz="4" w:space="0"/>
              <w:right w:val="single" w:color="000000" w:sz="4" w:space="0"/>
            </w:tcBorders>
            <w:shd w:val="clear" w:color="auto" w:fill="auto"/>
            <w:vAlign w:val="center"/>
          </w:tcPr>
          <w:p w14:paraId="399CCE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4FB59B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0513F8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6A33CED4">
            <w:pPr>
              <w:widowControl/>
              <w:jc w:val="left"/>
              <w:rPr>
                <w:rFonts w:ascii="Courier New" w:hAnsi="Courier New" w:cs="Courier New"/>
                <w:i/>
                <w:iCs/>
                <w:color w:val="000000"/>
                <w:kern w:val="0"/>
                <w:sz w:val="18"/>
                <w:szCs w:val="18"/>
              </w:rPr>
            </w:pPr>
          </w:p>
        </w:tc>
      </w:tr>
      <w:tr w14:paraId="40E95AD3">
        <w:tblPrEx>
          <w:tblCellMar>
            <w:top w:w="0" w:type="dxa"/>
            <w:left w:w="108" w:type="dxa"/>
            <w:bottom w:w="0" w:type="dxa"/>
            <w:right w:w="108" w:type="dxa"/>
          </w:tblCellMar>
        </w:tblPrEx>
        <w:trPr>
          <w:gridAfter w:val="1"/>
          <w:wAfter w:w="236" w:type="dxa"/>
          <w:trHeight w:val="360" w:hRule="atLeast"/>
        </w:trPr>
        <w:tc>
          <w:tcPr>
            <w:tcW w:w="700" w:type="dxa"/>
            <w:vMerge w:val="continue"/>
            <w:tcBorders>
              <w:top w:val="nil"/>
              <w:left w:val="single" w:color="000000" w:sz="4" w:space="0"/>
              <w:bottom w:val="single" w:color="000000" w:sz="4" w:space="0"/>
              <w:right w:val="single" w:color="000000" w:sz="4" w:space="0"/>
            </w:tcBorders>
            <w:vAlign w:val="center"/>
          </w:tcPr>
          <w:p w14:paraId="7339E66F">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0F4A37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480" w:type="dxa"/>
            <w:gridSpan w:val="2"/>
            <w:tcBorders>
              <w:top w:val="nil"/>
              <w:left w:val="nil"/>
              <w:bottom w:val="single" w:color="000000" w:sz="4" w:space="0"/>
              <w:right w:val="single" w:color="000000" w:sz="4" w:space="0"/>
            </w:tcBorders>
            <w:shd w:val="clear" w:color="auto" w:fill="auto"/>
            <w:vAlign w:val="center"/>
          </w:tcPr>
          <w:p w14:paraId="2D2E91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00" w:type="dxa"/>
            <w:gridSpan w:val="2"/>
            <w:tcBorders>
              <w:top w:val="nil"/>
              <w:left w:val="nil"/>
              <w:bottom w:val="single" w:color="000000" w:sz="4" w:space="0"/>
              <w:right w:val="single" w:color="000000" w:sz="4" w:space="0"/>
            </w:tcBorders>
            <w:shd w:val="clear" w:color="auto" w:fill="auto"/>
            <w:vAlign w:val="center"/>
          </w:tcPr>
          <w:p w14:paraId="6E950E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674ABB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100" w:type="dxa"/>
            <w:gridSpan w:val="2"/>
            <w:tcBorders>
              <w:top w:val="nil"/>
              <w:left w:val="nil"/>
              <w:bottom w:val="single" w:color="000000" w:sz="4" w:space="0"/>
              <w:right w:val="single" w:color="000000" w:sz="4" w:space="0"/>
            </w:tcBorders>
            <w:shd w:val="clear" w:color="auto" w:fill="auto"/>
            <w:vAlign w:val="center"/>
          </w:tcPr>
          <w:p w14:paraId="390E0F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6B7551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0EC2B2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5E496660">
            <w:pPr>
              <w:widowControl/>
              <w:jc w:val="left"/>
              <w:rPr>
                <w:rFonts w:ascii="Courier New" w:hAnsi="Courier New" w:cs="Courier New"/>
                <w:i/>
                <w:iCs/>
                <w:color w:val="000000"/>
                <w:kern w:val="0"/>
                <w:sz w:val="18"/>
                <w:szCs w:val="18"/>
              </w:rPr>
            </w:pPr>
          </w:p>
        </w:tc>
      </w:tr>
      <w:tr w14:paraId="04D2F196">
        <w:tblPrEx>
          <w:tblCellMar>
            <w:top w:w="0" w:type="dxa"/>
            <w:left w:w="108" w:type="dxa"/>
            <w:bottom w:w="0" w:type="dxa"/>
            <w:right w:w="108" w:type="dxa"/>
          </w:tblCellMar>
        </w:tblPrEx>
        <w:trPr>
          <w:gridAfter w:val="1"/>
          <w:wAfter w:w="236" w:type="dxa"/>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534E2459">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77D540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480" w:type="dxa"/>
            <w:gridSpan w:val="2"/>
            <w:tcBorders>
              <w:top w:val="nil"/>
              <w:left w:val="nil"/>
              <w:bottom w:val="single" w:color="000000" w:sz="4" w:space="0"/>
              <w:right w:val="single" w:color="000000" w:sz="4" w:space="0"/>
            </w:tcBorders>
            <w:shd w:val="clear" w:color="auto" w:fill="auto"/>
            <w:vAlign w:val="center"/>
          </w:tcPr>
          <w:p w14:paraId="4B0704C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00" w:type="dxa"/>
            <w:gridSpan w:val="2"/>
            <w:tcBorders>
              <w:top w:val="nil"/>
              <w:left w:val="nil"/>
              <w:bottom w:val="single" w:color="000000" w:sz="4" w:space="0"/>
              <w:right w:val="single" w:color="000000" w:sz="4" w:space="0"/>
            </w:tcBorders>
            <w:shd w:val="clear" w:color="auto" w:fill="auto"/>
            <w:vAlign w:val="center"/>
          </w:tcPr>
          <w:p w14:paraId="674ECF8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557B952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0116CF3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631852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3711FF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4880809D">
            <w:pPr>
              <w:widowControl/>
              <w:jc w:val="left"/>
              <w:rPr>
                <w:rFonts w:ascii="Courier New" w:hAnsi="Courier New" w:cs="Courier New"/>
                <w:i/>
                <w:iCs/>
                <w:color w:val="000000"/>
                <w:kern w:val="0"/>
                <w:sz w:val="18"/>
                <w:szCs w:val="18"/>
              </w:rPr>
            </w:pPr>
          </w:p>
        </w:tc>
      </w:tr>
      <w:tr w14:paraId="134250AE">
        <w:tblPrEx>
          <w:tblCellMar>
            <w:top w:w="0" w:type="dxa"/>
            <w:left w:w="108" w:type="dxa"/>
            <w:bottom w:w="0" w:type="dxa"/>
            <w:right w:w="108" w:type="dxa"/>
          </w:tblCellMar>
        </w:tblPrEx>
        <w:trPr>
          <w:gridAfter w:val="1"/>
          <w:wAfter w:w="236" w:type="dxa"/>
          <w:trHeight w:val="45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2B8AC6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1300" w:type="dxa"/>
            <w:tcBorders>
              <w:top w:val="nil"/>
              <w:left w:val="nil"/>
              <w:bottom w:val="single" w:color="000000" w:sz="4" w:space="0"/>
              <w:right w:val="single" w:color="000000" w:sz="4" w:space="0"/>
            </w:tcBorders>
            <w:shd w:val="clear" w:color="auto" w:fill="auto"/>
            <w:vAlign w:val="center"/>
          </w:tcPr>
          <w:p w14:paraId="05E2BA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480" w:type="dxa"/>
            <w:gridSpan w:val="2"/>
            <w:tcBorders>
              <w:top w:val="nil"/>
              <w:left w:val="nil"/>
              <w:bottom w:val="single" w:color="000000" w:sz="4" w:space="0"/>
              <w:right w:val="single" w:color="000000" w:sz="4" w:space="0"/>
            </w:tcBorders>
            <w:shd w:val="clear" w:color="auto" w:fill="auto"/>
            <w:vAlign w:val="center"/>
          </w:tcPr>
          <w:p w14:paraId="66147D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1000" w:type="dxa"/>
            <w:gridSpan w:val="2"/>
            <w:tcBorders>
              <w:top w:val="nil"/>
              <w:left w:val="nil"/>
              <w:bottom w:val="single" w:color="000000" w:sz="4" w:space="0"/>
              <w:right w:val="single" w:color="000000" w:sz="4" w:space="0"/>
            </w:tcBorders>
            <w:shd w:val="clear" w:color="auto" w:fill="auto"/>
            <w:vAlign w:val="center"/>
          </w:tcPr>
          <w:p w14:paraId="3B13A0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2"/>
            <w:tcBorders>
              <w:top w:val="nil"/>
              <w:left w:val="nil"/>
              <w:bottom w:val="single" w:color="000000" w:sz="4" w:space="0"/>
              <w:right w:val="single" w:color="000000" w:sz="4" w:space="0"/>
            </w:tcBorders>
            <w:shd w:val="clear" w:color="auto" w:fill="auto"/>
            <w:vAlign w:val="center"/>
          </w:tcPr>
          <w:p w14:paraId="7B0EEC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760" w:type="dxa"/>
            <w:gridSpan w:val="2"/>
            <w:tcBorders>
              <w:top w:val="nil"/>
              <w:left w:val="nil"/>
              <w:bottom w:val="single" w:color="000000" w:sz="4" w:space="0"/>
              <w:right w:val="single" w:color="000000" w:sz="4" w:space="0"/>
            </w:tcBorders>
            <w:shd w:val="clear" w:color="auto" w:fill="auto"/>
            <w:vAlign w:val="center"/>
          </w:tcPr>
          <w:p w14:paraId="069460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gridSpan w:val="2"/>
            <w:tcBorders>
              <w:top w:val="nil"/>
              <w:left w:val="nil"/>
              <w:bottom w:val="single" w:color="000000" w:sz="4" w:space="0"/>
              <w:right w:val="single" w:color="000000" w:sz="4" w:space="0"/>
            </w:tcBorders>
            <w:shd w:val="clear" w:color="auto" w:fill="auto"/>
            <w:vAlign w:val="center"/>
          </w:tcPr>
          <w:p w14:paraId="054961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100" w:type="dxa"/>
            <w:gridSpan w:val="2"/>
            <w:tcBorders>
              <w:top w:val="nil"/>
              <w:left w:val="nil"/>
              <w:bottom w:val="single" w:color="000000" w:sz="4" w:space="0"/>
              <w:right w:val="single" w:color="000000" w:sz="4" w:space="0"/>
            </w:tcBorders>
            <w:shd w:val="clear" w:color="auto" w:fill="auto"/>
            <w:vAlign w:val="center"/>
          </w:tcPr>
          <w:p w14:paraId="6B335E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2CB240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4D50AF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1420" w:type="dxa"/>
            <w:gridSpan w:val="2"/>
            <w:tcBorders>
              <w:top w:val="nil"/>
              <w:left w:val="nil"/>
              <w:bottom w:val="single" w:color="000000" w:sz="4" w:space="0"/>
              <w:right w:val="single" w:color="000000" w:sz="4" w:space="0"/>
            </w:tcBorders>
            <w:shd w:val="clear" w:color="auto" w:fill="auto"/>
            <w:vAlign w:val="center"/>
          </w:tcPr>
          <w:p w14:paraId="2B5C69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B91254B">
        <w:tblPrEx>
          <w:tblCellMar>
            <w:top w:w="0" w:type="dxa"/>
            <w:left w:w="108" w:type="dxa"/>
            <w:bottom w:w="0" w:type="dxa"/>
            <w:right w:w="108" w:type="dxa"/>
          </w:tblCellMar>
        </w:tblPrEx>
        <w:trPr>
          <w:gridAfter w:val="1"/>
          <w:wAfter w:w="236" w:type="dxa"/>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721DD26A">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7D1E16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480" w:type="dxa"/>
            <w:gridSpan w:val="2"/>
            <w:tcBorders>
              <w:top w:val="nil"/>
              <w:left w:val="nil"/>
              <w:bottom w:val="single" w:color="000000" w:sz="4" w:space="0"/>
              <w:right w:val="single" w:color="000000" w:sz="4" w:space="0"/>
            </w:tcBorders>
            <w:shd w:val="clear" w:color="auto" w:fill="auto"/>
            <w:vAlign w:val="center"/>
          </w:tcPr>
          <w:p w14:paraId="066479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1000" w:type="dxa"/>
            <w:gridSpan w:val="2"/>
            <w:tcBorders>
              <w:top w:val="nil"/>
              <w:left w:val="nil"/>
              <w:bottom w:val="single" w:color="000000" w:sz="4" w:space="0"/>
              <w:right w:val="single" w:color="000000" w:sz="4" w:space="0"/>
            </w:tcBorders>
            <w:shd w:val="clear" w:color="auto" w:fill="auto"/>
            <w:vAlign w:val="center"/>
          </w:tcPr>
          <w:p w14:paraId="5790F1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发放（缴纳）覆盖率</w:t>
            </w:r>
          </w:p>
        </w:tc>
        <w:tc>
          <w:tcPr>
            <w:tcW w:w="520" w:type="dxa"/>
            <w:gridSpan w:val="2"/>
            <w:tcBorders>
              <w:top w:val="nil"/>
              <w:left w:val="nil"/>
              <w:bottom w:val="single" w:color="000000" w:sz="4" w:space="0"/>
              <w:right w:val="single" w:color="000000" w:sz="4" w:space="0"/>
            </w:tcBorders>
            <w:shd w:val="clear" w:color="auto" w:fill="auto"/>
            <w:vAlign w:val="center"/>
          </w:tcPr>
          <w:p w14:paraId="6E8ABA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5B12CA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7AEA5E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14:paraId="0C2F936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18358B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460" w:type="dxa"/>
            <w:gridSpan w:val="2"/>
            <w:tcBorders>
              <w:top w:val="nil"/>
              <w:left w:val="nil"/>
              <w:bottom w:val="single" w:color="000000" w:sz="4" w:space="0"/>
              <w:right w:val="single" w:color="000000" w:sz="4" w:space="0"/>
            </w:tcBorders>
            <w:shd w:val="clear" w:color="auto" w:fill="auto"/>
            <w:vAlign w:val="center"/>
          </w:tcPr>
          <w:p w14:paraId="593E9E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5254D58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A56635C">
        <w:tblPrEx>
          <w:tblCellMar>
            <w:top w:w="0" w:type="dxa"/>
            <w:left w:w="108" w:type="dxa"/>
            <w:bottom w:w="0" w:type="dxa"/>
            <w:right w:w="108" w:type="dxa"/>
          </w:tblCellMar>
        </w:tblPrEx>
        <w:trPr>
          <w:gridAfter w:val="1"/>
          <w:wAfter w:w="236" w:type="dxa"/>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2A506206">
            <w:pPr>
              <w:widowControl/>
              <w:jc w:val="left"/>
              <w:rPr>
                <w:rFonts w:hint="eastAsia" w:ascii="宋体" w:hAnsi="宋体" w:cs="宋体"/>
                <w:color w:val="000000"/>
                <w:kern w:val="0"/>
                <w:sz w:val="18"/>
                <w:szCs w:val="18"/>
              </w:rPr>
            </w:pPr>
          </w:p>
        </w:tc>
        <w:tc>
          <w:tcPr>
            <w:tcW w:w="1300" w:type="dxa"/>
            <w:tcBorders>
              <w:top w:val="nil"/>
              <w:left w:val="nil"/>
              <w:bottom w:val="single" w:color="000000" w:sz="4" w:space="0"/>
              <w:right w:val="single" w:color="000000" w:sz="4" w:space="0"/>
            </w:tcBorders>
            <w:shd w:val="clear" w:color="auto" w:fill="auto"/>
            <w:vAlign w:val="center"/>
          </w:tcPr>
          <w:p w14:paraId="68CD47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480" w:type="dxa"/>
            <w:gridSpan w:val="2"/>
            <w:tcBorders>
              <w:top w:val="nil"/>
              <w:left w:val="nil"/>
              <w:bottom w:val="single" w:color="000000" w:sz="4" w:space="0"/>
              <w:right w:val="single" w:color="000000" w:sz="4" w:space="0"/>
            </w:tcBorders>
            <w:shd w:val="clear" w:color="auto" w:fill="auto"/>
            <w:vAlign w:val="center"/>
          </w:tcPr>
          <w:p w14:paraId="263783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1000" w:type="dxa"/>
            <w:gridSpan w:val="2"/>
            <w:tcBorders>
              <w:top w:val="nil"/>
              <w:left w:val="nil"/>
              <w:bottom w:val="single" w:color="000000" w:sz="4" w:space="0"/>
              <w:right w:val="single" w:color="000000" w:sz="4" w:space="0"/>
            </w:tcBorders>
            <w:shd w:val="clear" w:color="auto" w:fill="auto"/>
            <w:vAlign w:val="center"/>
          </w:tcPr>
          <w:p w14:paraId="3AC3ED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520" w:type="dxa"/>
            <w:gridSpan w:val="2"/>
            <w:tcBorders>
              <w:top w:val="nil"/>
              <w:left w:val="nil"/>
              <w:bottom w:val="single" w:color="000000" w:sz="4" w:space="0"/>
              <w:right w:val="single" w:color="000000" w:sz="4" w:space="0"/>
            </w:tcBorders>
            <w:shd w:val="clear" w:color="auto" w:fill="auto"/>
            <w:vAlign w:val="center"/>
          </w:tcPr>
          <w:p w14:paraId="0968E3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17E154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3A82E3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14:paraId="4A6EFC4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1ED0E8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460" w:type="dxa"/>
            <w:gridSpan w:val="2"/>
            <w:tcBorders>
              <w:top w:val="nil"/>
              <w:left w:val="nil"/>
              <w:bottom w:val="single" w:color="000000" w:sz="4" w:space="0"/>
              <w:right w:val="single" w:color="000000" w:sz="4" w:space="0"/>
            </w:tcBorders>
            <w:shd w:val="clear" w:color="auto" w:fill="auto"/>
            <w:vAlign w:val="center"/>
          </w:tcPr>
          <w:p w14:paraId="4F8615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66035EB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8BD2375">
        <w:tblPrEx>
          <w:tblCellMar>
            <w:top w:w="0" w:type="dxa"/>
            <w:left w:w="108" w:type="dxa"/>
            <w:bottom w:w="0" w:type="dxa"/>
            <w:right w:w="108" w:type="dxa"/>
          </w:tblCellMar>
        </w:tblPrEx>
        <w:trPr>
          <w:gridAfter w:val="1"/>
          <w:wAfter w:w="236" w:type="dxa"/>
          <w:trHeight w:val="285" w:hRule="atLeast"/>
        </w:trPr>
        <w:tc>
          <w:tcPr>
            <w:tcW w:w="73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F2E8D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47E6E4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7FE355B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4F5C73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C169F82">
        <w:tblPrEx>
          <w:tblCellMar>
            <w:top w:w="0" w:type="dxa"/>
            <w:left w:w="108" w:type="dxa"/>
            <w:bottom w:w="0" w:type="dxa"/>
            <w:right w:w="108" w:type="dxa"/>
          </w:tblCellMar>
        </w:tblPrEx>
        <w:trPr>
          <w:gridAfter w:val="1"/>
          <w:wAfter w:w="236" w:type="dxa"/>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7B05F9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9080" w:type="dxa"/>
            <w:gridSpan w:val="19"/>
            <w:tcBorders>
              <w:top w:val="single" w:color="000000" w:sz="4" w:space="0"/>
              <w:left w:val="nil"/>
              <w:bottom w:val="single" w:color="000000" w:sz="4" w:space="0"/>
              <w:right w:val="single" w:color="000000" w:sz="4" w:space="0"/>
            </w:tcBorders>
            <w:shd w:val="clear" w:color="auto" w:fill="auto"/>
            <w:vAlign w:val="center"/>
          </w:tcPr>
          <w:p w14:paraId="2F416D9B">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结合自评情况，说明项目自评总分，说明项目实施取得的成效或成果。</w:t>
            </w:r>
          </w:p>
        </w:tc>
      </w:tr>
      <w:tr w14:paraId="1FF54871">
        <w:tblPrEx>
          <w:tblCellMar>
            <w:top w:w="0" w:type="dxa"/>
            <w:left w:w="108" w:type="dxa"/>
            <w:bottom w:w="0" w:type="dxa"/>
            <w:right w:w="108" w:type="dxa"/>
          </w:tblCellMar>
        </w:tblPrEx>
        <w:trPr>
          <w:gridAfter w:val="1"/>
          <w:wAfter w:w="236" w:type="dxa"/>
          <w:trHeight w:val="574" w:hRule="atLeast"/>
        </w:trPr>
        <w:tc>
          <w:tcPr>
            <w:tcW w:w="2000" w:type="dxa"/>
            <w:gridSpan w:val="2"/>
            <w:tcBorders>
              <w:top w:val="nil"/>
              <w:left w:val="single" w:color="000000" w:sz="4" w:space="0"/>
              <w:bottom w:val="single" w:color="000000" w:sz="4" w:space="0"/>
              <w:right w:val="single" w:color="000000" w:sz="4" w:space="0"/>
            </w:tcBorders>
            <w:shd w:val="clear" w:color="auto" w:fill="auto"/>
            <w:vAlign w:val="center"/>
          </w:tcPr>
          <w:p w14:paraId="0AF234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08C2459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结合自评情况，分析存在的问题及原因。</w:t>
            </w:r>
          </w:p>
        </w:tc>
      </w:tr>
      <w:tr w14:paraId="72B634D8">
        <w:tblPrEx>
          <w:tblCellMar>
            <w:top w:w="0" w:type="dxa"/>
            <w:left w:w="108" w:type="dxa"/>
            <w:bottom w:w="0" w:type="dxa"/>
            <w:right w:w="108" w:type="dxa"/>
          </w:tblCellMar>
        </w:tblPrEx>
        <w:trPr>
          <w:gridAfter w:val="1"/>
          <w:wAfter w:w="236" w:type="dxa"/>
          <w:trHeight w:val="634" w:hRule="atLeast"/>
        </w:trPr>
        <w:tc>
          <w:tcPr>
            <w:tcW w:w="2000" w:type="dxa"/>
            <w:gridSpan w:val="2"/>
            <w:tcBorders>
              <w:top w:val="nil"/>
              <w:left w:val="single" w:color="000000" w:sz="4" w:space="0"/>
              <w:bottom w:val="single" w:color="000000" w:sz="4" w:space="0"/>
              <w:right w:val="single" w:color="000000" w:sz="4" w:space="0"/>
            </w:tcBorders>
            <w:shd w:val="clear" w:color="auto" w:fill="auto"/>
            <w:vAlign w:val="center"/>
          </w:tcPr>
          <w:p w14:paraId="1FE8D7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42A2983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针对项目自评中发现的问题，提出下一步改进完善的意见及有关政策性建议。</w:t>
            </w:r>
          </w:p>
        </w:tc>
      </w:tr>
      <w:tr w14:paraId="00E3D174">
        <w:tblPrEx>
          <w:tblCellMar>
            <w:top w:w="0" w:type="dxa"/>
            <w:left w:w="108" w:type="dxa"/>
            <w:bottom w:w="0" w:type="dxa"/>
            <w:right w:w="108" w:type="dxa"/>
          </w:tblCellMar>
        </w:tblPrEx>
        <w:trPr>
          <w:gridAfter w:val="1"/>
          <w:wAfter w:w="236" w:type="dxa"/>
          <w:trHeight w:val="285" w:hRule="atLeast"/>
        </w:trPr>
        <w:tc>
          <w:tcPr>
            <w:tcW w:w="5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162B84">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780" w:type="dxa"/>
            <w:gridSpan w:val="12"/>
            <w:tcBorders>
              <w:top w:val="single" w:color="000000" w:sz="4" w:space="0"/>
              <w:left w:val="nil"/>
              <w:bottom w:val="single" w:color="000000" w:sz="4" w:space="0"/>
              <w:right w:val="single" w:color="000000" w:sz="4" w:space="0"/>
            </w:tcBorders>
            <w:shd w:val="clear" w:color="auto" w:fill="auto"/>
            <w:vAlign w:val="center"/>
          </w:tcPr>
          <w:p w14:paraId="14905A45">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14:paraId="0314C302">
        <w:tblPrEx>
          <w:tblCellMar>
            <w:top w:w="0" w:type="dxa"/>
            <w:left w:w="108" w:type="dxa"/>
            <w:bottom w:w="0" w:type="dxa"/>
            <w:right w:w="108" w:type="dxa"/>
          </w:tblCellMar>
        </w:tblPrEx>
        <w:trPr>
          <w:trHeight w:val="285" w:hRule="atLeast"/>
        </w:trPr>
        <w:tc>
          <w:tcPr>
            <w:tcW w:w="2000" w:type="dxa"/>
            <w:gridSpan w:val="2"/>
            <w:tcBorders>
              <w:top w:val="nil"/>
              <w:left w:val="nil"/>
              <w:bottom w:val="nil"/>
              <w:right w:val="nil"/>
            </w:tcBorders>
            <w:shd w:val="clear" w:color="auto" w:fill="auto"/>
            <w:vAlign w:val="center"/>
          </w:tcPr>
          <w:p w14:paraId="3EE6EE16">
            <w:pPr>
              <w:widowControl/>
              <w:jc w:val="left"/>
              <w:rPr>
                <w:rFonts w:hint="eastAsia" w:ascii="宋体" w:hAnsi="宋体" w:cs="宋体"/>
                <w:kern w:val="0"/>
                <w:sz w:val="18"/>
                <w:szCs w:val="18"/>
              </w:rPr>
            </w:pPr>
          </w:p>
        </w:tc>
        <w:tc>
          <w:tcPr>
            <w:tcW w:w="448" w:type="dxa"/>
            <w:tcBorders>
              <w:top w:val="nil"/>
              <w:left w:val="nil"/>
              <w:bottom w:val="nil"/>
              <w:right w:val="nil"/>
            </w:tcBorders>
            <w:shd w:val="clear" w:color="auto" w:fill="auto"/>
            <w:vAlign w:val="center"/>
          </w:tcPr>
          <w:p w14:paraId="3C489C82">
            <w:pPr>
              <w:widowControl/>
              <w:jc w:val="left"/>
              <w:rPr>
                <w:rFonts w:hint="eastAsia" w:ascii="宋体" w:hAnsi="宋体" w:cs="宋体"/>
                <w:kern w:val="0"/>
                <w:sz w:val="18"/>
                <w:szCs w:val="18"/>
              </w:rPr>
            </w:pPr>
          </w:p>
        </w:tc>
        <w:tc>
          <w:tcPr>
            <w:tcW w:w="1268" w:type="dxa"/>
            <w:gridSpan w:val="2"/>
            <w:tcBorders>
              <w:top w:val="nil"/>
              <w:left w:val="nil"/>
              <w:bottom w:val="nil"/>
              <w:right w:val="nil"/>
            </w:tcBorders>
            <w:shd w:val="clear" w:color="auto" w:fill="auto"/>
            <w:vAlign w:val="center"/>
          </w:tcPr>
          <w:p w14:paraId="48A8F65A">
            <w:pPr>
              <w:widowControl/>
              <w:jc w:val="left"/>
              <w:rPr>
                <w:rFonts w:hint="eastAsia" w:ascii="宋体" w:hAnsi="宋体" w:cs="宋体"/>
                <w:kern w:val="0"/>
                <w:sz w:val="18"/>
                <w:szCs w:val="18"/>
              </w:rPr>
            </w:pPr>
          </w:p>
        </w:tc>
        <w:tc>
          <w:tcPr>
            <w:tcW w:w="1000" w:type="dxa"/>
            <w:gridSpan w:val="2"/>
            <w:tcBorders>
              <w:top w:val="nil"/>
              <w:left w:val="nil"/>
              <w:bottom w:val="nil"/>
              <w:right w:val="nil"/>
            </w:tcBorders>
            <w:shd w:val="clear" w:color="auto" w:fill="auto"/>
            <w:vAlign w:val="center"/>
          </w:tcPr>
          <w:p w14:paraId="14FFAD58">
            <w:pPr>
              <w:widowControl/>
              <w:jc w:val="left"/>
              <w:rPr>
                <w:rFonts w:hint="eastAsia" w:ascii="宋体" w:hAnsi="宋体" w:cs="宋体"/>
                <w:kern w:val="0"/>
                <w:sz w:val="18"/>
                <w:szCs w:val="18"/>
              </w:rPr>
            </w:pPr>
          </w:p>
        </w:tc>
        <w:tc>
          <w:tcPr>
            <w:tcW w:w="520" w:type="dxa"/>
            <w:gridSpan w:val="2"/>
            <w:tcBorders>
              <w:top w:val="nil"/>
              <w:left w:val="nil"/>
              <w:bottom w:val="nil"/>
              <w:right w:val="nil"/>
            </w:tcBorders>
            <w:shd w:val="clear" w:color="auto" w:fill="auto"/>
            <w:vAlign w:val="center"/>
          </w:tcPr>
          <w:p w14:paraId="2FA9C9DC">
            <w:pPr>
              <w:widowControl/>
              <w:jc w:val="left"/>
              <w:rPr>
                <w:rFonts w:hint="eastAsia" w:ascii="宋体" w:hAnsi="宋体" w:cs="宋体"/>
                <w:kern w:val="0"/>
                <w:sz w:val="18"/>
                <w:szCs w:val="18"/>
              </w:rPr>
            </w:pPr>
          </w:p>
        </w:tc>
        <w:tc>
          <w:tcPr>
            <w:tcW w:w="760" w:type="dxa"/>
            <w:gridSpan w:val="2"/>
            <w:tcBorders>
              <w:top w:val="nil"/>
              <w:left w:val="nil"/>
              <w:bottom w:val="nil"/>
              <w:right w:val="nil"/>
            </w:tcBorders>
            <w:shd w:val="clear" w:color="auto" w:fill="auto"/>
            <w:vAlign w:val="center"/>
          </w:tcPr>
          <w:p w14:paraId="1FB1BBF0">
            <w:pPr>
              <w:widowControl/>
              <w:jc w:val="left"/>
              <w:rPr>
                <w:rFonts w:hint="eastAsia" w:ascii="宋体" w:hAnsi="宋体" w:cs="宋体"/>
                <w:kern w:val="0"/>
                <w:sz w:val="18"/>
                <w:szCs w:val="18"/>
              </w:rPr>
            </w:pPr>
          </w:p>
        </w:tc>
        <w:tc>
          <w:tcPr>
            <w:tcW w:w="520" w:type="dxa"/>
            <w:gridSpan w:val="2"/>
            <w:tcBorders>
              <w:top w:val="nil"/>
              <w:left w:val="nil"/>
              <w:bottom w:val="nil"/>
              <w:right w:val="nil"/>
            </w:tcBorders>
            <w:shd w:val="clear" w:color="auto" w:fill="auto"/>
            <w:vAlign w:val="center"/>
          </w:tcPr>
          <w:p w14:paraId="0083B6D1">
            <w:pPr>
              <w:widowControl/>
              <w:jc w:val="left"/>
              <w:rPr>
                <w:rFonts w:hint="eastAsia" w:ascii="宋体" w:hAnsi="宋体" w:cs="宋体"/>
                <w:kern w:val="0"/>
                <w:sz w:val="18"/>
                <w:szCs w:val="18"/>
              </w:rPr>
            </w:pPr>
          </w:p>
        </w:tc>
        <w:tc>
          <w:tcPr>
            <w:tcW w:w="1100" w:type="dxa"/>
            <w:gridSpan w:val="2"/>
            <w:tcBorders>
              <w:top w:val="nil"/>
              <w:left w:val="nil"/>
              <w:bottom w:val="nil"/>
              <w:right w:val="nil"/>
            </w:tcBorders>
            <w:shd w:val="clear" w:color="auto" w:fill="auto"/>
            <w:vAlign w:val="center"/>
          </w:tcPr>
          <w:p w14:paraId="58090E1F">
            <w:pPr>
              <w:widowControl/>
              <w:jc w:val="left"/>
              <w:rPr>
                <w:rFonts w:hint="eastAsia" w:ascii="宋体" w:hAnsi="宋体" w:cs="宋体"/>
                <w:kern w:val="0"/>
                <w:sz w:val="18"/>
                <w:szCs w:val="18"/>
              </w:rPr>
            </w:pPr>
          </w:p>
        </w:tc>
        <w:tc>
          <w:tcPr>
            <w:tcW w:w="520" w:type="dxa"/>
            <w:gridSpan w:val="2"/>
            <w:tcBorders>
              <w:top w:val="nil"/>
              <w:left w:val="nil"/>
              <w:bottom w:val="nil"/>
              <w:right w:val="nil"/>
            </w:tcBorders>
            <w:shd w:val="clear" w:color="auto" w:fill="auto"/>
            <w:vAlign w:val="center"/>
          </w:tcPr>
          <w:p w14:paraId="6E6F9CD1">
            <w:pPr>
              <w:widowControl/>
              <w:jc w:val="left"/>
              <w:rPr>
                <w:rFonts w:hint="eastAsia" w:ascii="宋体" w:hAnsi="宋体" w:cs="宋体"/>
                <w:kern w:val="0"/>
                <w:sz w:val="18"/>
                <w:szCs w:val="18"/>
              </w:rPr>
            </w:pPr>
          </w:p>
        </w:tc>
        <w:tc>
          <w:tcPr>
            <w:tcW w:w="460" w:type="dxa"/>
            <w:gridSpan w:val="2"/>
            <w:tcBorders>
              <w:top w:val="nil"/>
              <w:left w:val="nil"/>
              <w:bottom w:val="nil"/>
              <w:right w:val="nil"/>
            </w:tcBorders>
            <w:shd w:val="clear" w:color="auto" w:fill="auto"/>
            <w:vAlign w:val="center"/>
          </w:tcPr>
          <w:p w14:paraId="4ADFF643">
            <w:pPr>
              <w:widowControl/>
              <w:jc w:val="left"/>
              <w:rPr>
                <w:rFonts w:hint="eastAsia" w:ascii="宋体" w:hAnsi="宋体" w:cs="宋体"/>
                <w:kern w:val="0"/>
                <w:sz w:val="18"/>
                <w:szCs w:val="18"/>
              </w:rPr>
            </w:pPr>
          </w:p>
        </w:tc>
        <w:tc>
          <w:tcPr>
            <w:tcW w:w="1420" w:type="dxa"/>
            <w:gridSpan w:val="2"/>
            <w:tcBorders>
              <w:top w:val="nil"/>
              <w:left w:val="nil"/>
              <w:bottom w:val="nil"/>
              <w:right w:val="nil"/>
            </w:tcBorders>
            <w:shd w:val="clear" w:color="auto" w:fill="auto"/>
            <w:vAlign w:val="center"/>
          </w:tcPr>
          <w:p w14:paraId="0CF73765">
            <w:pPr>
              <w:widowControl/>
              <w:jc w:val="left"/>
              <w:rPr>
                <w:rFonts w:hint="eastAsia" w:ascii="宋体" w:hAnsi="宋体" w:cs="宋体"/>
                <w:kern w:val="0"/>
                <w:sz w:val="18"/>
                <w:szCs w:val="18"/>
              </w:rPr>
            </w:pPr>
          </w:p>
        </w:tc>
      </w:tr>
      <w:tr w14:paraId="1BB2594E">
        <w:tblPrEx>
          <w:tblCellMar>
            <w:top w:w="0" w:type="dxa"/>
            <w:left w:w="108" w:type="dxa"/>
            <w:bottom w:w="0" w:type="dxa"/>
            <w:right w:w="108" w:type="dxa"/>
          </w:tblCellMar>
        </w:tblPrEx>
        <w:trPr>
          <w:gridAfter w:val="1"/>
          <w:wAfter w:w="236" w:type="dxa"/>
          <w:trHeight w:val="904" w:hRule="atLeast"/>
        </w:trPr>
        <w:tc>
          <w:tcPr>
            <w:tcW w:w="97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E89E8BC">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6268C4EE">
        <w:tblPrEx>
          <w:tblCellMar>
            <w:top w:w="0" w:type="dxa"/>
            <w:left w:w="108" w:type="dxa"/>
            <w:bottom w:w="0" w:type="dxa"/>
            <w:right w:w="108" w:type="dxa"/>
          </w:tblCellMar>
        </w:tblPrEx>
        <w:trPr>
          <w:gridAfter w:val="1"/>
          <w:wAfter w:w="236" w:type="dxa"/>
          <w:trHeight w:val="285"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8CA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660ED75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51172422T000005489056-乡镇及村级片区国土空间规划编制工作经费</w:t>
            </w:r>
          </w:p>
        </w:tc>
      </w:tr>
      <w:tr w14:paraId="64248FB4">
        <w:tblPrEx>
          <w:tblCellMar>
            <w:top w:w="0" w:type="dxa"/>
            <w:left w:w="108" w:type="dxa"/>
            <w:bottom w:w="0" w:type="dxa"/>
            <w:right w:w="108" w:type="dxa"/>
          </w:tblCellMar>
        </w:tblPrEx>
        <w:trPr>
          <w:gridAfter w:val="1"/>
          <w:wAfter w:w="236" w:type="dxa"/>
          <w:trHeight w:val="514"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7B68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4280" w:type="dxa"/>
            <w:gridSpan w:val="10"/>
            <w:tcBorders>
              <w:top w:val="single" w:color="000000" w:sz="4" w:space="0"/>
              <w:left w:val="nil"/>
              <w:bottom w:val="single" w:color="000000" w:sz="4" w:space="0"/>
              <w:right w:val="single" w:color="000000" w:sz="4" w:space="0"/>
            </w:tcBorders>
            <w:shd w:val="clear" w:color="auto" w:fill="auto"/>
            <w:vAlign w:val="center"/>
          </w:tcPr>
          <w:p w14:paraId="080136C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大竹县自然资源局部门</w:t>
            </w:r>
          </w:p>
        </w:tc>
        <w:tc>
          <w:tcPr>
            <w:tcW w:w="1100" w:type="dxa"/>
            <w:gridSpan w:val="2"/>
            <w:tcBorders>
              <w:top w:val="nil"/>
              <w:left w:val="nil"/>
              <w:bottom w:val="nil"/>
              <w:right w:val="nil"/>
            </w:tcBorders>
            <w:shd w:val="clear" w:color="auto" w:fill="auto"/>
            <w:vAlign w:val="center"/>
          </w:tcPr>
          <w:p w14:paraId="319E2CF5">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2F78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大竹县自然资源局</w:t>
            </w:r>
          </w:p>
        </w:tc>
      </w:tr>
      <w:tr w14:paraId="23D4DEF1">
        <w:tblPrEx>
          <w:tblCellMar>
            <w:top w:w="0" w:type="dxa"/>
            <w:left w:w="108" w:type="dxa"/>
            <w:bottom w:w="0" w:type="dxa"/>
            <w:right w:w="108" w:type="dxa"/>
          </w:tblCellMar>
        </w:tblPrEx>
        <w:trPr>
          <w:trHeight w:val="285" w:hRule="atLeast"/>
        </w:trPr>
        <w:tc>
          <w:tcPr>
            <w:tcW w:w="2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9A9DA8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3431940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068" w:type="dxa"/>
            <w:gridSpan w:val="10"/>
            <w:tcBorders>
              <w:top w:val="single" w:color="000000" w:sz="4" w:space="0"/>
              <w:left w:val="nil"/>
              <w:bottom w:val="single" w:color="000000" w:sz="4" w:space="0"/>
              <w:right w:val="single" w:color="000000" w:sz="4" w:space="0"/>
            </w:tcBorders>
            <w:shd w:val="clear" w:color="auto" w:fill="auto"/>
            <w:vAlign w:val="center"/>
          </w:tcPr>
          <w:p w14:paraId="6D09D8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3500" w:type="dxa"/>
            <w:gridSpan w:val="8"/>
            <w:tcBorders>
              <w:top w:val="single" w:color="000000" w:sz="4" w:space="0"/>
              <w:left w:val="nil"/>
              <w:bottom w:val="single" w:color="000000" w:sz="4" w:space="0"/>
              <w:right w:val="single" w:color="000000" w:sz="4" w:space="0"/>
            </w:tcBorders>
            <w:shd w:val="clear" w:color="auto" w:fill="auto"/>
            <w:vAlign w:val="center"/>
          </w:tcPr>
          <w:p w14:paraId="2DC619B4">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2593DF4E">
        <w:tblPrEx>
          <w:tblCellMar>
            <w:top w:w="0" w:type="dxa"/>
            <w:left w:w="108" w:type="dxa"/>
            <w:bottom w:w="0" w:type="dxa"/>
            <w:right w:w="108" w:type="dxa"/>
          </w:tblCellMar>
        </w:tblPrEx>
        <w:trPr>
          <w:trHeight w:val="709"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38798125">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285C27C2">
            <w:pPr>
              <w:widowControl/>
              <w:jc w:val="left"/>
              <w:rPr>
                <w:rFonts w:hint="eastAsia" w:ascii="宋体" w:hAnsi="宋体" w:cs="宋体"/>
                <w:color w:val="000000"/>
                <w:kern w:val="0"/>
                <w:sz w:val="18"/>
                <w:szCs w:val="18"/>
              </w:rPr>
            </w:pPr>
          </w:p>
        </w:tc>
        <w:tc>
          <w:tcPr>
            <w:tcW w:w="4068" w:type="dxa"/>
            <w:gridSpan w:val="10"/>
            <w:tcBorders>
              <w:top w:val="single" w:color="000000" w:sz="4" w:space="0"/>
              <w:left w:val="nil"/>
              <w:bottom w:val="single" w:color="000000" w:sz="4" w:space="0"/>
              <w:right w:val="single" w:color="000000" w:sz="4" w:space="0"/>
            </w:tcBorders>
            <w:shd w:val="clear" w:color="auto" w:fill="auto"/>
            <w:vAlign w:val="center"/>
          </w:tcPr>
          <w:p w14:paraId="726E039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在全面分析现状的基础上，完成片区功能定位、底线约束、用地布局、产业发展、设施配套、品质提升和规划传导等。最终规划成果在四川省自然资源厅备案，并纳入“一张图”管理。</w:t>
            </w:r>
          </w:p>
        </w:tc>
        <w:tc>
          <w:tcPr>
            <w:tcW w:w="3500" w:type="dxa"/>
            <w:gridSpan w:val="8"/>
            <w:tcBorders>
              <w:top w:val="single" w:color="000000" w:sz="4" w:space="0"/>
              <w:left w:val="nil"/>
              <w:bottom w:val="single" w:color="000000" w:sz="4" w:space="0"/>
              <w:right w:val="single" w:color="000000" w:sz="4" w:space="0"/>
            </w:tcBorders>
            <w:shd w:val="clear" w:color="auto" w:fill="auto"/>
            <w:vAlign w:val="center"/>
          </w:tcPr>
          <w:p w14:paraId="018D521D">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对照年度目标，说明相关任务目标的完成情况</w:t>
            </w:r>
          </w:p>
        </w:tc>
      </w:tr>
      <w:tr w14:paraId="28220C1F">
        <w:tblPrEx>
          <w:tblCellMar>
            <w:top w:w="0" w:type="dxa"/>
            <w:left w:w="108" w:type="dxa"/>
            <w:bottom w:w="0" w:type="dxa"/>
            <w:right w:w="108" w:type="dxa"/>
          </w:tblCellMar>
        </w:tblPrEx>
        <w:trPr>
          <w:trHeight w:val="694"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34EA72BA">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2140222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568" w:type="dxa"/>
            <w:gridSpan w:val="18"/>
            <w:tcBorders>
              <w:top w:val="single" w:color="000000" w:sz="4" w:space="0"/>
              <w:left w:val="nil"/>
              <w:bottom w:val="single" w:color="000000" w:sz="4" w:space="0"/>
              <w:right w:val="single" w:color="000000" w:sz="4" w:space="0"/>
            </w:tcBorders>
            <w:shd w:val="clear" w:color="auto" w:fill="auto"/>
            <w:vAlign w:val="center"/>
          </w:tcPr>
          <w:p w14:paraId="346BD6F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53763ED">
        <w:tblPrEx>
          <w:tblCellMar>
            <w:top w:w="0" w:type="dxa"/>
            <w:left w:w="108" w:type="dxa"/>
            <w:bottom w:w="0" w:type="dxa"/>
            <w:right w:w="108" w:type="dxa"/>
          </w:tblCellMar>
        </w:tblPrEx>
        <w:trPr>
          <w:trHeight w:val="360" w:hRule="atLeast"/>
        </w:trPr>
        <w:tc>
          <w:tcPr>
            <w:tcW w:w="2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3D37C9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48" w:type="dxa"/>
            <w:tcBorders>
              <w:top w:val="nil"/>
              <w:left w:val="nil"/>
              <w:bottom w:val="single" w:color="000000" w:sz="4" w:space="0"/>
              <w:right w:val="single" w:color="000000" w:sz="4" w:space="0"/>
            </w:tcBorders>
            <w:shd w:val="clear" w:color="auto" w:fill="auto"/>
            <w:vAlign w:val="center"/>
          </w:tcPr>
          <w:p w14:paraId="203294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268" w:type="dxa"/>
            <w:gridSpan w:val="2"/>
            <w:tcBorders>
              <w:top w:val="nil"/>
              <w:left w:val="nil"/>
              <w:bottom w:val="single" w:color="000000" w:sz="4" w:space="0"/>
              <w:right w:val="single" w:color="000000" w:sz="4" w:space="0"/>
            </w:tcBorders>
            <w:shd w:val="clear" w:color="auto" w:fill="auto"/>
            <w:vAlign w:val="center"/>
          </w:tcPr>
          <w:p w14:paraId="4F8489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1000" w:type="dxa"/>
            <w:gridSpan w:val="2"/>
            <w:tcBorders>
              <w:top w:val="nil"/>
              <w:left w:val="nil"/>
              <w:bottom w:val="single" w:color="000000" w:sz="4" w:space="0"/>
              <w:right w:val="single" w:color="000000" w:sz="4" w:space="0"/>
            </w:tcBorders>
            <w:shd w:val="clear" w:color="auto" w:fill="auto"/>
            <w:vAlign w:val="center"/>
          </w:tcPr>
          <w:p w14:paraId="2A93DA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05410B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100" w:type="dxa"/>
            <w:gridSpan w:val="2"/>
            <w:tcBorders>
              <w:top w:val="nil"/>
              <w:left w:val="nil"/>
              <w:bottom w:val="single" w:color="000000" w:sz="4" w:space="0"/>
              <w:right w:val="single" w:color="000000" w:sz="4" w:space="0"/>
            </w:tcBorders>
            <w:shd w:val="clear" w:color="auto" w:fill="auto"/>
            <w:vAlign w:val="center"/>
          </w:tcPr>
          <w:p w14:paraId="2B6BF9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gridSpan w:val="2"/>
            <w:tcBorders>
              <w:top w:val="nil"/>
              <w:left w:val="nil"/>
              <w:bottom w:val="single" w:color="000000" w:sz="4" w:space="0"/>
              <w:right w:val="single" w:color="000000" w:sz="4" w:space="0"/>
            </w:tcBorders>
            <w:shd w:val="clear" w:color="auto" w:fill="auto"/>
            <w:vAlign w:val="center"/>
          </w:tcPr>
          <w:p w14:paraId="685EB4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144A60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1420" w:type="dxa"/>
            <w:gridSpan w:val="2"/>
            <w:tcBorders>
              <w:top w:val="nil"/>
              <w:left w:val="nil"/>
              <w:bottom w:val="single" w:color="000000" w:sz="4" w:space="0"/>
              <w:right w:val="single" w:color="000000" w:sz="4" w:space="0"/>
            </w:tcBorders>
            <w:shd w:val="clear" w:color="auto" w:fill="auto"/>
            <w:vAlign w:val="center"/>
          </w:tcPr>
          <w:p w14:paraId="046EAE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7E777B46">
        <w:tblPrEx>
          <w:tblCellMar>
            <w:top w:w="0" w:type="dxa"/>
            <w:left w:w="108" w:type="dxa"/>
            <w:bottom w:w="0" w:type="dxa"/>
            <w:right w:w="108" w:type="dxa"/>
          </w:tblCellMar>
        </w:tblPrEx>
        <w:trPr>
          <w:trHeight w:val="345"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59013671">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1E9261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268" w:type="dxa"/>
            <w:gridSpan w:val="2"/>
            <w:tcBorders>
              <w:top w:val="nil"/>
              <w:left w:val="nil"/>
              <w:bottom w:val="single" w:color="000000" w:sz="4" w:space="0"/>
              <w:right w:val="single" w:color="000000" w:sz="4" w:space="0"/>
            </w:tcBorders>
            <w:shd w:val="clear" w:color="auto" w:fill="auto"/>
            <w:vAlign w:val="center"/>
          </w:tcPr>
          <w:p w14:paraId="70B313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845.00</w:t>
            </w:r>
          </w:p>
        </w:tc>
        <w:tc>
          <w:tcPr>
            <w:tcW w:w="1000" w:type="dxa"/>
            <w:gridSpan w:val="2"/>
            <w:tcBorders>
              <w:top w:val="nil"/>
              <w:left w:val="nil"/>
              <w:bottom w:val="single" w:color="000000" w:sz="4" w:space="0"/>
              <w:right w:val="single" w:color="000000" w:sz="4" w:space="0"/>
            </w:tcBorders>
            <w:shd w:val="clear" w:color="auto" w:fill="auto"/>
            <w:vAlign w:val="center"/>
          </w:tcPr>
          <w:p w14:paraId="210BE1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197.00</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5FE0CF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197.00</w:t>
            </w:r>
          </w:p>
        </w:tc>
        <w:tc>
          <w:tcPr>
            <w:tcW w:w="1100" w:type="dxa"/>
            <w:gridSpan w:val="2"/>
            <w:tcBorders>
              <w:top w:val="nil"/>
              <w:left w:val="nil"/>
              <w:bottom w:val="single" w:color="000000" w:sz="4" w:space="0"/>
              <w:right w:val="single" w:color="000000" w:sz="4" w:space="0"/>
            </w:tcBorders>
            <w:shd w:val="clear" w:color="auto" w:fill="auto"/>
            <w:vAlign w:val="center"/>
          </w:tcPr>
          <w:p w14:paraId="4E8658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12F03E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25A299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9EB2F03">
            <w:pPr>
              <w:widowControl/>
              <w:rPr>
                <w:rFonts w:ascii="Courier New" w:hAnsi="Courier New" w:cs="Courier New"/>
                <w:color w:val="000000"/>
                <w:kern w:val="0"/>
                <w:sz w:val="18"/>
                <w:szCs w:val="18"/>
              </w:rPr>
            </w:pPr>
            <w:r>
              <w:rPr>
                <w:rFonts w:hint="eastAsia" w:ascii="宋体" w:hAnsi="宋体" w:cs="宋体"/>
                <w:color w:val="000000"/>
                <w:kern w:val="0"/>
                <w:sz w:val="18"/>
                <w:szCs w:val="18"/>
              </w:rPr>
              <w:t>1.预算执行率=预算执行数/调整后预算数，预算执行率未达到90%的需说明原因;2.年中发生预算调整的（追加或调减）,应单独说明理由；3.其他资金包括：社会投入资金、银行贷款.</w:t>
            </w:r>
          </w:p>
        </w:tc>
      </w:tr>
      <w:tr w14:paraId="67F19D66">
        <w:tblPrEx>
          <w:tblCellMar>
            <w:top w:w="0" w:type="dxa"/>
            <w:left w:w="108" w:type="dxa"/>
            <w:bottom w:w="0" w:type="dxa"/>
            <w:right w:w="108" w:type="dxa"/>
          </w:tblCellMar>
        </w:tblPrEx>
        <w:trPr>
          <w:trHeight w:val="390"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48C12FEE">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36588E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268" w:type="dxa"/>
            <w:gridSpan w:val="2"/>
            <w:tcBorders>
              <w:top w:val="nil"/>
              <w:left w:val="nil"/>
              <w:bottom w:val="single" w:color="000000" w:sz="4" w:space="0"/>
              <w:right w:val="single" w:color="000000" w:sz="4" w:space="0"/>
            </w:tcBorders>
            <w:shd w:val="clear" w:color="auto" w:fill="auto"/>
            <w:vAlign w:val="center"/>
          </w:tcPr>
          <w:p w14:paraId="7E6F45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845.00</w:t>
            </w:r>
          </w:p>
        </w:tc>
        <w:tc>
          <w:tcPr>
            <w:tcW w:w="1000" w:type="dxa"/>
            <w:gridSpan w:val="2"/>
            <w:tcBorders>
              <w:top w:val="nil"/>
              <w:left w:val="nil"/>
              <w:bottom w:val="single" w:color="000000" w:sz="4" w:space="0"/>
              <w:right w:val="single" w:color="000000" w:sz="4" w:space="0"/>
            </w:tcBorders>
            <w:shd w:val="clear" w:color="auto" w:fill="auto"/>
            <w:vAlign w:val="center"/>
          </w:tcPr>
          <w:p w14:paraId="0DBBDD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197.00</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7B3041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197.00</w:t>
            </w:r>
          </w:p>
        </w:tc>
        <w:tc>
          <w:tcPr>
            <w:tcW w:w="1100" w:type="dxa"/>
            <w:gridSpan w:val="2"/>
            <w:tcBorders>
              <w:top w:val="nil"/>
              <w:left w:val="nil"/>
              <w:bottom w:val="single" w:color="000000" w:sz="4" w:space="0"/>
              <w:right w:val="single" w:color="000000" w:sz="4" w:space="0"/>
            </w:tcBorders>
            <w:shd w:val="clear" w:color="auto" w:fill="auto"/>
            <w:vAlign w:val="center"/>
          </w:tcPr>
          <w:p w14:paraId="054C76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gridSpan w:val="2"/>
            <w:tcBorders>
              <w:top w:val="nil"/>
              <w:left w:val="nil"/>
              <w:bottom w:val="single" w:color="000000" w:sz="4" w:space="0"/>
              <w:right w:val="single" w:color="000000" w:sz="4" w:space="0"/>
            </w:tcBorders>
            <w:shd w:val="clear" w:color="auto" w:fill="auto"/>
            <w:vAlign w:val="center"/>
          </w:tcPr>
          <w:p w14:paraId="615BB7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16A19D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512A89B4">
            <w:pPr>
              <w:widowControl/>
              <w:jc w:val="left"/>
              <w:rPr>
                <w:rFonts w:ascii="Courier New" w:hAnsi="Courier New" w:cs="Courier New"/>
                <w:i/>
                <w:iCs/>
                <w:color w:val="000000"/>
                <w:kern w:val="0"/>
                <w:sz w:val="18"/>
                <w:szCs w:val="18"/>
              </w:rPr>
            </w:pPr>
          </w:p>
        </w:tc>
      </w:tr>
      <w:tr w14:paraId="79B259DD">
        <w:tblPrEx>
          <w:tblCellMar>
            <w:top w:w="0" w:type="dxa"/>
            <w:left w:w="108" w:type="dxa"/>
            <w:bottom w:w="0" w:type="dxa"/>
            <w:right w:w="108" w:type="dxa"/>
          </w:tblCellMar>
        </w:tblPrEx>
        <w:trPr>
          <w:trHeight w:val="409"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3B30382F">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43E82C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268" w:type="dxa"/>
            <w:gridSpan w:val="2"/>
            <w:tcBorders>
              <w:top w:val="nil"/>
              <w:left w:val="nil"/>
              <w:bottom w:val="single" w:color="000000" w:sz="4" w:space="0"/>
              <w:right w:val="single" w:color="000000" w:sz="4" w:space="0"/>
            </w:tcBorders>
            <w:shd w:val="clear" w:color="auto" w:fill="auto"/>
            <w:vAlign w:val="center"/>
          </w:tcPr>
          <w:p w14:paraId="3D05EA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00" w:type="dxa"/>
            <w:gridSpan w:val="2"/>
            <w:tcBorders>
              <w:top w:val="nil"/>
              <w:left w:val="nil"/>
              <w:bottom w:val="single" w:color="000000" w:sz="4" w:space="0"/>
              <w:right w:val="single" w:color="000000" w:sz="4" w:space="0"/>
            </w:tcBorders>
            <w:shd w:val="clear" w:color="auto" w:fill="auto"/>
            <w:vAlign w:val="center"/>
          </w:tcPr>
          <w:p w14:paraId="270B60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7A7B40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100" w:type="dxa"/>
            <w:gridSpan w:val="2"/>
            <w:tcBorders>
              <w:top w:val="nil"/>
              <w:left w:val="nil"/>
              <w:bottom w:val="single" w:color="000000" w:sz="4" w:space="0"/>
              <w:right w:val="single" w:color="000000" w:sz="4" w:space="0"/>
            </w:tcBorders>
            <w:shd w:val="clear" w:color="auto" w:fill="auto"/>
            <w:vAlign w:val="center"/>
          </w:tcPr>
          <w:p w14:paraId="6559A0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3A757B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47FFF9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420CA212">
            <w:pPr>
              <w:widowControl/>
              <w:jc w:val="left"/>
              <w:rPr>
                <w:rFonts w:ascii="Courier New" w:hAnsi="Courier New" w:cs="Courier New"/>
                <w:i/>
                <w:iCs/>
                <w:color w:val="000000"/>
                <w:kern w:val="0"/>
                <w:sz w:val="18"/>
                <w:szCs w:val="18"/>
              </w:rPr>
            </w:pPr>
          </w:p>
        </w:tc>
      </w:tr>
      <w:tr w14:paraId="47E14050">
        <w:tblPrEx>
          <w:tblCellMar>
            <w:top w:w="0" w:type="dxa"/>
            <w:left w:w="108" w:type="dxa"/>
            <w:bottom w:w="0" w:type="dxa"/>
            <w:right w:w="108" w:type="dxa"/>
          </w:tblCellMar>
        </w:tblPrEx>
        <w:trPr>
          <w:trHeight w:val="360"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4A2E5E82">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6FEC78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268" w:type="dxa"/>
            <w:gridSpan w:val="2"/>
            <w:tcBorders>
              <w:top w:val="nil"/>
              <w:left w:val="nil"/>
              <w:bottom w:val="single" w:color="000000" w:sz="4" w:space="0"/>
              <w:right w:val="single" w:color="000000" w:sz="4" w:space="0"/>
            </w:tcBorders>
            <w:shd w:val="clear" w:color="auto" w:fill="auto"/>
            <w:vAlign w:val="center"/>
          </w:tcPr>
          <w:p w14:paraId="5DD291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00" w:type="dxa"/>
            <w:gridSpan w:val="2"/>
            <w:tcBorders>
              <w:top w:val="nil"/>
              <w:left w:val="nil"/>
              <w:bottom w:val="single" w:color="000000" w:sz="4" w:space="0"/>
              <w:right w:val="single" w:color="000000" w:sz="4" w:space="0"/>
            </w:tcBorders>
            <w:shd w:val="clear" w:color="auto" w:fill="auto"/>
            <w:vAlign w:val="center"/>
          </w:tcPr>
          <w:p w14:paraId="7224D6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0A3E63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100" w:type="dxa"/>
            <w:gridSpan w:val="2"/>
            <w:tcBorders>
              <w:top w:val="nil"/>
              <w:left w:val="nil"/>
              <w:bottom w:val="single" w:color="000000" w:sz="4" w:space="0"/>
              <w:right w:val="single" w:color="000000" w:sz="4" w:space="0"/>
            </w:tcBorders>
            <w:shd w:val="clear" w:color="auto" w:fill="auto"/>
            <w:vAlign w:val="center"/>
          </w:tcPr>
          <w:p w14:paraId="167729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gridSpan w:val="2"/>
            <w:tcBorders>
              <w:top w:val="nil"/>
              <w:left w:val="nil"/>
              <w:bottom w:val="single" w:color="000000" w:sz="4" w:space="0"/>
              <w:right w:val="single" w:color="000000" w:sz="4" w:space="0"/>
            </w:tcBorders>
            <w:shd w:val="clear" w:color="auto" w:fill="auto"/>
            <w:vAlign w:val="center"/>
          </w:tcPr>
          <w:p w14:paraId="747557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54A159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4D0159DD">
            <w:pPr>
              <w:widowControl/>
              <w:jc w:val="left"/>
              <w:rPr>
                <w:rFonts w:ascii="Courier New" w:hAnsi="Courier New" w:cs="Courier New"/>
                <w:i/>
                <w:iCs/>
                <w:color w:val="000000"/>
                <w:kern w:val="0"/>
                <w:sz w:val="18"/>
                <w:szCs w:val="18"/>
              </w:rPr>
            </w:pPr>
          </w:p>
        </w:tc>
      </w:tr>
      <w:tr w14:paraId="2FF4D8EA">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276D0C6A">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1D81FF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268" w:type="dxa"/>
            <w:gridSpan w:val="2"/>
            <w:tcBorders>
              <w:top w:val="nil"/>
              <w:left w:val="nil"/>
              <w:bottom w:val="single" w:color="000000" w:sz="4" w:space="0"/>
              <w:right w:val="single" w:color="000000" w:sz="4" w:space="0"/>
            </w:tcBorders>
            <w:shd w:val="clear" w:color="auto" w:fill="auto"/>
            <w:vAlign w:val="center"/>
          </w:tcPr>
          <w:p w14:paraId="1F3B2A8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00" w:type="dxa"/>
            <w:gridSpan w:val="2"/>
            <w:tcBorders>
              <w:top w:val="nil"/>
              <w:left w:val="nil"/>
              <w:bottom w:val="single" w:color="000000" w:sz="4" w:space="0"/>
              <w:right w:val="single" w:color="000000" w:sz="4" w:space="0"/>
            </w:tcBorders>
            <w:shd w:val="clear" w:color="auto" w:fill="auto"/>
            <w:vAlign w:val="center"/>
          </w:tcPr>
          <w:p w14:paraId="3BDC49B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800" w:type="dxa"/>
            <w:gridSpan w:val="6"/>
            <w:tcBorders>
              <w:top w:val="single" w:color="000000" w:sz="4" w:space="0"/>
              <w:left w:val="nil"/>
              <w:bottom w:val="single" w:color="000000" w:sz="4" w:space="0"/>
              <w:right w:val="single" w:color="000000" w:sz="4" w:space="0"/>
            </w:tcBorders>
            <w:shd w:val="clear" w:color="auto" w:fill="auto"/>
            <w:vAlign w:val="center"/>
          </w:tcPr>
          <w:p w14:paraId="0D052AA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1A4135F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52BFDF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60" w:type="dxa"/>
            <w:gridSpan w:val="2"/>
            <w:tcBorders>
              <w:top w:val="nil"/>
              <w:left w:val="nil"/>
              <w:bottom w:val="single" w:color="000000" w:sz="4" w:space="0"/>
              <w:right w:val="single" w:color="000000" w:sz="4" w:space="0"/>
            </w:tcBorders>
            <w:shd w:val="clear" w:color="auto" w:fill="auto"/>
            <w:vAlign w:val="center"/>
          </w:tcPr>
          <w:p w14:paraId="25E1C6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420" w:type="dxa"/>
            <w:gridSpan w:val="2"/>
            <w:vMerge w:val="continue"/>
            <w:tcBorders>
              <w:top w:val="nil"/>
              <w:left w:val="single" w:color="000000" w:sz="4" w:space="0"/>
              <w:bottom w:val="single" w:color="000000" w:sz="4" w:space="0"/>
              <w:right w:val="single" w:color="000000" w:sz="4" w:space="0"/>
            </w:tcBorders>
            <w:vAlign w:val="center"/>
          </w:tcPr>
          <w:p w14:paraId="617A6801">
            <w:pPr>
              <w:widowControl/>
              <w:jc w:val="left"/>
              <w:rPr>
                <w:rFonts w:ascii="Courier New" w:hAnsi="Courier New" w:cs="Courier New"/>
                <w:i/>
                <w:iCs/>
                <w:color w:val="000000"/>
                <w:kern w:val="0"/>
                <w:sz w:val="18"/>
                <w:szCs w:val="18"/>
              </w:rPr>
            </w:pPr>
          </w:p>
        </w:tc>
      </w:tr>
      <w:tr w14:paraId="387E365D">
        <w:tblPrEx>
          <w:tblCellMar>
            <w:top w:w="0" w:type="dxa"/>
            <w:left w:w="108" w:type="dxa"/>
            <w:bottom w:w="0" w:type="dxa"/>
            <w:right w:w="108" w:type="dxa"/>
          </w:tblCellMar>
        </w:tblPrEx>
        <w:trPr>
          <w:trHeight w:val="454" w:hRule="atLeast"/>
        </w:trPr>
        <w:tc>
          <w:tcPr>
            <w:tcW w:w="2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F3247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448" w:type="dxa"/>
            <w:tcBorders>
              <w:top w:val="nil"/>
              <w:left w:val="nil"/>
              <w:bottom w:val="single" w:color="000000" w:sz="4" w:space="0"/>
              <w:right w:val="single" w:color="000000" w:sz="4" w:space="0"/>
            </w:tcBorders>
            <w:shd w:val="clear" w:color="auto" w:fill="auto"/>
            <w:vAlign w:val="center"/>
          </w:tcPr>
          <w:p w14:paraId="26F65F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268" w:type="dxa"/>
            <w:gridSpan w:val="2"/>
            <w:tcBorders>
              <w:top w:val="nil"/>
              <w:left w:val="nil"/>
              <w:bottom w:val="single" w:color="000000" w:sz="4" w:space="0"/>
              <w:right w:val="single" w:color="000000" w:sz="4" w:space="0"/>
            </w:tcBorders>
            <w:shd w:val="clear" w:color="auto" w:fill="auto"/>
            <w:vAlign w:val="center"/>
          </w:tcPr>
          <w:p w14:paraId="54B3A1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1000" w:type="dxa"/>
            <w:gridSpan w:val="2"/>
            <w:tcBorders>
              <w:top w:val="nil"/>
              <w:left w:val="nil"/>
              <w:bottom w:val="single" w:color="000000" w:sz="4" w:space="0"/>
              <w:right w:val="single" w:color="000000" w:sz="4" w:space="0"/>
            </w:tcBorders>
            <w:shd w:val="clear" w:color="auto" w:fill="auto"/>
            <w:vAlign w:val="center"/>
          </w:tcPr>
          <w:p w14:paraId="0A5448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gridSpan w:val="2"/>
            <w:tcBorders>
              <w:top w:val="nil"/>
              <w:left w:val="nil"/>
              <w:bottom w:val="single" w:color="000000" w:sz="4" w:space="0"/>
              <w:right w:val="single" w:color="000000" w:sz="4" w:space="0"/>
            </w:tcBorders>
            <w:shd w:val="clear" w:color="auto" w:fill="auto"/>
            <w:vAlign w:val="center"/>
          </w:tcPr>
          <w:p w14:paraId="5E6BC5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760" w:type="dxa"/>
            <w:gridSpan w:val="2"/>
            <w:tcBorders>
              <w:top w:val="nil"/>
              <w:left w:val="nil"/>
              <w:bottom w:val="single" w:color="000000" w:sz="4" w:space="0"/>
              <w:right w:val="single" w:color="000000" w:sz="4" w:space="0"/>
            </w:tcBorders>
            <w:shd w:val="clear" w:color="auto" w:fill="auto"/>
            <w:vAlign w:val="center"/>
          </w:tcPr>
          <w:p w14:paraId="677C37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gridSpan w:val="2"/>
            <w:tcBorders>
              <w:top w:val="nil"/>
              <w:left w:val="nil"/>
              <w:bottom w:val="single" w:color="000000" w:sz="4" w:space="0"/>
              <w:right w:val="single" w:color="000000" w:sz="4" w:space="0"/>
            </w:tcBorders>
            <w:shd w:val="clear" w:color="auto" w:fill="auto"/>
            <w:vAlign w:val="center"/>
          </w:tcPr>
          <w:p w14:paraId="237447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100" w:type="dxa"/>
            <w:gridSpan w:val="2"/>
            <w:tcBorders>
              <w:top w:val="nil"/>
              <w:left w:val="nil"/>
              <w:bottom w:val="single" w:color="000000" w:sz="4" w:space="0"/>
              <w:right w:val="single" w:color="000000" w:sz="4" w:space="0"/>
            </w:tcBorders>
            <w:shd w:val="clear" w:color="auto" w:fill="auto"/>
            <w:vAlign w:val="center"/>
          </w:tcPr>
          <w:p w14:paraId="3EE8BA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gridSpan w:val="2"/>
            <w:tcBorders>
              <w:top w:val="nil"/>
              <w:left w:val="nil"/>
              <w:bottom w:val="single" w:color="000000" w:sz="4" w:space="0"/>
              <w:right w:val="single" w:color="000000" w:sz="4" w:space="0"/>
            </w:tcBorders>
            <w:shd w:val="clear" w:color="auto" w:fill="auto"/>
            <w:vAlign w:val="center"/>
          </w:tcPr>
          <w:p w14:paraId="013614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60" w:type="dxa"/>
            <w:gridSpan w:val="2"/>
            <w:tcBorders>
              <w:top w:val="nil"/>
              <w:left w:val="nil"/>
              <w:bottom w:val="single" w:color="000000" w:sz="4" w:space="0"/>
              <w:right w:val="single" w:color="000000" w:sz="4" w:space="0"/>
            </w:tcBorders>
            <w:shd w:val="clear" w:color="auto" w:fill="auto"/>
            <w:vAlign w:val="center"/>
          </w:tcPr>
          <w:p w14:paraId="12AD4C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1420" w:type="dxa"/>
            <w:gridSpan w:val="2"/>
            <w:tcBorders>
              <w:top w:val="nil"/>
              <w:left w:val="nil"/>
              <w:bottom w:val="single" w:color="000000" w:sz="4" w:space="0"/>
              <w:right w:val="single" w:color="000000" w:sz="4" w:space="0"/>
            </w:tcBorders>
            <w:shd w:val="clear" w:color="auto" w:fill="auto"/>
            <w:vAlign w:val="center"/>
          </w:tcPr>
          <w:p w14:paraId="1D5DF4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77CA27A5">
        <w:tblPrEx>
          <w:tblCellMar>
            <w:top w:w="0" w:type="dxa"/>
            <w:left w:w="108" w:type="dxa"/>
            <w:bottom w:w="0" w:type="dxa"/>
            <w:right w:w="108" w:type="dxa"/>
          </w:tblCellMar>
        </w:tblPrEx>
        <w:trPr>
          <w:trHeight w:val="454"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5CF871A0">
            <w:pPr>
              <w:widowControl/>
              <w:jc w:val="left"/>
              <w:rPr>
                <w:rFonts w:hint="eastAsia" w:ascii="宋体" w:hAnsi="宋体" w:cs="宋体"/>
                <w:color w:val="000000"/>
                <w:kern w:val="0"/>
                <w:sz w:val="18"/>
                <w:szCs w:val="18"/>
              </w:rPr>
            </w:pP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422BF5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268" w:type="dxa"/>
            <w:gridSpan w:val="2"/>
            <w:tcBorders>
              <w:top w:val="nil"/>
              <w:left w:val="nil"/>
              <w:bottom w:val="single" w:color="000000" w:sz="4" w:space="0"/>
              <w:right w:val="single" w:color="000000" w:sz="4" w:space="0"/>
            </w:tcBorders>
            <w:shd w:val="clear" w:color="auto" w:fill="auto"/>
            <w:vAlign w:val="center"/>
          </w:tcPr>
          <w:p w14:paraId="2B78B1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1000" w:type="dxa"/>
            <w:gridSpan w:val="2"/>
            <w:tcBorders>
              <w:top w:val="nil"/>
              <w:left w:val="nil"/>
              <w:bottom w:val="single" w:color="000000" w:sz="4" w:space="0"/>
              <w:right w:val="single" w:color="000000" w:sz="4" w:space="0"/>
            </w:tcBorders>
            <w:shd w:val="clear" w:color="auto" w:fill="auto"/>
            <w:vAlign w:val="center"/>
          </w:tcPr>
          <w:p w14:paraId="504B49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完成大竹县乡镇级片区国土空间规划</w:t>
            </w:r>
          </w:p>
        </w:tc>
        <w:tc>
          <w:tcPr>
            <w:tcW w:w="520" w:type="dxa"/>
            <w:gridSpan w:val="2"/>
            <w:tcBorders>
              <w:top w:val="nil"/>
              <w:left w:val="nil"/>
              <w:bottom w:val="single" w:color="000000" w:sz="4" w:space="0"/>
              <w:right w:val="single" w:color="000000" w:sz="4" w:space="0"/>
            </w:tcBorders>
            <w:shd w:val="clear" w:color="auto" w:fill="auto"/>
            <w:vAlign w:val="center"/>
          </w:tcPr>
          <w:p w14:paraId="7358C0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2ED1B3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20" w:type="dxa"/>
            <w:gridSpan w:val="2"/>
            <w:tcBorders>
              <w:top w:val="nil"/>
              <w:left w:val="nil"/>
              <w:bottom w:val="single" w:color="000000" w:sz="4" w:space="0"/>
              <w:right w:val="single" w:color="000000" w:sz="4" w:space="0"/>
            </w:tcBorders>
            <w:shd w:val="clear" w:color="auto" w:fill="auto"/>
            <w:vAlign w:val="center"/>
          </w:tcPr>
          <w:p w14:paraId="3DEC7D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1100" w:type="dxa"/>
            <w:gridSpan w:val="2"/>
            <w:tcBorders>
              <w:top w:val="nil"/>
              <w:left w:val="nil"/>
              <w:bottom w:val="single" w:color="000000" w:sz="4" w:space="0"/>
              <w:right w:val="single" w:color="000000" w:sz="4" w:space="0"/>
            </w:tcBorders>
            <w:shd w:val="clear" w:color="auto" w:fill="auto"/>
            <w:vAlign w:val="center"/>
          </w:tcPr>
          <w:p w14:paraId="3487DA9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5AD970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60" w:type="dxa"/>
            <w:gridSpan w:val="2"/>
            <w:tcBorders>
              <w:top w:val="nil"/>
              <w:left w:val="nil"/>
              <w:bottom w:val="single" w:color="000000" w:sz="4" w:space="0"/>
              <w:right w:val="single" w:color="000000" w:sz="4" w:space="0"/>
            </w:tcBorders>
            <w:shd w:val="clear" w:color="auto" w:fill="auto"/>
            <w:vAlign w:val="center"/>
          </w:tcPr>
          <w:p w14:paraId="62B622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00592AC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33EDFA1">
        <w:tblPrEx>
          <w:tblCellMar>
            <w:top w:w="0" w:type="dxa"/>
            <w:left w:w="108" w:type="dxa"/>
            <w:bottom w:w="0" w:type="dxa"/>
            <w:right w:w="108" w:type="dxa"/>
          </w:tblCellMar>
        </w:tblPrEx>
        <w:trPr>
          <w:trHeight w:val="679"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215FD69C">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74B8F5A9">
            <w:pPr>
              <w:widowControl/>
              <w:jc w:val="left"/>
              <w:rPr>
                <w:rFonts w:hint="eastAsia" w:ascii="宋体" w:hAnsi="宋体" w:cs="宋体"/>
                <w:color w:val="000000"/>
                <w:kern w:val="0"/>
                <w:sz w:val="18"/>
                <w:szCs w:val="18"/>
              </w:rPr>
            </w:pPr>
          </w:p>
        </w:tc>
        <w:tc>
          <w:tcPr>
            <w:tcW w:w="1268"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6B550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1000" w:type="dxa"/>
            <w:gridSpan w:val="2"/>
            <w:tcBorders>
              <w:top w:val="nil"/>
              <w:left w:val="nil"/>
              <w:bottom w:val="single" w:color="000000" w:sz="4" w:space="0"/>
              <w:right w:val="single" w:color="000000" w:sz="4" w:space="0"/>
            </w:tcBorders>
            <w:shd w:val="clear" w:color="auto" w:fill="auto"/>
            <w:vAlign w:val="center"/>
          </w:tcPr>
          <w:p w14:paraId="24D1AA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符合《四川省乡镇级国土空间总体规划编制指南》的要求</w:t>
            </w:r>
          </w:p>
        </w:tc>
        <w:tc>
          <w:tcPr>
            <w:tcW w:w="520" w:type="dxa"/>
            <w:gridSpan w:val="2"/>
            <w:tcBorders>
              <w:top w:val="nil"/>
              <w:left w:val="nil"/>
              <w:bottom w:val="single" w:color="000000" w:sz="4" w:space="0"/>
              <w:right w:val="single" w:color="000000" w:sz="4" w:space="0"/>
            </w:tcBorders>
            <w:shd w:val="clear" w:color="auto" w:fill="auto"/>
            <w:vAlign w:val="center"/>
          </w:tcPr>
          <w:p w14:paraId="1A9586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7556CE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1E3CB5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14:paraId="1A14877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209D09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60" w:type="dxa"/>
            <w:gridSpan w:val="2"/>
            <w:tcBorders>
              <w:top w:val="nil"/>
              <w:left w:val="nil"/>
              <w:bottom w:val="single" w:color="000000" w:sz="4" w:space="0"/>
              <w:right w:val="single" w:color="000000" w:sz="4" w:space="0"/>
            </w:tcBorders>
            <w:shd w:val="clear" w:color="auto" w:fill="auto"/>
            <w:vAlign w:val="center"/>
          </w:tcPr>
          <w:p w14:paraId="437B27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669F2AE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40E8AAA">
        <w:tblPrEx>
          <w:tblCellMar>
            <w:top w:w="0" w:type="dxa"/>
            <w:left w:w="108" w:type="dxa"/>
            <w:bottom w:w="0" w:type="dxa"/>
            <w:right w:w="108" w:type="dxa"/>
          </w:tblCellMar>
        </w:tblPrEx>
        <w:trPr>
          <w:trHeight w:val="454"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1E15DDEF">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47EFE761">
            <w:pPr>
              <w:widowControl/>
              <w:jc w:val="left"/>
              <w:rPr>
                <w:rFonts w:hint="eastAsia" w:ascii="宋体" w:hAnsi="宋体" w:cs="宋体"/>
                <w:color w:val="000000"/>
                <w:kern w:val="0"/>
                <w:sz w:val="18"/>
                <w:szCs w:val="18"/>
              </w:rPr>
            </w:pPr>
          </w:p>
        </w:tc>
        <w:tc>
          <w:tcPr>
            <w:tcW w:w="1268" w:type="dxa"/>
            <w:gridSpan w:val="2"/>
            <w:vMerge w:val="continue"/>
            <w:tcBorders>
              <w:top w:val="nil"/>
              <w:left w:val="single" w:color="000000" w:sz="4" w:space="0"/>
              <w:bottom w:val="single" w:color="000000" w:sz="4" w:space="0"/>
              <w:right w:val="single" w:color="000000" w:sz="4" w:space="0"/>
            </w:tcBorders>
            <w:vAlign w:val="center"/>
          </w:tcPr>
          <w:p w14:paraId="598C3EA4">
            <w:pPr>
              <w:widowControl/>
              <w:jc w:val="left"/>
              <w:rPr>
                <w:rFonts w:hint="eastAsia" w:ascii="宋体" w:hAnsi="宋体" w:cs="宋体"/>
                <w:color w:val="000000"/>
                <w:kern w:val="0"/>
                <w:sz w:val="18"/>
                <w:szCs w:val="18"/>
              </w:rPr>
            </w:pPr>
          </w:p>
        </w:tc>
        <w:tc>
          <w:tcPr>
            <w:tcW w:w="1000" w:type="dxa"/>
            <w:gridSpan w:val="2"/>
            <w:tcBorders>
              <w:top w:val="nil"/>
              <w:left w:val="nil"/>
              <w:bottom w:val="single" w:color="000000" w:sz="4" w:space="0"/>
              <w:right w:val="single" w:color="000000" w:sz="4" w:space="0"/>
            </w:tcBorders>
            <w:shd w:val="clear" w:color="auto" w:fill="auto"/>
            <w:vAlign w:val="center"/>
          </w:tcPr>
          <w:p w14:paraId="744C01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符合《四川省村级规划编制指南》的要求</w:t>
            </w:r>
          </w:p>
        </w:tc>
        <w:tc>
          <w:tcPr>
            <w:tcW w:w="520" w:type="dxa"/>
            <w:gridSpan w:val="2"/>
            <w:tcBorders>
              <w:top w:val="nil"/>
              <w:left w:val="nil"/>
              <w:bottom w:val="single" w:color="000000" w:sz="4" w:space="0"/>
              <w:right w:val="single" w:color="000000" w:sz="4" w:space="0"/>
            </w:tcBorders>
            <w:shd w:val="clear" w:color="auto" w:fill="auto"/>
            <w:vAlign w:val="center"/>
          </w:tcPr>
          <w:p w14:paraId="22E569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55FDD8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065FAA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14:paraId="1F2B80B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62F498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60" w:type="dxa"/>
            <w:gridSpan w:val="2"/>
            <w:tcBorders>
              <w:top w:val="nil"/>
              <w:left w:val="nil"/>
              <w:bottom w:val="single" w:color="000000" w:sz="4" w:space="0"/>
              <w:right w:val="single" w:color="000000" w:sz="4" w:space="0"/>
            </w:tcBorders>
            <w:shd w:val="clear" w:color="auto" w:fill="auto"/>
            <w:vAlign w:val="center"/>
          </w:tcPr>
          <w:p w14:paraId="5C8E72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5FC2178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DFC8EA9">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2CEA5AB3">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35A64EAF">
            <w:pPr>
              <w:widowControl/>
              <w:jc w:val="left"/>
              <w:rPr>
                <w:rFonts w:hint="eastAsia" w:ascii="宋体" w:hAnsi="宋体" w:cs="宋体"/>
                <w:color w:val="000000"/>
                <w:kern w:val="0"/>
                <w:sz w:val="18"/>
                <w:szCs w:val="18"/>
              </w:rPr>
            </w:pPr>
          </w:p>
        </w:tc>
        <w:tc>
          <w:tcPr>
            <w:tcW w:w="1268" w:type="dxa"/>
            <w:gridSpan w:val="2"/>
            <w:tcBorders>
              <w:top w:val="nil"/>
              <w:left w:val="nil"/>
              <w:bottom w:val="single" w:color="000000" w:sz="4" w:space="0"/>
              <w:right w:val="single" w:color="000000" w:sz="4" w:space="0"/>
            </w:tcBorders>
            <w:shd w:val="clear" w:color="auto" w:fill="auto"/>
            <w:vAlign w:val="center"/>
          </w:tcPr>
          <w:p w14:paraId="482558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1000" w:type="dxa"/>
            <w:gridSpan w:val="2"/>
            <w:tcBorders>
              <w:top w:val="nil"/>
              <w:left w:val="nil"/>
              <w:bottom w:val="single" w:color="000000" w:sz="4" w:space="0"/>
              <w:right w:val="single" w:color="000000" w:sz="4" w:space="0"/>
            </w:tcBorders>
            <w:shd w:val="clear" w:color="auto" w:fill="auto"/>
            <w:vAlign w:val="center"/>
          </w:tcPr>
          <w:p w14:paraId="5BB796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完成时间</w:t>
            </w:r>
          </w:p>
        </w:tc>
        <w:tc>
          <w:tcPr>
            <w:tcW w:w="520" w:type="dxa"/>
            <w:gridSpan w:val="2"/>
            <w:tcBorders>
              <w:top w:val="nil"/>
              <w:left w:val="nil"/>
              <w:bottom w:val="single" w:color="000000" w:sz="4" w:space="0"/>
              <w:right w:val="single" w:color="000000" w:sz="4" w:space="0"/>
            </w:tcBorders>
            <w:shd w:val="clear" w:color="auto" w:fill="auto"/>
            <w:vAlign w:val="center"/>
          </w:tcPr>
          <w:p w14:paraId="2D20DA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760" w:type="dxa"/>
            <w:gridSpan w:val="2"/>
            <w:tcBorders>
              <w:top w:val="nil"/>
              <w:left w:val="nil"/>
              <w:bottom w:val="single" w:color="000000" w:sz="4" w:space="0"/>
              <w:right w:val="single" w:color="000000" w:sz="4" w:space="0"/>
            </w:tcBorders>
            <w:shd w:val="clear" w:color="auto" w:fill="auto"/>
            <w:vAlign w:val="center"/>
          </w:tcPr>
          <w:p w14:paraId="605D5C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按合同时间完成</w:t>
            </w:r>
          </w:p>
        </w:tc>
        <w:tc>
          <w:tcPr>
            <w:tcW w:w="520" w:type="dxa"/>
            <w:gridSpan w:val="2"/>
            <w:tcBorders>
              <w:top w:val="nil"/>
              <w:left w:val="nil"/>
              <w:bottom w:val="single" w:color="000000" w:sz="4" w:space="0"/>
              <w:right w:val="single" w:color="000000" w:sz="4" w:space="0"/>
            </w:tcBorders>
            <w:shd w:val="clear" w:color="auto" w:fill="auto"/>
            <w:vAlign w:val="center"/>
          </w:tcPr>
          <w:p w14:paraId="78A85C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6DFA8A8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3FA290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0" w:type="dxa"/>
            <w:gridSpan w:val="2"/>
            <w:tcBorders>
              <w:top w:val="nil"/>
              <w:left w:val="nil"/>
              <w:bottom w:val="single" w:color="000000" w:sz="4" w:space="0"/>
              <w:right w:val="single" w:color="000000" w:sz="4" w:space="0"/>
            </w:tcBorders>
            <w:shd w:val="clear" w:color="auto" w:fill="auto"/>
            <w:vAlign w:val="center"/>
          </w:tcPr>
          <w:p w14:paraId="5A86B9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7D8D3A2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D2270A4">
        <w:tblPrEx>
          <w:tblCellMar>
            <w:top w:w="0" w:type="dxa"/>
            <w:left w:w="108" w:type="dxa"/>
            <w:bottom w:w="0" w:type="dxa"/>
            <w:right w:w="108" w:type="dxa"/>
          </w:tblCellMar>
        </w:tblPrEx>
        <w:trPr>
          <w:trHeight w:val="904"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4CF9AE8E">
            <w:pPr>
              <w:widowControl/>
              <w:jc w:val="left"/>
              <w:rPr>
                <w:rFonts w:hint="eastAsia" w:ascii="宋体" w:hAnsi="宋体" w:cs="宋体"/>
                <w:color w:val="000000"/>
                <w:kern w:val="0"/>
                <w:sz w:val="18"/>
                <w:szCs w:val="18"/>
              </w:rPr>
            </w:pP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21AA4A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268" w:type="dxa"/>
            <w:gridSpan w:val="2"/>
            <w:tcBorders>
              <w:top w:val="nil"/>
              <w:left w:val="nil"/>
              <w:bottom w:val="single" w:color="000000" w:sz="4" w:space="0"/>
              <w:right w:val="single" w:color="000000" w:sz="4" w:space="0"/>
            </w:tcBorders>
            <w:shd w:val="clear" w:color="auto" w:fill="auto"/>
            <w:vAlign w:val="center"/>
          </w:tcPr>
          <w:p w14:paraId="1CEBF9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经济效益指标</w:t>
            </w:r>
          </w:p>
        </w:tc>
        <w:tc>
          <w:tcPr>
            <w:tcW w:w="1000" w:type="dxa"/>
            <w:gridSpan w:val="2"/>
            <w:tcBorders>
              <w:top w:val="nil"/>
              <w:left w:val="nil"/>
              <w:bottom w:val="single" w:color="000000" w:sz="4" w:space="0"/>
              <w:right w:val="single" w:color="000000" w:sz="4" w:space="0"/>
            </w:tcBorders>
            <w:shd w:val="clear" w:color="auto" w:fill="auto"/>
            <w:vAlign w:val="center"/>
          </w:tcPr>
          <w:p w14:paraId="23C273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为乡村地区经济发展指明方向，引导产业集聚发展，推动乡村地区经济发展，助推共同富裕。</w:t>
            </w:r>
          </w:p>
        </w:tc>
        <w:tc>
          <w:tcPr>
            <w:tcW w:w="520" w:type="dxa"/>
            <w:gridSpan w:val="2"/>
            <w:tcBorders>
              <w:top w:val="nil"/>
              <w:left w:val="nil"/>
              <w:bottom w:val="single" w:color="000000" w:sz="4" w:space="0"/>
              <w:right w:val="single" w:color="000000" w:sz="4" w:space="0"/>
            </w:tcBorders>
            <w:shd w:val="clear" w:color="auto" w:fill="auto"/>
            <w:vAlign w:val="center"/>
          </w:tcPr>
          <w:p w14:paraId="75E1A4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760" w:type="dxa"/>
            <w:gridSpan w:val="2"/>
            <w:tcBorders>
              <w:top w:val="nil"/>
              <w:left w:val="nil"/>
              <w:bottom w:val="single" w:color="000000" w:sz="4" w:space="0"/>
              <w:right w:val="single" w:color="000000" w:sz="4" w:space="0"/>
            </w:tcBorders>
            <w:shd w:val="clear" w:color="auto" w:fill="auto"/>
            <w:vAlign w:val="center"/>
          </w:tcPr>
          <w:p w14:paraId="6C7DA1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显著提高</w:t>
            </w:r>
          </w:p>
        </w:tc>
        <w:tc>
          <w:tcPr>
            <w:tcW w:w="520" w:type="dxa"/>
            <w:gridSpan w:val="2"/>
            <w:tcBorders>
              <w:top w:val="nil"/>
              <w:left w:val="nil"/>
              <w:bottom w:val="single" w:color="000000" w:sz="4" w:space="0"/>
              <w:right w:val="single" w:color="000000" w:sz="4" w:space="0"/>
            </w:tcBorders>
            <w:shd w:val="clear" w:color="auto" w:fill="auto"/>
            <w:vAlign w:val="center"/>
          </w:tcPr>
          <w:p w14:paraId="2AA4AE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0ACC065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501D20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 w:type="dxa"/>
            <w:gridSpan w:val="2"/>
            <w:tcBorders>
              <w:top w:val="nil"/>
              <w:left w:val="nil"/>
              <w:bottom w:val="single" w:color="000000" w:sz="4" w:space="0"/>
              <w:right w:val="single" w:color="000000" w:sz="4" w:space="0"/>
            </w:tcBorders>
            <w:shd w:val="clear" w:color="auto" w:fill="auto"/>
            <w:vAlign w:val="center"/>
          </w:tcPr>
          <w:p w14:paraId="0878E0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20385BB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C97BD96">
        <w:tblPrEx>
          <w:tblCellMar>
            <w:top w:w="0" w:type="dxa"/>
            <w:left w:w="108" w:type="dxa"/>
            <w:bottom w:w="0" w:type="dxa"/>
            <w:right w:w="108" w:type="dxa"/>
          </w:tblCellMar>
        </w:tblPrEx>
        <w:trPr>
          <w:trHeight w:val="1129"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1D48072A">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6F47A9F3">
            <w:pPr>
              <w:widowControl/>
              <w:jc w:val="left"/>
              <w:rPr>
                <w:rFonts w:hint="eastAsia" w:ascii="宋体" w:hAnsi="宋体" w:cs="宋体"/>
                <w:color w:val="000000"/>
                <w:kern w:val="0"/>
                <w:sz w:val="18"/>
                <w:szCs w:val="18"/>
              </w:rPr>
            </w:pPr>
          </w:p>
        </w:tc>
        <w:tc>
          <w:tcPr>
            <w:tcW w:w="1268" w:type="dxa"/>
            <w:gridSpan w:val="2"/>
            <w:tcBorders>
              <w:top w:val="nil"/>
              <w:left w:val="nil"/>
              <w:bottom w:val="single" w:color="000000" w:sz="4" w:space="0"/>
              <w:right w:val="single" w:color="000000" w:sz="4" w:space="0"/>
            </w:tcBorders>
            <w:shd w:val="clear" w:color="auto" w:fill="auto"/>
            <w:vAlign w:val="center"/>
          </w:tcPr>
          <w:p w14:paraId="2B4FCB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1000" w:type="dxa"/>
            <w:gridSpan w:val="2"/>
            <w:tcBorders>
              <w:top w:val="nil"/>
              <w:left w:val="nil"/>
              <w:bottom w:val="single" w:color="000000" w:sz="4" w:space="0"/>
              <w:right w:val="single" w:color="000000" w:sz="4" w:space="0"/>
            </w:tcBorders>
            <w:shd w:val="clear" w:color="auto" w:fill="auto"/>
            <w:vAlign w:val="center"/>
          </w:tcPr>
          <w:p w14:paraId="2F395A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引导公共资源和市场要素充分流动、合理集聚、优化配置,促进乡村振兴，做深做实两项改革“后半篇”文章。</w:t>
            </w:r>
          </w:p>
        </w:tc>
        <w:tc>
          <w:tcPr>
            <w:tcW w:w="520" w:type="dxa"/>
            <w:gridSpan w:val="2"/>
            <w:tcBorders>
              <w:top w:val="nil"/>
              <w:left w:val="nil"/>
              <w:bottom w:val="single" w:color="000000" w:sz="4" w:space="0"/>
              <w:right w:val="single" w:color="000000" w:sz="4" w:space="0"/>
            </w:tcBorders>
            <w:shd w:val="clear" w:color="auto" w:fill="auto"/>
            <w:vAlign w:val="center"/>
          </w:tcPr>
          <w:p w14:paraId="465083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760" w:type="dxa"/>
            <w:gridSpan w:val="2"/>
            <w:tcBorders>
              <w:top w:val="nil"/>
              <w:left w:val="nil"/>
              <w:bottom w:val="single" w:color="000000" w:sz="4" w:space="0"/>
              <w:right w:val="single" w:color="000000" w:sz="4" w:space="0"/>
            </w:tcBorders>
            <w:shd w:val="clear" w:color="auto" w:fill="auto"/>
            <w:vAlign w:val="center"/>
          </w:tcPr>
          <w:p w14:paraId="19D025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显著提高</w:t>
            </w:r>
          </w:p>
        </w:tc>
        <w:tc>
          <w:tcPr>
            <w:tcW w:w="520" w:type="dxa"/>
            <w:gridSpan w:val="2"/>
            <w:tcBorders>
              <w:top w:val="nil"/>
              <w:left w:val="nil"/>
              <w:bottom w:val="single" w:color="000000" w:sz="4" w:space="0"/>
              <w:right w:val="single" w:color="000000" w:sz="4" w:space="0"/>
            </w:tcBorders>
            <w:shd w:val="clear" w:color="auto" w:fill="auto"/>
            <w:vAlign w:val="center"/>
          </w:tcPr>
          <w:p w14:paraId="6148E9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453EFE0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1CA3F2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 w:type="dxa"/>
            <w:gridSpan w:val="2"/>
            <w:tcBorders>
              <w:top w:val="nil"/>
              <w:left w:val="nil"/>
              <w:bottom w:val="single" w:color="000000" w:sz="4" w:space="0"/>
              <w:right w:val="single" w:color="000000" w:sz="4" w:space="0"/>
            </w:tcBorders>
            <w:shd w:val="clear" w:color="auto" w:fill="auto"/>
            <w:vAlign w:val="center"/>
          </w:tcPr>
          <w:p w14:paraId="58A500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4D19A9E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501CB86">
        <w:tblPrEx>
          <w:tblCellMar>
            <w:top w:w="0" w:type="dxa"/>
            <w:left w:w="108" w:type="dxa"/>
            <w:bottom w:w="0" w:type="dxa"/>
            <w:right w:w="108" w:type="dxa"/>
          </w:tblCellMar>
        </w:tblPrEx>
        <w:trPr>
          <w:trHeight w:val="454"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145105F3">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035E08D5">
            <w:pPr>
              <w:widowControl/>
              <w:jc w:val="left"/>
              <w:rPr>
                <w:rFonts w:hint="eastAsia" w:ascii="宋体" w:hAnsi="宋体" w:cs="宋体"/>
                <w:color w:val="000000"/>
                <w:kern w:val="0"/>
                <w:sz w:val="18"/>
                <w:szCs w:val="18"/>
              </w:rPr>
            </w:pPr>
          </w:p>
        </w:tc>
        <w:tc>
          <w:tcPr>
            <w:tcW w:w="1268" w:type="dxa"/>
            <w:gridSpan w:val="2"/>
            <w:tcBorders>
              <w:top w:val="nil"/>
              <w:left w:val="nil"/>
              <w:bottom w:val="single" w:color="000000" w:sz="4" w:space="0"/>
              <w:right w:val="single" w:color="000000" w:sz="4" w:space="0"/>
            </w:tcBorders>
            <w:shd w:val="clear" w:color="auto" w:fill="auto"/>
            <w:vAlign w:val="center"/>
          </w:tcPr>
          <w:p w14:paraId="498586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生态效益指标</w:t>
            </w:r>
          </w:p>
        </w:tc>
        <w:tc>
          <w:tcPr>
            <w:tcW w:w="1000" w:type="dxa"/>
            <w:gridSpan w:val="2"/>
            <w:tcBorders>
              <w:top w:val="nil"/>
              <w:left w:val="nil"/>
              <w:bottom w:val="single" w:color="000000" w:sz="4" w:space="0"/>
              <w:right w:val="single" w:color="000000" w:sz="4" w:space="0"/>
            </w:tcBorders>
            <w:shd w:val="clear" w:color="auto" w:fill="auto"/>
            <w:vAlign w:val="center"/>
          </w:tcPr>
          <w:p w14:paraId="229071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引导乡村风貌建设，农村环境综合整治。</w:t>
            </w:r>
          </w:p>
        </w:tc>
        <w:tc>
          <w:tcPr>
            <w:tcW w:w="520" w:type="dxa"/>
            <w:gridSpan w:val="2"/>
            <w:tcBorders>
              <w:top w:val="nil"/>
              <w:left w:val="nil"/>
              <w:bottom w:val="single" w:color="000000" w:sz="4" w:space="0"/>
              <w:right w:val="single" w:color="000000" w:sz="4" w:space="0"/>
            </w:tcBorders>
            <w:shd w:val="clear" w:color="auto" w:fill="auto"/>
            <w:vAlign w:val="center"/>
          </w:tcPr>
          <w:p w14:paraId="1A59B3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760" w:type="dxa"/>
            <w:gridSpan w:val="2"/>
            <w:tcBorders>
              <w:top w:val="nil"/>
              <w:left w:val="nil"/>
              <w:bottom w:val="single" w:color="000000" w:sz="4" w:space="0"/>
              <w:right w:val="single" w:color="000000" w:sz="4" w:space="0"/>
            </w:tcBorders>
            <w:shd w:val="clear" w:color="auto" w:fill="auto"/>
            <w:vAlign w:val="center"/>
          </w:tcPr>
          <w:p w14:paraId="7E58A5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显著提高</w:t>
            </w:r>
          </w:p>
        </w:tc>
        <w:tc>
          <w:tcPr>
            <w:tcW w:w="520" w:type="dxa"/>
            <w:gridSpan w:val="2"/>
            <w:tcBorders>
              <w:top w:val="nil"/>
              <w:left w:val="nil"/>
              <w:bottom w:val="single" w:color="000000" w:sz="4" w:space="0"/>
              <w:right w:val="single" w:color="000000" w:sz="4" w:space="0"/>
            </w:tcBorders>
            <w:shd w:val="clear" w:color="auto" w:fill="auto"/>
            <w:vAlign w:val="center"/>
          </w:tcPr>
          <w:p w14:paraId="29D8AD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78765EF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702723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 w:type="dxa"/>
            <w:gridSpan w:val="2"/>
            <w:tcBorders>
              <w:top w:val="nil"/>
              <w:left w:val="nil"/>
              <w:bottom w:val="single" w:color="000000" w:sz="4" w:space="0"/>
              <w:right w:val="single" w:color="000000" w:sz="4" w:space="0"/>
            </w:tcBorders>
            <w:shd w:val="clear" w:color="auto" w:fill="auto"/>
            <w:vAlign w:val="center"/>
          </w:tcPr>
          <w:p w14:paraId="287EF9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2A31D69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75949C9">
        <w:tblPrEx>
          <w:tblCellMar>
            <w:top w:w="0" w:type="dxa"/>
            <w:left w:w="108" w:type="dxa"/>
            <w:bottom w:w="0" w:type="dxa"/>
            <w:right w:w="108" w:type="dxa"/>
          </w:tblCellMar>
        </w:tblPrEx>
        <w:trPr>
          <w:trHeight w:val="904"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40E9B2C4">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607BCFEF">
            <w:pPr>
              <w:widowControl/>
              <w:jc w:val="left"/>
              <w:rPr>
                <w:rFonts w:hint="eastAsia" w:ascii="宋体" w:hAnsi="宋体" w:cs="宋体"/>
                <w:color w:val="000000"/>
                <w:kern w:val="0"/>
                <w:sz w:val="18"/>
                <w:szCs w:val="18"/>
              </w:rPr>
            </w:pPr>
          </w:p>
        </w:tc>
        <w:tc>
          <w:tcPr>
            <w:tcW w:w="1268" w:type="dxa"/>
            <w:gridSpan w:val="2"/>
            <w:tcBorders>
              <w:top w:val="nil"/>
              <w:left w:val="nil"/>
              <w:bottom w:val="single" w:color="000000" w:sz="4" w:space="0"/>
              <w:right w:val="single" w:color="000000" w:sz="4" w:space="0"/>
            </w:tcBorders>
            <w:shd w:val="clear" w:color="auto" w:fill="auto"/>
            <w:vAlign w:val="center"/>
          </w:tcPr>
          <w:p w14:paraId="08E4EF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000" w:type="dxa"/>
            <w:gridSpan w:val="2"/>
            <w:tcBorders>
              <w:top w:val="nil"/>
              <w:left w:val="nil"/>
              <w:bottom w:val="single" w:color="000000" w:sz="4" w:space="0"/>
              <w:right w:val="single" w:color="000000" w:sz="4" w:space="0"/>
            </w:tcBorders>
            <w:shd w:val="clear" w:color="auto" w:fill="auto"/>
            <w:vAlign w:val="center"/>
          </w:tcPr>
          <w:p w14:paraId="51CA75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为实施国土空间用途管制、核发建设规划许可、进行各类建设打下坚实的基础。</w:t>
            </w:r>
          </w:p>
        </w:tc>
        <w:tc>
          <w:tcPr>
            <w:tcW w:w="520" w:type="dxa"/>
            <w:gridSpan w:val="2"/>
            <w:tcBorders>
              <w:top w:val="nil"/>
              <w:left w:val="nil"/>
              <w:bottom w:val="single" w:color="000000" w:sz="4" w:space="0"/>
              <w:right w:val="single" w:color="000000" w:sz="4" w:space="0"/>
            </w:tcBorders>
            <w:shd w:val="clear" w:color="auto" w:fill="auto"/>
            <w:vAlign w:val="center"/>
          </w:tcPr>
          <w:p w14:paraId="5F065F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760" w:type="dxa"/>
            <w:gridSpan w:val="2"/>
            <w:tcBorders>
              <w:top w:val="nil"/>
              <w:left w:val="nil"/>
              <w:bottom w:val="single" w:color="000000" w:sz="4" w:space="0"/>
              <w:right w:val="single" w:color="000000" w:sz="4" w:space="0"/>
            </w:tcBorders>
            <w:shd w:val="clear" w:color="auto" w:fill="auto"/>
            <w:vAlign w:val="center"/>
          </w:tcPr>
          <w:p w14:paraId="127B90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显著提高</w:t>
            </w:r>
          </w:p>
        </w:tc>
        <w:tc>
          <w:tcPr>
            <w:tcW w:w="520" w:type="dxa"/>
            <w:gridSpan w:val="2"/>
            <w:tcBorders>
              <w:top w:val="nil"/>
              <w:left w:val="nil"/>
              <w:bottom w:val="single" w:color="000000" w:sz="4" w:space="0"/>
              <w:right w:val="single" w:color="000000" w:sz="4" w:space="0"/>
            </w:tcBorders>
            <w:shd w:val="clear" w:color="auto" w:fill="auto"/>
            <w:vAlign w:val="center"/>
          </w:tcPr>
          <w:p w14:paraId="296695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00" w:type="dxa"/>
            <w:gridSpan w:val="2"/>
            <w:tcBorders>
              <w:top w:val="nil"/>
              <w:left w:val="nil"/>
              <w:bottom w:val="single" w:color="000000" w:sz="4" w:space="0"/>
              <w:right w:val="single" w:color="000000" w:sz="4" w:space="0"/>
            </w:tcBorders>
            <w:shd w:val="clear" w:color="auto" w:fill="auto"/>
            <w:vAlign w:val="center"/>
          </w:tcPr>
          <w:p w14:paraId="5F70BCE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030CF2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 w:type="dxa"/>
            <w:gridSpan w:val="2"/>
            <w:tcBorders>
              <w:top w:val="nil"/>
              <w:left w:val="nil"/>
              <w:bottom w:val="single" w:color="000000" w:sz="4" w:space="0"/>
              <w:right w:val="single" w:color="000000" w:sz="4" w:space="0"/>
            </w:tcBorders>
            <w:shd w:val="clear" w:color="auto" w:fill="auto"/>
            <w:vAlign w:val="center"/>
          </w:tcPr>
          <w:p w14:paraId="22CFEF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1E330BD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51F9EEE">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27707D56">
            <w:pPr>
              <w:widowControl/>
              <w:jc w:val="left"/>
              <w:rPr>
                <w:rFonts w:hint="eastAsia" w:ascii="宋体" w:hAnsi="宋体" w:cs="宋体"/>
                <w:color w:val="000000"/>
                <w:kern w:val="0"/>
                <w:sz w:val="18"/>
                <w:szCs w:val="18"/>
              </w:rPr>
            </w:pPr>
          </w:p>
        </w:tc>
        <w:tc>
          <w:tcPr>
            <w:tcW w:w="448" w:type="dxa"/>
            <w:tcBorders>
              <w:top w:val="nil"/>
              <w:left w:val="nil"/>
              <w:bottom w:val="single" w:color="000000" w:sz="4" w:space="0"/>
              <w:right w:val="single" w:color="000000" w:sz="4" w:space="0"/>
            </w:tcBorders>
            <w:shd w:val="clear" w:color="auto" w:fill="auto"/>
            <w:vAlign w:val="center"/>
          </w:tcPr>
          <w:p w14:paraId="218513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268" w:type="dxa"/>
            <w:gridSpan w:val="2"/>
            <w:tcBorders>
              <w:top w:val="nil"/>
              <w:left w:val="nil"/>
              <w:bottom w:val="single" w:color="000000" w:sz="4" w:space="0"/>
              <w:right w:val="single" w:color="000000" w:sz="4" w:space="0"/>
            </w:tcBorders>
            <w:shd w:val="clear" w:color="auto" w:fill="auto"/>
            <w:vAlign w:val="center"/>
          </w:tcPr>
          <w:p w14:paraId="0949E5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000" w:type="dxa"/>
            <w:gridSpan w:val="2"/>
            <w:tcBorders>
              <w:top w:val="nil"/>
              <w:left w:val="nil"/>
              <w:bottom w:val="single" w:color="000000" w:sz="4" w:space="0"/>
              <w:right w:val="single" w:color="000000" w:sz="4" w:space="0"/>
            </w:tcBorders>
            <w:shd w:val="clear" w:color="auto" w:fill="auto"/>
            <w:vAlign w:val="center"/>
          </w:tcPr>
          <w:p w14:paraId="72F15F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群众满意度</w:t>
            </w:r>
          </w:p>
        </w:tc>
        <w:tc>
          <w:tcPr>
            <w:tcW w:w="520" w:type="dxa"/>
            <w:gridSpan w:val="2"/>
            <w:tcBorders>
              <w:top w:val="nil"/>
              <w:left w:val="nil"/>
              <w:bottom w:val="single" w:color="000000" w:sz="4" w:space="0"/>
              <w:right w:val="single" w:color="000000" w:sz="4" w:space="0"/>
            </w:tcBorders>
            <w:shd w:val="clear" w:color="auto" w:fill="auto"/>
            <w:vAlign w:val="center"/>
          </w:tcPr>
          <w:p w14:paraId="30E8AF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69AA35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gridSpan w:val="2"/>
            <w:tcBorders>
              <w:top w:val="nil"/>
              <w:left w:val="nil"/>
              <w:bottom w:val="single" w:color="000000" w:sz="4" w:space="0"/>
              <w:right w:val="single" w:color="000000" w:sz="4" w:space="0"/>
            </w:tcBorders>
            <w:shd w:val="clear" w:color="auto" w:fill="auto"/>
            <w:vAlign w:val="center"/>
          </w:tcPr>
          <w:p w14:paraId="41CCD1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100" w:type="dxa"/>
            <w:gridSpan w:val="2"/>
            <w:tcBorders>
              <w:top w:val="nil"/>
              <w:left w:val="nil"/>
              <w:bottom w:val="single" w:color="000000" w:sz="4" w:space="0"/>
              <w:right w:val="single" w:color="000000" w:sz="4" w:space="0"/>
            </w:tcBorders>
            <w:shd w:val="clear" w:color="auto" w:fill="auto"/>
            <w:vAlign w:val="center"/>
          </w:tcPr>
          <w:p w14:paraId="6993A9F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60ED43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 w:type="dxa"/>
            <w:gridSpan w:val="2"/>
            <w:tcBorders>
              <w:top w:val="nil"/>
              <w:left w:val="nil"/>
              <w:bottom w:val="single" w:color="000000" w:sz="4" w:space="0"/>
              <w:right w:val="single" w:color="000000" w:sz="4" w:space="0"/>
            </w:tcBorders>
            <w:shd w:val="clear" w:color="auto" w:fill="auto"/>
            <w:vAlign w:val="center"/>
          </w:tcPr>
          <w:p w14:paraId="0937D1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3D774F0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7C716B1">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4920CCB4">
            <w:pPr>
              <w:widowControl/>
              <w:jc w:val="left"/>
              <w:rPr>
                <w:rFonts w:hint="eastAsia" w:ascii="宋体" w:hAnsi="宋体" w:cs="宋体"/>
                <w:color w:val="000000"/>
                <w:kern w:val="0"/>
                <w:sz w:val="18"/>
                <w:szCs w:val="18"/>
              </w:rPr>
            </w:pP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0A59F0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268"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3774F9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1000" w:type="dxa"/>
            <w:gridSpan w:val="2"/>
            <w:tcBorders>
              <w:top w:val="nil"/>
              <w:left w:val="nil"/>
              <w:bottom w:val="single" w:color="000000" w:sz="4" w:space="0"/>
              <w:right w:val="single" w:color="000000" w:sz="4" w:space="0"/>
            </w:tcBorders>
            <w:shd w:val="clear" w:color="auto" w:fill="auto"/>
            <w:vAlign w:val="center"/>
          </w:tcPr>
          <w:p w14:paraId="1D9537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华蓥山农旅融合片区</w:t>
            </w:r>
          </w:p>
        </w:tc>
        <w:tc>
          <w:tcPr>
            <w:tcW w:w="520" w:type="dxa"/>
            <w:gridSpan w:val="2"/>
            <w:tcBorders>
              <w:top w:val="nil"/>
              <w:left w:val="nil"/>
              <w:bottom w:val="single" w:color="000000" w:sz="4" w:space="0"/>
              <w:right w:val="single" w:color="000000" w:sz="4" w:space="0"/>
            </w:tcBorders>
            <w:shd w:val="clear" w:color="auto" w:fill="auto"/>
            <w:vAlign w:val="center"/>
          </w:tcPr>
          <w:p w14:paraId="006C43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54722E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w:t>
            </w:r>
          </w:p>
        </w:tc>
        <w:tc>
          <w:tcPr>
            <w:tcW w:w="520" w:type="dxa"/>
            <w:gridSpan w:val="2"/>
            <w:tcBorders>
              <w:top w:val="nil"/>
              <w:left w:val="nil"/>
              <w:bottom w:val="single" w:color="000000" w:sz="4" w:space="0"/>
              <w:right w:val="single" w:color="000000" w:sz="4" w:space="0"/>
            </w:tcBorders>
            <w:shd w:val="clear" w:color="auto" w:fill="auto"/>
            <w:vAlign w:val="center"/>
          </w:tcPr>
          <w:p w14:paraId="3B64FC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00" w:type="dxa"/>
            <w:gridSpan w:val="2"/>
            <w:tcBorders>
              <w:top w:val="nil"/>
              <w:left w:val="nil"/>
              <w:bottom w:val="single" w:color="000000" w:sz="4" w:space="0"/>
              <w:right w:val="single" w:color="000000" w:sz="4" w:space="0"/>
            </w:tcBorders>
            <w:shd w:val="clear" w:color="auto" w:fill="auto"/>
            <w:vAlign w:val="center"/>
          </w:tcPr>
          <w:p w14:paraId="2C41639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639550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 w:type="dxa"/>
            <w:gridSpan w:val="2"/>
            <w:tcBorders>
              <w:top w:val="nil"/>
              <w:left w:val="nil"/>
              <w:bottom w:val="single" w:color="000000" w:sz="4" w:space="0"/>
              <w:right w:val="single" w:color="000000" w:sz="4" w:space="0"/>
            </w:tcBorders>
            <w:shd w:val="clear" w:color="auto" w:fill="auto"/>
            <w:vAlign w:val="center"/>
          </w:tcPr>
          <w:p w14:paraId="724E3D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3EA4150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BB6C6ED">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6BBE4EC7">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7EE11742">
            <w:pPr>
              <w:widowControl/>
              <w:jc w:val="left"/>
              <w:rPr>
                <w:rFonts w:hint="eastAsia" w:ascii="宋体" w:hAnsi="宋体" w:cs="宋体"/>
                <w:color w:val="000000"/>
                <w:kern w:val="0"/>
                <w:sz w:val="18"/>
                <w:szCs w:val="18"/>
              </w:rPr>
            </w:pPr>
          </w:p>
        </w:tc>
        <w:tc>
          <w:tcPr>
            <w:tcW w:w="1268" w:type="dxa"/>
            <w:gridSpan w:val="2"/>
            <w:vMerge w:val="continue"/>
            <w:tcBorders>
              <w:top w:val="nil"/>
              <w:left w:val="single" w:color="000000" w:sz="4" w:space="0"/>
              <w:bottom w:val="single" w:color="000000" w:sz="4" w:space="0"/>
              <w:right w:val="single" w:color="000000" w:sz="4" w:space="0"/>
            </w:tcBorders>
            <w:vAlign w:val="center"/>
          </w:tcPr>
          <w:p w14:paraId="1C463FA2">
            <w:pPr>
              <w:widowControl/>
              <w:jc w:val="left"/>
              <w:rPr>
                <w:rFonts w:hint="eastAsia" w:ascii="宋体" w:hAnsi="宋体" w:cs="宋体"/>
                <w:color w:val="000000"/>
                <w:kern w:val="0"/>
                <w:sz w:val="18"/>
                <w:szCs w:val="18"/>
              </w:rPr>
            </w:pPr>
          </w:p>
        </w:tc>
        <w:tc>
          <w:tcPr>
            <w:tcW w:w="1000" w:type="dxa"/>
            <w:gridSpan w:val="2"/>
            <w:tcBorders>
              <w:top w:val="nil"/>
              <w:left w:val="nil"/>
              <w:bottom w:val="single" w:color="000000" w:sz="4" w:space="0"/>
              <w:right w:val="single" w:color="000000" w:sz="4" w:space="0"/>
            </w:tcBorders>
            <w:shd w:val="clear" w:color="auto" w:fill="auto"/>
            <w:vAlign w:val="center"/>
          </w:tcPr>
          <w:p w14:paraId="4E03D8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明月山绿色发展片区</w:t>
            </w:r>
          </w:p>
        </w:tc>
        <w:tc>
          <w:tcPr>
            <w:tcW w:w="520" w:type="dxa"/>
            <w:gridSpan w:val="2"/>
            <w:tcBorders>
              <w:top w:val="nil"/>
              <w:left w:val="nil"/>
              <w:bottom w:val="single" w:color="000000" w:sz="4" w:space="0"/>
              <w:right w:val="single" w:color="000000" w:sz="4" w:space="0"/>
            </w:tcBorders>
            <w:shd w:val="clear" w:color="auto" w:fill="auto"/>
            <w:vAlign w:val="center"/>
          </w:tcPr>
          <w:p w14:paraId="049C79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01E2B2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135</w:t>
            </w:r>
          </w:p>
        </w:tc>
        <w:tc>
          <w:tcPr>
            <w:tcW w:w="520" w:type="dxa"/>
            <w:gridSpan w:val="2"/>
            <w:tcBorders>
              <w:top w:val="nil"/>
              <w:left w:val="nil"/>
              <w:bottom w:val="single" w:color="000000" w:sz="4" w:space="0"/>
              <w:right w:val="single" w:color="000000" w:sz="4" w:space="0"/>
            </w:tcBorders>
            <w:shd w:val="clear" w:color="auto" w:fill="auto"/>
            <w:vAlign w:val="center"/>
          </w:tcPr>
          <w:p w14:paraId="70EAC1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00" w:type="dxa"/>
            <w:gridSpan w:val="2"/>
            <w:tcBorders>
              <w:top w:val="nil"/>
              <w:left w:val="nil"/>
              <w:bottom w:val="single" w:color="000000" w:sz="4" w:space="0"/>
              <w:right w:val="single" w:color="000000" w:sz="4" w:space="0"/>
            </w:tcBorders>
            <w:shd w:val="clear" w:color="auto" w:fill="auto"/>
            <w:vAlign w:val="center"/>
          </w:tcPr>
          <w:p w14:paraId="7914A36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27CD6E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 w:type="dxa"/>
            <w:gridSpan w:val="2"/>
            <w:tcBorders>
              <w:top w:val="nil"/>
              <w:left w:val="nil"/>
              <w:bottom w:val="single" w:color="000000" w:sz="4" w:space="0"/>
              <w:right w:val="single" w:color="000000" w:sz="4" w:space="0"/>
            </w:tcBorders>
            <w:shd w:val="clear" w:color="auto" w:fill="auto"/>
            <w:vAlign w:val="center"/>
          </w:tcPr>
          <w:p w14:paraId="0F17D4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20363C5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44DBBD9">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0DFA57B4">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5803538E">
            <w:pPr>
              <w:widowControl/>
              <w:jc w:val="left"/>
              <w:rPr>
                <w:rFonts w:hint="eastAsia" w:ascii="宋体" w:hAnsi="宋体" w:cs="宋体"/>
                <w:color w:val="000000"/>
                <w:kern w:val="0"/>
                <w:sz w:val="18"/>
                <w:szCs w:val="18"/>
              </w:rPr>
            </w:pPr>
          </w:p>
        </w:tc>
        <w:tc>
          <w:tcPr>
            <w:tcW w:w="1268" w:type="dxa"/>
            <w:gridSpan w:val="2"/>
            <w:vMerge w:val="continue"/>
            <w:tcBorders>
              <w:top w:val="nil"/>
              <w:left w:val="single" w:color="000000" w:sz="4" w:space="0"/>
              <w:bottom w:val="single" w:color="000000" w:sz="4" w:space="0"/>
              <w:right w:val="single" w:color="000000" w:sz="4" w:space="0"/>
            </w:tcBorders>
            <w:vAlign w:val="center"/>
          </w:tcPr>
          <w:p w14:paraId="12A94D26">
            <w:pPr>
              <w:widowControl/>
              <w:jc w:val="left"/>
              <w:rPr>
                <w:rFonts w:hint="eastAsia" w:ascii="宋体" w:hAnsi="宋体" w:cs="宋体"/>
                <w:color w:val="000000"/>
                <w:kern w:val="0"/>
                <w:sz w:val="18"/>
                <w:szCs w:val="18"/>
              </w:rPr>
            </w:pPr>
          </w:p>
        </w:tc>
        <w:tc>
          <w:tcPr>
            <w:tcW w:w="1000" w:type="dxa"/>
            <w:gridSpan w:val="2"/>
            <w:tcBorders>
              <w:top w:val="nil"/>
              <w:left w:val="nil"/>
              <w:bottom w:val="single" w:color="000000" w:sz="4" w:space="0"/>
              <w:right w:val="single" w:color="000000" w:sz="4" w:space="0"/>
            </w:tcBorders>
            <w:shd w:val="clear" w:color="auto" w:fill="auto"/>
            <w:vAlign w:val="center"/>
          </w:tcPr>
          <w:p w14:paraId="040167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临空铁发展片区</w:t>
            </w:r>
          </w:p>
        </w:tc>
        <w:tc>
          <w:tcPr>
            <w:tcW w:w="520" w:type="dxa"/>
            <w:gridSpan w:val="2"/>
            <w:tcBorders>
              <w:top w:val="nil"/>
              <w:left w:val="nil"/>
              <w:bottom w:val="single" w:color="000000" w:sz="4" w:space="0"/>
              <w:right w:val="single" w:color="000000" w:sz="4" w:space="0"/>
            </w:tcBorders>
            <w:shd w:val="clear" w:color="auto" w:fill="auto"/>
            <w:vAlign w:val="center"/>
          </w:tcPr>
          <w:p w14:paraId="44DDF2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11AF8A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520" w:type="dxa"/>
            <w:gridSpan w:val="2"/>
            <w:tcBorders>
              <w:top w:val="nil"/>
              <w:left w:val="nil"/>
              <w:bottom w:val="single" w:color="000000" w:sz="4" w:space="0"/>
              <w:right w:val="single" w:color="000000" w:sz="4" w:space="0"/>
            </w:tcBorders>
            <w:shd w:val="clear" w:color="auto" w:fill="auto"/>
            <w:vAlign w:val="center"/>
          </w:tcPr>
          <w:p w14:paraId="16614A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00" w:type="dxa"/>
            <w:gridSpan w:val="2"/>
            <w:tcBorders>
              <w:top w:val="nil"/>
              <w:left w:val="nil"/>
              <w:bottom w:val="single" w:color="000000" w:sz="4" w:space="0"/>
              <w:right w:val="single" w:color="000000" w:sz="4" w:space="0"/>
            </w:tcBorders>
            <w:shd w:val="clear" w:color="auto" w:fill="auto"/>
            <w:vAlign w:val="center"/>
          </w:tcPr>
          <w:p w14:paraId="2D84850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4FEFF4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 w:type="dxa"/>
            <w:gridSpan w:val="2"/>
            <w:tcBorders>
              <w:top w:val="nil"/>
              <w:left w:val="nil"/>
              <w:bottom w:val="single" w:color="000000" w:sz="4" w:space="0"/>
              <w:right w:val="single" w:color="000000" w:sz="4" w:space="0"/>
            </w:tcBorders>
            <w:shd w:val="clear" w:color="auto" w:fill="auto"/>
            <w:vAlign w:val="center"/>
          </w:tcPr>
          <w:p w14:paraId="43884F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5F5ED63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5333F0F">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452C5DEE">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521C5517">
            <w:pPr>
              <w:widowControl/>
              <w:jc w:val="left"/>
              <w:rPr>
                <w:rFonts w:hint="eastAsia" w:ascii="宋体" w:hAnsi="宋体" w:cs="宋体"/>
                <w:color w:val="000000"/>
                <w:kern w:val="0"/>
                <w:sz w:val="18"/>
                <w:szCs w:val="18"/>
              </w:rPr>
            </w:pPr>
          </w:p>
        </w:tc>
        <w:tc>
          <w:tcPr>
            <w:tcW w:w="1268" w:type="dxa"/>
            <w:gridSpan w:val="2"/>
            <w:vMerge w:val="continue"/>
            <w:tcBorders>
              <w:top w:val="nil"/>
              <w:left w:val="single" w:color="000000" w:sz="4" w:space="0"/>
              <w:bottom w:val="single" w:color="000000" w:sz="4" w:space="0"/>
              <w:right w:val="single" w:color="000000" w:sz="4" w:space="0"/>
            </w:tcBorders>
            <w:vAlign w:val="center"/>
          </w:tcPr>
          <w:p w14:paraId="23F94732">
            <w:pPr>
              <w:widowControl/>
              <w:jc w:val="left"/>
              <w:rPr>
                <w:rFonts w:hint="eastAsia" w:ascii="宋体" w:hAnsi="宋体" w:cs="宋体"/>
                <w:color w:val="000000"/>
                <w:kern w:val="0"/>
                <w:sz w:val="18"/>
                <w:szCs w:val="18"/>
              </w:rPr>
            </w:pPr>
          </w:p>
        </w:tc>
        <w:tc>
          <w:tcPr>
            <w:tcW w:w="1000" w:type="dxa"/>
            <w:gridSpan w:val="2"/>
            <w:tcBorders>
              <w:top w:val="nil"/>
              <w:left w:val="nil"/>
              <w:bottom w:val="single" w:color="000000" w:sz="4" w:space="0"/>
              <w:right w:val="single" w:color="000000" w:sz="4" w:space="0"/>
            </w:tcBorders>
            <w:shd w:val="clear" w:color="auto" w:fill="auto"/>
            <w:vAlign w:val="center"/>
          </w:tcPr>
          <w:p w14:paraId="2D2D1B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县域东部现代种养业片区</w:t>
            </w:r>
          </w:p>
        </w:tc>
        <w:tc>
          <w:tcPr>
            <w:tcW w:w="520" w:type="dxa"/>
            <w:gridSpan w:val="2"/>
            <w:tcBorders>
              <w:top w:val="nil"/>
              <w:left w:val="nil"/>
              <w:bottom w:val="single" w:color="000000" w:sz="4" w:space="0"/>
              <w:right w:val="single" w:color="000000" w:sz="4" w:space="0"/>
            </w:tcBorders>
            <w:shd w:val="clear" w:color="auto" w:fill="auto"/>
            <w:vAlign w:val="center"/>
          </w:tcPr>
          <w:p w14:paraId="36967B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4600E3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520" w:type="dxa"/>
            <w:gridSpan w:val="2"/>
            <w:tcBorders>
              <w:top w:val="nil"/>
              <w:left w:val="nil"/>
              <w:bottom w:val="single" w:color="000000" w:sz="4" w:space="0"/>
              <w:right w:val="single" w:color="000000" w:sz="4" w:space="0"/>
            </w:tcBorders>
            <w:shd w:val="clear" w:color="auto" w:fill="auto"/>
            <w:vAlign w:val="center"/>
          </w:tcPr>
          <w:p w14:paraId="2B353F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00" w:type="dxa"/>
            <w:gridSpan w:val="2"/>
            <w:tcBorders>
              <w:top w:val="nil"/>
              <w:left w:val="nil"/>
              <w:bottom w:val="single" w:color="000000" w:sz="4" w:space="0"/>
              <w:right w:val="single" w:color="000000" w:sz="4" w:space="0"/>
            </w:tcBorders>
            <w:shd w:val="clear" w:color="auto" w:fill="auto"/>
            <w:vAlign w:val="center"/>
          </w:tcPr>
          <w:p w14:paraId="34D434D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4BFB87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 w:type="dxa"/>
            <w:gridSpan w:val="2"/>
            <w:tcBorders>
              <w:top w:val="nil"/>
              <w:left w:val="nil"/>
              <w:bottom w:val="single" w:color="000000" w:sz="4" w:space="0"/>
              <w:right w:val="single" w:color="000000" w:sz="4" w:space="0"/>
            </w:tcBorders>
            <w:shd w:val="clear" w:color="auto" w:fill="auto"/>
            <w:vAlign w:val="center"/>
          </w:tcPr>
          <w:p w14:paraId="0B92B4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162FDCB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A3266FE">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5A06EF79">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571DEAAB">
            <w:pPr>
              <w:widowControl/>
              <w:jc w:val="left"/>
              <w:rPr>
                <w:rFonts w:hint="eastAsia" w:ascii="宋体" w:hAnsi="宋体" w:cs="宋体"/>
                <w:color w:val="000000"/>
                <w:kern w:val="0"/>
                <w:sz w:val="18"/>
                <w:szCs w:val="18"/>
              </w:rPr>
            </w:pPr>
          </w:p>
        </w:tc>
        <w:tc>
          <w:tcPr>
            <w:tcW w:w="1268" w:type="dxa"/>
            <w:gridSpan w:val="2"/>
            <w:vMerge w:val="continue"/>
            <w:tcBorders>
              <w:top w:val="nil"/>
              <w:left w:val="single" w:color="000000" w:sz="4" w:space="0"/>
              <w:bottom w:val="single" w:color="000000" w:sz="4" w:space="0"/>
              <w:right w:val="single" w:color="000000" w:sz="4" w:space="0"/>
            </w:tcBorders>
            <w:vAlign w:val="center"/>
          </w:tcPr>
          <w:p w14:paraId="31C089AC">
            <w:pPr>
              <w:widowControl/>
              <w:jc w:val="left"/>
              <w:rPr>
                <w:rFonts w:hint="eastAsia" w:ascii="宋体" w:hAnsi="宋体" w:cs="宋体"/>
                <w:color w:val="000000"/>
                <w:kern w:val="0"/>
                <w:sz w:val="18"/>
                <w:szCs w:val="18"/>
              </w:rPr>
            </w:pPr>
          </w:p>
        </w:tc>
        <w:tc>
          <w:tcPr>
            <w:tcW w:w="1000" w:type="dxa"/>
            <w:gridSpan w:val="2"/>
            <w:tcBorders>
              <w:top w:val="nil"/>
              <w:left w:val="nil"/>
              <w:bottom w:val="single" w:color="000000" w:sz="4" w:space="0"/>
              <w:right w:val="single" w:color="000000" w:sz="4" w:space="0"/>
            </w:tcBorders>
            <w:shd w:val="clear" w:color="auto" w:fill="auto"/>
            <w:vAlign w:val="center"/>
          </w:tcPr>
          <w:p w14:paraId="426E66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川渝农业合作片区</w:t>
            </w:r>
          </w:p>
        </w:tc>
        <w:tc>
          <w:tcPr>
            <w:tcW w:w="520" w:type="dxa"/>
            <w:gridSpan w:val="2"/>
            <w:tcBorders>
              <w:top w:val="nil"/>
              <w:left w:val="nil"/>
              <w:bottom w:val="single" w:color="000000" w:sz="4" w:space="0"/>
              <w:right w:val="single" w:color="000000" w:sz="4" w:space="0"/>
            </w:tcBorders>
            <w:shd w:val="clear" w:color="auto" w:fill="auto"/>
            <w:vAlign w:val="center"/>
          </w:tcPr>
          <w:p w14:paraId="205A31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3F172C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771371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00" w:type="dxa"/>
            <w:gridSpan w:val="2"/>
            <w:tcBorders>
              <w:top w:val="nil"/>
              <w:left w:val="nil"/>
              <w:bottom w:val="single" w:color="000000" w:sz="4" w:space="0"/>
              <w:right w:val="single" w:color="000000" w:sz="4" w:space="0"/>
            </w:tcBorders>
            <w:shd w:val="clear" w:color="auto" w:fill="auto"/>
            <w:vAlign w:val="center"/>
          </w:tcPr>
          <w:p w14:paraId="3FE533A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56FA5F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 w:type="dxa"/>
            <w:gridSpan w:val="2"/>
            <w:tcBorders>
              <w:top w:val="nil"/>
              <w:left w:val="nil"/>
              <w:bottom w:val="single" w:color="000000" w:sz="4" w:space="0"/>
              <w:right w:val="single" w:color="000000" w:sz="4" w:space="0"/>
            </w:tcBorders>
            <w:shd w:val="clear" w:color="auto" w:fill="auto"/>
            <w:vAlign w:val="center"/>
          </w:tcPr>
          <w:p w14:paraId="5E32BF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5BE4F90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00B30D6">
        <w:tblPrEx>
          <w:tblCellMar>
            <w:top w:w="0" w:type="dxa"/>
            <w:left w:w="108" w:type="dxa"/>
            <w:bottom w:w="0" w:type="dxa"/>
            <w:right w:w="108" w:type="dxa"/>
          </w:tblCellMar>
        </w:tblPrEx>
        <w:trPr>
          <w:trHeight w:val="338"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14:paraId="7AA61C3A">
            <w:pPr>
              <w:widowControl/>
              <w:jc w:val="left"/>
              <w:rPr>
                <w:rFonts w:hint="eastAsia" w:ascii="宋体" w:hAnsi="宋体" w:cs="宋体"/>
                <w:color w:val="000000"/>
                <w:kern w:val="0"/>
                <w:sz w:val="18"/>
                <w:szCs w:val="18"/>
              </w:rPr>
            </w:pPr>
          </w:p>
        </w:tc>
        <w:tc>
          <w:tcPr>
            <w:tcW w:w="448" w:type="dxa"/>
            <w:vMerge w:val="continue"/>
            <w:tcBorders>
              <w:top w:val="nil"/>
              <w:left w:val="single" w:color="000000" w:sz="4" w:space="0"/>
              <w:bottom w:val="single" w:color="000000" w:sz="4" w:space="0"/>
              <w:right w:val="single" w:color="000000" w:sz="4" w:space="0"/>
            </w:tcBorders>
            <w:vAlign w:val="center"/>
          </w:tcPr>
          <w:p w14:paraId="5195C3F2">
            <w:pPr>
              <w:widowControl/>
              <w:jc w:val="left"/>
              <w:rPr>
                <w:rFonts w:hint="eastAsia" w:ascii="宋体" w:hAnsi="宋体" w:cs="宋体"/>
                <w:color w:val="000000"/>
                <w:kern w:val="0"/>
                <w:sz w:val="18"/>
                <w:szCs w:val="18"/>
              </w:rPr>
            </w:pPr>
          </w:p>
        </w:tc>
        <w:tc>
          <w:tcPr>
            <w:tcW w:w="1268" w:type="dxa"/>
            <w:gridSpan w:val="2"/>
            <w:vMerge w:val="continue"/>
            <w:tcBorders>
              <w:top w:val="nil"/>
              <w:left w:val="single" w:color="000000" w:sz="4" w:space="0"/>
              <w:bottom w:val="single" w:color="000000" w:sz="4" w:space="0"/>
              <w:right w:val="single" w:color="000000" w:sz="4" w:space="0"/>
            </w:tcBorders>
            <w:vAlign w:val="center"/>
          </w:tcPr>
          <w:p w14:paraId="798B03E3">
            <w:pPr>
              <w:widowControl/>
              <w:jc w:val="left"/>
              <w:rPr>
                <w:rFonts w:hint="eastAsia" w:ascii="宋体" w:hAnsi="宋体" w:cs="宋体"/>
                <w:color w:val="000000"/>
                <w:kern w:val="0"/>
                <w:sz w:val="18"/>
                <w:szCs w:val="18"/>
              </w:rPr>
            </w:pPr>
          </w:p>
        </w:tc>
        <w:tc>
          <w:tcPr>
            <w:tcW w:w="1000" w:type="dxa"/>
            <w:gridSpan w:val="2"/>
            <w:tcBorders>
              <w:top w:val="nil"/>
              <w:left w:val="nil"/>
              <w:bottom w:val="single" w:color="000000" w:sz="4" w:space="0"/>
              <w:right w:val="single" w:color="000000" w:sz="4" w:space="0"/>
            </w:tcBorders>
            <w:shd w:val="clear" w:color="auto" w:fill="auto"/>
            <w:vAlign w:val="center"/>
          </w:tcPr>
          <w:p w14:paraId="652107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产城融合片区</w:t>
            </w:r>
          </w:p>
        </w:tc>
        <w:tc>
          <w:tcPr>
            <w:tcW w:w="520" w:type="dxa"/>
            <w:gridSpan w:val="2"/>
            <w:tcBorders>
              <w:top w:val="nil"/>
              <w:left w:val="nil"/>
              <w:bottom w:val="single" w:color="000000" w:sz="4" w:space="0"/>
              <w:right w:val="single" w:color="000000" w:sz="4" w:space="0"/>
            </w:tcBorders>
            <w:shd w:val="clear" w:color="auto" w:fill="auto"/>
            <w:vAlign w:val="center"/>
          </w:tcPr>
          <w:p w14:paraId="3F2FC3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60" w:type="dxa"/>
            <w:gridSpan w:val="2"/>
            <w:tcBorders>
              <w:top w:val="nil"/>
              <w:left w:val="nil"/>
              <w:bottom w:val="single" w:color="000000" w:sz="4" w:space="0"/>
              <w:right w:val="single" w:color="000000" w:sz="4" w:space="0"/>
            </w:tcBorders>
            <w:shd w:val="clear" w:color="auto" w:fill="auto"/>
            <w:vAlign w:val="center"/>
          </w:tcPr>
          <w:p w14:paraId="266514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20" w:type="dxa"/>
            <w:gridSpan w:val="2"/>
            <w:tcBorders>
              <w:top w:val="nil"/>
              <w:left w:val="nil"/>
              <w:bottom w:val="single" w:color="000000" w:sz="4" w:space="0"/>
              <w:right w:val="single" w:color="000000" w:sz="4" w:space="0"/>
            </w:tcBorders>
            <w:shd w:val="clear" w:color="auto" w:fill="auto"/>
            <w:vAlign w:val="center"/>
          </w:tcPr>
          <w:p w14:paraId="0EC9B7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00" w:type="dxa"/>
            <w:gridSpan w:val="2"/>
            <w:tcBorders>
              <w:top w:val="nil"/>
              <w:left w:val="nil"/>
              <w:bottom w:val="single" w:color="000000" w:sz="4" w:space="0"/>
              <w:right w:val="single" w:color="000000" w:sz="4" w:space="0"/>
            </w:tcBorders>
            <w:shd w:val="clear" w:color="auto" w:fill="auto"/>
            <w:vAlign w:val="center"/>
          </w:tcPr>
          <w:p w14:paraId="6B9D12C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gridSpan w:val="2"/>
            <w:tcBorders>
              <w:top w:val="nil"/>
              <w:left w:val="nil"/>
              <w:bottom w:val="single" w:color="000000" w:sz="4" w:space="0"/>
              <w:right w:val="single" w:color="000000" w:sz="4" w:space="0"/>
            </w:tcBorders>
            <w:shd w:val="clear" w:color="auto" w:fill="auto"/>
            <w:vAlign w:val="center"/>
          </w:tcPr>
          <w:p w14:paraId="03E65E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 w:type="dxa"/>
            <w:gridSpan w:val="2"/>
            <w:tcBorders>
              <w:top w:val="nil"/>
              <w:left w:val="nil"/>
              <w:bottom w:val="single" w:color="000000" w:sz="4" w:space="0"/>
              <w:right w:val="single" w:color="000000" w:sz="4" w:space="0"/>
            </w:tcBorders>
            <w:shd w:val="clear" w:color="auto" w:fill="auto"/>
            <w:vAlign w:val="center"/>
          </w:tcPr>
          <w:p w14:paraId="37BC42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4C5ABCD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CE2505D">
        <w:tblPrEx>
          <w:tblCellMar>
            <w:top w:w="0" w:type="dxa"/>
            <w:left w:w="108" w:type="dxa"/>
            <w:bottom w:w="0" w:type="dxa"/>
            <w:right w:w="108" w:type="dxa"/>
          </w:tblCellMar>
        </w:tblPrEx>
        <w:trPr>
          <w:gridAfter w:val="1"/>
          <w:wAfter w:w="236" w:type="dxa"/>
          <w:trHeight w:val="285" w:hRule="atLeast"/>
        </w:trPr>
        <w:tc>
          <w:tcPr>
            <w:tcW w:w="73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85D6C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gridSpan w:val="2"/>
            <w:tcBorders>
              <w:top w:val="nil"/>
              <w:left w:val="nil"/>
              <w:bottom w:val="single" w:color="000000" w:sz="4" w:space="0"/>
              <w:right w:val="single" w:color="000000" w:sz="4" w:space="0"/>
            </w:tcBorders>
            <w:shd w:val="clear" w:color="auto" w:fill="auto"/>
            <w:vAlign w:val="center"/>
          </w:tcPr>
          <w:p w14:paraId="1315F7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60" w:type="dxa"/>
            <w:gridSpan w:val="2"/>
            <w:tcBorders>
              <w:top w:val="nil"/>
              <w:left w:val="nil"/>
              <w:bottom w:val="single" w:color="000000" w:sz="4" w:space="0"/>
              <w:right w:val="single" w:color="000000" w:sz="4" w:space="0"/>
            </w:tcBorders>
            <w:shd w:val="clear" w:color="auto" w:fill="auto"/>
            <w:vAlign w:val="center"/>
          </w:tcPr>
          <w:p w14:paraId="4CCC874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420" w:type="dxa"/>
            <w:gridSpan w:val="2"/>
            <w:tcBorders>
              <w:top w:val="nil"/>
              <w:left w:val="nil"/>
              <w:bottom w:val="single" w:color="000000" w:sz="4" w:space="0"/>
              <w:right w:val="single" w:color="000000" w:sz="4" w:space="0"/>
            </w:tcBorders>
            <w:shd w:val="clear" w:color="auto" w:fill="auto"/>
            <w:vAlign w:val="center"/>
          </w:tcPr>
          <w:p w14:paraId="5D6DEB2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922A77B">
        <w:tblPrEx>
          <w:tblCellMar>
            <w:top w:w="0" w:type="dxa"/>
            <w:left w:w="108" w:type="dxa"/>
            <w:bottom w:w="0" w:type="dxa"/>
            <w:right w:w="108" w:type="dxa"/>
          </w:tblCellMar>
        </w:tblPrEx>
        <w:trPr>
          <w:gridAfter w:val="1"/>
          <w:wAfter w:w="236" w:type="dxa"/>
          <w:trHeight w:val="604" w:hRule="atLeast"/>
        </w:trPr>
        <w:tc>
          <w:tcPr>
            <w:tcW w:w="2000" w:type="dxa"/>
            <w:gridSpan w:val="2"/>
            <w:tcBorders>
              <w:top w:val="nil"/>
              <w:left w:val="single" w:color="000000" w:sz="4" w:space="0"/>
              <w:bottom w:val="single" w:color="000000" w:sz="4" w:space="0"/>
              <w:right w:val="single" w:color="000000" w:sz="4" w:space="0"/>
            </w:tcBorders>
            <w:shd w:val="clear" w:color="auto" w:fill="auto"/>
            <w:vAlign w:val="center"/>
          </w:tcPr>
          <w:p w14:paraId="7131F7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24FFEC8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结合自评情况，说明项目自评总分，说明项目实施取得的成效或成果。</w:t>
            </w:r>
          </w:p>
        </w:tc>
      </w:tr>
      <w:tr w14:paraId="170E24BD">
        <w:tblPrEx>
          <w:tblCellMar>
            <w:top w:w="0" w:type="dxa"/>
            <w:left w:w="108" w:type="dxa"/>
            <w:bottom w:w="0" w:type="dxa"/>
            <w:right w:w="108" w:type="dxa"/>
          </w:tblCellMar>
        </w:tblPrEx>
        <w:trPr>
          <w:gridAfter w:val="1"/>
          <w:wAfter w:w="236" w:type="dxa"/>
          <w:trHeight w:val="574" w:hRule="atLeast"/>
        </w:trPr>
        <w:tc>
          <w:tcPr>
            <w:tcW w:w="2000" w:type="dxa"/>
            <w:gridSpan w:val="2"/>
            <w:tcBorders>
              <w:top w:val="nil"/>
              <w:left w:val="single" w:color="000000" w:sz="4" w:space="0"/>
              <w:bottom w:val="single" w:color="000000" w:sz="4" w:space="0"/>
              <w:right w:val="single" w:color="000000" w:sz="4" w:space="0"/>
            </w:tcBorders>
            <w:shd w:val="clear" w:color="auto" w:fill="auto"/>
            <w:vAlign w:val="center"/>
          </w:tcPr>
          <w:p w14:paraId="117FCD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6EF70F2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结合自评情况，分析存在的问题及原因。</w:t>
            </w:r>
          </w:p>
        </w:tc>
      </w:tr>
      <w:tr w14:paraId="1F67C8AF">
        <w:tblPrEx>
          <w:tblCellMar>
            <w:top w:w="0" w:type="dxa"/>
            <w:left w:w="108" w:type="dxa"/>
            <w:bottom w:w="0" w:type="dxa"/>
            <w:right w:w="108" w:type="dxa"/>
          </w:tblCellMar>
        </w:tblPrEx>
        <w:trPr>
          <w:gridAfter w:val="1"/>
          <w:wAfter w:w="236" w:type="dxa"/>
          <w:trHeight w:val="634" w:hRule="atLeast"/>
        </w:trPr>
        <w:tc>
          <w:tcPr>
            <w:tcW w:w="2000" w:type="dxa"/>
            <w:gridSpan w:val="2"/>
            <w:tcBorders>
              <w:top w:val="nil"/>
              <w:left w:val="single" w:color="000000" w:sz="4" w:space="0"/>
              <w:bottom w:val="single" w:color="000000" w:sz="4" w:space="0"/>
              <w:right w:val="single" w:color="000000" w:sz="4" w:space="0"/>
            </w:tcBorders>
            <w:shd w:val="clear" w:color="auto" w:fill="auto"/>
            <w:vAlign w:val="center"/>
          </w:tcPr>
          <w:p w14:paraId="14A436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7780" w:type="dxa"/>
            <w:gridSpan w:val="18"/>
            <w:tcBorders>
              <w:top w:val="single" w:color="000000" w:sz="4" w:space="0"/>
              <w:left w:val="nil"/>
              <w:bottom w:val="single" w:color="000000" w:sz="4" w:space="0"/>
              <w:right w:val="single" w:color="000000" w:sz="4" w:space="0"/>
            </w:tcBorders>
            <w:shd w:val="clear" w:color="auto" w:fill="auto"/>
            <w:vAlign w:val="center"/>
          </w:tcPr>
          <w:p w14:paraId="7AB8D24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针对项目自评中发现的问题，提出下一步改进完善的意见及有关政策性建议。</w:t>
            </w:r>
          </w:p>
        </w:tc>
      </w:tr>
      <w:tr w14:paraId="46237E7E">
        <w:tblPrEx>
          <w:tblCellMar>
            <w:top w:w="0" w:type="dxa"/>
            <w:left w:w="108" w:type="dxa"/>
            <w:bottom w:w="0" w:type="dxa"/>
            <w:right w:w="108" w:type="dxa"/>
          </w:tblCellMar>
        </w:tblPrEx>
        <w:trPr>
          <w:gridAfter w:val="1"/>
          <w:wAfter w:w="236" w:type="dxa"/>
          <w:trHeight w:val="285" w:hRule="atLeast"/>
        </w:trPr>
        <w:tc>
          <w:tcPr>
            <w:tcW w:w="5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8AA1C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780" w:type="dxa"/>
            <w:gridSpan w:val="12"/>
            <w:tcBorders>
              <w:top w:val="single" w:color="000000" w:sz="4" w:space="0"/>
              <w:left w:val="nil"/>
              <w:bottom w:val="single" w:color="000000" w:sz="4" w:space="0"/>
              <w:right w:val="single" w:color="000000" w:sz="4" w:space="0"/>
            </w:tcBorders>
            <w:shd w:val="clear" w:color="auto" w:fill="auto"/>
            <w:vAlign w:val="center"/>
          </w:tcPr>
          <w:p w14:paraId="406D8F6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14:paraId="5537471A">
        <w:tblPrEx>
          <w:tblCellMar>
            <w:top w:w="0" w:type="dxa"/>
            <w:left w:w="108" w:type="dxa"/>
            <w:bottom w:w="0" w:type="dxa"/>
            <w:right w:w="108" w:type="dxa"/>
          </w:tblCellMar>
        </w:tblPrEx>
        <w:trPr>
          <w:trHeight w:val="285" w:hRule="atLeast"/>
        </w:trPr>
        <w:tc>
          <w:tcPr>
            <w:tcW w:w="2000" w:type="dxa"/>
            <w:gridSpan w:val="2"/>
            <w:tcBorders>
              <w:top w:val="nil"/>
              <w:left w:val="nil"/>
              <w:bottom w:val="nil"/>
              <w:right w:val="nil"/>
            </w:tcBorders>
            <w:shd w:val="clear" w:color="auto" w:fill="auto"/>
            <w:vAlign w:val="center"/>
          </w:tcPr>
          <w:p w14:paraId="5AB88F53">
            <w:pPr>
              <w:widowControl/>
              <w:jc w:val="left"/>
              <w:rPr>
                <w:rFonts w:hint="eastAsia" w:ascii="宋体" w:hAnsi="宋体" w:cs="宋体"/>
                <w:kern w:val="0"/>
                <w:sz w:val="18"/>
                <w:szCs w:val="18"/>
              </w:rPr>
            </w:pPr>
          </w:p>
        </w:tc>
        <w:tc>
          <w:tcPr>
            <w:tcW w:w="448" w:type="dxa"/>
            <w:tcBorders>
              <w:top w:val="nil"/>
              <w:left w:val="nil"/>
              <w:bottom w:val="nil"/>
              <w:right w:val="nil"/>
            </w:tcBorders>
            <w:shd w:val="clear" w:color="auto" w:fill="auto"/>
            <w:vAlign w:val="center"/>
          </w:tcPr>
          <w:p w14:paraId="755F3E0A">
            <w:pPr>
              <w:widowControl/>
              <w:jc w:val="left"/>
              <w:rPr>
                <w:rFonts w:hint="eastAsia" w:ascii="宋体" w:hAnsi="宋体" w:cs="宋体"/>
                <w:kern w:val="0"/>
                <w:sz w:val="18"/>
                <w:szCs w:val="18"/>
              </w:rPr>
            </w:pPr>
          </w:p>
        </w:tc>
        <w:tc>
          <w:tcPr>
            <w:tcW w:w="1268" w:type="dxa"/>
            <w:gridSpan w:val="2"/>
            <w:tcBorders>
              <w:top w:val="nil"/>
              <w:left w:val="nil"/>
              <w:bottom w:val="nil"/>
              <w:right w:val="nil"/>
            </w:tcBorders>
            <w:shd w:val="clear" w:color="auto" w:fill="auto"/>
            <w:vAlign w:val="center"/>
          </w:tcPr>
          <w:p w14:paraId="61DBEC22">
            <w:pPr>
              <w:widowControl/>
              <w:jc w:val="left"/>
              <w:rPr>
                <w:rFonts w:hint="eastAsia" w:ascii="宋体" w:hAnsi="宋体" w:cs="宋体"/>
                <w:kern w:val="0"/>
                <w:sz w:val="18"/>
                <w:szCs w:val="18"/>
              </w:rPr>
            </w:pPr>
          </w:p>
        </w:tc>
        <w:tc>
          <w:tcPr>
            <w:tcW w:w="1000" w:type="dxa"/>
            <w:gridSpan w:val="2"/>
            <w:tcBorders>
              <w:top w:val="nil"/>
              <w:left w:val="nil"/>
              <w:bottom w:val="nil"/>
              <w:right w:val="nil"/>
            </w:tcBorders>
            <w:shd w:val="clear" w:color="auto" w:fill="auto"/>
            <w:vAlign w:val="center"/>
          </w:tcPr>
          <w:p w14:paraId="4CFEC0C6">
            <w:pPr>
              <w:widowControl/>
              <w:jc w:val="left"/>
              <w:rPr>
                <w:rFonts w:hint="eastAsia" w:ascii="宋体" w:hAnsi="宋体" w:cs="宋体"/>
                <w:kern w:val="0"/>
                <w:sz w:val="18"/>
                <w:szCs w:val="18"/>
              </w:rPr>
            </w:pPr>
          </w:p>
        </w:tc>
        <w:tc>
          <w:tcPr>
            <w:tcW w:w="520" w:type="dxa"/>
            <w:gridSpan w:val="2"/>
            <w:tcBorders>
              <w:top w:val="nil"/>
              <w:left w:val="nil"/>
              <w:bottom w:val="nil"/>
              <w:right w:val="nil"/>
            </w:tcBorders>
            <w:shd w:val="clear" w:color="auto" w:fill="auto"/>
            <w:vAlign w:val="center"/>
          </w:tcPr>
          <w:p w14:paraId="64363F66">
            <w:pPr>
              <w:widowControl/>
              <w:jc w:val="left"/>
              <w:rPr>
                <w:rFonts w:hint="eastAsia" w:ascii="宋体" w:hAnsi="宋体" w:cs="宋体"/>
                <w:kern w:val="0"/>
                <w:sz w:val="18"/>
                <w:szCs w:val="18"/>
              </w:rPr>
            </w:pPr>
          </w:p>
        </w:tc>
        <w:tc>
          <w:tcPr>
            <w:tcW w:w="760" w:type="dxa"/>
            <w:gridSpan w:val="2"/>
            <w:tcBorders>
              <w:top w:val="nil"/>
              <w:left w:val="nil"/>
              <w:bottom w:val="nil"/>
              <w:right w:val="nil"/>
            </w:tcBorders>
            <w:shd w:val="clear" w:color="auto" w:fill="auto"/>
            <w:vAlign w:val="center"/>
          </w:tcPr>
          <w:p w14:paraId="102B133C">
            <w:pPr>
              <w:widowControl/>
              <w:jc w:val="left"/>
              <w:rPr>
                <w:rFonts w:hint="eastAsia" w:ascii="宋体" w:hAnsi="宋体" w:cs="宋体"/>
                <w:kern w:val="0"/>
                <w:sz w:val="18"/>
                <w:szCs w:val="18"/>
              </w:rPr>
            </w:pPr>
          </w:p>
        </w:tc>
        <w:tc>
          <w:tcPr>
            <w:tcW w:w="520" w:type="dxa"/>
            <w:gridSpan w:val="2"/>
            <w:tcBorders>
              <w:top w:val="nil"/>
              <w:left w:val="nil"/>
              <w:bottom w:val="nil"/>
              <w:right w:val="nil"/>
            </w:tcBorders>
            <w:shd w:val="clear" w:color="auto" w:fill="auto"/>
            <w:vAlign w:val="center"/>
          </w:tcPr>
          <w:p w14:paraId="5F8D9CD7">
            <w:pPr>
              <w:widowControl/>
              <w:jc w:val="left"/>
              <w:rPr>
                <w:rFonts w:hint="eastAsia" w:ascii="宋体" w:hAnsi="宋体" w:cs="宋体"/>
                <w:kern w:val="0"/>
                <w:sz w:val="18"/>
                <w:szCs w:val="18"/>
              </w:rPr>
            </w:pPr>
          </w:p>
        </w:tc>
        <w:tc>
          <w:tcPr>
            <w:tcW w:w="1100" w:type="dxa"/>
            <w:gridSpan w:val="2"/>
            <w:tcBorders>
              <w:top w:val="nil"/>
              <w:left w:val="nil"/>
              <w:bottom w:val="nil"/>
              <w:right w:val="nil"/>
            </w:tcBorders>
            <w:shd w:val="clear" w:color="auto" w:fill="auto"/>
            <w:vAlign w:val="center"/>
          </w:tcPr>
          <w:p w14:paraId="56C6DF36">
            <w:pPr>
              <w:widowControl/>
              <w:jc w:val="left"/>
              <w:rPr>
                <w:rFonts w:hint="eastAsia" w:ascii="宋体" w:hAnsi="宋体" w:cs="宋体"/>
                <w:kern w:val="0"/>
                <w:sz w:val="18"/>
                <w:szCs w:val="18"/>
              </w:rPr>
            </w:pPr>
          </w:p>
        </w:tc>
        <w:tc>
          <w:tcPr>
            <w:tcW w:w="520" w:type="dxa"/>
            <w:gridSpan w:val="2"/>
            <w:tcBorders>
              <w:top w:val="nil"/>
              <w:left w:val="nil"/>
              <w:bottom w:val="nil"/>
              <w:right w:val="nil"/>
            </w:tcBorders>
            <w:shd w:val="clear" w:color="auto" w:fill="auto"/>
            <w:vAlign w:val="center"/>
          </w:tcPr>
          <w:p w14:paraId="266E052B">
            <w:pPr>
              <w:widowControl/>
              <w:jc w:val="left"/>
              <w:rPr>
                <w:rFonts w:hint="eastAsia" w:ascii="宋体" w:hAnsi="宋体" w:cs="宋体"/>
                <w:kern w:val="0"/>
                <w:sz w:val="18"/>
                <w:szCs w:val="18"/>
              </w:rPr>
            </w:pPr>
          </w:p>
        </w:tc>
        <w:tc>
          <w:tcPr>
            <w:tcW w:w="460" w:type="dxa"/>
            <w:gridSpan w:val="2"/>
            <w:tcBorders>
              <w:top w:val="nil"/>
              <w:left w:val="nil"/>
              <w:bottom w:val="nil"/>
              <w:right w:val="nil"/>
            </w:tcBorders>
            <w:shd w:val="clear" w:color="auto" w:fill="auto"/>
            <w:vAlign w:val="center"/>
          </w:tcPr>
          <w:p w14:paraId="65C90156">
            <w:pPr>
              <w:widowControl/>
              <w:jc w:val="left"/>
              <w:rPr>
                <w:rFonts w:hint="eastAsia" w:ascii="宋体" w:hAnsi="宋体" w:cs="宋体"/>
                <w:kern w:val="0"/>
                <w:sz w:val="18"/>
                <w:szCs w:val="18"/>
              </w:rPr>
            </w:pPr>
          </w:p>
        </w:tc>
        <w:tc>
          <w:tcPr>
            <w:tcW w:w="1420" w:type="dxa"/>
            <w:gridSpan w:val="2"/>
            <w:tcBorders>
              <w:top w:val="nil"/>
              <w:left w:val="nil"/>
              <w:bottom w:val="nil"/>
              <w:right w:val="nil"/>
            </w:tcBorders>
            <w:shd w:val="clear" w:color="auto" w:fill="auto"/>
            <w:vAlign w:val="center"/>
          </w:tcPr>
          <w:p w14:paraId="6B451B5A">
            <w:pPr>
              <w:widowControl/>
              <w:jc w:val="left"/>
              <w:rPr>
                <w:rFonts w:hint="eastAsia" w:ascii="宋体" w:hAnsi="宋体" w:cs="宋体"/>
                <w:kern w:val="0"/>
                <w:sz w:val="18"/>
                <w:szCs w:val="18"/>
              </w:rPr>
            </w:pPr>
          </w:p>
        </w:tc>
      </w:tr>
    </w:tbl>
    <w:p w14:paraId="44AF9094">
      <w:pPr>
        <w:pStyle w:val="2"/>
      </w:pPr>
    </w:p>
    <w:p w14:paraId="680EE659">
      <w:pPr>
        <w:spacing w:line="600" w:lineRule="exact"/>
        <w:outlineLvl w:val="0"/>
        <w:rPr>
          <w:rFonts w:hint="eastAsia" w:ascii="黑体" w:hAnsi="黑体" w:eastAsia="黑体"/>
          <w:sz w:val="44"/>
          <w:szCs w:val="44"/>
        </w:rPr>
      </w:pPr>
    </w:p>
    <w:p w14:paraId="3E92ED26">
      <w:pPr>
        <w:pStyle w:val="2"/>
        <w:rPr>
          <w:rFonts w:hint="eastAsia" w:ascii="黑体" w:hAnsi="黑体" w:eastAsia="黑体"/>
          <w:sz w:val="44"/>
          <w:szCs w:val="44"/>
        </w:rPr>
      </w:pPr>
    </w:p>
    <w:p w14:paraId="7448B294">
      <w:pPr>
        <w:rPr>
          <w:rFonts w:hint="eastAsia" w:ascii="黑体" w:hAnsi="黑体" w:eastAsia="黑体"/>
          <w:sz w:val="44"/>
          <w:szCs w:val="44"/>
        </w:rPr>
      </w:pPr>
    </w:p>
    <w:p w14:paraId="4DEC8D6B">
      <w:pPr>
        <w:pStyle w:val="2"/>
        <w:rPr>
          <w:rFonts w:hint="eastAsia" w:ascii="黑体" w:hAnsi="黑体" w:eastAsia="黑体"/>
          <w:sz w:val="44"/>
          <w:szCs w:val="44"/>
        </w:rPr>
      </w:pPr>
    </w:p>
    <w:p w14:paraId="050A1A34">
      <w:pPr>
        <w:rPr>
          <w:rFonts w:hint="eastAsia" w:ascii="黑体" w:hAnsi="黑体" w:eastAsia="黑体"/>
          <w:sz w:val="44"/>
          <w:szCs w:val="44"/>
        </w:rPr>
      </w:pPr>
    </w:p>
    <w:p w14:paraId="0146295E">
      <w:pPr>
        <w:pStyle w:val="2"/>
        <w:rPr>
          <w:rFonts w:hint="eastAsia"/>
        </w:rPr>
      </w:pPr>
    </w:p>
    <w:p w14:paraId="1EA7C9F0">
      <w:pPr>
        <w:spacing w:line="600" w:lineRule="exact"/>
        <w:jc w:val="center"/>
        <w:outlineLvl w:val="0"/>
        <w:rPr>
          <w:rFonts w:hint="eastAsia"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25FABB5B">
      <w:pPr>
        <w:pStyle w:val="4"/>
        <w:rPr>
          <w:rFonts w:hint="eastAsia"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1EF24A42">
      <w:pPr>
        <w:pStyle w:val="4"/>
        <w:rPr>
          <w:rFonts w:hint="eastAsia"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5017824B">
      <w:pPr>
        <w:pStyle w:val="4"/>
        <w:rPr>
          <w:rFonts w:hint="eastAsia"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30EE598E">
      <w:pPr>
        <w:pStyle w:val="4"/>
        <w:rPr>
          <w:rFonts w:hint="eastAsia"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42EE5C0D">
      <w:pPr>
        <w:pStyle w:val="4"/>
        <w:rPr>
          <w:rStyle w:val="28"/>
          <w:rFonts w:hint="eastAsia"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D4E32CB">
      <w:pPr>
        <w:pStyle w:val="4"/>
        <w:rPr>
          <w:rFonts w:hint="eastAsia"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BFF67F1">
      <w:pPr>
        <w:pStyle w:val="4"/>
        <w:rPr>
          <w:rFonts w:hint="eastAsia"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20436C5C">
      <w:pPr>
        <w:pStyle w:val="4"/>
        <w:rPr>
          <w:rFonts w:hint="eastAsia"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55A0B6CC">
      <w:pPr>
        <w:pStyle w:val="4"/>
        <w:rPr>
          <w:rFonts w:hint="eastAsia"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1191A4DA">
      <w:pPr>
        <w:pStyle w:val="4"/>
        <w:rPr>
          <w:rFonts w:hint="eastAsia"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B6DF286">
      <w:pPr>
        <w:pStyle w:val="4"/>
        <w:rPr>
          <w:rFonts w:hint="eastAsia"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63FDC26A">
      <w:pPr>
        <w:pStyle w:val="4"/>
        <w:rPr>
          <w:rFonts w:hint="eastAsia"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19183E24">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103147"/>
    </w:sdtPr>
    <w:sdtContent>
      <w:p w14:paraId="320D1A32">
        <w:pPr>
          <w:pStyle w:val="10"/>
          <w:jc w:val="center"/>
        </w:pPr>
        <w:r>
          <w:fldChar w:fldCharType="begin"/>
        </w:r>
        <w:r>
          <w:instrText xml:space="preserve">PAGE   \* MERGEFORMAT</w:instrText>
        </w:r>
        <w:r>
          <w:fldChar w:fldCharType="separate"/>
        </w:r>
        <w:r>
          <w:rPr>
            <w:lang w:val="zh-CN"/>
          </w:rPr>
          <w:t>20</w:t>
        </w:r>
        <w:r>
          <w:rPr>
            <w:lang w:val="zh-CN"/>
          </w:rPr>
          <w:fldChar w:fldCharType="end"/>
        </w:r>
      </w:p>
    </w:sdtContent>
  </w:sdt>
  <w:p w14:paraId="3BB2C27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3AB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C4855"/>
    <w:multiLevelType w:val="singleLevel"/>
    <w:tmpl w:val="86CC4855"/>
    <w:lvl w:ilvl="0" w:tentative="0">
      <w:start w:val="3"/>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E65435D"/>
    <w:multiLevelType w:val="singleLevel"/>
    <w:tmpl w:val="FE65435D"/>
    <w:lvl w:ilvl="0" w:tentative="0">
      <w:start w:val="16"/>
      <w:numFmt w:val="decimal"/>
      <w:suff w:val="space"/>
      <w:lvlText w:val="%1."/>
      <w:lvlJc w:val="left"/>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2EAA75"/>
    <w:multiLevelType w:val="singleLevel"/>
    <w:tmpl w:val="1B2EAA75"/>
    <w:lvl w:ilvl="0" w:tentative="0">
      <w:start w:val="17"/>
      <w:numFmt w:val="decimal"/>
      <w:suff w:val="space"/>
      <w:lvlText w:val="%1."/>
      <w:lvlJc w:val="left"/>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4MWNmZDdjZDk2Y2NkNTY1ZjExMjUwN2Q0ZGNlZWUifQ=="/>
  </w:docVars>
  <w:rsids>
    <w:rsidRoot w:val="00F1361C"/>
    <w:rsid w:val="000201A1"/>
    <w:rsid w:val="000222C6"/>
    <w:rsid w:val="0002549F"/>
    <w:rsid w:val="000442CA"/>
    <w:rsid w:val="000468DB"/>
    <w:rsid w:val="0006487A"/>
    <w:rsid w:val="00065F8F"/>
    <w:rsid w:val="00070A43"/>
    <w:rsid w:val="000768F2"/>
    <w:rsid w:val="0009030D"/>
    <w:rsid w:val="0009184B"/>
    <w:rsid w:val="00094236"/>
    <w:rsid w:val="0009593C"/>
    <w:rsid w:val="00096DD3"/>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3A0C"/>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53DE1"/>
    <w:rsid w:val="00260C38"/>
    <w:rsid w:val="002616C0"/>
    <w:rsid w:val="00265372"/>
    <w:rsid w:val="002662AA"/>
    <w:rsid w:val="00280496"/>
    <w:rsid w:val="00294DC9"/>
    <w:rsid w:val="00295495"/>
    <w:rsid w:val="002A31DE"/>
    <w:rsid w:val="002B1F5C"/>
    <w:rsid w:val="002B2613"/>
    <w:rsid w:val="002C5004"/>
    <w:rsid w:val="002D6D05"/>
    <w:rsid w:val="002E6A34"/>
    <w:rsid w:val="002F1818"/>
    <w:rsid w:val="002F567B"/>
    <w:rsid w:val="003216A9"/>
    <w:rsid w:val="00332992"/>
    <w:rsid w:val="00335A74"/>
    <w:rsid w:val="0036561B"/>
    <w:rsid w:val="0037013F"/>
    <w:rsid w:val="00380C92"/>
    <w:rsid w:val="00384C7A"/>
    <w:rsid w:val="00394936"/>
    <w:rsid w:val="003A484F"/>
    <w:rsid w:val="003A4883"/>
    <w:rsid w:val="003A4EE0"/>
    <w:rsid w:val="003B0BE0"/>
    <w:rsid w:val="003B0C1B"/>
    <w:rsid w:val="003B688C"/>
    <w:rsid w:val="003C0291"/>
    <w:rsid w:val="003C05B4"/>
    <w:rsid w:val="003C39AE"/>
    <w:rsid w:val="003C7B60"/>
    <w:rsid w:val="003D0C0F"/>
    <w:rsid w:val="003D1FB2"/>
    <w:rsid w:val="003D66DA"/>
    <w:rsid w:val="003E0541"/>
    <w:rsid w:val="003E1310"/>
    <w:rsid w:val="003E6F55"/>
    <w:rsid w:val="00406254"/>
    <w:rsid w:val="00413F51"/>
    <w:rsid w:val="004223DE"/>
    <w:rsid w:val="00425C50"/>
    <w:rsid w:val="0043177C"/>
    <w:rsid w:val="00434489"/>
    <w:rsid w:val="004366E1"/>
    <w:rsid w:val="00437085"/>
    <w:rsid w:val="00443880"/>
    <w:rsid w:val="004464F4"/>
    <w:rsid w:val="00457586"/>
    <w:rsid w:val="0046049C"/>
    <w:rsid w:val="00471401"/>
    <w:rsid w:val="00473F31"/>
    <w:rsid w:val="0048263A"/>
    <w:rsid w:val="00487E5D"/>
    <w:rsid w:val="004A711F"/>
    <w:rsid w:val="004B199D"/>
    <w:rsid w:val="004B4690"/>
    <w:rsid w:val="004C05EF"/>
    <w:rsid w:val="004E0A2D"/>
    <w:rsid w:val="004E206B"/>
    <w:rsid w:val="004E6DF7"/>
    <w:rsid w:val="004F0FBD"/>
    <w:rsid w:val="004F269C"/>
    <w:rsid w:val="00505A47"/>
    <w:rsid w:val="00512FDA"/>
    <w:rsid w:val="00520DA0"/>
    <w:rsid w:val="00544132"/>
    <w:rsid w:val="00546815"/>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E0D8D"/>
    <w:rsid w:val="005F10BC"/>
    <w:rsid w:val="005F1A4C"/>
    <w:rsid w:val="00605688"/>
    <w:rsid w:val="0060707E"/>
    <w:rsid w:val="006070AF"/>
    <w:rsid w:val="00607E6C"/>
    <w:rsid w:val="006101B1"/>
    <w:rsid w:val="00614E44"/>
    <w:rsid w:val="0062270A"/>
    <w:rsid w:val="00622830"/>
    <w:rsid w:val="00623DA0"/>
    <w:rsid w:val="00623EA4"/>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C2FCB"/>
    <w:rsid w:val="006C4CEB"/>
    <w:rsid w:val="006F020C"/>
    <w:rsid w:val="0071021A"/>
    <w:rsid w:val="007127B7"/>
    <w:rsid w:val="0071798E"/>
    <w:rsid w:val="007416B6"/>
    <w:rsid w:val="00746F48"/>
    <w:rsid w:val="0075404D"/>
    <w:rsid w:val="0076182A"/>
    <w:rsid w:val="00767B7E"/>
    <w:rsid w:val="00773A91"/>
    <w:rsid w:val="007770C3"/>
    <w:rsid w:val="00784D24"/>
    <w:rsid w:val="00785FBA"/>
    <w:rsid w:val="00786E4A"/>
    <w:rsid w:val="007875EB"/>
    <w:rsid w:val="00787DCA"/>
    <w:rsid w:val="0079426B"/>
    <w:rsid w:val="0079484F"/>
    <w:rsid w:val="007C668A"/>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67216"/>
    <w:rsid w:val="00871F71"/>
    <w:rsid w:val="00872FD8"/>
    <w:rsid w:val="00885AF4"/>
    <w:rsid w:val="008939CD"/>
    <w:rsid w:val="008B768C"/>
    <w:rsid w:val="008C4DB1"/>
    <w:rsid w:val="008C4EAF"/>
    <w:rsid w:val="008C5176"/>
    <w:rsid w:val="008C7FD0"/>
    <w:rsid w:val="008C7FD8"/>
    <w:rsid w:val="008E1DE7"/>
    <w:rsid w:val="008E707C"/>
    <w:rsid w:val="008F02F8"/>
    <w:rsid w:val="00900B08"/>
    <w:rsid w:val="00902155"/>
    <w:rsid w:val="00902FA3"/>
    <w:rsid w:val="00923564"/>
    <w:rsid w:val="0092392E"/>
    <w:rsid w:val="009315F9"/>
    <w:rsid w:val="00933499"/>
    <w:rsid w:val="00935C98"/>
    <w:rsid w:val="00946945"/>
    <w:rsid w:val="009479FE"/>
    <w:rsid w:val="00951248"/>
    <w:rsid w:val="0095152F"/>
    <w:rsid w:val="00954C49"/>
    <w:rsid w:val="00955E37"/>
    <w:rsid w:val="00964EB3"/>
    <w:rsid w:val="0097099F"/>
    <w:rsid w:val="00971997"/>
    <w:rsid w:val="00971FFC"/>
    <w:rsid w:val="0098660A"/>
    <w:rsid w:val="009931C3"/>
    <w:rsid w:val="00996CD8"/>
    <w:rsid w:val="009B2C43"/>
    <w:rsid w:val="009B4EAE"/>
    <w:rsid w:val="009B7573"/>
    <w:rsid w:val="009C22F4"/>
    <w:rsid w:val="009C2A4B"/>
    <w:rsid w:val="009C2E98"/>
    <w:rsid w:val="009D3447"/>
    <w:rsid w:val="009D4711"/>
    <w:rsid w:val="009F1185"/>
    <w:rsid w:val="009F18CD"/>
    <w:rsid w:val="009F2A13"/>
    <w:rsid w:val="009F4360"/>
    <w:rsid w:val="009F7527"/>
    <w:rsid w:val="00A04EB0"/>
    <w:rsid w:val="00A13CC1"/>
    <w:rsid w:val="00A16847"/>
    <w:rsid w:val="00A237D8"/>
    <w:rsid w:val="00A268C4"/>
    <w:rsid w:val="00A307CD"/>
    <w:rsid w:val="00A331C8"/>
    <w:rsid w:val="00A40A00"/>
    <w:rsid w:val="00A4142F"/>
    <w:rsid w:val="00A422EB"/>
    <w:rsid w:val="00A45BB7"/>
    <w:rsid w:val="00A46750"/>
    <w:rsid w:val="00A56DF2"/>
    <w:rsid w:val="00A56E6E"/>
    <w:rsid w:val="00A67AB5"/>
    <w:rsid w:val="00A7298F"/>
    <w:rsid w:val="00A733B2"/>
    <w:rsid w:val="00A741C2"/>
    <w:rsid w:val="00A811D4"/>
    <w:rsid w:val="00A8155A"/>
    <w:rsid w:val="00A91760"/>
    <w:rsid w:val="00A93B00"/>
    <w:rsid w:val="00A93C21"/>
    <w:rsid w:val="00AA5098"/>
    <w:rsid w:val="00AB64C9"/>
    <w:rsid w:val="00AC3C6A"/>
    <w:rsid w:val="00AD5620"/>
    <w:rsid w:val="00AD656B"/>
    <w:rsid w:val="00AD7C1B"/>
    <w:rsid w:val="00AE16BA"/>
    <w:rsid w:val="00AE1EBE"/>
    <w:rsid w:val="00AF552F"/>
    <w:rsid w:val="00B03C9D"/>
    <w:rsid w:val="00B060AE"/>
    <w:rsid w:val="00B10517"/>
    <w:rsid w:val="00B14E76"/>
    <w:rsid w:val="00B15A63"/>
    <w:rsid w:val="00B161B8"/>
    <w:rsid w:val="00B2048C"/>
    <w:rsid w:val="00B310B9"/>
    <w:rsid w:val="00B35F3F"/>
    <w:rsid w:val="00B36CBB"/>
    <w:rsid w:val="00B425E0"/>
    <w:rsid w:val="00B440AA"/>
    <w:rsid w:val="00B44B70"/>
    <w:rsid w:val="00B50241"/>
    <w:rsid w:val="00B53C56"/>
    <w:rsid w:val="00B57DAF"/>
    <w:rsid w:val="00B72F96"/>
    <w:rsid w:val="00B77EA6"/>
    <w:rsid w:val="00B81598"/>
    <w:rsid w:val="00B841F1"/>
    <w:rsid w:val="00B944D6"/>
    <w:rsid w:val="00BB36D0"/>
    <w:rsid w:val="00BB4DF0"/>
    <w:rsid w:val="00BC289F"/>
    <w:rsid w:val="00BC2D50"/>
    <w:rsid w:val="00BC3CF1"/>
    <w:rsid w:val="00BC5361"/>
    <w:rsid w:val="00BC5460"/>
    <w:rsid w:val="00BC6B50"/>
    <w:rsid w:val="00BD0E25"/>
    <w:rsid w:val="00BF5BD6"/>
    <w:rsid w:val="00C03E31"/>
    <w:rsid w:val="00C27984"/>
    <w:rsid w:val="00C33760"/>
    <w:rsid w:val="00C33E72"/>
    <w:rsid w:val="00C354B2"/>
    <w:rsid w:val="00C35554"/>
    <w:rsid w:val="00C42709"/>
    <w:rsid w:val="00C533CC"/>
    <w:rsid w:val="00C56151"/>
    <w:rsid w:val="00C5751C"/>
    <w:rsid w:val="00C6170B"/>
    <w:rsid w:val="00C61BFC"/>
    <w:rsid w:val="00C62B85"/>
    <w:rsid w:val="00C65438"/>
    <w:rsid w:val="00C806BA"/>
    <w:rsid w:val="00C87FD8"/>
    <w:rsid w:val="00C91381"/>
    <w:rsid w:val="00C91CBB"/>
    <w:rsid w:val="00CB4E70"/>
    <w:rsid w:val="00CC09B6"/>
    <w:rsid w:val="00CC666F"/>
    <w:rsid w:val="00CD1E3F"/>
    <w:rsid w:val="00CE44F6"/>
    <w:rsid w:val="00CE49DA"/>
    <w:rsid w:val="00CE7B61"/>
    <w:rsid w:val="00D00095"/>
    <w:rsid w:val="00D114F0"/>
    <w:rsid w:val="00D15A10"/>
    <w:rsid w:val="00D20620"/>
    <w:rsid w:val="00D254F7"/>
    <w:rsid w:val="00D26091"/>
    <w:rsid w:val="00D2685C"/>
    <w:rsid w:val="00D31E6F"/>
    <w:rsid w:val="00D34E7C"/>
    <w:rsid w:val="00D35489"/>
    <w:rsid w:val="00D36AFE"/>
    <w:rsid w:val="00D51276"/>
    <w:rsid w:val="00D7035F"/>
    <w:rsid w:val="00D7352D"/>
    <w:rsid w:val="00D808FA"/>
    <w:rsid w:val="00D86E49"/>
    <w:rsid w:val="00DA634F"/>
    <w:rsid w:val="00DA65AC"/>
    <w:rsid w:val="00DB1913"/>
    <w:rsid w:val="00DB7F5A"/>
    <w:rsid w:val="00DC410D"/>
    <w:rsid w:val="00DC5A81"/>
    <w:rsid w:val="00DC68CA"/>
    <w:rsid w:val="00DC7CBA"/>
    <w:rsid w:val="00DD318B"/>
    <w:rsid w:val="00DD73B7"/>
    <w:rsid w:val="00DF28BC"/>
    <w:rsid w:val="00DF34B9"/>
    <w:rsid w:val="00E01053"/>
    <w:rsid w:val="00E07ACF"/>
    <w:rsid w:val="00E331A1"/>
    <w:rsid w:val="00E33202"/>
    <w:rsid w:val="00E336A9"/>
    <w:rsid w:val="00E442B1"/>
    <w:rsid w:val="00E472B1"/>
    <w:rsid w:val="00E50624"/>
    <w:rsid w:val="00E568DF"/>
    <w:rsid w:val="00E64269"/>
    <w:rsid w:val="00E756F1"/>
    <w:rsid w:val="00E75A31"/>
    <w:rsid w:val="00E82267"/>
    <w:rsid w:val="00E853CE"/>
    <w:rsid w:val="00E867B6"/>
    <w:rsid w:val="00EA010F"/>
    <w:rsid w:val="00EA241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2CDB"/>
    <w:rsid w:val="00F36D8F"/>
    <w:rsid w:val="00F417B1"/>
    <w:rsid w:val="00F45853"/>
    <w:rsid w:val="00F602DF"/>
    <w:rsid w:val="00F60549"/>
    <w:rsid w:val="00F754A1"/>
    <w:rsid w:val="00F81FD9"/>
    <w:rsid w:val="00F841AA"/>
    <w:rsid w:val="00F84A94"/>
    <w:rsid w:val="00F87E96"/>
    <w:rsid w:val="00FA23E8"/>
    <w:rsid w:val="00FD3CC1"/>
    <w:rsid w:val="00FF1E02"/>
    <w:rsid w:val="00FF30B4"/>
    <w:rsid w:val="03DC2831"/>
    <w:rsid w:val="043D002B"/>
    <w:rsid w:val="056F7637"/>
    <w:rsid w:val="05C449B6"/>
    <w:rsid w:val="081B5E94"/>
    <w:rsid w:val="082947D3"/>
    <w:rsid w:val="099512F9"/>
    <w:rsid w:val="0A2032A3"/>
    <w:rsid w:val="0B8A37D8"/>
    <w:rsid w:val="0B996E37"/>
    <w:rsid w:val="0D927FE1"/>
    <w:rsid w:val="0F5FFB2F"/>
    <w:rsid w:val="0FC95811"/>
    <w:rsid w:val="0FFFCF60"/>
    <w:rsid w:val="10A843B7"/>
    <w:rsid w:val="10C055FF"/>
    <w:rsid w:val="118107EC"/>
    <w:rsid w:val="11DD4139"/>
    <w:rsid w:val="11DD6519"/>
    <w:rsid w:val="11E0532B"/>
    <w:rsid w:val="16BB723D"/>
    <w:rsid w:val="17F2434E"/>
    <w:rsid w:val="18015F3F"/>
    <w:rsid w:val="18392B20"/>
    <w:rsid w:val="198A7202"/>
    <w:rsid w:val="1BE8440E"/>
    <w:rsid w:val="1D155CEE"/>
    <w:rsid w:val="1FDBBF84"/>
    <w:rsid w:val="20F57F95"/>
    <w:rsid w:val="23F8626D"/>
    <w:rsid w:val="240371BF"/>
    <w:rsid w:val="25711CC6"/>
    <w:rsid w:val="25C741E6"/>
    <w:rsid w:val="276F80C0"/>
    <w:rsid w:val="27842671"/>
    <w:rsid w:val="29FD04D3"/>
    <w:rsid w:val="2ABE7A3E"/>
    <w:rsid w:val="2AFF09B6"/>
    <w:rsid w:val="2CA234A8"/>
    <w:rsid w:val="2EFA178C"/>
    <w:rsid w:val="2EFDF86C"/>
    <w:rsid w:val="2F9D17E1"/>
    <w:rsid w:val="30B46D73"/>
    <w:rsid w:val="31581FA8"/>
    <w:rsid w:val="319F7F4E"/>
    <w:rsid w:val="34F0546A"/>
    <w:rsid w:val="356A28F1"/>
    <w:rsid w:val="357C035A"/>
    <w:rsid w:val="368E000D"/>
    <w:rsid w:val="383D272C"/>
    <w:rsid w:val="385E099E"/>
    <w:rsid w:val="39AE70AB"/>
    <w:rsid w:val="39F93E28"/>
    <w:rsid w:val="3A4DCE41"/>
    <w:rsid w:val="3B646C09"/>
    <w:rsid w:val="3BCB56FA"/>
    <w:rsid w:val="3C0C0783"/>
    <w:rsid w:val="3EE7C2F4"/>
    <w:rsid w:val="3F371B56"/>
    <w:rsid w:val="3F792ED8"/>
    <w:rsid w:val="3F9F3A96"/>
    <w:rsid w:val="3FECA4B2"/>
    <w:rsid w:val="3FF58C48"/>
    <w:rsid w:val="403B43DF"/>
    <w:rsid w:val="42FF6694"/>
    <w:rsid w:val="48BF60AB"/>
    <w:rsid w:val="493C27E9"/>
    <w:rsid w:val="496F39ED"/>
    <w:rsid w:val="49FF41D3"/>
    <w:rsid w:val="4BE068DB"/>
    <w:rsid w:val="4BF6002B"/>
    <w:rsid w:val="4BFFC6BE"/>
    <w:rsid w:val="4ECE2238"/>
    <w:rsid w:val="51DB4B86"/>
    <w:rsid w:val="51F64DB0"/>
    <w:rsid w:val="55333C3E"/>
    <w:rsid w:val="58AB6E2E"/>
    <w:rsid w:val="597B0EF6"/>
    <w:rsid w:val="5A821E11"/>
    <w:rsid w:val="5BCD5B0A"/>
    <w:rsid w:val="5F67802D"/>
    <w:rsid w:val="5F7DC4F2"/>
    <w:rsid w:val="5FB36814"/>
    <w:rsid w:val="5FBB8E56"/>
    <w:rsid w:val="5FFB5535"/>
    <w:rsid w:val="64A82DBC"/>
    <w:rsid w:val="64CA39A1"/>
    <w:rsid w:val="68F77E6E"/>
    <w:rsid w:val="69630ADE"/>
    <w:rsid w:val="69BD5F13"/>
    <w:rsid w:val="69FB0B4B"/>
    <w:rsid w:val="6A4E7F61"/>
    <w:rsid w:val="6BFFE1FB"/>
    <w:rsid w:val="6C47075F"/>
    <w:rsid w:val="6C4A05C8"/>
    <w:rsid w:val="6D3B1A89"/>
    <w:rsid w:val="6DB7D8A3"/>
    <w:rsid w:val="6EC78701"/>
    <w:rsid w:val="6F7A5481"/>
    <w:rsid w:val="6FD218F0"/>
    <w:rsid w:val="6FFE07A9"/>
    <w:rsid w:val="70A67251"/>
    <w:rsid w:val="70EB5817"/>
    <w:rsid w:val="71BF4EC2"/>
    <w:rsid w:val="72734D90"/>
    <w:rsid w:val="73E75B71"/>
    <w:rsid w:val="7412278C"/>
    <w:rsid w:val="75CB690A"/>
    <w:rsid w:val="75DDCDA9"/>
    <w:rsid w:val="75FF44B1"/>
    <w:rsid w:val="77552847"/>
    <w:rsid w:val="77670518"/>
    <w:rsid w:val="777FA627"/>
    <w:rsid w:val="77DF1B5F"/>
    <w:rsid w:val="77EF2D9D"/>
    <w:rsid w:val="79E7B28D"/>
    <w:rsid w:val="7ACFF0C2"/>
    <w:rsid w:val="7AFB9108"/>
    <w:rsid w:val="7BD5340C"/>
    <w:rsid w:val="7BFB19D2"/>
    <w:rsid w:val="7BFD1750"/>
    <w:rsid w:val="7BFDAA1B"/>
    <w:rsid w:val="7CA97DFC"/>
    <w:rsid w:val="7CDF9A82"/>
    <w:rsid w:val="7CFFA1BD"/>
    <w:rsid w:val="7D2E3F7A"/>
    <w:rsid w:val="7D341239"/>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19&#24180;&#20915;&#31639;&#20844;&#24320;\&#20915;&#31639;&#20844;&#24320;&#39292;&#29366;&#2227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9&#24180;&#20915;&#31639;&#20844;&#24320;\&#20915;&#31639;&#20844;&#24320;&#39292;&#29366;&#2227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9&#24180;&#20915;&#31639;&#20844;&#24320;\&#20915;&#31639;&#20844;&#24320;&#39292;&#29366;&#2227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9&#24180;&#20915;&#31639;&#20844;&#24320;\&#20915;&#31639;&#20844;&#24320;&#39292;&#29366;&#2227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9&#24180;&#20915;&#31639;&#20844;&#24320;\&#20915;&#31639;&#20844;&#24320;&#39292;&#29366;&#2227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3&#20915;&#31639;&#20844;&#24320;\&#20915;&#31639;&#20844;&#24320;&#39292;&#29366;&#22270;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23&#20915;&#31639;&#20844;&#24320;\&#20915;&#31639;&#20844;&#24320;&#39292;&#29366;&#2227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总收入（万元）</c:v>
                </c:pt>
                <c:pt idx="2">
                  <c:v>总支出（万元）</c:v>
                </c:pt>
              </c:strCache>
            </c:strRef>
          </c:cat>
          <c:val>
            <c:numRef>
              <c:f>Sheet1!$B$46:$D$46</c:f>
              <c:numCache>
                <c:formatCode>General</c:formatCode>
                <c:ptCount val="3"/>
                <c:pt idx="0">
                  <c:v>17249.03</c:v>
                </c:pt>
                <c:pt idx="2">
                  <c:v>20224.03</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总收入（万元）</c:v>
                </c:pt>
                <c:pt idx="2">
                  <c:v>总支出（万元）</c:v>
                </c:pt>
              </c:strCache>
            </c:strRef>
          </c:cat>
          <c:val>
            <c:numRef>
              <c:f>Sheet1!$B$47:$D$47</c:f>
              <c:numCache>
                <c:formatCode>General</c:formatCode>
                <c:ptCount val="3"/>
                <c:pt idx="0">
                  <c:v>20507.75</c:v>
                </c:pt>
                <c:pt idx="2">
                  <c:v>20507.75</c:v>
                </c:pt>
              </c:numCache>
            </c:numRef>
          </c:val>
        </c:ser>
        <c:dLbls>
          <c:showLegendKey val="0"/>
          <c:showVal val="1"/>
          <c:showCatName val="0"/>
          <c:showSerName val="0"/>
          <c:showPercent val="0"/>
          <c:showBubbleSize val="0"/>
        </c:dLbls>
        <c:gapWidth val="75"/>
        <c:axId val="96536448"/>
        <c:axId val="96537984"/>
      </c:barChart>
      <c:catAx>
        <c:axId val="9653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37984"/>
        <c:crosses val="autoZero"/>
        <c:auto val="1"/>
        <c:lblAlgn val="ctr"/>
        <c:lblOffset val="100"/>
        <c:noMultiLvlLbl val="0"/>
      </c:catAx>
      <c:valAx>
        <c:axId val="9653798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36448"/>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Sheet1!$A$3</c:f>
              <c:strCache>
                <c:ptCount val="1"/>
                <c:pt idx="0">
                  <c:v>本年收入18918.59（万元）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62.31%</a:t>
                    </a: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1"/>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Sheet1!$B$2:$D$2</c:f>
              <c:strCache>
                <c:ptCount val="3"/>
                <c:pt idx="0">
                  <c:v>一般公共预算财政拨款收入</c:v>
                </c:pt>
                <c:pt idx="1">
                  <c:v>政府性基金预算收入</c:v>
                </c:pt>
                <c:pt idx="2">
                  <c:v>其他收入</c:v>
                </c:pt>
              </c:strCache>
            </c:strRef>
          </c:cat>
          <c:val>
            <c:numRef>
              <c:f>Sheet1!$B$3:$D$3</c:f>
              <c:numCache>
                <c:formatCode>General</c:formatCode>
                <c:ptCount val="3"/>
                <c:pt idx="0">
                  <c:v>11788.83</c:v>
                </c:pt>
                <c:pt idx="1">
                  <c:v>7129.75</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Sheet1!$A$131</c:f>
              <c:strCache>
                <c:ptCount val="1"/>
                <c:pt idx="0">
                  <c:v>本年支出20507.75（万元）</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Sheet1!$B$130:$C$130</c:f>
              <c:strCache>
                <c:ptCount val="2"/>
                <c:pt idx="0">
                  <c:v>基本支出</c:v>
                </c:pt>
                <c:pt idx="1">
                  <c:v>项目支出</c:v>
                </c:pt>
              </c:strCache>
            </c:strRef>
          </c:cat>
          <c:val>
            <c:numRef>
              <c:f>Sheet1!$B$131:$C$131</c:f>
              <c:numCache>
                <c:formatCode>General</c:formatCode>
                <c:ptCount val="2"/>
                <c:pt idx="0">
                  <c:v>4362.94</c:v>
                </c:pt>
                <c:pt idx="1">
                  <c:v>16144.81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总收入（万元）</c:v>
                </c:pt>
                <c:pt idx="2">
                  <c:v>总支出（万元）</c:v>
                </c:pt>
              </c:strCache>
            </c:strRef>
          </c:cat>
          <c:val>
            <c:numRef>
              <c:f>Sheet1!$B$46:$D$46</c:f>
              <c:numCache>
                <c:formatCode>General</c:formatCode>
                <c:ptCount val="3"/>
                <c:pt idx="0">
                  <c:v>17249.03</c:v>
                </c:pt>
                <c:pt idx="2">
                  <c:v>20224.03</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总收入（万元）</c:v>
                </c:pt>
                <c:pt idx="2">
                  <c:v>总支出（万元）</c:v>
                </c:pt>
              </c:strCache>
            </c:strRef>
          </c:cat>
          <c:val>
            <c:numRef>
              <c:f>Sheet1!$B$47:$D$47</c:f>
              <c:numCache>
                <c:formatCode>General</c:formatCode>
                <c:ptCount val="3"/>
                <c:pt idx="0">
                  <c:v>20507.75</c:v>
                </c:pt>
                <c:pt idx="2">
                  <c:v>20507.75</c:v>
                </c:pt>
              </c:numCache>
            </c:numRef>
          </c:val>
        </c:ser>
        <c:dLbls>
          <c:showLegendKey val="0"/>
          <c:showVal val="1"/>
          <c:showCatName val="0"/>
          <c:showSerName val="0"/>
          <c:showPercent val="0"/>
          <c:showBubbleSize val="0"/>
        </c:dLbls>
        <c:gapWidth val="75"/>
        <c:axId val="102731776"/>
        <c:axId val="102733312"/>
      </c:barChart>
      <c:catAx>
        <c:axId val="10273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733312"/>
        <c:crosses val="autoZero"/>
        <c:auto val="1"/>
        <c:lblAlgn val="ctr"/>
        <c:lblOffset val="100"/>
        <c:noMultiLvlLbl val="0"/>
      </c:catAx>
      <c:valAx>
        <c:axId val="10273331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731776"/>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3338301043219"/>
          <c:y val="0.153189839053713"/>
          <c:w val="0.85249875807253"/>
          <c:h val="0.602171805313168"/>
        </c:manualLayout>
      </c:layout>
      <c:barChart>
        <c:barDir val="col"/>
        <c:grouping val="clustered"/>
        <c:varyColors val="0"/>
        <c:ser>
          <c:idx val="0"/>
          <c:order val="0"/>
          <c:tx>
            <c:strRef>
              <c:f>Sheet1!$A$68</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Sheet1!$B$67:$D$67</c:f>
              <c:strCache>
                <c:ptCount val="2"/>
                <c:pt idx="0">
                  <c:v>2022年</c:v>
                </c:pt>
                <c:pt idx="1">
                  <c:v>2023年</c:v>
                </c:pt>
              </c:strCache>
            </c:strRef>
          </c:cat>
          <c:val>
            <c:numRef>
              <c:f>Sheet1!$B$68:$D$68</c:f>
              <c:numCache>
                <c:formatCode>General</c:formatCode>
                <c:ptCount val="2"/>
                <c:pt idx="0">
                  <c:v>15136.64</c:v>
                </c:pt>
                <c:pt idx="1">
                  <c:v>13377.99</c:v>
                </c:pt>
              </c:numCache>
            </c:numRef>
          </c:val>
        </c:ser>
        <c:dLbls>
          <c:showLegendKey val="0"/>
          <c:showVal val="1"/>
          <c:showCatName val="0"/>
          <c:showSerName val="0"/>
          <c:showPercent val="0"/>
          <c:showBubbleSize val="0"/>
        </c:dLbls>
        <c:gapWidth val="75"/>
        <c:axId val="102754944"/>
        <c:axId val="102900096"/>
      </c:barChart>
      <c:catAx>
        <c:axId val="1027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02900096"/>
        <c:crosses val="autoZero"/>
        <c:auto val="1"/>
        <c:lblAlgn val="ctr"/>
        <c:lblOffset val="100"/>
        <c:noMultiLvlLbl val="0"/>
      </c:catAx>
      <c:valAx>
        <c:axId val="102900096"/>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02754944"/>
        <c:crosses val="autoZero"/>
        <c:crossBetween val="between"/>
      </c:valAx>
    </c:plotArea>
    <c:plotVisOnly val="1"/>
    <c:dispBlanksAs val="gap"/>
    <c:showDLblsOverMax val="0"/>
  </c:chart>
  <c:spPr>
    <a:solidFill>
      <a:schemeClr val="bg1"/>
    </a:solidFill>
    <a:ln w="9525" cap="flat" cmpd="sng" algn="ctr">
      <a:solidFill>
        <a:sysClr val="windowText" lastClr="000000"/>
      </a:solidFill>
      <a:prstDash val="solid"/>
      <a:round/>
    </a:ln>
    <a:effectLst/>
  </c:spPr>
  <c:txPr>
    <a:bodyPr rot="0" spcFirstLastPara="0" vertOverflow="ellipsis" horzOverflow="overflow" vert="horz" wrap="square" anchor="ctr" anchorCtr="1"/>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'[决算公开饼状图11.xlsx]Sheet1 (2)'!$A$88</c:f>
              <c:strCache>
                <c:ptCount val="1"/>
                <c:pt idx="0">
                  <c:v>一般公共预算财政拨款支出13377.99（万元）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1"/>
              <c:layout>
                <c:manualLayout>
                  <c:x val="0.00723065798987708"/>
                  <c:y val="-0.044237749546279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08459869848156"/>
                  <c:y val="0.0476406533575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019884309472162"/>
                  <c:y val="0.0476406533575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'[决算公开饼状图11.xlsx]Sheet1 (2)'!$B$87:$I$87</c:f>
              <c:strCache>
                <c:ptCount val="8"/>
                <c:pt idx="0">
                  <c:v>社会保障和就业支出</c:v>
                </c:pt>
                <c:pt idx="1">
                  <c:v>卫生健康支出</c:v>
                </c:pt>
                <c:pt idx="2">
                  <c:v>节能环保支出</c:v>
                </c:pt>
                <c:pt idx="3">
                  <c:v>农林水支出</c:v>
                </c:pt>
                <c:pt idx="4">
                  <c:v>自然资源海洋气象支出</c:v>
                </c:pt>
                <c:pt idx="5">
                  <c:v>住房保障支出</c:v>
                </c:pt>
                <c:pt idx="6">
                  <c:v>粮油物资储备支出</c:v>
                </c:pt>
                <c:pt idx="7">
                  <c:v>灾害防治及应急管理支出</c:v>
                </c:pt>
              </c:strCache>
            </c:strRef>
          </c:cat>
          <c:val>
            <c:numRef>
              <c:f>'[决算公开饼状图11.xlsx]Sheet1 (2)'!$B$88:$I$88</c:f>
              <c:numCache>
                <c:formatCode>General</c:formatCode>
                <c:ptCount val="8"/>
                <c:pt idx="0">
                  <c:v>337.86</c:v>
                </c:pt>
                <c:pt idx="1">
                  <c:v>170.21</c:v>
                </c:pt>
                <c:pt idx="2">
                  <c:v>831</c:v>
                </c:pt>
                <c:pt idx="3">
                  <c:v>3589.76</c:v>
                </c:pt>
                <c:pt idx="4">
                  <c:v>6411.57</c:v>
                </c:pt>
                <c:pt idx="5">
                  <c:v>213.34</c:v>
                </c:pt>
                <c:pt idx="6">
                  <c:v>3</c:v>
                </c:pt>
                <c:pt idx="7">
                  <c:v>1821.25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Sheet1!$A$109</c:f>
              <c:strCache>
                <c:ptCount val="1"/>
                <c:pt idx="0">
                  <c:v>三公经费支出（万元）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Sheet1!$B$108:$D$108</c:f>
              <c:strCache>
                <c:ptCount val="3"/>
                <c:pt idx="0">
                  <c:v>公务接待费3.86万元</c:v>
                </c:pt>
                <c:pt idx="1">
                  <c:v>公务用车购置及运行维护费0万元</c:v>
                </c:pt>
                <c:pt idx="2">
                  <c:v>因公出国（境）费0万元</c:v>
                </c:pt>
              </c:strCache>
            </c:strRef>
          </c:cat>
          <c:val>
            <c:numRef>
              <c:f>Sheet1!$B$109:$E$109</c:f>
              <c:numCache>
                <c:formatCode>General</c:formatCode>
                <c:ptCount val="4"/>
                <c:pt idx="0">
                  <c:v>3.86</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2464F8-CDBF-41A5-B603-9756CEBCE17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8052</Words>
  <Characters>9954</Characters>
  <Lines>76</Lines>
  <Paragraphs>21</Paragraphs>
  <TotalTime>9</TotalTime>
  <ScaleCrop>false</ScaleCrop>
  <LinksUpToDate>false</LinksUpToDate>
  <CharactersWithSpaces>10112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2024-10-28T07:02:00Z</dcterms:created>
  <dc:creator>曹颖</dc:creator>
  <cp:lastModifiedBy>user</cp:lastModifiedBy>
  <cp:lastPrinted>2023-08-03T02:35:00Z</cp:lastPrinted>
  <dcterms:modified xsi:type="dcterms:W3CDTF">2024-10-28T08:51:32Z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AA55D32FDBB24EF4A8B283B30864C7FE_13</vt:lpwstr>
  </property>
</Properties>
</file>