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7223B">
      <w:pPr>
        <w:adjustRightInd w:val="0"/>
        <w:snapToGrid w:val="0"/>
        <w:spacing w:line="360" w:lineRule="auto"/>
        <w:ind w:firstLine="2880" w:firstLineChars="400"/>
        <w:outlineLvl w:val="0"/>
        <w:rPr>
          <w:rFonts w:ascii="方正小标宋简体" w:hAnsi="方正小标宋简体" w:eastAsia="方正小标宋简体" w:cs="方正小标宋简体"/>
          <w:sz w:val="72"/>
          <w:szCs w:val="72"/>
        </w:rPr>
      </w:pPr>
      <w:bookmarkStart w:id="0" w:name="_Toc15378441"/>
      <w:bookmarkStart w:id="1" w:name="_Toc15396597"/>
      <w:bookmarkStart w:id="2" w:name="_Toc15396475"/>
      <w:bookmarkStart w:id="3" w:name="_Toc15377193"/>
      <w:bookmarkStart w:id="4" w:name="_Toc15377425"/>
      <w:bookmarkStart w:id="5" w:name="_Toc1530626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w:t>
      </w:r>
      <w:bookmarkEnd w:id="0"/>
      <w:bookmarkEnd w:id="1"/>
      <w:bookmarkEnd w:id="2"/>
      <w:bookmarkEnd w:id="3"/>
      <w:bookmarkEnd w:id="4"/>
      <w:bookmarkStart w:id="68" w:name="_GoBack"/>
      <w:bookmarkEnd w:id="68"/>
    </w:p>
    <w:p w14:paraId="36655143">
      <w:pPr>
        <w:tabs>
          <w:tab w:val="center" w:pos="4482"/>
          <w:tab w:val="right" w:pos="8845"/>
        </w:tabs>
        <w:adjustRightInd w:val="0"/>
        <w:snapToGrid w:val="0"/>
        <w:spacing w:line="360" w:lineRule="auto"/>
        <w:jc w:val="left"/>
        <w:outlineLvl w:val="0"/>
        <w:rPr>
          <w:rFonts w:hint="eastAsia" w:ascii="方正小标宋简体" w:hAnsi="方正小标宋简体" w:eastAsia="方正小标宋简体" w:cs="方正小标宋简体"/>
          <w:sz w:val="72"/>
          <w:szCs w:val="72"/>
          <w:lang w:eastAsia="zh-CN"/>
        </w:rPr>
      </w:pPr>
      <w:bookmarkStart w:id="6" w:name="_Toc15377194"/>
      <w:bookmarkStart w:id="7" w:name="_Toc15396598"/>
      <w:bookmarkStart w:id="8" w:name="_Toc15377426"/>
      <w:bookmarkStart w:id="9" w:name="_Toc15378442"/>
      <w:bookmarkStart w:id="10" w:name="_Toc15396476"/>
      <w:r>
        <w:rPr>
          <w:rFonts w:hint="eastAsia" w:ascii="方正小标宋简体" w:hAnsi="方正小标宋简体" w:eastAsia="方正小标宋简体" w:cs="方正小标宋简体"/>
          <w:sz w:val="72"/>
          <w:szCs w:val="72"/>
          <w:lang w:eastAsia="zh-CN"/>
        </w:rPr>
        <w:tab/>
      </w:r>
      <w:r>
        <w:rPr>
          <w:rFonts w:hint="eastAsia" w:ascii="方正小标宋简体" w:hAnsi="方正小标宋简体" w:eastAsia="方正小标宋简体" w:cs="方正小标宋简体"/>
          <w:sz w:val="72"/>
          <w:szCs w:val="72"/>
        </w:rPr>
        <w:t>大竹县</w:t>
      </w:r>
      <w:bookmarkEnd w:id="5"/>
      <w:bookmarkStart w:id="11" w:name="_Toc15306268"/>
      <w:r>
        <w:rPr>
          <w:rFonts w:hint="eastAsia" w:ascii="方正小标宋简体" w:hAnsi="方正小标宋简体" w:eastAsia="方正小标宋简体" w:cs="方正小标宋简体"/>
          <w:sz w:val="72"/>
          <w:szCs w:val="72"/>
        </w:rPr>
        <w:t>石河镇二郎学校</w:t>
      </w:r>
      <w:r>
        <w:rPr>
          <w:rFonts w:hint="eastAsia" w:ascii="方正小标宋简体" w:hAnsi="方正小标宋简体" w:eastAsia="方正小标宋简体" w:cs="方正小标宋简体"/>
          <w:sz w:val="72"/>
          <w:szCs w:val="72"/>
          <w:lang w:eastAsia="zh-CN"/>
        </w:rPr>
        <w:tab/>
      </w:r>
    </w:p>
    <w:p w14:paraId="112174F0">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050C837C">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B110759">
      <w:pPr>
        <w:widowControl/>
        <w:jc w:val="center"/>
        <w:rPr>
          <w:rFonts w:ascii="黑体" w:hAnsi="黑体" w:eastAsia="黑体"/>
          <w:sz w:val="28"/>
          <w:szCs w:val="28"/>
        </w:rPr>
      </w:pPr>
    </w:p>
    <w:p w14:paraId="446BDD59">
      <w:pPr>
        <w:pStyle w:val="10"/>
      </w:pPr>
      <w:r>
        <w:rPr>
          <w:rFonts w:hint="eastAsia"/>
        </w:rPr>
        <w:t>公开时间：202</w:t>
      </w:r>
      <w:r>
        <w:rPr>
          <w:rFonts w:hint="eastAsia"/>
          <w:lang w:val="en-US" w:eastAsia="zh-CN"/>
        </w:rPr>
        <w:t>4</w:t>
      </w:r>
      <w:r>
        <w:rPr>
          <w:rFonts w:hint="eastAsia"/>
        </w:rPr>
        <w:t>年10月</w:t>
      </w:r>
      <w:r>
        <w:rPr>
          <w:rFonts w:hint="eastAsia"/>
          <w:lang w:val="en-US" w:eastAsia="zh-CN"/>
        </w:rPr>
        <w:t>1</w:t>
      </w:r>
      <w:r>
        <w:rPr>
          <w:rFonts w:hint="eastAsia"/>
        </w:rPr>
        <w:t>8日</w:t>
      </w:r>
    </w:p>
    <w:p w14:paraId="73949531"/>
    <w:p w14:paraId="613C6693">
      <w:pPr>
        <w:pStyle w:val="11"/>
        <w:adjustRightInd w:val="0"/>
        <w:snapToGrid w:val="0"/>
        <w:spacing w:line="440" w:lineRule="exact"/>
        <w:jc w:val="left"/>
        <w:rPr>
          <w:rFonts w:ascii="仿宋" w:hAnsi="仿宋" w:eastAsia="仿宋"/>
          <w:sz w:val="24"/>
        </w:rPr>
      </w:pPr>
      <w:r>
        <w:rPr>
          <w:rFonts w:hint="eastAsia"/>
          <w:sz w:val="24"/>
        </w:rPr>
        <w:t>第一部分</w:t>
      </w:r>
      <w:r>
        <w:rPr>
          <w:sz w:val="24"/>
        </w:rPr>
        <w:t xml:space="preserve"> </w:t>
      </w:r>
      <w:r>
        <w:rPr>
          <w:rFonts w:hint="eastAsia"/>
          <w:sz w:val="24"/>
        </w:rPr>
        <w:t>单位概况．．．．．．．．．．．．．．．．．．．．．．．．．．4</w:t>
      </w:r>
    </w:p>
    <w:p w14:paraId="40AB7081">
      <w:pPr>
        <w:pStyle w:val="11"/>
        <w:adjustRightInd w:val="0"/>
        <w:snapToGrid w:val="0"/>
        <w:spacing w:line="440" w:lineRule="exact"/>
        <w:jc w:val="left"/>
        <w:rPr>
          <w:rFonts w:ascii="仿宋" w:hAnsi="仿宋" w:eastAsia="仿宋"/>
          <w:sz w:val="24"/>
        </w:rPr>
      </w:pPr>
      <w:r>
        <w:rPr>
          <w:rFonts w:hint="eastAsia"/>
          <w:sz w:val="24"/>
        </w:rPr>
        <w:t>一、职能简介．．．．．．．．．．．．．．．．．．．．．．．．．．．．．4</w:t>
      </w:r>
    </w:p>
    <w:p w14:paraId="1B53E205">
      <w:pPr>
        <w:pStyle w:val="11"/>
        <w:adjustRightInd w:val="0"/>
        <w:snapToGrid w:val="0"/>
        <w:spacing w:line="440" w:lineRule="exact"/>
        <w:jc w:val="left"/>
        <w:rPr>
          <w:sz w:val="24"/>
        </w:rPr>
      </w:pPr>
      <w:r>
        <w:rPr>
          <w:rFonts w:hint="eastAsia"/>
          <w:sz w:val="24"/>
        </w:rPr>
        <w:t>二、202</w:t>
      </w:r>
      <w:r>
        <w:rPr>
          <w:rFonts w:hint="eastAsia"/>
          <w:sz w:val="24"/>
          <w:lang w:val="en-US" w:eastAsia="zh-CN"/>
        </w:rPr>
        <w:t>3</w:t>
      </w:r>
      <w:r>
        <w:rPr>
          <w:rFonts w:hint="eastAsia"/>
          <w:sz w:val="24"/>
        </w:rPr>
        <w:t>年重点工作完成情况．．．．．．．．．．．．．．．．．．．．．．4</w:t>
      </w:r>
    </w:p>
    <w:p w14:paraId="4E27F6B1">
      <w:pPr>
        <w:pStyle w:val="11"/>
        <w:adjustRightInd w:val="0"/>
        <w:snapToGrid w:val="0"/>
        <w:spacing w:line="440" w:lineRule="exact"/>
        <w:ind w:left="0" w:leftChars="0" w:firstLine="360" w:firstLineChars="150"/>
        <w:jc w:val="left"/>
        <w:rPr>
          <w:sz w:val="24"/>
        </w:rPr>
      </w:pPr>
      <w:r>
        <w:rPr>
          <w:rFonts w:hint="eastAsia"/>
          <w:sz w:val="24"/>
        </w:rPr>
        <w:t xml:space="preserve"> 三、机构设置．．．．．．．．．．．．．．．．．．．．．．．．．．．．．4</w:t>
      </w:r>
    </w:p>
    <w:p w14:paraId="69D92B3C">
      <w:pPr>
        <w:pStyle w:val="11"/>
        <w:adjustRightInd w:val="0"/>
        <w:snapToGrid w:val="0"/>
        <w:spacing w:line="440" w:lineRule="exact"/>
        <w:jc w:val="left"/>
        <w:rPr>
          <w:rFonts w:ascii="仿宋" w:hAnsi="仿宋"/>
          <w:sz w:val="24"/>
        </w:rPr>
      </w:pPr>
      <w:r>
        <w:rPr>
          <w:rFonts w:hint="eastAsia"/>
          <w:sz w:val="24"/>
        </w:rPr>
        <w:t>第二部分 202</w:t>
      </w:r>
      <w:r>
        <w:rPr>
          <w:rFonts w:hint="eastAsia"/>
          <w:sz w:val="24"/>
          <w:lang w:val="en-US" w:eastAsia="zh-CN"/>
        </w:rPr>
        <w:t>3</w:t>
      </w:r>
      <w:r>
        <w:rPr>
          <w:rFonts w:hint="eastAsia"/>
          <w:sz w:val="24"/>
        </w:rPr>
        <w:t>年度单位决算情况说明．．．．．．．．．．．．．．．．．．．．．．．．5一、收入支出决算总体情况说明．．．．．．．．．．．．．．．．．．．．．．．．5二、收入决算情况说明．．．．．．．．．．．．．．．．．．．．．．．．．5</w:t>
      </w:r>
    </w:p>
    <w:p w14:paraId="6DD6E1F6">
      <w:pPr>
        <w:pStyle w:val="11"/>
        <w:adjustRightInd w:val="0"/>
        <w:snapToGrid w:val="0"/>
        <w:spacing w:line="440" w:lineRule="exact"/>
        <w:jc w:val="left"/>
        <w:rPr>
          <w:rFonts w:ascii="仿宋" w:hAnsi="仿宋" w:eastAsia="仿宋"/>
          <w:sz w:val="24"/>
        </w:rPr>
      </w:pPr>
      <w:r>
        <w:rPr>
          <w:rFonts w:hint="eastAsia"/>
          <w:sz w:val="24"/>
        </w:rPr>
        <w:t>三、支出决算情况说明．．．．．．．．．．．．．．．．．．．．．．．．．．6</w:t>
      </w:r>
    </w:p>
    <w:p w14:paraId="38659292">
      <w:pPr>
        <w:pStyle w:val="11"/>
        <w:adjustRightInd w:val="0"/>
        <w:snapToGrid w:val="0"/>
        <w:spacing w:line="440" w:lineRule="exact"/>
        <w:jc w:val="left"/>
        <w:rPr>
          <w:rFonts w:ascii="仿宋" w:hAnsi="仿宋" w:eastAsia="仿宋"/>
          <w:sz w:val="24"/>
        </w:rPr>
      </w:pPr>
      <w:r>
        <w:rPr>
          <w:rFonts w:hint="eastAsia"/>
          <w:sz w:val="24"/>
        </w:rPr>
        <w:t>四、财政拨款收入支出决算总体情况说明．．．．．．．．．．．．．．．．．7</w:t>
      </w:r>
    </w:p>
    <w:p w14:paraId="1D51CE2E">
      <w:pPr>
        <w:pStyle w:val="11"/>
        <w:adjustRightInd w:val="0"/>
        <w:snapToGrid w:val="0"/>
        <w:spacing w:line="440" w:lineRule="exact"/>
        <w:jc w:val="left"/>
        <w:rPr>
          <w:rFonts w:ascii="仿宋" w:hAnsi="仿宋" w:eastAsia="仿宋"/>
          <w:sz w:val="24"/>
        </w:rPr>
      </w:pPr>
      <w:r>
        <w:rPr>
          <w:rFonts w:hint="eastAsia"/>
          <w:sz w:val="24"/>
        </w:rPr>
        <w:t>五、一般公共预算财政拨款支出决算情况说明．．．．．．．．．．．．．．．．8</w:t>
      </w:r>
    </w:p>
    <w:p w14:paraId="32F1A490">
      <w:pPr>
        <w:pStyle w:val="11"/>
        <w:adjustRightInd w:val="0"/>
        <w:snapToGrid w:val="0"/>
        <w:spacing w:line="440" w:lineRule="exact"/>
        <w:jc w:val="left"/>
        <w:rPr>
          <w:rFonts w:ascii="仿宋" w:hAnsi="仿宋" w:eastAsia="仿宋"/>
          <w:sz w:val="24"/>
        </w:rPr>
      </w:pPr>
      <w:r>
        <w:rPr>
          <w:rFonts w:hint="eastAsia"/>
          <w:sz w:val="24"/>
        </w:rPr>
        <w:t>六、一般公共预算财政拨款基本支出决算情况说明．．．．．．．．．．．．10</w:t>
      </w:r>
    </w:p>
    <w:p w14:paraId="63072718">
      <w:pPr>
        <w:pStyle w:val="11"/>
        <w:adjustRightInd w:val="0"/>
        <w:snapToGrid w:val="0"/>
        <w:spacing w:line="440" w:lineRule="exact"/>
        <w:jc w:val="left"/>
        <w:rPr>
          <w:rFonts w:ascii="仿宋" w:hAnsi="仿宋" w:eastAsia="仿宋"/>
          <w:sz w:val="24"/>
        </w:rPr>
      </w:pPr>
      <w:r>
        <w:rPr>
          <w:rFonts w:hint="eastAsia"/>
          <w:sz w:val="24"/>
        </w:rPr>
        <w:t>七、“三公”经费财政拨款支出决算情况说明．．．．．．．．．．．．．．．10</w:t>
      </w:r>
    </w:p>
    <w:p w14:paraId="3ABA2782">
      <w:pPr>
        <w:pStyle w:val="11"/>
        <w:adjustRightInd w:val="0"/>
        <w:snapToGrid w:val="0"/>
        <w:spacing w:line="440" w:lineRule="exact"/>
        <w:jc w:val="left"/>
        <w:rPr>
          <w:rFonts w:ascii="仿宋" w:hAnsi="仿宋" w:eastAsia="仿宋"/>
          <w:sz w:val="24"/>
        </w:rPr>
      </w:pPr>
      <w:r>
        <w:rPr>
          <w:rFonts w:hint="eastAsia"/>
          <w:sz w:val="24"/>
        </w:rPr>
        <w:t>八、政府性基金预算支出决算情况说明．．．．．．．．．．．．．．．．．．．13</w:t>
      </w:r>
    </w:p>
    <w:p w14:paraId="29C18DA9">
      <w:pPr>
        <w:pStyle w:val="11"/>
        <w:adjustRightInd w:val="0"/>
        <w:snapToGrid w:val="0"/>
        <w:spacing w:line="440" w:lineRule="exact"/>
        <w:jc w:val="left"/>
        <w:rPr>
          <w:rFonts w:ascii="仿宋" w:hAnsi="仿宋" w:eastAsia="仿宋"/>
          <w:sz w:val="24"/>
        </w:rPr>
      </w:pPr>
      <w:r>
        <w:rPr>
          <w:rFonts w:hint="eastAsia"/>
          <w:sz w:val="24"/>
        </w:rPr>
        <w:t>九、国有资本经营预算支出决算情况说明．．．．．．．．．．．．．．．．．13</w:t>
      </w:r>
    </w:p>
    <w:p w14:paraId="1E1BCB69">
      <w:pPr>
        <w:pStyle w:val="11"/>
        <w:adjustRightInd w:val="0"/>
        <w:snapToGrid w:val="0"/>
        <w:spacing w:line="440" w:lineRule="exact"/>
        <w:jc w:val="left"/>
        <w:rPr>
          <w:rFonts w:ascii="仿宋" w:hAnsi="仿宋" w:eastAsia="仿宋"/>
          <w:sz w:val="24"/>
        </w:rPr>
      </w:pPr>
      <w:r>
        <w:rPr>
          <w:rFonts w:hint="eastAsia"/>
          <w:sz w:val="24"/>
        </w:rPr>
        <w:t>十、其他重要事项的情况说明．．．．．．．．．．．．．．．．．．．．．．．13</w:t>
      </w:r>
    </w:p>
    <w:p w14:paraId="769D4E77">
      <w:pPr>
        <w:pStyle w:val="11"/>
        <w:adjustRightInd w:val="0"/>
        <w:snapToGrid w:val="0"/>
        <w:spacing w:line="440" w:lineRule="exact"/>
        <w:jc w:val="left"/>
        <w:rPr>
          <w:rFonts w:ascii="仿宋" w:hAnsi="仿宋" w:eastAsia="仿宋"/>
          <w:sz w:val="24"/>
        </w:rPr>
      </w:pPr>
      <w:r>
        <w:rPr>
          <w:rFonts w:hint="eastAsia"/>
          <w:sz w:val="24"/>
        </w:rPr>
        <w:t>第三部分</w:t>
      </w:r>
      <w:r>
        <w:rPr>
          <w:sz w:val="24"/>
        </w:rPr>
        <w:t xml:space="preserve"> </w:t>
      </w:r>
      <w:r>
        <w:rPr>
          <w:rFonts w:hint="eastAsia"/>
          <w:sz w:val="24"/>
        </w:rPr>
        <w:t>名词解释．．．．．．．．．．．．．．．v．．．．．．．．．．15</w:t>
      </w:r>
    </w:p>
    <w:p w14:paraId="1EAE5292">
      <w:pPr>
        <w:pStyle w:val="11"/>
        <w:adjustRightInd w:val="0"/>
        <w:snapToGrid w:val="0"/>
        <w:spacing w:line="440" w:lineRule="exact"/>
        <w:jc w:val="left"/>
        <w:rPr>
          <w:rFonts w:ascii="仿宋" w:hAnsi="仿宋"/>
          <w:sz w:val="24"/>
        </w:rPr>
      </w:pPr>
      <w:r>
        <w:rPr>
          <w:rFonts w:hint="eastAsia"/>
          <w:sz w:val="24"/>
        </w:rPr>
        <w:t>第四部分</w:t>
      </w:r>
      <w:r>
        <w:rPr>
          <w:sz w:val="24"/>
        </w:rPr>
        <w:t xml:space="preserve"> </w:t>
      </w:r>
      <w:r>
        <w:rPr>
          <w:rFonts w:hint="eastAsia"/>
          <w:sz w:val="24"/>
        </w:rPr>
        <w:t>附件．．．．．．．．．．．．．．．．．．．．．．．．．．．．．18</w:t>
      </w:r>
    </w:p>
    <w:p w14:paraId="3A653E6E">
      <w:pPr>
        <w:pStyle w:val="11"/>
        <w:adjustRightInd w:val="0"/>
        <w:snapToGrid w:val="0"/>
        <w:spacing w:line="440" w:lineRule="exact"/>
        <w:jc w:val="left"/>
        <w:rPr>
          <w:sz w:val="24"/>
        </w:rPr>
      </w:pPr>
      <w:r>
        <w:rPr>
          <w:rFonts w:hint="eastAsia"/>
          <w:sz w:val="24"/>
        </w:rPr>
        <w:t>第五部分</w:t>
      </w:r>
      <w:r>
        <w:rPr>
          <w:sz w:val="24"/>
        </w:rPr>
        <w:t xml:space="preserve"> </w:t>
      </w:r>
      <w:r>
        <w:rPr>
          <w:rFonts w:hint="eastAsia"/>
          <w:sz w:val="24"/>
        </w:rPr>
        <w:t>附表．．．．．．．．．．．．．．．．．．．．．．．．．．．．．39</w:t>
      </w:r>
    </w:p>
    <w:p w14:paraId="5085C0E8">
      <w:pPr>
        <w:pStyle w:val="11"/>
        <w:adjustRightInd w:val="0"/>
        <w:snapToGrid w:val="0"/>
        <w:spacing w:line="440" w:lineRule="exact"/>
        <w:jc w:val="left"/>
        <w:rPr>
          <w:sz w:val="24"/>
        </w:rPr>
      </w:pPr>
      <w:r>
        <w:rPr>
          <w:rFonts w:hint="eastAsia"/>
          <w:sz w:val="24"/>
        </w:rPr>
        <w:t>一、收入支出决算总表．．．．．．．．．．．．．．．．．．．．．．．．．40</w:t>
      </w:r>
    </w:p>
    <w:p w14:paraId="6956C1B6">
      <w:pPr>
        <w:pStyle w:val="11"/>
        <w:adjustRightInd w:val="0"/>
        <w:snapToGrid w:val="0"/>
        <w:spacing w:line="440" w:lineRule="exact"/>
        <w:jc w:val="left"/>
        <w:rPr>
          <w:sz w:val="24"/>
        </w:rPr>
      </w:pPr>
      <w:r>
        <w:rPr>
          <w:rFonts w:hint="eastAsia"/>
          <w:sz w:val="24"/>
        </w:rPr>
        <w:t>二、收入决算表．．．．．．．．．．．．．．．．．．．．．．．．．．．．．10</w:t>
      </w:r>
    </w:p>
    <w:p w14:paraId="76ECA96A">
      <w:pPr>
        <w:pStyle w:val="11"/>
        <w:adjustRightInd w:val="0"/>
        <w:snapToGrid w:val="0"/>
        <w:spacing w:line="440" w:lineRule="exact"/>
        <w:jc w:val="left"/>
        <w:rPr>
          <w:sz w:val="24"/>
        </w:rPr>
      </w:pPr>
      <w:r>
        <w:rPr>
          <w:rFonts w:hint="eastAsia"/>
          <w:sz w:val="24"/>
        </w:rPr>
        <w:t>三、支出决算表．．．．．．．．．．．．．．．．．．．．．．．．．．．40</w:t>
      </w:r>
    </w:p>
    <w:p w14:paraId="199BBB8F">
      <w:pPr>
        <w:pStyle w:val="11"/>
        <w:adjustRightInd w:val="0"/>
        <w:snapToGrid w:val="0"/>
        <w:spacing w:line="440" w:lineRule="exact"/>
        <w:jc w:val="left"/>
        <w:rPr>
          <w:sz w:val="24"/>
        </w:rPr>
      </w:pPr>
      <w:r>
        <w:rPr>
          <w:rFonts w:hint="eastAsia"/>
          <w:sz w:val="24"/>
        </w:rPr>
        <w:t>四、财政拨款收入支出决算总表．．．．．．．．．．．．．．．．．．．．40</w:t>
      </w:r>
    </w:p>
    <w:p w14:paraId="0BF7AC9D">
      <w:pPr>
        <w:pStyle w:val="11"/>
        <w:adjustRightInd w:val="0"/>
        <w:snapToGrid w:val="0"/>
        <w:spacing w:line="440" w:lineRule="exact"/>
        <w:jc w:val="left"/>
        <w:rPr>
          <w:sz w:val="24"/>
        </w:rPr>
      </w:pPr>
      <w:r>
        <w:rPr>
          <w:rFonts w:hint="eastAsia"/>
          <w:sz w:val="24"/>
        </w:rPr>
        <w:t>五、财政拨款支出决算明细表．．．．．．．．．．．．．．．．．．．．．40</w:t>
      </w:r>
    </w:p>
    <w:p w14:paraId="097E90CE">
      <w:pPr>
        <w:pStyle w:val="11"/>
        <w:adjustRightInd w:val="0"/>
        <w:snapToGrid w:val="0"/>
        <w:spacing w:line="440" w:lineRule="exact"/>
        <w:jc w:val="left"/>
        <w:rPr>
          <w:sz w:val="24"/>
        </w:rPr>
      </w:pPr>
      <w:r>
        <w:rPr>
          <w:rFonts w:hint="eastAsia"/>
          <w:sz w:val="24"/>
        </w:rPr>
        <w:t>六、一般公共预算财政拨款支出决算表．．．．．．．．．．．．．．．．．40</w:t>
      </w:r>
    </w:p>
    <w:p w14:paraId="65712BEA">
      <w:pPr>
        <w:pStyle w:val="11"/>
        <w:adjustRightInd w:val="0"/>
        <w:snapToGrid w:val="0"/>
        <w:spacing w:line="440" w:lineRule="exact"/>
        <w:jc w:val="left"/>
        <w:rPr>
          <w:sz w:val="24"/>
        </w:rPr>
      </w:pPr>
      <w:r>
        <w:rPr>
          <w:rFonts w:hint="eastAsia"/>
          <w:sz w:val="24"/>
        </w:rPr>
        <w:t>七、一般公共预算财政拨款支出决算明细表．．．．．．．．．．．．．．．40</w:t>
      </w:r>
    </w:p>
    <w:p w14:paraId="67E7CC07">
      <w:pPr>
        <w:pStyle w:val="11"/>
        <w:adjustRightInd w:val="0"/>
        <w:snapToGrid w:val="0"/>
        <w:spacing w:line="440" w:lineRule="exact"/>
        <w:jc w:val="left"/>
        <w:rPr>
          <w:sz w:val="24"/>
        </w:rPr>
      </w:pPr>
      <w:r>
        <w:rPr>
          <w:rFonts w:hint="eastAsia"/>
          <w:sz w:val="24"/>
        </w:rPr>
        <w:t>八、一般公共预算财政拨款基本支出决算表．．．．．．．．．．．．．．．40</w:t>
      </w:r>
    </w:p>
    <w:p w14:paraId="229CCD59">
      <w:pPr>
        <w:pStyle w:val="11"/>
        <w:adjustRightInd w:val="0"/>
        <w:snapToGrid w:val="0"/>
        <w:spacing w:line="440" w:lineRule="exact"/>
        <w:jc w:val="left"/>
        <w:rPr>
          <w:sz w:val="24"/>
        </w:rPr>
      </w:pPr>
      <w:r>
        <w:rPr>
          <w:rFonts w:hint="eastAsia"/>
          <w:sz w:val="24"/>
        </w:rPr>
        <w:t>九、一般公共预算财政拨款项目支出决算表．．．．．．．．．．．．．．．40</w:t>
      </w:r>
    </w:p>
    <w:p w14:paraId="56A49008">
      <w:pPr>
        <w:pStyle w:val="11"/>
        <w:adjustRightInd w:val="0"/>
        <w:snapToGrid w:val="0"/>
        <w:spacing w:line="440" w:lineRule="exact"/>
        <w:jc w:val="left"/>
        <w:rPr>
          <w:sz w:val="24"/>
        </w:rPr>
      </w:pPr>
      <w:r>
        <w:rPr>
          <w:rFonts w:hint="eastAsia"/>
          <w:sz w:val="24"/>
        </w:rPr>
        <w:t>十、一般公共预算财政拨款“三公”经费支出决算表．．．．．．．．．．．．．．．．．．．．40</w:t>
      </w:r>
    </w:p>
    <w:p w14:paraId="335E010E">
      <w:pPr>
        <w:pStyle w:val="11"/>
        <w:adjustRightInd w:val="0"/>
        <w:snapToGrid w:val="0"/>
        <w:spacing w:line="440" w:lineRule="exact"/>
        <w:jc w:val="left"/>
        <w:rPr>
          <w:sz w:val="24"/>
        </w:rPr>
      </w:pPr>
      <w:r>
        <w:rPr>
          <w:rFonts w:hint="eastAsia"/>
          <w:sz w:val="24"/>
        </w:rPr>
        <w:t>十一、政府性基金预算财政拨款收入支出决算表．．．．．．．．．．．．．．．．．．．．．40</w:t>
      </w:r>
    </w:p>
    <w:p w14:paraId="2CC27097">
      <w:pPr>
        <w:pStyle w:val="11"/>
        <w:adjustRightInd w:val="0"/>
        <w:snapToGrid w:val="0"/>
        <w:spacing w:line="440" w:lineRule="exact"/>
        <w:jc w:val="left"/>
        <w:rPr>
          <w:sz w:val="24"/>
        </w:rPr>
      </w:pPr>
      <w:r>
        <w:rPr>
          <w:rFonts w:hint="eastAsia"/>
          <w:sz w:val="24"/>
        </w:rPr>
        <w:t>十二、政府性基金预算财政拨款“三公”经费支出决算表．．．．．．．．．．．．．．．．40</w:t>
      </w:r>
    </w:p>
    <w:p w14:paraId="712C30D8">
      <w:pPr>
        <w:pStyle w:val="11"/>
        <w:adjustRightInd w:val="0"/>
        <w:snapToGrid w:val="0"/>
        <w:spacing w:line="440" w:lineRule="exact"/>
        <w:jc w:val="left"/>
        <w:rPr>
          <w:sz w:val="24"/>
        </w:rPr>
      </w:pPr>
      <w:r>
        <w:rPr>
          <w:rFonts w:hint="eastAsia"/>
          <w:sz w:val="24"/>
        </w:rPr>
        <w:t>十三、国有资本经营预算财政拨款收入支出决算表．．．．．．．．．．．．．．．．．．．．40</w:t>
      </w:r>
    </w:p>
    <w:p w14:paraId="5F8FA26B">
      <w:pPr>
        <w:pStyle w:val="11"/>
        <w:adjustRightInd w:val="0"/>
        <w:snapToGrid w:val="0"/>
        <w:spacing w:line="440" w:lineRule="exact"/>
        <w:jc w:val="left"/>
        <w:rPr>
          <w:sz w:val="24"/>
        </w:rPr>
      </w:pPr>
      <w:r>
        <w:rPr>
          <w:rFonts w:hint="eastAsia"/>
          <w:sz w:val="24"/>
        </w:rPr>
        <w:t>十四、国有资本经营预算财政拨款支出决算表．．．．．．．．．．．．．．．．．．．．．40</w:t>
      </w:r>
    </w:p>
    <w:p w14:paraId="30ED5037">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6002B0CC">
      <w:pPr>
        <w:pStyle w:val="2"/>
        <w:spacing w:before="0" w:after="0" w:line="540" w:lineRule="exact"/>
        <w:jc w:val="center"/>
        <w:rPr>
          <w:rStyle w:val="18"/>
          <w:rFonts w:ascii="黑体" w:hAnsi="Times New Roman" w:eastAsia="黑体"/>
          <w:b/>
          <w:bCs/>
          <w:kern w:val="44"/>
        </w:rPr>
      </w:pPr>
      <w:r>
        <w:rPr>
          <w:rFonts w:hint="eastAsia" w:ascii="黑体" w:hAnsi="黑体" w:eastAsia="黑体"/>
          <w:b w:val="0"/>
        </w:rPr>
        <w:t>第一部分 单位</w:t>
      </w:r>
      <w:r>
        <w:rPr>
          <w:rStyle w:val="17"/>
          <w:rFonts w:hint="eastAsia" w:ascii="黑体" w:hAnsi="黑体" w:eastAsia="黑体"/>
          <w:b w:val="0"/>
          <w:bCs w:val="0"/>
        </w:rPr>
        <w:t>概况</w:t>
      </w:r>
      <w:bookmarkEnd w:id="12"/>
      <w:bookmarkEnd w:id="13"/>
      <w:bookmarkStart w:id="14" w:name="_Toc15396600"/>
      <w:bookmarkStart w:id="15" w:name="_Toc15377197"/>
    </w:p>
    <w:p w14:paraId="695111E9">
      <w:pPr>
        <w:pStyle w:val="3"/>
        <w:spacing w:before="0" w:after="0" w:line="540" w:lineRule="exact"/>
        <w:ind w:firstLine="640" w:firstLineChars="200"/>
        <w:rPr>
          <w:rStyle w:val="18"/>
          <w:rFonts w:ascii="黑体" w:hAnsi="黑体" w:eastAsia="黑体"/>
          <w:b w:val="0"/>
          <w:bCs w:val="0"/>
        </w:rPr>
      </w:pPr>
      <w:r>
        <w:rPr>
          <w:rStyle w:val="18"/>
          <w:rFonts w:hint="eastAsia" w:ascii="黑体" w:hAnsi="黑体" w:eastAsia="黑体"/>
          <w:b w:val="0"/>
          <w:bCs w:val="0"/>
        </w:rPr>
        <w:t>一、职能简介</w:t>
      </w:r>
    </w:p>
    <w:p w14:paraId="1330BE02">
      <w:pPr>
        <w:pStyle w:val="5"/>
        <w:adjustRightInd w:val="0"/>
        <w:snapToGrid w:val="0"/>
        <w:spacing w:beforeLines="0" w:line="540" w:lineRule="exact"/>
        <w:ind w:firstLine="672" w:firstLineChars="210"/>
        <w:outlineLvl w:val="2"/>
        <w:rPr>
          <w:rFonts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p>
    <w:p w14:paraId="362F842A">
      <w:pPr>
        <w:pStyle w:val="5"/>
        <w:adjustRightInd w:val="0"/>
        <w:snapToGrid w:val="0"/>
        <w:spacing w:beforeLines="0" w:line="540" w:lineRule="exact"/>
        <w:ind w:firstLine="672" w:firstLineChars="210"/>
        <w:rPr>
          <w:sz w:val="32"/>
          <w:szCs w:val="32"/>
        </w:rPr>
      </w:pPr>
      <w:r>
        <w:rPr>
          <w:rFonts w:hint="eastAsia" w:ascii="仿宋" w:hAnsi="仿宋" w:eastAsia="仿宋"/>
          <w:kern w:val="2"/>
          <w:sz w:val="32"/>
          <w:szCs w:val="32"/>
        </w:rPr>
        <w:t>宣传贯彻执行党和国家的教育方针、教育政策、教育法律和教育法规，贯彻执行上级教育行政部门的行政规章。根据县委、县政府制定的教育事业发展规划，结合实际制定并组织实施本校的教育事业发展规划。在县委、县政府的领导下实施九年义务教育和初中学历教育，扫除新文盲，巩固提高教育成果。按照上级有关部门的规定，负责对学校教育的财务和基建进行管理。按照九年义务教育计划和初中学历教育要求开齐课程开足课时，认真实施中小学的教育教学管理，全面推进素质教育，全面提高教育教学质量。</w:t>
      </w:r>
    </w:p>
    <w:bookmarkEnd w:id="16"/>
    <w:bookmarkEnd w:id="17"/>
    <w:p w14:paraId="27D0D606">
      <w:pPr>
        <w:pStyle w:val="5"/>
        <w:adjustRightInd w:val="0"/>
        <w:snapToGrid w:val="0"/>
        <w:spacing w:beforeLines="0" w:line="540" w:lineRule="exact"/>
        <w:ind w:firstLine="630" w:firstLineChars="210"/>
        <w:rPr>
          <w:rFonts w:ascii="黑体" w:hAnsi="黑体" w:eastAsia="黑体"/>
        </w:rPr>
      </w:pPr>
      <w:r>
        <w:rPr>
          <w:rFonts w:hint="eastAsia" w:ascii="黑体" w:hAnsi="黑体" w:eastAsia="黑体"/>
        </w:rPr>
        <w:t>二、202</w:t>
      </w:r>
      <w:r>
        <w:rPr>
          <w:rFonts w:hint="eastAsia" w:ascii="黑体" w:hAnsi="黑体" w:eastAsia="黑体"/>
          <w:lang w:val="en-US" w:eastAsia="zh-CN"/>
        </w:rPr>
        <w:t>3</w:t>
      </w:r>
      <w:r>
        <w:rPr>
          <w:rFonts w:hint="eastAsia" w:ascii="黑体" w:hAnsi="黑体" w:eastAsia="黑体"/>
        </w:rPr>
        <w:t>年重点工作</w:t>
      </w:r>
      <w:bookmarkEnd w:id="14"/>
      <w:bookmarkEnd w:id="15"/>
      <w:r>
        <w:rPr>
          <w:rFonts w:hint="eastAsia" w:ascii="黑体" w:hAnsi="黑体" w:eastAsia="黑体"/>
        </w:rPr>
        <w:t>完成情况</w:t>
      </w:r>
    </w:p>
    <w:p w14:paraId="50912451">
      <w:pPr>
        <w:pStyle w:val="5"/>
        <w:adjustRightInd w:val="0"/>
        <w:snapToGrid w:val="0"/>
        <w:spacing w:beforeLines="0" w:line="540" w:lineRule="exact"/>
        <w:ind w:firstLine="672" w:firstLineChars="210"/>
        <w:rPr>
          <w:rFonts w:ascii="仿宋" w:hAnsi="仿宋" w:eastAsia="仿宋"/>
          <w:kern w:val="2"/>
          <w:sz w:val="32"/>
          <w:szCs w:val="32"/>
        </w:rPr>
      </w:pPr>
      <w:r>
        <w:rPr>
          <w:rFonts w:hint="eastAsia" w:ascii="仿宋" w:hAnsi="仿宋" w:eastAsia="仿宋"/>
          <w:kern w:val="2"/>
          <w:sz w:val="32"/>
          <w:szCs w:val="32"/>
        </w:rPr>
        <w:t>我校是一所九年一贯制学校,在县委、县政府的鼎力支持下，在主管部门的领导下，我校有着优美和谐舒适的环境。我校九年义务小学教育和初中学历教育健康有序开展，使全校教育教学质量进一步提高。</w:t>
      </w:r>
    </w:p>
    <w:p w14:paraId="6B4FE50A">
      <w:pPr>
        <w:pStyle w:val="5"/>
        <w:adjustRightInd w:val="0"/>
        <w:snapToGrid w:val="0"/>
        <w:spacing w:beforeLines="0" w:line="540" w:lineRule="exact"/>
        <w:ind w:firstLine="630" w:firstLineChars="210"/>
        <w:rPr>
          <w:rFonts w:ascii="黑体" w:hAnsi="黑体" w:eastAsia="黑体"/>
        </w:rPr>
      </w:pPr>
      <w:bookmarkStart w:id="18" w:name="_Toc15396602"/>
      <w:bookmarkStart w:id="19" w:name="_Toc15377204"/>
      <w:r>
        <w:rPr>
          <w:rFonts w:hint="eastAsia" w:ascii="黑体" w:hAnsi="黑体" w:eastAsia="黑体"/>
        </w:rPr>
        <w:t>三、机构设置</w:t>
      </w:r>
    </w:p>
    <w:p w14:paraId="3C22BB94">
      <w:pPr>
        <w:widowControl/>
        <w:spacing w:line="540" w:lineRule="exact"/>
        <w:ind w:firstLine="640" w:firstLineChars="200"/>
        <w:jc w:val="left"/>
        <w:rPr>
          <w:rFonts w:ascii="仿宋" w:hAnsi="仿宋" w:eastAsia="仿宋"/>
          <w:sz w:val="32"/>
          <w:szCs w:val="32"/>
        </w:rPr>
      </w:pPr>
      <w:r>
        <w:rPr>
          <w:rFonts w:hint="eastAsia" w:ascii="仿宋_GB2312" w:eastAsia="仿宋_GB2312"/>
          <w:bCs/>
          <w:kern w:val="0"/>
          <w:sz w:val="32"/>
          <w:szCs w:val="32"/>
        </w:rPr>
        <w:t>大</w:t>
      </w:r>
      <w:r>
        <w:rPr>
          <w:rFonts w:hint="eastAsia" w:ascii="仿宋" w:hAnsi="仿宋" w:eastAsia="仿宋"/>
          <w:sz w:val="32"/>
          <w:szCs w:val="32"/>
        </w:rPr>
        <w:t>竹县石河镇二郎学校下属二级预算单位0个，其中行政单位0个，参照公务员法管理的事业单位0个，其他事业单位0个。</w:t>
      </w:r>
    </w:p>
    <w:p w14:paraId="3E9B1C82">
      <w:pPr>
        <w:pStyle w:val="5"/>
        <w:adjustRightInd w:val="0"/>
        <w:snapToGrid w:val="0"/>
        <w:spacing w:beforeLines="0" w:line="540" w:lineRule="exact"/>
        <w:ind w:firstLine="672" w:firstLineChars="210"/>
        <w:rPr>
          <w:rFonts w:ascii="黑体" w:hAnsi="黑体" w:eastAsia="黑体"/>
        </w:rPr>
      </w:pPr>
      <w:r>
        <w:rPr>
          <w:rFonts w:hint="eastAsia" w:ascii="仿宋" w:hAnsi="仿宋" w:eastAsia="仿宋"/>
          <w:kern w:val="2"/>
          <w:sz w:val="32"/>
          <w:szCs w:val="32"/>
        </w:rPr>
        <w:t>纳入大竹县石河镇二郎学校202</w:t>
      </w:r>
      <w:r>
        <w:rPr>
          <w:rFonts w:hint="eastAsia" w:ascii="仿宋" w:hAnsi="仿宋" w:eastAsia="仿宋"/>
          <w:kern w:val="2"/>
          <w:sz w:val="32"/>
          <w:szCs w:val="32"/>
          <w:lang w:val="en-US" w:eastAsia="zh-CN"/>
        </w:rPr>
        <w:t>3</w:t>
      </w:r>
      <w:r>
        <w:rPr>
          <w:rFonts w:hint="eastAsia" w:ascii="仿宋" w:hAnsi="仿宋" w:eastAsia="仿宋"/>
          <w:kern w:val="2"/>
          <w:sz w:val="32"/>
          <w:szCs w:val="32"/>
        </w:rPr>
        <w:t>年度部门决算编制范围的二级预算单位包括：无。</w:t>
      </w:r>
    </w:p>
    <w:p w14:paraId="5FF7E95A">
      <w:pPr>
        <w:pStyle w:val="2"/>
        <w:ind w:right="440"/>
        <w:jc w:val="center"/>
        <w:rPr>
          <w:rStyle w:val="17"/>
          <w:rFonts w:ascii="黑体" w:hAnsi="黑体" w:eastAsia="黑体"/>
          <w:b w:val="0"/>
          <w:bCs/>
        </w:rPr>
      </w:pPr>
      <w:r>
        <w:rPr>
          <w:rFonts w:hint="eastAsia" w:ascii="黑体" w:hAnsi="黑体" w:eastAsia="黑体"/>
          <w:b w:val="0"/>
        </w:rPr>
        <w:t>第二部分 202</w:t>
      </w:r>
      <w:r>
        <w:rPr>
          <w:rFonts w:hint="eastAsia" w:ascii="黑体" w:hAnsi="黑体" w:eastAsia="黑体"/>
          <w:b w:val="0"/>
          <w:lang w:val="en-US" w:eastAsia="zh-CN"/>
        </w:rPr>
        <w:t>3</w:t>
      </w:r>
      <w:r>
        <w:rPr>
          <w:rFonts w:hint="eastAsia" w:ascii="黑体" w:hAnsi="黑体" w:eastAsia="黑体"/>
          <w:b w:val="0"/>
        </w:rPr>
        <w:t>年度</w:t>
      </w:r>
      <w:r>
        <w:rPr>
          <w:rStyle w:val="17"/>
          <w:rFonts w:hint="eastAsia" w:ascii="黑体" w:hAnsi="黑体" w:eastAsia="黑体"/>
          <w:b w:val="0"/>
          <w:bCs/>
        </w:rPr>
        <w:t>单位决算情况说明</w:t>
      </w:r>
      <w:bookmarkEnd w:id="18"/>
      <w:bookmarkEnd w:id="19"/>
    </w:p>
    <w:p w14:paraId="7CB17F14"/>
    <w:p w14:paraId="18AE6FB9">
      <w:pPr>
        <w:pStyle w:val="28"/>
        <w:numPr>
          <w:ilvl w:val="0"/>
          <w:numId w:val="1"/>
        </w:numPr>
        <w:ind w:firstLineChars="0"/>
        <w:outlineLvl w:val="1"/>
        <w:rPr>
          <w:rStyle w:val="18"/>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18"/>
          <w:rFonts w:hint="eastAsia" w:ascii="黑体" w:hAnsi="黑体" w:eastAsia="黑体"/>
          <w:b w:val="0"/>
        </w:rPr>
        <w:t>入支出决算总体情况说明</w:t>
      </w:r>
      <w:bookmarkEnd w:id="20"/>
      <w:bookmarkEnd w:id="21"/>
    </w:p>
    <w:p w14:paraId="3B114A3D">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783.65</w:t>
      </w:r>
      <w:r>
        <w:rPr>
          <w:rFonts w:hint="eastAsia" w:ascii="仿宋" w:hAnsi="仿宋" w:eastAsia="仿宋"/>
          <w:sz w:val="32"/>
          <w:szCs w:val="32"/>
        </w:rPr>
        <w:t>万元。与202</w:t>
      </w:r>
      <w:r>
        <w:rPr>
          <w:rFonts w:hint="eastAsia" w:ascii="仿宋" w:hAnsi="仿宋" w:eastAsia="仿宋"/>
          <w:sz w:val="32"/>
          <w:szCs w:val="32"/>
          <w:lang w:val="en-US" w:eastAsia="zh-CN"/>
        </w:rPr>
        <w:t>2</w:t>
      </w:r>
      <w:r>
        <w:rPr>
          <w:rFonts w:hint="eastAsia" w:ascii="仿宋" w:hAnsi="仿宋" w:eastAsia="仿宋"/>
          <w:sz w:val="32"/>
          <w:szCs w:val="32"/>
        </w:rPr>
        <w:t>年相比，收、支总计各减少</w:t>
      </w:r>
      <w:r>
        <w:rPr>
          <w:rFonts w:hint="eastAsia" w:ascii="仿宋" w:hAnsi="仿宋" w:eastAsia="仿宋"/>
          <w:sz w:val="32"/>
          <w:szCs w:val="32"/>
          <w:lang w:val="en-US" w:eastAsia="zh-CN"/>
        </w:rPr>
        <w:t>130.32</w:t>
      </w:r>
      <w:r>
        <w:rPr>
          <w:rFonts w:hint="eastAsia" w:ascii="仿宋" w:hAnsi="仿宋" w:eastAsia="仿宋"/>
          <w:sz w:val="32"/>
          <w:szCs w:val="32"/>
        </w:rPr>
        <w:t>万元，减少</w:t>
      </w:r>
      <w:r>
        <w:rPr>
          <w:rFonts w:hint="eastAsia" w:ascii="仿宋" w:hAnsi="仿宋" w:eastAsia="仿宋"/>
          <w:sz w:val="32"/>
          <w:szCs w:val="32"/>
          <w:lang w:val="en-US" w:eastAsia="zh-CN"/>
        </w:rPr>
        <w:t>14.2</w:t>
      </w: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。主要变动原因是教师人数变化，减少了教师工资经费。</w:t>
      </w:r>
    </w:p>
    <w:p w14:paraId="638B65AC">
      <w:pPr>
        <w:ind w:firstLine="420" w:firstLineChars="200"/>
        <w:rPr>
          <w:rFonts w:ascii="仿宋" w:hAnsi="仿宋" w:eastAsia="仿宋"/>
          <w:sz w:val="32"/>
          <w:szCs w:val="32"/>
        </w:rPr>
      </w:pPr>
      <w:r>
        <w:drawing>
          <wp:inline distT="0" distB="0" distL="114300" distR="114300">
            <wp:extent cx="4572000" cy="2743200"/>
            <wp:effectExtent l="4445" t="4445" r="14605" b="14605"/>
            <wp:docPr id="10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9FD2724">
      <w:pPr>
        <w:pStyle w:val="28"/>
        <w:ind w:left="1360" w:firstLine="0" w:firstLineChars="0"/>
        <w:outlineLvl w:val="1"/>
        <w:rPr>
          <w:rFonts w:ascii="黑体" w:hAnsi="黑体" w:eastAsia="黑体"/>
          <w:bCs/>
          <w:sz w:val="32"/>
          <w:szCs w:val="32"/>
        </w:rPr>
      </w:pPr>
      <w:bookmarkStart w:id="22" w:name="_Toc15396604"/>
      <w:bookmarkStart w:id="23" w:name="_Toc15377206"/>
      <w:r>
        <w:rPr>
          <w:rFonts w:hint="eastAsia" w:ascii="黑体" w:hAnsi="黑体" w:eastAsia="黑体"/>
          <w:bCs/>
          <w:sz w:val="32"/>
          <w:szCs w:val="32"/>
        </w:rPr>
        <w:t>（图1：收、支结算总计变动情况表）</w:t>
      </w:r>
    </w:p>
    <w:p w14:paraId="6BE45245">
      <w:pPr>
        <w:pStyle w:val="28"/>
        <w:numPr>
          <w:ilvl w:val="0"/>
          <w:numId w:val="1"/>
        </w:numPr>
        <w:ind w:firstLineChars="0"/>
        <w:outlineLvl w:val="1"/>
        <w:rPr>
          <w:rStyle w:val="18"/>
          <w:rFonts w:ascii="黑体" w:hAnsi="黑体" w:eastAsia="黑体"/>
          <w:b w:val="0"/>
        </w:rPr>
      </w:pPr>
      <w:r>
        <w:rPr>
          <w:rFonts w:hint="eastAsia" w:ascii="黑体" w:hAnsi="黑体" w:eastAsia="黑体"/>
          <w:sz w:val="32"/>
          <w:szCs w:val="32"/>
        </w:rPr>
        <w:t>收</w:t>
      </w:r>
      <w:r>
        <w:rPr>
          <w:rStyle w:val="18"/>
          <w:rFonts w:hint="eastAsia" w:ascii="黑体" w:hAnsi="黑体" w:eastAsia="黑体"/>
          <w:b w:val="0"/>
        </w:rPr>
        <w:t>入决算情况说明</w:t>
      </w:r>
      <w:bookmarkEnd w:id="22"/>
      <w:bookmarkEnd w:id="23"/>
    </w:p>
    <w:p w14:paraId="62C14BB0">
      <w:pPr>
        <w:ind w:firstLine="640" w:firstLineChars="200"/>
        <w:jc w:val="left"/>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年本年收入合计</w:t>
      </w:r>
      <w:r>
        <w:rPr>
          <w:rFonts w:hint="eastAsia" w:ascii="仿宋" w:hAnsi="仿宋" w:eastAsia="仿宋"/>
          <w:sz w:val="32"/>
          <w:szCs w:val="32"/>
          <w:lang w:val="en-US" w:eastAsia="zh-CN"/>
        </w:rPr>
        <w:t>783.65</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783.65</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14:paraId="7EACFEAE">
      <w:pPr>
        <w:pStyle w:val="5"/>
        <w:spacing w:before="93"/>
      </w:pPr>
      <w:r>
        <w:drawing>
          <wp:inline distT="0" distB="0" distL="0" distR="0">
            <wp:extent cx="4572000" cy="2686050"/>
            <wp:effectExtent l="38100" t="0" r="1905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3B19C4">
      <w:pPr>
        <w:ind w:firstLine="643" w:firstLineChars="200"/>
        <w:jc w:val="center"/>
        <w:outlineLvl w:val="1"/>
        <w:rPr>
          <w:rFonts w:ascii="仿宋" w:hAnsi="仿宋" w:eastAsia="仿宋"/>
          <w:b/>
          <w:sz w:val="32"/>
          <w:szCs w:val="32"/>
        </w:rPr>
      </w:pPr>
      <w:r>
        <w:rPr>
          <w:rFonts w:hint="eastAsia" w:ascii="仿宋" w:hAnsi="仿宋" w:eastAsia="仿宋"/>
          <w:b/>
          <w:sz w:val="32"/>
          <w:szCs w:val="32"/>
        </w:rPr>
        <w:t>(图2：收入决算结构图)</w:t>
      </w:r>
    </w:p>
    <w:p w14:paraId="44CCA743">
      <w:pPr>
        <w:pStyle w:val="28"/>
        <w:numPr>
          <w:ilvl w:val="0"/>
          <w:numId w:val="1"/>
        </w:numPr>
        <w:ind w:firstLineChars="0"/>
        <w:outlineLvl w:val="1"/>
        <w:rPr>
          <w:rStyle w:val="18"/>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18"/>
          <w:rFonts w:hint="eastAsia" w:ascii="黑体" w:hAnsi="黑体" w:eastAsia="黑体"/>
          <w:b w:val="0"/>
        </w:rPr>
        <w:t>出决算情况说明</w:t>
      </w:r>
      <w:bookmarkEnd w:id="24"/>
      <w:bookmarkEnd w:id="25"/>
    </w:p>
    <w:p w14:paraId="17863C88">
      <w:pPr>
        <w:ind w:firstLine="640" w:firstLineChars="200"/>
        <w:outlineLvl w:val="1"/>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年本年支出合计</w:t>
      </w:r>
      <w:r>
        <w:rPr>
          <w:rFonts w:hint="eastAsia" w:ascii="仿宋" w:hAnsi="仿宋" w:eastAsia="仿宋"/>
          <w:sz w:val="32"/>
          <w:szCs w:val="32"/>
          <w:lang w:val="en-US" w:eastAsia="zh-CN"/>
        </w:rPr>
        <w:t>783.65</w:t>
      </w:r>
      <w:r>
        <w:rPr>
          <w:rFonts w:hint="eastAsia" w:ascii="仿宋" w:hAnsi="仿宋" w:eastAsia="仿宋"/>
          <w:sz w:val="32"/>
          <w:szCs w:val="32"/>
        </w:rPr>
        <w:t>万元，其中：基本支出7</w:t>
      </w:r>
      <w:r>
        <w:rPr>
          <w:rFonts w:hint="eastAsia" w:ascii="仿宋" w:hAnsi="仿宋" w:eastAsia="仿宋"/>
          <w:sz w:val="32"/>
          <w:szCs w:val="32"/>
          <w:lang w:val="en-US" w:eastAsia="zh-CN"/>
        </w:rPr>
        <w:t>75.47</w:t>
      </w:r>
      <w:r>
        <w:rPr>
          <w:rFonts w:hint="eastAsia" w:ascii="仿宋" w:hAnsi="仿宋" w:eastAsia="仿宋"/>
          <w:sz w:val="32"/>
          <w:szCs w:val="32"/>
        </w:rPr>
        <w:t>万元，占</w:t>
      </w:r>
      <w:r>
        <w:rPr>
          <w:rFonts w:hint="eastAsia" w:ascii="仿宋" w:hAnsi="仿宋" w:eastAsia="仿宋"/>
          <w:sz w:val="32"/>
          <w:szCs w:val="32"/>
          <w:lang w:val="en-US" w:eastAsia="zh-CN"/>
        </w:rPr>
        <w:t>98.96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8.18</w:t>
      </w:r>
      <w:r>
        <w:rPr>
          <w:rFonts w:hint="eastAsia" w:ascii="仿宋" w:hAnsi="仿宋" w:eastAsia="仿宋"/>
          <w:sz w:val="32"/>
          <w:szCs w:val="32"/>
        </w:rPr>
        <w:t>万元，占1</w:t>
      </w:r>
      <w:r>
        <w:rPr>
          <w:rFonts w:hint="eastAsia" w:ascii="仿宋" w:hAnsi="仿宋" w:eastAsia="仿宋"/>
          <w:sz w:val="32"/>
          <w:szCs w:val="32"/>
          <w:lang w:val="en-US" w:eastAsia="zh-CN"/>
        </w:rPr>
        <w:t>.04</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14:paraId="5BCF71D7">
      <w:pPr>
        <w:ind w:firstLine="420" w:firstLineChars="200"/>
        <w:outlineLvl w:val="1"/>
        <w:rPr>
          <w:rFonts w:ascii="仿宋" w:hAnsi="仿宋" w:eastAsia="仿宋"/>
          <w:b/>
          <w:sz w:val="32"/>
          <w:szCs w:val="32"/>
        </w:rPr>
      </w:pPr>
      <w:r>
        <w:drawing>
          <wp:inline distT="0" distB="0" distL="114300" distR="114300">
            <wp:extent cx="4572000" cy="2743200"/>
            <wp:effectExtent l="0" t="0" r="19050" b="19050"/>
            <wp:docPr id="2"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37B18D">
      <w:pPr>
        <w:ind w:firstLine="643" w:firstLineChars="200"/>
        <w:outlineLvl w:val="1"/>
        <w:rPr>
          <w:rFonts w:ascii="仿宋" w:hAnsi="仿宋" w:eastAsia="仿宋"/>
          <w:b/>
          <w:sz w:val="32"/>
          <w:szCs w:val="32"/>
        </w:rPr>
      </w:pPr>
      <w:r>
        <w:rPr>
          <w:rFonts w:hint="eastAsia" w:ascii="仿宋" w:hAnsi="仿宋" w:eastAsia="仿宋"/>
          <w:b/>
          <w:sz w:val="32"/>
          <w:szCs w:val="32"/>
        </w:rPr>
        <w:t>（图3：支出决算结构图）</w:t>
      </w:r>
    </w:p>
    <w:p w14:paraId="43634443">
      <w:pPr>
        <w:ind w:firstLine="640" w:firstLineChars="200"/>
        <w:outlineLvl w:val="1"/>
        <w:rPr>
          <w:rStyle w:val="18"/>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18"/>
          <w:rFonts w:hint="eastAsia" w:ascii="黑体" w:hAnsi="黑体" w:eastAsia="黑体"/>
          <w:b w:val="0"/>
        </w:rPr>
        <w:t>政拨款收入支出决算总体情况说明</w:t>
      </w:r>
      <w:bookmarkEnd w:id="26"/>
      <w:bookmarkEnd w:id="27"/>
    </w:p>
    <w:p w14:paraId="44425B22">
      <w:pPr>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年拨款收、支总计</w:t>
      </w:r>
      <w:r>
        <w:rPr>
          <w:rFonts w:hint="eastAsia" w:ascii="仿宋" w:hAnsi="仿宋" w:eastAsia="仿宋"/>
          <w:sz w:val="32"/>
          <w:szCs w:val="32"/>
          <w:lang w:val="en-US" w:eastAsia="zh-CN"/>
        </w:rPr>
        <w:t>783.65</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年相比，财政拨款收、支总计各减少</w:t>
      </w:r>
      <w:r>
        <w:rPr>
          <w:rFonts w:hint="eastAsia" w:ascii="仿宋" w:hAnsi="仿宋" w:eastAsia="仿宋"/>
          <w:sz w:val="32"/>
          <w:szCs w:val="32"/>
          <w:lang w:val="en-US" w:eastAsia="zh-CN"/>
        </w:rPr>
        <w:t>130.32</w:t>
      </w:r>
      <w:r>
        <w:rPr>
          <w:rFonts w:hint="eastAsia" w:ascii="仿宋" w:hAnsi="仿宋" w:eastAsia="仿宋"/>
          <w:sz w:val="32"/>
          <w:szCs w:val="32"/>
        </w:rPr>
        <w:t xml:space="preserve">万元，减少 </w:t>
      </w:r>
      <w:r>
        <w:rPr>
          <w:rFonts w:hint="eastAsia" w:ascii="仿宋" w:hAnsi="仿宋" w:eastAsia="仿宋"/>
          <w:sz w:val="32"/>
          <w:szCs w:val="32"/>
          <w:lang w:val="en-US" w:eastAsia="zh-CN"/>
        </w:rPr>
        <w:t>14.25</w:t>
      </w:r>
      <w:r>
        <w:rPr>
          <w:rFonts w:ascii="仿宋" w:hAnsi="仿宋" w:eastAsia="仿宋"/>
          <w:sz w:val="32"/>
          <w:szCs w:val="32"/>
        </w:rPr>
        <w:t>%</w:t>
      </w:r>
      <w:r>
        <w:rPr>
          <w:rFonts w:hint="eastAsia" w:ascii="仿宋" w:hAnsi="仿宋" w:eastAsia="仿宋"/>
          <w:sz w:val="32"/>
          <w:szCs w:val="32"/>
        </w:rPr>
        <w:t>。主要变动原因是教师</w:t>
      </w:r>
      <w:r>
        <w:rPr>
          <w:rFonts w:hint="eastAsia" w:ascii="仿宋" w:hAnsi="仿宋" w:eastAsia="仿宋"/>
          <w:sz w:val="32"/>
          <w:szCs w:val="32"/>
          <w:lang w:eastAsia="zh-CN"/>
        </w:rPr>
        <w:t>减少，</w:t>
      </w:r>
      <w:r>
        <w:rPr>
          <w:rFonts w:hint="eastAsia" w:ascii="仿宋" w:hAnsi="仿宋" w:eastAsia="仿宋"/>
          <w:sz w:val="32"/>
          <w:szCs w:val="32"/>
        </w:rPr>
        <w:t>工资经费减少。</w:t>
      </w:r>
    </w:p>
    <w:p w14:paraId="2A4A2594">
      <w:pPr>
        <w:ind w:firstLine="640"/>
        <w:rPr>
          <w:rFonts w:ascii="仿宋" w:hAnsi="仿宋" w:eastAsia="仿宋"/>
          <w:b/>
          <w:sz w:val="32"/>
          <w:szCs w:val="32"/>
        </w:rPr>
      </w:pPr>
      <w:r>
        <w:drawing>
          <wp:inline distT="0" distB="0" distL="114300" distR="114300">
            <wp:extent cx="4572000" cy="3105150"/>
            <wp:effectExtent l="4445" t="4445" r="14605" b="14605"/>
            <wp:docPr id="103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87FB57">
      <w:pPr>
        <w:ind w:firstLine="640" w:firstLineChars="200"/>
        <w:outlineLvl w:val="1"/>
        <w:rPr>
          <w:rFonts w:ascii="黑体" w:hAnsi="黑体" w:eastAsia="黑体"/>
          <w:sz w:val="32"/>
          <w:szCs w:val="32"/>
        </w:rPr>
      </w:pPr>
      <w:bookmarkStart w:id="28" w:name="_Toc15396607"/>
      <w:bookmarkStart w:id="29" w:name="_Toc15377209"/>
      <w:r>
        <w:rPr>
          <w:rFonts w:hint="eastAsia" w:ascii="黑体" w:hAnsi="黑体" w:eastAsia="黑体"/>
          <w:sz w:val="32"/>
          <w:szCs w:val="32"/>
        </w:rPr>
        <w:t>（图4：财政拨款收、支决算总计变动情况）</w:t>
      </w:r>
    </w:p>
    <w:p w14:paraId="7586C443">
      <w:pPr>
        <w:ind w:firstLine="640" w:firstLineChars="200"/>
        <w:outlineLvl w:val="1"/>
        <w:rPr>
          <w:rStyle w:val="18"/>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bookmarkEnd w:id="28"/>
      <w:bookmarkEnd w:id="29"/>
    </w:p>
    <w:p w14:paraId="6F47EBDC">
      <w:pPr>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14:paraId="10DC4071">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783.65</w:t>
      </w:r>
      <w:r>
        <w:rPr>
          <w:rFonts w:hint="eastAsia" w:ascii="仿宋" w:hAnsi="仿宋" w:eastAsia="仿宋"/>
          <w:sz w:val="32"/>
          <w:szCs w:val="32"/>
        </w:rPr>
        <w:t>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130.32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rPr>
        <w:t>1</w:t>
      </w:r>
      <w:r>
        <w:rPr>
          <w:rFonts w:hint="eastAsia" w:ascii="仿宋" w:hAnsi="仿宋" w:eastAsia="仿宋"/>
          <w:sz w:val="32"/>
          <w:szCs w:val="32"/>
          <w:lang w:val="en-US" w:eastAsia="zh-CN"/>
        </w:rPr>
        <w:t>4.25</w:t>
      </w:r>
      <w:r>
        <w:rPr>
          <w:rFonts w:ascii="仿宋" w:hAnsi="仿宋" w:eastAsia="仿宋"/>
          <w:sz w:val="32"/>
          <w:szCs w:val="32"/>
        </w:rPr>
        <w:t>%</w:t>
      </w:r>
      <w:r>
        <w:rPr>
          <w:rFonts w:hint="eastAsia" w:ascii="仿宋" w:hAnsi="仿宋" w:eastAsia="仿宋"/>
          <w:sz w:val="32"/>
          <w:szCs w:val="32"/>
        </w:rPr>
        <w:t>。主要变动原因是我校教师社保，公积金经费</w:t>
      </w:r>
      <w:r>
        <w:rPr>
          <w:rFonts w:hint="eastAsia" w:ascii="仿宋" w:hAnsi="仿宋" w:eastAsia="仿宋"/>
          <w:sz w:val="32"/>
          <w:szCs w:val="32"/>
          <w:lang w:eastAsia="zh-CN"/>
        </w:rPr>
        <w:t>减少，公用经费减少</w:t>
      </w:r>
      <w:r>
        <w:rPr>
          <w:rFonts w:hint="eastAsia" w:ascii="仿宋" w:hAnsi="仿宋" w:eastAsia="仿宋"/>
          <w:sz w:val="32"/>
          <w:szCs w:val="32"/>
        </w:rPr>
        <w:t>。</w:t>
      </w:r>
    </w:p>
    <w:p w14:paraId="7CF3FF01">
      <w:pPr>
        <w:ind w:firstLine="420" w:firstLineChars="200"/>
        <w:rPr>
          <w:rFonts w:ascii="仿宋" w:hAnsi="仿宋" w:eastAsia="仿宋"/>
          <w:sz w:val="32"/>
          <w:szCs w:val="32"/>
        </w:rPr>
      </w:pPr>
      <w:r>
        <w:drawing>
          <wp:inline distT="0" distB="0" distL="114300" distR="114300">
            <wp:extent cx="4572000" cy="2743200"/>
            <wp:effectExtent l="4445" t="4445" r="14605" b="14605"/>
            <wp:docPr id="103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728943">
      <w:pPr>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（图5：一般公共预算财政拨款支出结算变动情况</w:t>
      </w:r>
      <w:r>
        <w:rPr>
          <w:rFonts w:ascii="仿宋" w:hAnsi="仿宋" w:eastAsia="仿宋"/>
          <w:b/>
          <w:sz w:val="32"/>
          <w:szCs w:val="32"/>
        </w:rPr>
        <w:t>）</w:t>
      </w:r>
    </w:p>
    <w:p w14:paraId="5E7EF1CD">
      <w:pPr>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1"/>
    </w:p>
    <w:p w14:paraId="5CC007D3">
      <w:pPr>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783.65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教育支出（205）</w:t>
      </w:r>
      <w:r>
        <w:rPr>
          <w:rFonts w:hint="eastAsia" w:ascii="仿宋" w:hAnsi="仿宋" w:eastAsia="仿宋"/>
          <w:sz w:val="32"/>
          <w:szCs w:val="32"/>
          <w:lang w:val="en-US" w:eastAsia="zh-CN"/>
        </w:rPr>
        <w:t>541.76</w:t>
      </w:r>
      <w:r>
        <w:rPr>
          <w:rFonts w:hint="eastAsia" w:ascii="仿宋" w:hAnsi="仿宋" w:eastAsia="仿宋"/>
          <w:sz w:val="32"/>
          <w:szCs w:val="32"/>
        </w:rPr>
        <w:t>万元，占</w:t>
      </w:r>
      <w:r>
        <w:rPr>
          <w:rFonts w:hint="eastAsia" w:ascii="仿宋" w:hAnsi="仿宋" w:eastAsia="仿宋"/>
          <w:sz w:val="32"/>
          <w:szCs w:val="32"/>
          <w:lang w:val="en-US" w:eastAsia="zh-CN"/>
        </w:rPr>
        <w:t>69.13</w:t>
      </w:r>
      <w:r>
        <w:rPr>
          <w:rFonts w:ascii="仿宋" w:hAnsi="仿宋" w:eastAsia="仿宋"/>
          <w:sz w:val="32"/>
          <w:szCs w:val="32"/>
        </w:rPr>
        <w:t>%</w:t>
      </w:r>
      <w:r>
        <w:rPr>
          <w:rFonts w:hint="eastAsia" w:ascii="仿宋" w:hAnsi="仿宋" w:eastAsia="仿宋"/>
          <w:sz w:val="32"/>
          <w:szCs w:val="32"/>
        </w:rPr>
        <w:t>；社会保障和就业（208）支出</w:t>
      </w:r>
      <w:r>
        <w:rPr>
          <w:rFonts w:hint="eastAsia" w:ascii="仿宋" w:hAnsi="仿宋" w:eastAsia="仿宋"/>
          <w:sz w:val="32"/>
          <w:szCs w:val="32"/>
          <w:lang w:val="en-US" w:eastAsia="zh-CN"/>
        </w:rPr>
        <w:t>150.4</w:t>
      </w:r>
      <w:r>
        <w:rPr>
          <w:rFonts w:hint="eastAsia" w:ascii="仿宋" w:hAnsi="仿宋" w:eastAsia="仿宋"/>
          <w:sz w:val="32"/>
          <w:szCs w:val="32"/>
        </w:rPr>
        <w:t>万元，占</w:t>
      </w:r>
      <w:r>
        <w:rPr>
          <w:rFonts w:hint="eastAsia" w:ascii="仿宋" w:hAnsi="仿宋" w:eastAsia="仿宋"/>
          <w:sz w:val="32"/>
          <w:szCs w:val="32"/>
          <w:lang w:val="en-US" w:eastAsia="zh-CN"/>
        </w:rPr>
        <w:t>19.2</w:t>
      </w:r>
      <w:r>
        <w:rPr>
          <w:rFonts w:ascii="仿宋" w:hAnsi="仿宋" w:eastAsia="仿宋"/>
          <w:sz w:val="32"/>
          <w:szCs w:val="32"/>
        </w:rPr>
        <w:t>%</w:t>
      </w:r>
      <w:r>
        <w:rPr>
          <w:rFonts w:hint="eastAsia" w:ascii="仿宋" w:hAnsi="仿宋" w:eastAsia="仿宋"/>
          <w:sz w:val="32"/>
          <w:szCs w:val="32"/>
        </w:rPr>
        <w:t>；卫生健康支出（210）2</w:t>
      </w:r>
      <w:r>
        <w:rPr>
          <w:rFonts w:hint="eastAsia" w:ascii="仿宋" w:hAnsi="仿宋" w:eastAsia="仿宋"/>
          <w:sz w:val="32"/>
          <w:szCs w:val="32"/>
          <w:lang w:val="en-US" w:eastAsia="zh-CN"/>
        </w:rPr>
        <w:t>6.59</w:t>
      </w:r>
      <w:r>
        <w:rPr>
          <w:rFonts w:hint="eastAsia" w:ascii="仿宋" w:hAnsi="仿宋" w:eastAsia="仿宋"/>
          <w:sz w:val="32"/>
          <w:szCs w:val="32"/>
        </w:rPr>
        <w:t>万元，占3.</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；住房保障支出（221）</w:t>
      </w:r>
      <w:r>
        <w:rPr>
          <w:rFonts w:hint="eastAsia" w:ascii="仿宋" w:hAnsi="仿宋" w:eastAsia="仿宋"/>
          <w:sz w:val="32"/>
          <w:szCs w:val="32"/>
          <w:lang w:val="en-US" w:eastAsia="zh-CN"/>
        </w:rPr>
        <w:t>63.6</w:t>
      </w:r>
      <w:r>
        <w:rPr>
          <w:rFonts w:hint="eastAsia" w:ascii="仿宋" w:hAnsi="仿宋" w:eastAsia="仿宋"/>
          <w:sz w:val="32"/>
          <w:szCs w:val="32"/>
        </w:rPr>
        <w:t>万元，占</w:t>
      </w:r>
      <w:r>
        <w:rPr>
          <w:rFonts w:hint="eastAsia" w:ascii="仿宋" w:hAnsi="仿宋" w:eastAsia="仿宋"/>
          <w:sz w:val="32"/>
          <w:szCs w:val="32"/>
          <w:lang w:val="en-US" w:eastAsia="zh-CN"/>
        </w:rPr>
        <w:t>8.11</w:t>
      </w:r>
      <w:r>
        <w:rPr>
          <w:rFonts w:ascii="仿宋" w:hAnsi="仿宋" w:eastAsia="仿宋"/>
          <w:sz w:val="32"/>
          <w:szCs w:val="32"/>
        </w:rPr>
        <w:t>%</w:t>
      </w:r>
      <w:r>
        <w:rPr>
          <w:rFonts w:hint="eastAsia" w:ascii="仿宋" w:hAnsi="仿宋" w:eastAsia="仿宋"/>
          <w:sz w:val="32"/>
          <w:szCs w:val="32"/>
        </w:rPr>
        <w:t>。文化旅游体育与传媒支出（207）1.</w:t>
      </w:r>
      <w:r>
        <w:rPr>
          <w:rFonts w:hint="eastAsia" w:ascii="仿宋" w:hAnsi="仿宋" w:eastAsia="仿宋"/>
          <w:sz w:val="32"/>
          <w:szCs w:val="32"/>
          <w:lang w:val="en-US" w:eastAsia="zh-CN"/>
        </w:rPr>
        <w:t>3</w:t>
      </w:r>
      <w:r>
        <w:rPr>
          <w:rFonts w:hint="eastAsia" w:ascii="仿宋" w:hAnsi="仿宋" w:eastAsia="仿宋"/>
          <w:sz w:val="32"/>
          <w:szCs w:val="32"/>
        </w:rPr>
        <w:t>万元，占0.1</w:t>
      </w:r>
      <w:r>
        <w:rPr>
          <w:rFonts w:hint="eastAsia" w:ascii="仿宋" w:hAnsi="仿宋" w:eastAsia="仿宋"/>
          <w:sz w:val="32"/>
          <w:szCs w:val="32"/>
          <w:lang w:val="en-US" w:eastAsia="zh-CN"/>
        </w:rPr>
        <w:t>6</w:t>
      </w:r>
      <w:r>
        <w:rPr>
          <w:rFonts w:hint="eastAsia" w:ascii="仿宋" w:hAnsi="仿宋" w:eastAsia="仿宋"/>
          <w:sz w:val="32"/>
          <w:szCs w:val="32"/>
        </w:rPr>
        <w:t>%.</w:t>
      </w:r>
    </w:p>
    <w:p w14:paraId="54D88313">
      <w:pPr>
        <w:ind w:firstLine="640"/>
        <w:rPr>
          <w:rFonts w:ascii="仿宋" w:hAnsi="仿宋" w:eastAsia="仿宋"/>
          <w:sz w:val="32"/>
          <w:szCs w:val="32"/>
        </w:rPr>
      </w:pPr>
      <w:r>
        <w:drawing>
          <wp:inline distT="0" distB="0" distL="114300" distR="114300">
            <wp:extent cx="4572000" cy="2743200"/>
            <wp:effectExtent l="4445" t="4445" r="14605" b="14605"/>
            <wp:docPr id="104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A486B9">
      <w:pPr>
        <w:ind w:firstLine="640"/>
        <w:rPr>
          <w:rFonts w:ascii="仿宋" w:hAnsi="仿宋" w:eastAsia="仿宋"/>
          <w:sz w:val="32"/>
          <w:szCs w:val="32"/>
        </w:rPr>
      </w:pPr>
      <w:r>
        <w:rPr>
          <w:rFonts w:hint="eastAsia" w:ascii="仿宋" w:hAnsi="仿宋" w:eastAsia="仿宋"/>
          <w:sz w:val="32"/>
          <w:szCs w:val="32"/>
        </w:rPr>
        <w:t>（图6：</w:t>
      </w:r>
      <w:r>
        <w:rPr>
          <w:rFonts w:hint="eastAsia" w:ascii="仿宋" w:hAnsi="仿宋" w:eastAsia="仿宋"/>
          <w:b/>
          <w:sz w:val="32"/>
          <w:szCs w:val="32"/>
        </w:rPr>
        <w:t>一般公共预算财政拨款支出决算结构图</w:t>
      </w:r>
      <w:r>
        <w:rPr>
          <w:rFonts w:hint="eastAsia" w:ascii="仿宋" w:hAnsi="仿宋" w:eastAsia="仿宋"/>
          <w:sz w:val="32"/>
          <w:szCs w:val="32"/>
        </w:rPr>
        <w:t>）</w:t>
      </w:r>
    </w:p>
    <w:p w14:paraId="36A68205">
      <w:pPr>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14:paraId="528A66E3">
      <w:pPr>
        <w:ind w:firstLine="640" w:firstLineChars="200"/>
        <w:outlineLvl w:val="2"/>
        <w:rPr>
          <w:rFonts w:ascii="仿宋" w:hAnsi="仿宋" w:eastAsia="仿宋"/>
          <w:sz w:val="32"/>
          <w:szCs w:val="32"/>
        </w:rPr>
      </w:pPr>
      <w:bookmarkStart w:id="33" w:name="_Toc15377444"/>
      <w:bookmarkStart w:id="34" w:name="_Toc15378460"/>
      <w:bookmarkStart w:id="35" w:name="_Toc15377213"/>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年一般公共预算支出决算数为</w:t>
      </w:r>
      <w:r>
        <w:rPr>
          <w:rFonts w:hint="eastAsia" w:ascii="仿宋" w:hAnsi="仿宋" w:eastAsia="仿宋"/>
          <w:sz w:val="32"/>
          <w:szCs w:val="32"/>
          <w:lang w:val="en-US" w:eastAsia="zh-CN"/>
        </w:rPr>
        <w:t>783.65</w:t>
      </w:r>
      <w:r>
        <w:rPr>
          <w:rFonts w:hint="eastAsia" w:ascii="仿宋" w:hAnsi="仿宋" w:eastAsia="仿宋"/>
          <w:sz w:val="32"/>
          <w:szCs w:val="32"/>
        </w:rPr>
        <w:t>万元，完成预算100%。其中：</w:t>
      </w:r>
      <w:bookmarkEnd w:id="33"/>
      <w:bookmarkEnd w:id="34"/>
      <w:bookmarkEnd w:id="35"/>
    </w:p>
    <w:p w14:paraId="5CAECAEF">
      <w:pPr>
        <w:spacing w:line="578" w:lineRule="exact"/>
        <w:ind w:firstLine="480" w:firstLineChars="150"/>
        <w:rPr>
          <w:rFonts w:ascii="仿宋" w:hAnsi="仿宋" w:eastAsia="仿宋"/>
          <w:sz w:val="32"/>
          <w:szCs w:val="32"/>
        </w:rPr>
      </w:pPr>
      <w:r>
        <w:rPr>
          <w:rFonts w:hint="eastAsia" w:ascii="仿宋" w:hAnsi="仿宋" w:eastAsia="仿宋"/>
          <w:sz w:val="32"/>
          <w:szCs w:val="32"/>
        </w:rPr>
        <w:t>1.教育（205）普通教育（20502）学前教育（2050201）: 支出决算为</w:t>
      </w:r>
      <w:r>
        <w:rPr>
          <w:rFonts w:hint="eastAsia" w:ascii="仿宋" w:hAnsi="仿宋" w:eastAsia="仿宋"/>
          <w:sz w:val="32"/>
          <w:szCs w:val="32"/>
          <w:lang w:val="en-US" w:eastAsia="zh-CN"/>
        </w:rPr>
        <w:t>1.48</w:t>
      </w:r>
      <w:r>
        <w:rPr>
          <w:rFonts w:hint="eastAsia" w:ascii="仿宋" w:hAnsi="仿宋" w:eastAsia="仿宋"/>
          <w:sz w:val="32"/>
          <w:szCs w:val="32"/>
        </w:rPr>
        <w:t>万元，完成预算100%。</w:t>
      </w:r>
    </w:p>
    <w:p w14:paraId="6E91A336">
      <w:pPr>
        <w:spacing w:line="578" w:lineRule="exact"/>
        <w:ind w:firstLine="480" w:firstLineChars="150"/>
        <w:rPr>
          <w:rFonts w:ascii="仿宋" w:hAnsi="仿宋" w:eastAsia="仿宋"/>
          <w:sz w:val="32"/>
          <w:szCs w:val="32"/>
        </w:rPr>
      </w:pPr>
      <w:r>
        <w:rPr>
          <w:rFonts w:hint="eastAsia" w:ascii="仿宋" w:hAnsi="仿宋" w:eastAsia="仿宋"/>
          <w:sz w:val="32"/>
          <w:szCs w:val="32"/>
        </w:rPr>
        <w:t>2.教育（205）普通教育（20502）小学教育（2050202）: 支出决算为</w:t>
      </w:r>
      <w:r>
        <w:rPr>
          <w:rFonts w:hint="eastAsia" w:ascii="仿宋" w:hAnsi="仿宋" w:eastAsia="仿宋"/>
          <w:sz w:val="32"/>
          <w:szCs w:val="32"/>
          <w:lang w:val="en-US" w:eastAsia="zh-CN"/>
        </w:rPr>
        <w:t>257.02</w:t>
      </w:r>
      <w:r>
        <w:rPr>
          <w:rFonts w:hint="eastAsia" w:ascii="仿宋" w:hAnsi="仿宋" w:eastAsia="仿宋"/>
          <w:sz w:val="32"/>
          <w:szCs w:val="32"/>
        </w:rPr>
        <w:t>万元，完成预算100%。</w:t>
      </w:r>
    </w:p>
    <w:p w14:paraId="3D101CBC">
      <w:pPr>
        <w:spacing w:line="578" w:lineRule="exact"/>
        <w:ind w:firstLine="480" w:firstLineChars="150"/>
        <w:rPr>
          <w:rFonts w:ascii="仿宋" w:hAnsi="仿宋" w:eastAsia="仿宋"/>
          <w:sz w:val="32"/>
          <w:szCs w:val="32"/>
        </w:rPr>
      </w:pPr>
      <w:r>
        <w:rPr>
          <w:rFonts w:hint="eastAsia" w:ascii="仿宋" w:hAnsi="仿宋" w:eastAsia="仿宋"/>
          <w:sz w:val="32"/>
          <w:szCs w:val="32"/>
        </w:rPr>
        <w:t>3.教育（205）普通教育（20502）初中教育（2050203）: 支出决算为</w:t>
      </w:r>
      <w:r>
        <w:rPr>
          <w:rFonts w:hint="eastAsia" w:ascii="仿宋" w:hAnsi="仿宋" w:eastAsia="仿宋"/>
          <w:sz w:val="32"/>
          <w:szCs w:val="32"/>
          <w:lang w:val="en-US" w:eastAsia="zh-CN"/>
        </w:rPr>
        <w:t>283.26</w:t>
      </w:r>
      <w:r>
        <w:rPr>
          <w:rFonts w:hint="eastAsia" w:ascii="仿宋" w:hAnsi="仿宋" w:eastAsia="仿宋"/>
          <w:sz w:val="32"/>
          <w:szCs w:val="32"/>
        </w:rPr>
        <w:t>万元，完成预算100%。</w:t>
      </w:r>
    </w:p>
    <w:p w14:paraId="13902BC5">
      <w:pPr>
        <w:spacing w:line="578" w:lineRule="exact"/>
        <w:ind w:firstLine="320" w:firstLineChars="100"/>
        <w:rPr>
          <w:rFonts w:ascii="仿宋" w:hAnsi="仿宋" w:eastAsia="仿宋"/>
          <w:sz w:val="32"/>
          <w:szCs w:val="32"/>
        </w:rPr>
      </w:pPr>
      <w:r>
        <w:rPr>
          <w:rFonts w:hint="eastAsia" w:ascii="仿宋" w:hAnsi="仿宋" w:eastAsia="仿宋"/>
          <w:sz w:val="32"/>
          <w:szCs w:val="32"/>
        </w:rPr>
        <w:t>4. 文化旅游体育与传媒支出（207）其他文化旅游体育与传媒支出（20799）宣传文化发展专项支出（2079902）：支出决算为1.</w:t>
      </w:r>
      <w:r>
        <w:rPr>
          <w:rFonts w:hint="eastAsia" w:ascii="仿宋" w:hAnsi="仿宋" w:eastAsia="仿宋"/>
          <w:sz w:val="32"/>
          <w:szCs w:val="32"/>
          <w:lang w:val="en-US" w:eastAsia="zh-CN"/>
        </w:rPr>
        <w:t>30</w:t>
      </w:r>
      <w:r>
        <w:rPr>
          <w:rFonts w:hint="eastAsia" w:ascii="仿宋" w:hAnsi="仿宋" w:eastAsia="仿宋"/>
          <w:sz w:val="32"/>
          <w:szCs w:val="32"/>
        </w:rPr>
        <w:t>万元，完成预算100%.</w:t>
      </w:r>
    </w:p>
    <w:p w14:paraId="6F6EB565">
      <w:pPr>
        <w:spacing w:line="578" w:lineRule="exact"/>
        <w:ind w:firstLine="320" w:firstLineChars="100"/>
        <w:rPr>
          <w:rFonts w:ascii="仿宋" w:hAnsi="仿宋" w:eastAsia="仿宋"/>
          <w:sz w:val="32"/>
          <w:szCs w:val="32"/>
        </w:rPr>
      </w:pPr>
      <w:r>
        <w:rPr>
          <w:rFonts w:hint="eastAsia" w:ascii="仿宋" w:hAnsi="仿宋" w:eastAsia="仿宋"/>
          <w:sz w:val="32"/>
          <w:szCs w:val="32"/>
        </w:rPr>
        <w:t>5.社会保障和就业（208）行政事业单位养老支出（05）</w:t>
      </w:r>
      <w:r>
        <w:rPr>
          <w:rFonts w:hint="eastAsia" w:ascii="仿宋" w:hAnsi="仿宋" w:eastAsia="仿宋"/>
          <w:sz w:val="32"/>
          <w:szCs w:val="32"/>
          <w:lang w:eastAsia="zh-CN"/>
        </w:rPr>
        <w:t>事业单位离退休</w:t>
      </w:r>
      <w:r>
        <w:rPr>
          <w:rFonts w:hint="eastAsia" w:ascii="仿宋" w:hAnsi="仿宋" w:eastAsia="仿宋"/>
          <w:sz w:val="32"/>
          <w:szCs w:val="32"/>
        </w:rPr>
        <w:t>支出（208050</w:t>
      </w:r>
      <w:r>
        <w:rPr>
          <w:rFonts w:hint="eastAsia" w:ascii="仿宋" w:hAnsi="仿宋" w:eastAsia="仿宋"/>
          <w:sz w:val="32"/>
          <w:szCs w:val="32"/>
          <w:lang w:val="en-US" w:eastAsia="zh-CN"/>
        </w:rPr>
        <w:t>2</w:t>
      </w:r>
      <w:r>
        <w:rPr>
          <w:rFonts w:hint="eastAsia" w:ascii="仿宋" w:hAnsi="仿宋" w:eastAsia="仿宋"/>
          <w:sz w:val="32"/>
          <w:szCs w:val="32"/>
        </w:rPr>
        <w:t>）: 支出决算为</w:t>
      </w:r>
      <w:r>
        <w:rPr>
          <w:rFonts w:hint="eastAsia" w:ascii="仿宋" w:hAnsi="仿宋" w:eastAsia="仿宋"/>
          <w:sz w:val="32"/>
          <w:szCs w:val="32"/>
          <w:lang w:val="en-US" w:eastAsia="zh-CN"/>
        </w:rPr>
        <w:t>11.29</w:t>
      </w:r>
      <w:r>
        <w:rPr>
          <w:rFonts w:hint="eastAsia" w:ascii="仿宋" w:hAnsi="仿宋" w:eastAsia="仿宋"/>
          <w:sz w:val="32"/>
          <w:szCs w:val="32"/>
        </w:rPr>
        <w:t>万元，完成预算100%。</w:t>
      </w:r>
    </w:p>
    <w:p w14:paraId="2A9E89A9">
      <w:pPr>
        <w:spacing w:line="578" w:lineRule="exact"/>
        <w:ind w:firstLine="320" w:firstLineChars="100"/>
        <w:rPr>
          <w:rFonts w:hint="eastAsia" w:ascii="仿宋" w:hAnsi="仿宋" w:eastAsia="仿宋"/>
          <w:sz w:val="32"/>
          <w:szCs w:val="32"/>
        </w:rPr>
      </w:pPr>
      <w:r>
        <w:rPr>
          <w:rFonts w:hint="eastAsia" w:ascii="仿宋" w:hAnsi="仿宋" w:eastAsia="仿宋"/>
          <w:sz w:val="32"/>
          <w:szCs w:val="32"/>
        </w:rPr>
        <w:t xml:space="preserve">6.社会保障和就业（208）行政事业单位养老支出（05） </w:t>
      </w:r>
      <w:r>
        <w:rPr>
          <w:rFonts w:hint="eastAsia" w:ascii="仿宋" w:hAnsi="仿宋" w:eastAsia="仿宋"/>
          <w:sz w:val="32"/>
          <w:szCs w:val="32"/>
          <w:lang w:eastAsia="zh-CN"/>
        </w:rPr>
        <w:t>机关事业单位基本养老保险费</w:t>
      </w:r>
      <w:r>
        <w:rPr>
          <w:rFonts w:hint="eastAsia" w:ascii="仿宋" w:hAnsi="仿宋" w:eastAsia="仿宋"/>
          <w:sz w:val="32"/>
          <w:szCs w:val="32"/>
        </w:rPr>
        <w:t>支出（20805</w:t>
      </w:r>
      <w:r>
        <w:rPr>
          <w:rFonts w:hint="eastAsia" w:ascii="仿宋" w:hAnsi="仿宋" w:eastAsia="仿宋"/>
          <w:sz w:val="32"/>
          <w:szCs w:val="32"/>
          <w:lang w:val="en-US" w:eastAsia="zh-CN"/>
        </w:rPr>
        <w:t>05</w:t>
      </w:r>
      <w:r>
        <w:rPr>
          <w:rFonts w:hint="eastAsia" w:ascii="仿宋" w:hAnsi="仿宋" w:eastAsia="仿宋"/>
          <w:sz w:val="32"/>
          <w:szCs w:val="32"/>
        </w:rPr>
        <w:t>）: 支出决算为</w:t>
      </w:r>
      <w:r>
        <w:rPr>
          <w:rFonts w:hint="eastAsia" w:ascii="仿宋" w:hAnsi="仿宋" w:eastAsia="仿宋"/>
          <w:sz w:val="32"/>
          <w:szCs w:val="32"/>
          <w:lang w:val="en-US" w:eastAsia="zh-CN"/>
        </w:rPr>
        <w:t>36.18</w:t>
      </w:r>
      <w:r>
        <w:rPr>
          <w:rFonts w:hint="eastAsia" w:ascii="仿宋" w:hAnsi="仿宋" w:eastAsia="仿宋"/>
          <w:sz w:val="32"/>
          <w:szCs w:val="32"/>
        </w:rPr>
        <w:t>万元，完成预算100%。</w:t>
      </w:r>
    </w:p>
    <w:p w14:paraId="5617A5E5">
      <w:pPr>
        <w:spacing w:line="578" w:lineRule="exact"/>
        <w:ind w:firstLine="320" w:firstLineChars="1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.社会保障和就业（208）行政事业单位养老支出（05）机关事业单位</w:t>
      </w:r>
      <w:r>
        <w:rPr>
          <w:rFonts w:hint="eastAsia" w:ascii="仿宋" w:hAnsi="仿宋" w:eastAsia="仿宋"/>
          <w:sz w:val="32"/>
          <w:szCs w:val="32"/>
          <w:lang w:eastAsia="zh-CN"/>
        </w:rPr>
        <w:t>职业年金</w:t>
      </w:r>
      <w:r>
        <w:rPr>
          <w:rFonts w:hint="eastAsia" w:ascii="仿宋" w:hAnsi="仿宋" w:eastAsia="仿宋"/>
          <w:sz w:val="32"/>
          <w:szCs w:val="32"/>
        </w:rPr>
        <w:t>缴费支出（208050</w:t>
      </w:r>
      <w:r>
        <w:rPr>
          <w:rFonts w:hint="eastAsia" w:ascii="仿宋" w:hAnsi="仿宋" w:eastAsia="仿宋"/>
          <w:sz w:val="32"/>
          <w:szCs w:val="32"/>
          <w:lang w:val="en-US" w:eastAsia="zh-CN"/>
        </w:rPr>
        <w:t>6</w:t>
      </w:r>
      <w:r>
        <w:rPr>
          <w:rFonts w:hint="eastAsia" w:ascii="仿宋" w:hAnsi="仿宋" w:eastAsia="仿宋"/>
          <w:sz w:val="32"/>
          <w:szCs w:val="32"/>
        </w:rPr>
        <w:t>）: 支出决算为6</w:t>
      </w:r>
      <w:r>
        <w:rPr>
          <w:rFonts w:hint="eastAsia" w:ascii="仿宋" w:hAnsi="仿宋" w:eastAsia="仿宋"/>
          <w:sz w:val="32"/>
          <w:szCs w:val="32"/>
          <w:lang w:val="en-US" w:eastAsia="zh-CN"/>
        </w:rPr>
        <w:t>.4</w:t>
      </w:r>
      <w:r>
        <w:rPr>
          <w:rFonts w:hint="eastAsia" w:ascii="仿宋" w:hAnsi="仿宋" w:eastAsia="仿宋"/>
          <w:sz w:val="32"/>
          <w:szCs w:val="32"/>
        </w:rPr>
        <w:t>万元，完成预算100%。</w:t>
      </w:r>
    </w:p>
    <w:p w14:paraId="3FB963BB">
      <w:pPr>
        <w:spacing w:line="578" w:lineRule="exact"/>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.社会保障和就业（208）行政事业单位养老支出（05）  其他行政事业单位养老支出（2080599）: 支出决算为</w:t>
      </w:r>
      <w:r>
        <w:rPr>
          <w:rFonts w:hint="eastAsia" w:ascii="仿宋" w:hAnsi="仿宋" w:eastAsia="仿宋"/>
          <w:sz w:val="32"/>
          <w:szCs w:val="32"/>
          <w:lang w:val="en-US" w:eastAsia="zh-CN"/>
        </w:rPr>
        <w:t>71.59</w:t>
      </w:r>
      <w:r>
        <w:rPr>
          <w:rFonts w:hint="eastAsia" w:ascii="仿宋" w:hAnsi="仿宋" w:eastAsia="仿宋"/>
          <w:sz w:val="32"/>
          <w:szCs w:val="32"/>
        </w:rPr>
        <w:t>万元，完成预算100%。</w:t>
      </w:r>
    </w:p>
    <w:p w14:paraId="5F34581E">
      <w:pPr>
        <w:spacing w:line="578" w:lineRule="exact"/>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.社会保障和就业（208）</w:t>
      </w:r>
      <w:r>
        <w:rPr>
          <w:rFonts w:hint="eastAsia" w:ascii="仿宋" w:hAnsi="仿宋" w:eastAsia="仿宋"/>
          <w:sz w:val="32"/>
          <w:szCs w:val="32"/>
          <w:lang w:eastAsia="zh-CN"/>
        </w:rPr>
        <w:t>抚恤</w:t>
      </w:r>
      <w:r>
        <w:rPr>
          <w:rFonts w:hint="eastAsia" w:ascii="仿宋" w:hAnsi="仿宋" w:eastAsia="仿宋"/>
          <w:sz w:val="32"/>
          <w:szCs w:val="32"/>
        </w:rPr>
        <w:t>支出（0</w:t>
      </w:r>
      <w:r>
        <w:rPr>
          <w:rFonts w:hint="eastAsia" w:ascii="仿宋" w:hAnsi="仿宋" w:eastAsia="仿宋"/>
          <w:sz w:val="32"/>
          <w:szCs w:val="32"/>
          <w:lang w:val="en-US" w:eastAsia="zh-CN"/>
        </w:rPr>
        <w:t>8</w:t>
      </w:r>
      <w:r>
        <w:rPr>
          <w:rFonts w:hint="eastAsia" w:ascii="仿宋" w:hAnsi="仿宋" w:eastAsia="仿宋"/>
          <w:sz w:val="32"/>
          <w:szCs w:val="32"/>
        </w:rPr>
        <w:t xml:space="preserve">） </w:t>
      </w:r>
      <w:r>
        <w:rPr>
          <w:rFonts w:hint="eastAsia" w:ascii="仿宋" w:hAnsi="仿宋" w:eastAsia="仿宋"/>
          <w:sz w:val="32"/>
          <w:szCs w:val="32"/>
          <w:lang w:eastAsia="zh-CN"/>
        </w:rPr>
        <w:t>死亡抚恤</w:t>
      </w:r>
      <w:r>
        <w:rPr>
          <w:rFonts w:hint="eastAsia" w:ascii="仿宋" w:hAnsi="仿宋" w:eastAsia="仿宋"/>
          <w:sz w:val="32"/>
          <w:szCs w:val="32"/>
        </w:rPr>
        <w:t>支出（2080</w:t>
      </w:r>
      <w:r>
        <w:rPr>
          <w:rFonts w:hint="eastAsia" w:ascii="仿宋" w:hAnsi="仿宋" w:eastAsia="仿宋"/>
          <w:sz w:val="32"/>
          <w:szCs w:val="32"/>
          <w:lang w:val="en-US" w:eastAsia="zh-CN"/>
        </w:rPr>
        <w:t>801</w:t>
      </w:r>
      <w:r>
        <w:rPr>
          <w:rFonts w:hint="eastAsia" w:ascii="仿宋" w:hAnsi="仿宋" w:eastAsia="仿宋"/>
          <w:sz w:val="32"/>
          <w:szCs w:val="32"/>
        </w:rPr>
        <w:t>）: 支出决算为</w:t>
      </w:r>
      <w:r>
        <w:rPr>
          <w:rFonts w:hint="eastAsia" w:ascii="仿宋" w:hAnsi="仿宋" w:eastAsia="仿宋"/>
          <w:sz w:val="32"/>
          <w:szCs w:val="32"/>
          <w:lang w:val="en-US" w:eastAsia="zh-CN"/>
        </w:rPr>
        <w:t>24.95</w:t>
      </w:r>
      <w:r>
        <w:rPr>
          <w:rFonts w:hint="eastAsia" w:ascii="仿宋" w:hAnsi="仿宋" w:eastAsia="仿宋"/>
          <w:sz w:val="32"/>
          <w:szCs w:val="32"/>
        </w:rPr>
        <w:t>万元，完成预算100%。</w:t>
      </w:r>
    </w:p>
    <w:p w14:paraId="788A6499">
      <w:pPr>
        <w:spacing w:line="578" w:lineRule="exact"/>
        <w:rPr>
          <w:rFonts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.卫生健康（210）行政事业单位医疗（21011）事业单位医疗（2101102）:支出决算为</w:t>
      </w:r>
      <w:r>
        <w:rPr>
          <w:rFonts w:hint="eastAsia" w:ascii="仿宋" w:hAnsi="仿宋" w:eastAsia="仿宋"/>
          <w:sz w:val="32"/>
          <w:szCs w:val="32"/>
          <w:lang w:val="en-US" w:eastAsia="zh-CN"/>
        </w:rPr>
        <w:t>26.59</w:t>
      </w:r>
      <w:r>
        <w:rPr>
          <w:rFonts w:hint="eastAsia" w:ascii="仿宋" w:hAnsi="仿宋" w:eastAsia="仿宋"/>
          <w:sz w:val="32"/>
          <w:szCs w:val="32"/>
        </w:rPr>
        <w:t>万元，完成预算100%。</w:t>
      </w:r>
    </w:p>
    <w:p w14:paraId="12F6573A">
      <w:pPr>
        <w:spacing w:line="578" w:lineRule="exact"/>
        <w:rPr>
          <w:rFonts w:ascii="仿宋" w:hAnsi="仿宋" w:eastAsia="仿宋"/>
          <w:b/>
          <w:sz w:val="32"/>
          <w:szCs w:val="32"/>
        </w:rPr>
      </w:pPr>
      <w:r>
        <w:rPr>
          <w:rFonts w:hint="eastAsia" w:ascii="仿宋" w:hAnsi="仿宋" w:eastAsia="仿宋"/>
          <w:sz w:val="32"/>
          <w:szCs w:val="32"/>
          <w:lang w:val="en-US" w:eastAsia="zh-CN"/>
        </w:rPr>
        <w:t>11</w:t>
      </w:r>
      <w:r>
        <w:rPr>
          <w:rFonts w:hint="eastAsia" w:ascii="仿宋" w:hAnsi="仿宋" w:eastAsia="仿宋"/>
          <w:sz w:val="32"/>
          <w:szCs w:val="32"/>
        </w:rPr>
        <w:t>.住房保障支出（221）住房改革支出（22102）住房公积金（2210201）:支出决算为</w:t>
      </w:r>
      <w:r>
        <w:rPr>
          <w:rFonts w:hint="eastAsia" w:ascii="仿宋" w:hAnsi="仿宋" w:eastAsia="仿宋"/>
          <w:sz w:val="32"/>
          <w:szCs w:val="32"/>
          <w:lang w:val="en-US" w:eastAsia="zh-CN"/>
        </w:rPr>
        <w:t>63.6</w:t>
      </w:r>
      <w:r>
        <w:rPr>
          <w:rFonts w:hint="eastAsia" w:ascii="仿宋" w:hAnsi="仿宋" w:eastAsia="仿宋"/>
          <w:sz w:val="32"/>
          <w:szCs w:val="32"/>
        </w:rPr>
        <w:t>万元，完成预算100%</w:t>
      </w:r>
      <w:r>
        <w:rPr>
          <w:rFonts w:hint="eastAsia" w:ascii="仿宋_GB2312" w:hAnsi="仿宋_GB2312" w:eastAsia="仿宋_GB2312" w:cs="仿宋_GB2312"/>
          <w:sz w:val="32"/>
          <w:szCs w:val="32"/>
        </w:rPr>
        <w:t>。</w:t>
      </w:r>
    </w:p>
    <w:p w14:paraId="1DA254DC">
      <w:pPr>
        <w:tabs>
          <w:tab w:val="right" w:pos="8306"/>
        </w:tabs>
        <w:ind w:firstLine="640"/>
        <w:outlineLvl w:val="1"/>
        <w:rPr>
          <w:rStyle w:val="18"/>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bookmarkEnd w:id="36"/>
      <w:bookmarkEnd w:id="37"/>
      <w:r>
        <w:rPr>
          <w:rStyle w:val="18"/>
          <w:rFonts w:ascii="黑体" w:hAnsi="黑体" w:eastAsia="黑体"/>
          <w:b w:val="0"/>
        </w:rPr>
        <w:tab/>
      </w:r>
    </w:p>
    <w:p w14:paraId="1A0081DF">
      <w:pPr>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783.65</w:t>
      </w:r>
      <w:r>
        <w:rPr>
          <w:rFonts w:hint="eastAsia" w:ascii="仿宋" w:hAnsi="仿宋" w:eastAsia="仿宋"/>
          <w:sz w:val="32"/>
          <w:szCs w:val="32"/>
        </w:rPr>
        <w:t>万元，其中：</w:t>
      </w:r>
    </w:p>
    <w:p w14:paraId="5EDE2587">
      <w:pPr>
        <w:spacing w:line="600" w:lineRule="exact"/>
        <w:ind w:firstLine="645"/>
        <w:rPr>
          <w:rFonts w:hint="default" w:ascii="仿宋" w:hAnsi="仿宋" w:eastAsia="仿宋"/>
          <w:sz w:val="32"/>
          <w:szCs w:val="32"/>
          <w:lang w:val="en-US" w:eastAsia="zh-CN"/>
        </w:rPr>
      </w:pPr>
      <w:r>
        <w:rPr>
          <w:rFonts w:hint="eastAsia" w:ascii="仿宋" w:hAnsi="仿宋" w:eastAsia="仿宋"/>
          <w:sz w:val="32"/>
          <w:szCs w:val="32"/>
        </w:rPr>
        <w:t>人员经费</w:t>
      </w:r>
      <w:r>
        <w:rPr>
          <w:rFonts w:hint="eastAsia" w:ascii="仿宋" w:hAnsi="仿宋" w:eastAsia="仿宋"/>
          <w:sz w:val="32"/>
          <w:szCs w:val="32"/>
          <w:lang w:val="en-US" w:eastAsia="zh-CN"/>
        </w:rPr>
        <w:t>705.44</w:t>
      </w:r>
      <w:r>
        <w:rPr>
          <w:rFonts w:hint="eastAsia" w:ascii="仿宋" w:hAnsi="仿宋" w:eastAsia="仿宋"/>
          <w:sz w:val="32"/>
          <w:szCs w:val="32"/>
        </w:rPr>
        <w:t>万元，主要包括：基本工资</w:t>
      </w:r>
      <w:r>
        <w:rPr>
          <w:rFonts w:hint="eastAsia" w:ascii="仿宋" w:hAnsi="仿宋" w:eastAsia="仿宋"/>
          <w:sz w:val="32"/>
          <w:szCs w:val="32"/>
          <w:lang w:val="en-US" w:eastAsia="zh-CN"/>
        </w:rPr>
        <w:t>175.5</w:t>
      </w:r>
      <w:r>
        <w:rPr>
          <w:rFonts w:hint="eastAsia" w:ascii="仿宋" w:hAnsi="仿宋" w:eastAsia="仿宋"/>
          <w:sz w:val="32"/>
          <w:szCs w:val="32"/>
        </w:rPr>
        <w:t>万元、津贴补贴3</w:t>
      </w:r>
      <w:r>
        <w:rPr>
          <w:rFonts w:hint="eastAsia" w:ascii="仿宋" w:hAnsi="仿宋" w:eastAsia="仿宋"/>
          <w:sz w:val="32"/>
          <w:szCs w:val="32"/>
          <w:lang w:val="en-US" w:eastAsia="zh-CN"/>
        </w:rPr>
        <w:t>3.76</w:t>
      </w:r>
      <w:r>
        <w:rPr>
          <w:rFonts w:hint="eastAsia" w:ascii="仿宋" w:hAnsi="仿宋" w:eastAsia="仿宋"/>
          <w:sz w:val="32"/>
          <w:szCs w:val="32"/>
        </w:rPr>
        <w:t>万元、绩效工资1</w:t>
      </w:r>
      <w:r>
        <w:rPr>
          <w:rFonts w:hint="eastAsia" w:ascii="仿宋" w:hAnsi="仿宋" w:eastAsia="仿宋"/>
          <w:sz w:val="32"/>
          <w:szCs w:val="32"/>
          <w:lang w:val="en-US" w:eastAsia="zh-CN"/>
        </w:rPr>
        <w:t>20.65</w:t>
      </w:r>
      <w:r>
        <w:rPr>
          <w:rFonts w:hint="eastAsia" w:ascii="仿宋" w:hAnsi="仿宋" w:eastAsia="仿宋"/>
          <w:sz w:val="32"/>
          <w:szCs w:val="32"/>
        </w:rPr>
        <w:t>万元、机关事业单位基本养老保险缴费</w:t>
      </w:r>
      <w:r>
        <w:rPr>
          <w:rFonts w:hint="eastAsia" w:ascii="仿宋" w:hAnsi="仿宋" w:eastAsia="仿宋"/>
          <w:sz w:val="32"/>
          <w:szCs w:val="32"/>
          <w:lang w:val="en-US" w:eastAsia="zh-CN"/>
        </w:rPr>
        <w:t>36.18</w:t>
      </w:r>
      <w:r>
        <w:rPr>
          <w:rFonts w:hint="eastAsia" w:ascii="仿宋" w:hAnsi="仿宋" w:eastAsia="仿宋"/>
          <w:sz w:val="32"/>
          <w:szCs w:val="32"/>
        </w:rPr>
        <w:t>7万元、</w:t>
      </w:r>
      <w:r>
        <w:rPr>
          <w:rFonts w:hint="eastAsia" w:ascii="仿宋" w:hAnsi="仿宋" w:eastAsia="仿宋"/>
          <w:sz w:val="32"/>
          <w:szCs w:val="32"/>
          <w:lang w:eastAsia="zh-CN"/>
        </w:rPr>
        <w:t>职业年金</w:t>
      </w:r>
      <w:r>
        <w:rPr>
          <w:rFonts w:hint="eastAsia" w:ascii="仿宋" w:hAnsi="仿宋" w:eastAsia="仿宋"/>
          <w:sz w:val="32"/>
          <w:szCs w:val="32"/>
          <w:lang w:val="en-US" w:eastAsia="zh-CN"/>
        </w:rPr>
        <w:t>6.4.</w:t>
      </w:r>
      <w:r>
        <w:rPr>
          <w:rFonts w:hint="eastAsia" w:ascii="仿宋_GB2312" w:hAnsi="仿宋_GB2312" w:eastAsia="仿宋_GB2312" w:cs="仿宋_GB2312"/>
          <w:sz w:val="32"/>
          <w:szCs w:val="32"/>
        </w:rPr>
        <w:t>基本医疗保险缴费</w:t>
      </w:r>
      <w:r>
        <w:rPr>
          <w:rFonts w:hint="eastAsia" w:ascii="仿宋_GB2312" w:hAnsi="仿宋_GB2312" w:eastAsia="仿宋_GB2312" w:cs="仿宋_GB2312"/>
          <w:sz w:val="32"/>
          <w:szCs w:val="32"/>
          <w:lang w:val="en-US" w:eastAsia="zh-CN"/>
        </w:rPr>
        <w:t>24.76，其他社会保障1.83</w:t>
      </w:r>
      <w:r>
        <w:rPr>
          <w:rFonts w:hint="eastAsia" w:ascii="仿宋_GB2312" w:hAnsi="仿宋_GB2312" w:eastAsia="仿宋_GB2312" w:cs="仿宋_GB2312"/>
          <w:sz w:val="32"/>
          <w:szCs w:val="32"/>
        </w:rPr>
        <w:t>万元、</w:t>
      </w:r>
      <w:r>
        <w:rPr>
          <w:rFonts w:hint="eastAsia" w:ascii="仿宋" w:hAnsi="仿宋" w:eastAsia="仿宋"/>
          <w:sz w:val="32"/>
          <w:szCs w:val="32"/>
        </w:rPr>
        <w:t>住房公积金</w:t>
      </w:r>
      <w:r>
        <w:rPr>
          <w:rFonts w:hint="eastAsia" w:ascii="仿宋" w:hAnsi="仿宋" w:eastAsia="仿宋"/>
          <w:sz w:val="32"/>
          <w:szCs w:val="32"/>
          <w:lang w:val="en-US" w:eastAsia="zh-CN"/>
        </w:rPr>
        <w:t>63.6</w:t>
      </w:r>
      <w:r>
        <w:rPr>
          <w:rFonts w:hint="eastAsia" w:ascii="仿宋" w:hAnsi="仿宋" w:eastAsia="仿宋"/>
          <w:sz w:val="32"/>
          <w:szCs w:val="32"/>
        </w:rPr>
        <w:t>万元、其他工资福利支出</w:t>
      </w:r>
      <w:r>
        <w:rPr>
          <w:rFonts w:hint="eastAsia" w:ascii="仿宋" w:hAnsi="仿宋" w:eastAsia="仿宋"/>
          <w:sz w:val="32"/>
          <w:szCs w:val="32"/>
          <w:lang w:val="en-US" w:eastAsia="zh-CN"/>
        </w:rPr>
        <w:t>42.47</w:t>
      </w:r>
      <w:r>
        <w:rPr>
          <w:rFonts w:hint="eastAsia" w:ascii="仿宋" w:hAnsi="仿宋" w:eastAsia="仿宋"/>
          <w:sz w:val="32"/>
          <w:szCs w:val="32"/>
        </w:rPr>
        <w:t>万元、生活补助</w:t>
      </w:r>
      <w:r>
        <w:rPr>
          <w:rFonts w:hint="eastAsia" w:ascii="仿宋" w:hAnsi="仿宋" w:eastAsia="仿宋"/>
          <w:sz w:val="32"/>
          <w:szCs w:val="32"/>
          <w:lang w:val="en-US" w:eastAsia="zh-CN"/>
        </w:rPr>
        <w:t>71.59</w:t>
      </w:r>
      <w:r>
        <w:rPr>
          <w:rFonts w:hint="eastAsia" w:ascii="仿宋" w:hAnsi="仿宋" w:eastAsia="仿宋"/>
          <w:sz w:val="32"/>
          <w:szCs w:val="32"/>
        </w:rPr>
        <w:t>万元,奖励金</w:t>
      </w:r>
      <w:r>
        <w:rPr>
          <w:rFonts w:hint="eastAsia" w:ascii="仿宋" w:hAnsi="仿宋" w:eastAsia="仿宋"/>
          <w:sz w:val="32"/>
          <w:szCs w:val="32"/>
          <w:lang w:val="en-US" w:eastAsia="zh-CN"/>
        </w:rPr>
        <w:t>92.46</w:t>
      </w:r>
      <w:r>
        <w:rPr>
          <w:rFonts w:hint="eastAsia" w:ascii="仿宋" w:hAnsi="仿宋" w:eastAsia="仿宋"/>
          <w:sz w:val="32"/>
          <w:szCs w:val="32"/>
        </w:rPr>
        <w:t>万元等。</w:t>
      </w:r>
      <w:r>
        <w:rPr>
          <w:rFonts w:hint="eastAsia" w:ascii="仿宋" w:hAnsi="仿宋" w:eastAsia="仿宋"/>
          <w:sz w:val="32"/>
          <w:szCs w:val="32"/>
          <w:lang w:eastAsia="zh-CN"/>
        </w:rPr>
        <w:t>退休费</w:t>
      </w:r>
      <w:r>
        <w:rPr>
          <w:rFonts w:hint="eastAsia" w:ascii="仿宋" w:hAnsi="仿宋" w:eastAsia="仿宋"/>
          <w:sz w:val="32"/>
          <w:szCs w:val="32"/>
          <w:lang w:val="en-US" w:eastAsia="zh-CN"/>
        </w:rPr>
        <w:t>11.29万元，抚恤金24.95万元。</w:t>
      </w:r>
    </w:p>
    <w:p w14:paraId="0DEEA580">
      <w:pPr>
        <w:spacing w:line="600" w:lineRule="exact"/>
        <w:ind w:firstLine="645"/>
        <w:rPr>
          <w:rFonts w:ascii="仿宋" w:hAnsi="仿宋" w:eastAsia="仿宋"/>
          <w:b/>
          <w:sz w:val="32"/>
          <w:szCs w:val="32"/>
        </w:rPr>
      </w:pPr>
      <w:r>
        <w:rPr>
          <w:rFonts w:hint="eastAsia" w:ascii="仿宋" w:hAnsi="仿宋" w:eastAsia="仿宋"/>
          <w:sz w:val="32"/>
          <w:szCs w:val="32"/>
        </w:rPr>
        <w:t>日常公用经费</w:t>
      </w:r>
      <w:r>
        <w:rPr>
          <w:rFonts w:hint="eastAsia" w:ascii="仿宋" w:hAnsi="仿宋" w:eastAsia="仿宋"/>
          <w:sz w:val="32"/>
          <w:szCs w:val="32"/>
          <w:lang w:val="en-US" w:eastAsia="zh-CN"/>
        </w:rPr>
        <w:t>70.03</w:t>
      </w:r>
      <w:r>
        <w:rPr>
          <w:rFonts w:hint="eastAsia" w:ascii="仿宋" w:hAnsi="仿宋" w:eastAsia="仿宋"/>
          <w:sz w:val="32"/>
          <w:szCs w:val="32"/>
        </w:rPr>
        <w:t>万元，主要包括：</w:t>
      </w:r>
      <w:r>
        <w:rPr>
          <w:rFonts w:hint="eastAsia" w:ascii="仿宋" w:hAnsi="仿宋" w:eastAsia="仿宋"/>
          <w:color w:val="auto"/>
          <w:sz w:val="32"/>
          <w:szCs w:val="32"/>
        </w:rPr>
        <w:t>办公费</w:t>
      </w:r>
      <w:r>
        <w:rPr>
          <w:rFonts w:hint="eastAsia" w:ascii="仿宋" w:hAnsi="仿宋" w:eastAsia="仿宋"/>
          <w:color w:val="auto"/>
          <w:sz w:val="32"/>
          <w:szCs w:val="32"/>
          <w:lang w:val="en-US" w:eastAsia="zh-CN"/>
        </w:rPr>
        <w:t>42.02</w:t>
      </w:r>
      <w:r>
        <w:rPr>
          <w:rFonts w:hint="eastAsia" w:ascii="仿宋" w:hAnsi="仿宋" w:eastAsia="仿宋"/>
          <w:color w:val="auto"/>
          <w:sz w:val="32"/>
          <w:szCs w:val="32"/>
        </w:rPr>
        <w:t>万元、水费0.</w:t>
      </w:r>
      <w:r>
        <w:rPr>
          <w:rFonts w:hint="eastAsia" w:ascii="仿宋" w:hAnsi="仿宋" w:eastAsia="仿宋"/>
          <w:color w:val="auto"/>
          <w:sz w:val="32"/>
          <w:szCs w:val="32"/>
          <w:lang w:val="en-US" w:eastAsia="zh-CN"/>
        </w:rPr>
        <w:t>05</w:t>
      </w:r>
      <w:r>
        <w:rPr>
          <w:rFonts w:hint="eastAsia" w:ascii="仿宋" w:hAnsi="仿宋" w:eastAsia="仿宋"/>
          <w:color w:val="auto"/>
          <w:sz w:val="32"/>
          <w:szCs w:val="32"/>
        </w:rPr>
        <w:t>万元、电费</w:t>
      </w:r>
      <w:r>
        <w:rPr>
          <w:rFonts w:hint="eastAsia" w:ascii="仿宋" w:hAnsi="仿宋" w:eastAsia="仿宋"/>
          <w:color w:val="auto"/>
          <w:sz w:val="32"/>
          <w:szCs w:val="32"/>
          <w:lang w:val="en-US" w:eastAsia="zh-CN"/>
        </w:rPr>
        <w:t>0.26</w:t>
      </w:r>
      <w:r>
        <w:rPr>
          <w:rFonts w:hint="eastAsia" w:ascii="仿宋" w:hAnsi="仿宋" w:eastAsia="仿宋"/>
          <w:color w:val="auto"/>
          <w:sz w:val="32"/>
          <w:szCs w:val="32"/>
        </w:rPr>
        <w:t>万元、维修（护）费</w:t>
      </w:r>
      <w:r>
        <w:rPr>
          <w:rFonts w:hint="eastAsia" w:ascii="仿宋" w:hAnsi="仿宋" w:eastAsia="仿宋"/>
          <w:color w:val="auto"/>
          <w:sz w:val="32"/>
          <w:szCs w:val="32"/>
          <w:lang w:val="en-US" w:eastAsia="zh-CN"/>
        </w:rPr>
        <w:t>0.32</w:t>
      </w:r>
      <w:r>
        <w:rPr>
          <w:rFonts w:hint="eastAsia" w:ascii="仿宋" w:hAnsi="仿宋" w:eastAsia="仿宋"/>
          <w:color w:val="auto"/>
          <w:sz w:val="32"/>
          <w:szCs w:val="32"/>
        </w:rPr>
        <w:t>万</w:t>
      </w:r>
      <w:r>
        <w:rPr>
          <w:rFonts w:hint="eastAsia" w:ascii="仿宋" w:hAnsi="仿宋" w:eastAsia="仿宋"/>
          <w:sz w:val="32"/>
          <w:szCs w:val="32"/>
        </w:rPr>
        <w:t>元,工会经费</w:t>
      </w:r>
      <w:r>
        <w:rPr>
          <w:rFonts w:hint="eastAsia" w:ascii="仿宋" w:hAnsi="仿宋" w:eastAsia="仿宋"/>
          <w:sz w:val="32"/>
          <w:szCs w:val="32"/>
          <w:lang w:val="en-US" w:eastAsia="zh-CN"/>
        </w:rPr>
        <w:t>9.09</w:t>
      </w:r>
      <w:r>
        <w:rPr>
          <w:rFonts w:hint="eastAsia" w:ascii="仿宋" w:hAnsi="仿宋" w:eastAsia="仿宋"/>
          <w:sz w:val="32"/>
          <w:szCs w:val="32"/>
        </w:rPr>
        <w:t>万元、福利费</w:t>
      </w:r>
      <w:r>
        <w:rPr>
          <w:rFonts w:hint="eastAsia" w:ascii="仿宋" w:hAnsi="仿宋" w:eastAsia="仿宋"/>
          <w:sz w:val="32"/>
          <w:szCs w:val="32"/>
          <w:lang w:val="en-US" w:eastAsia="zh-CN"/>
        </w:rPr>
        <w:t>14.3</w:t>
      </w:r>
      <w:r>
        <w:rPr>
          <w:rFonts w:hint="eastAsia" w:ascii="仿宋" w:hAnsi="仿宋" w:eastAsia="仿宋"/>
          <w:sz w:val="32"/>
          <w:szCs w:val="32"/>
        </w:rPr>
        <w:t>万元，其他商品和服务支出</w:t>
      </w:r>
      <w:r>
        <w:rPr>
          <w:rFonts w:hint="eastAsia" w:ascii="仿宋" w:hAnsi="仿宋" w:eastAsia="仿宋"/>
          <w:sz w:val="32"/>
          <w:szCs w:val="32"/>
          <w:lang w:val="en-US" w:eastAsia="zh-CN"/>
        </w:rPr>
        <w:t>4.1</w:t>
      </w:r>
      <w:r>
        <w:rPr>
          <w:rFonts w:hint="eastAsia" w:ascii="仿宋" w:hAnsi="仿宋" w:eastAsia="仿宋"/>
          <w:sz w:val="32"/>
          <w:szCs w:val="32"/>
        </w:rPr>
        <w:t>万元。</w:t>
      </w:r>
    </w:p>
    <w:p w14:paraId="73392749">
      <w:pPr>
        <w:ind w:firstLine="640"/>
        <w:outlineLvl w:val="1"/>
        <w:rPr>
          <w:rStyle w:val="18"/>
          <w:rFonts w:ascii="黑体" w:hAnsi="黑体" w:eastAsia="黑体"/>
          <w:b w:val="0"/>
        </w:rPr>
      </w:pPr>
      <w:bookmarkStart w:id="38" w:name="_Toc15377215"/>
      <w:bookmarkStart w:id="39" w:name="_Toc15396609"/>
      <w:r>
        <w:rPr>
          <w:rFonts w:hint="eastAsia" w:ascii="黑体" w:eastAsia="黑体"/>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38"/>
      <w:bookmarkEnd w:id="39"/>
    </w:p>
    <w:p w14:paraId="75CF3D85">
      <w:pPr>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14:paraId="5286F2BB">
      <w:pPr>
        <w:ind w:firstLine="64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年“三公”经费财政拨款支出决算为0.万元，完成预算100</w:t>
      </w:r>
      <w:r>
        <w:rPr>
          <w:rFonts w:ascii="仿宋" w:hAnsi="仿宋" w:eastAsia="仿宋"/>
          <w:sz w:val="32"/>
          <w:szCs w:val="32"/>
        </w:rPr>
        <w:t>%</w:t>
      </w:r>
      <w:r>
        <w:rPr>
          <w:rFonts w:hint="eastAsia" w:ascii="仿宋" w:hAnsi="仿宋" w:eastAsia="仿宋"/>
          <w:sz w:val="32"/>
          <w:szCs w:val="32"/>
        </w:rPr>
        <w:t>，主要原因是减少公务接待。</w:t>
      </w:r>
    </w:p>
    <w:p w14:paraId="40D9D9DD">
      <w:pPr>
        <w:ind w:firstLine="641"/>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14:paraId="186DB25B">
      <w:pPr>
        <w:ind w:firstLine="64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；公务接待费支出决算0万元，占100</w:t>
      </w:r>
      <w:r>
        <w:rPr>
          <w:rFonts w:ascii="仿宋" w:hAnsi="仿宋" w:eastAsia="仿宋"/>
          <w:sz w:val="32"/>
          <w:szCs w:val="32"/>
        </w:rPr>
        <w:t>%</w:t>
      </w:r>
      <w:r>
        <w:rPr>
          <w:rFonts w:hint="eastAsia" w:ascii="仿宋" w:hAnsi="仿宋" w:eastAsia="仿宋"/>
          <w:sz w:val="32"/>
          <w:szCs w:val="32"/>
        </w:rPr>
        <w:t>。具体情况如下：</w:t>
      </w:r>
    </w:p>
    <w:p w14:paraId="60195CD2">
      <w:pPr>
        <w:ind w:firstLine="641"/>
        <w:rPr>
          <w:rFonts w:ascii="仿宋_GB2312" w:eastAsia="仿宋_GB2312"/>
          <w:b/>
          <w:sz w:val="32"/>
          <w:szCs w:val="32"/>
        </w:rPr>
      </w:pPr>
      <w:r>
        <w:drawing>
          <wp:inline distT="0" distB="0" distL="0" distR="0">
            <wp:extent cx="4251325" cy="3613150"/>
            <wp:effectExtent l="19050" t="0" r="15276" b="593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0C6928">
      <w:pPr>
        <w:ind w:firstLine="641"/>
        <w:rPr>
          <w:rFonts w:ascii="仿宋_GB2312" w:eastAsia="仿宋_GB2312"/>
          <w:b/>
          <w:sz w:val="32"/>
          <w:szCs w:val="32"/>
        </w:rPr>
      </w:pPr>
      <w:r>
        <w:rPr>
          <w:rFonts w:hint="eastAsia" w:ascii="仿宋_GB2312" w:eastAsia="仿宋_GB2312"/>
          <w:b/>
          <w:sz w:val="32"/>
          <w:szCs w:val="32"/>
        </w:rPr>
        <w:t>（图7：“三公”经费财政拨款支出结构图）</w:t>
      </w:r>
    </w:p>
    <w:p w14:paraId="04DE5BEC">
      <w:pPr>
        <w:ind w:firstLine="641"/>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因公出国（境）经费支出0万元，完成预算0%。全年安排因公出国（境）团组0次，出国（境）0人。因公出国（境）支出决算为0。</w:t>
      </w:r>
    </w:p>
    <w:p w14:paraId="213394CA">
      <w:pPr>
        <w:spacing w:line="600" w:lineRule="exact"/>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公务用车购置及运行维护费支出0万元,完成预算0%。公务用车购置及运行维护费支出决算0。</w:t>
      </w:r>
    </w:p>
    <w:p w14:paraId="553F31C7">
      <w:pPr>
        <w:spacing w:line="600" w:lineRule="exact"/>
        <w:ind w:firstLine="640" w:firstLineChars="200"/>
        <w:rPr>
          <w:rFonts w:ascii="仿宋" w:hAnsi="仿宋" w:eastAsia="仿宋"/>
          <w:sz w:val="32"/>
          <w:szCs w:val="32"/>
        </w:rPr>
      </w:pPr>
      <w:r>
        <w:rPr>
          <w:rFonts w:hint="eastAsia" w:ascii="仿宋" w:hAnsi="仿宋" w:eastAsia="仿宋"/>
          <w:sz w:val="32"/>
          <w:szCs w:val="32"/>
        </w:rPr>
        <w:t>其中：公务用车购置支出0万元。全年更新购置公务用车0辆，其中：轿车0辆、金额0万元，越野车0辆、金额0万元，载客汽车0辆、金额0万元。截至</w:t>
      </w:r>
      <w:r>
        <w:rPr>
          <w:rFonts w:ascii="仿宋" w:hAnsi="仿宋" w:eastAsia="仿宋"/>
          <w:sz w:val="32"/>
          <w:szCs w:val="32"/>
        </w:rPr>
        <w:t>20</w:t>
      </w:r>
      <w:r>
        <w:rPr>
          <w:rFonts w:hint="eastAsia" w:ascii="仿宋" w:hAnsi="仿宋" w:eastAsia="仿宋"/>
          <w:sz w:val="32"/>
          <w:szCs w:val="32"/>
        </w:rPr>
        <w:t>21年</w:t>
      </w:r>
      <w:r>
        <w:rPr>
          <w:rFonts w:ascii="仿宋" w:hAnsi="仿宋" w:eastAsia="仿宋"/>
          <w:sz w:val="32"/>
          <w:szCs w:val="32"/>
        </w:rPr>
        <w:t>12</w:t>
      </w:r>
      <w:r>
        <w:rPr>
          <w:rFonts w:hint="eastAsia" w:ascii="仿宋" w:hAnsi="仿宋" w:eastAsia="仿宋"/>
          <w:sz w:val="32"/>
          <w:szCs w:val="32"/>
        </w:rPr>
        <w:t>月底，单位共有公务用车0辆，其中：轿车0辆、越野车0辆、载客汽车0辆。</w:t>
      </w:r>
    </w:p>
    <w:p w14:paraId="6D79E426">
      <w:pPr>
        <w:spacing w:line="600" w:lineRule="exact"/>
        <w:ind w:firstLine="640"/>
        <w:rPr>
          <w:rFonts w:ascii="仿宋" w:hAnsi="仿宋" w:eastAsia="仿宋"/>
          <w:sz w:val="32"/>
          <w:szCs w:val="32"/>
        </w:rPr>
      </w:pPr>
      <w:r>
        <w:rPr>
          <w:rFonts w:hint="eastAsia" w:ascii="仿宋" w:hAnsi="仿宋" w:eastAsia="仿宋"/>
          <w:sz w:val="32"/>
          <w:szCs w:val="32"/>
        </w:rPr>
        <w:t>公务用车运行维护费支出0万元。主要没有公务用车。</w:t>
      </w:r>
    </w:p>
    <w:p w14:paraId="165B41BA">
      <w:pPr>
        <w:spacing w:line="600" w:lineRule="exact"/>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公务接待费支出0.万元，完成预算100%。公务接待费支出决算比</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年减少0.</w:t>
      </w:r>
      <w:r>
        <w:rPr>
          <w:rFonts w:hint="eastAsia" w:ascii="仿宋" w:hAnsi="仿宋" w:eastAsia="仿宋"/>
          <w:sz w:val="32"/>
          <w:szCs w:val="32"/>
          <w:lang w:val="en-US" w:eastAsia="zh-CN"/>
        </w:rPr>
        <w:t>12</w:t>
      </w:r>
      <w:r>
        <w:rPr>
          <w:rFonts w:hint="eastAsia" w:ascii="仿宋" w:hAnsi="仿宋" w:eastAsia="仿宋"/>
          <w:sz w:val="32"/>
          <w:szCs w:val="32"/>
        </w:rPr>
        <w:t>万元，下降</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。主要原因是减少公务接待。其中：</w:t>
      </w:r>
    </w:p>
    <w:p w14:paraId="76B4F310">
      <w:pPr>
        <w:spacing w:line="600" w:lineRule="exact"/>
        <w:ind w:firstLine="640"/>
        <w:rPr>
          <w:rFonts w:ascii="仿宋" w:hAnsi="仿宋" w:eastAsia="仿宋"/>
          <w:sz w:val="32"/>
          <w:szCs w:val="32"/>
        </w:rPr>
      </w:pPr>
      <w:r>
        <w:rPr>
          <w:rFonts w:hint="eastAsia" w:ascii="仿宋" w:hAnsi="仿宋" w:eastAsia="仿宋"/>
          <w:sz w:val="32"/>
          <w:szCs w:val="32"/>
        </w:rPr>
        <w:t>外事接待支出0万元，外事接待0批次，0人，共计支出0万元。</w:t>
      </w:r>
    </w:p>
    <w:p w14:paraId="5AA8DAB9">
      <w:pPr>
        <w:spacing w:line="600" w:lineRule="exact"/>
        <w:ind w:firstLine="640"/>
        <w:outlineLvl w:val="1"/>
        <w:rPr>
          <w:rStyle w:val="18"/>
          <w:rFonts w:ascii="黑体" w:hAnsi="黑体" w:eastAsia="黑体"/>
        </w:rPr>
      </w:pPr>
      <w:bookmarkStart w:id="42" w:name="_Toc15396610"/>
      <w:bookmarkStart w:id="43" w:name="_Toc15377218"/>
      <w:r>
        <w:rPr>
          <w:rFonts w:hint="eastAsia" w:ascii="黑体" w:eastAsia="黑体"/>
          <w:sz w:val="32"/>
          <w:szCs w:val="32"/>
        </w:rPr>
        <w:t>八、</w:t>
      </w:r>
      <w:r>
        <w:rPr>
          <w:rStyle w:val="18"/>
          <w:rFonts w:hint="eastAsia" w:ascii="黑体" w:hAnsi="黑体" w:eastAsia="黑体"/>
          <w:b w:val="0"/>
        </w:rPr>
        <w:t>政府性基金预算支出决算情况说明</w:t>
      </w:r>
      <w:bookmarkEnd w:id="42"/>
      <w:bookmarkEnd w:id="43"/>
    </w:p>
    <w:p w14:paraId="6A1265AF">
      <w:pPr>
        <w:spacing w:line="600" w:lineRule="exact"/>
        <w:ind w:firstLine="640"/>
        <w:rPr>
          <w:rFonts w:ascii="仿宋_GB2312" w:eastAsia="仿宋_GB2312"/>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年政府性基金预算财政拨款支出0万元。</w:t>
      </w:r>
    </w:p>
    <w:p w14:paraId="6A691D8B">
      <w:pPr>
        <w:numPr>
          <w:ilvl w:val="0"/>
          <w:numId w:val="2"/>
        </w:numPr>
        <w:spacing w:line="600" w:lineRule="exact"/>
        <w:ind w:firstLine="640"/>
        <w:outlineLvl w:val="1"/>
        <w:rPr>
          <w:rStyle w:val="18"/>
          <w:rFonts w:ascii="黑体" w:hAnsi="黑体" w:eastAsia="黑体"/>
          <w:b w:val="0"/>
        </w:rPr>
      </w:pPr>
      <w:bookmarkStart w:id="44" w:name="_Toc15396611"/>
      <w:bookmarkStart w:id="45" w:name="_Toc15377219"/>
      <w:r>
        <w:rPr>
          <w:rStyle w:val="18"/>
          <w:rFonts w:hint="eastAsia" w:ascii="黑体" w:hAnsi="黑体" w:eastAsia="黑体"/>
          <w:b w:val="0"/>
        </w:rPr>
        <w:t>国有资本经营预算支出决算情况说明</w:t>
      </w:r>
      <w:bookmarkEnd w:id="44"/>
      <w:bookmarkEnd w:id="45"/>
    </w:p>
    <w:p w14:paraId="34F58FB5">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年国有资本经营预算财政拨款支出0万元。</w:t>
      </w:r>
    </w:p>
    <w:p w14:paraId="659FBB81">
      <w:pPr>
        <w:numPr>
          <w:ilvl w:val="0"/>
          <w:numId w:val="2"/>
        </w:numPr>
        <w:spacing w:line="600" w:lineRule="exact"/>
        <w:ind w:firstLine="640"/>
        <w:outlineLvl w:val="1"/>
        <w:rPr>
          <w:rStyle w:val="18"/>
          <w:rFonts w:ascii="黑体" w:hAnsi="黑体" w:eastAsia="黑体"/>
          <w:b w:val="0"/>
        </w:rPr>
      </w:pPr>
      <w:bookmarkStart w:id="46" w:name="_Toc15396612"/>
      <w:bookmarkStart w:id="47" w:name="_Toc15377221"/>
      <w:r>
        <w:rPr>
          <w:rStyle w:val="18"/>
          <w:rFonts w:hint="eastAsia" w:ascii="黑体" w:hAnsi="黑体" w:eastAsia="黑体"/>
          <w:b w:val="0"/>
        </w:rPr>
        <w:t>其他重要事项的情况说明</w:t>
      </w:r>
      <w:bookmarkEnd w:id="46"/>
      <w:bookmarkEnd w:id="47"/>
    </w:p>
    <w:p w14:paraId="18D52D08">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7B40FB90">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年，大竹县石河镇二郎学校执行事业单位会计制度无机关运行经费支出。</w:t>
      </w:r>
    </w:p>
    <w:p w14:paraId="77895D8B">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2B63788A">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年，大竹县石河镇二郎学校无政府采购支出。</w:t>
      </w:r>
    </w:p>
    <w:p w14:paraId="22D33579">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14:paraId="5912E722">
      <w:pPr>
        <w:spacing w:line="600" w:lineRule="exact"/>
        <w:ind w:firstLine="64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日，大竹县河镇二郎学校共有车辆0辆，其中：主要领导干部用车0辆、机要通信用车0辆、应急保障用车0辆、其他用车0辆、其他用车0辆、单价</w:t>
      </w:r>
      <w:r>
        <w:rPr>
          <w:rFonts w:ascii="仿宋" w:hAnsi="仿宋" w:eastAsia="仿宋"/>
          <w:sz w:val="32"/>
          <w:szCs w:val="32"/>
        </w:rPr>
        <w:t>50</w:t>
      </w:r>
      <w:r>
        <w:rPr>
          <w:rFonts w:hint="eastAsia" w:ascii="仿宋" w:hAnsi="仿宋" w:eastAsia="仿宋"/>
          <w:sz w:val="32"/>
          <w:szCs w:val="32"/>
        </w:rPr>
        <w:t>万元以上通用设备0台（套），单价</w:t>
      </w:r>
      <w:r>
        <w:rPr>
          <w:rFonts w:ascii="仿宋" w:hAnsi="仿宋" w:eastAsia="仿宋"/>
          <w:sz w:val="32"/>
          <w:szCs w:val="32"/>
        </w:rPr>
        <w:t>100</w:t>
      </w:r>
      <w:r>
        <w:rPr>
          <w:rFonts w:hint="eastAsia" w:ascii="仿宋" w:hAnsi="仿宋" w:eastAsia="仿宋"/>
          <w:sz w:val="32"/>
          <w:szCs w:val="32"/>
        </w:rPr>
        <w:t>万元以上专用设备0台（套）。</w:t>
      </w:r>
    </w:p>
    <w:p w14:paraId="353F01C8">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41A6F7E">
      <w:pPr>
        <w:spacing w:line="600" w:lineRule="exact"/>
        <w:ind w:firstLine="640"/>
        <w:rPr>
          <w:rFonts w:ascii="仿宋" w:hAnsi="仿宋" w:eastAsia="仿宋"/>
          <w:sz w:val="32"/>
          <w:szCs w:val="32"/>
        </w:rPr>
      </w:pPr>
      <w:r>
        <w:rPr>
          <w:rFonts w:hint="eastAsia" w:ascii="仿宋" w:hAnsi="仿宋" w:eastAsia="仿宋"/>
          <w:sz w:val="32"/>
          <w:szCs w:val="32"/>
        </w:rPr>
        <w:t>根据预算绩效管理要求，本单位在年初预算编制阶段，组织对</w:t>
      </w:r>
      <w:r>
        <w:rPr>
          <w:rFonts w:hint="eastAsia" w:ascii="仿宋" w:hAnsi="仿宋" w:eastAsia="仿宋"/>
          <w:sz w:val="32"/>
          <w:szCs w:val="32"/>
          <w:lang w:val="en-US" w:eastAsia="zh-CN"/>
        </w:rPr>
        <w:t>11</w:t>
      </w:r>
      <w:r>
        <w:rPr>
          <w:rFonts w:hint="eastAsia" w:ascii="仿宋" w:hAnsi="仿宋" w:eastAsia="仿宋"/>
          <w:sz w:val="32"/>
          <w:szCs w:val="32"/>
        </w:rPr>
        <w:t>个项目开展了预算事前绩效评估，对</w:t>
      </w:r>
      <w:r>
        <w:rPr>
          <w:rFonts w:hint="eastAsia" w:ascii="仿宋" w:hAnsi="仿宋" w:eastAsia="仿宋"/>
          <w:sz w:val="32"/>
          <w:szCs w:val="32"/>
          <w:lang w:val="en-US" w:eastAsia="zh-CN"/>
        </w:rPr>
        <w:t>11</w:t>
      </w:r>
      <w:r>
        <w:rPr>
          <w:rFonts w:hint="eastAsia" w:ascii="仿宋" w:hAnsi="仿宋" w:eastAsia="仿宋"/>
          <w:sz w:val="32"/>
          <w:szCs w:val="32"/>
        </w:rPr>
        <w:t>个项目编制了绩效目标，预算执行过程中，选取</w:t>
      </w:r>
      <w:r>
        <w:rPr>
          <w:rFonts w:hint="eastAsia" w:ascii="仿宋" w:hAnsi="仿宋" w:eastAsia="仿宋"/>
          <w:sz w:val="32"/>
          <w:szCs w:val="32"/>
          <w:lang w:val="en-US" w:eastAsia="zh-CN"/>
        </w:rPr>
        <w:t>11</w:t>
      </w:r>
      <w:r>
        <w:rPr>
          <w:rFonts w:hint="eastAsia" w:ascii="仿宋" w:hAnsi="仿宋" w:eastAsia="仿宋"/>
          <w:sz w:val="32"/>
          <w:szCs w:val="32"/>
        </w:rPr>
        <w:t>个项目开展绩效监控，年终执行完毕后，对</w:t>
      </w:r>
      <w:r>
        <w:rPr>
          <w:rFonts w:hint="eastAsia" w:ascii="仿宋" w:hAnsi="仿宋" w:eastAsia="仿宋"/>
          <w:sz w:val="32"/>
          <w:szCs w:val="32"/>
          <w:lang w:val="en-US" w:eastAsia="zh-CN"/>
        </w:rPr>
        <w:t>11</w:t>
      </w:r>
      <w:r>
        <w:rPr>
          <w:rFonts w:hint="eastAsia" w:ascii="仿宋" w:hAnsi="仿宋" w:eastAsia="仿宋"/>
          <w:sz w:val="32"/>
          <w:szCs w:val="32"/>
        </w:rPr>
        <w:t>个项目开展了绩效目标完成情况梳理填报。</w:t>
      </w:r>
    </w:p>
    <w:p w14:paraId="65241071">
      <w:pPr>
        <w:spacing w:line="600" w:lineRule="exact"/>
        <w:ind w:firstLine="640"/>
        <w:rPr>
          <w:rFonts w:ascii="仿宋" w:hAnsi="仿宋" w:eastAsia="仿宋"/>
          <w:sz w:val="32"/>
          <w:szCs w:val="32"/>
        </w:rPr>
      </w:pPr>
      <w:r>
        <w:rPr>
          <w:rFonts w:hint="eastAsia" w:ascii="仿宋" w:hAnsi="仿宋" w:eastAsia="仿宋"/>
          <w:sz w:val="32"/>
          <w:szCs w:val="32"/>
        </w:rPr>
        <w:t>本部门按要求对202</w:t>
      </w:r>
      <w:r>
        <w:rPr>
          <w:rFonts w:hint="eastAsia" w:ascii="仿宋" w:hAnsi="仿宋" w:eastAsia="仿宋"/>
          <w:sz w:val="32"/>
          <w:szCs w:val="32"/>
          <w:lang w:val="en-US" w:eastAsia="zh-CN"/>
        </w:rPr>
        <w:t>3</w:t>
      </w:r>
      <w:r>
        <w:rPr>
          <w:rFonts w:hint="eastAsia" w:ascii="仿宋" w:hAnsi="仿宋" w:eastAsia="仿宋"/>
          <w:sz w:val="32"/>
          <w:szCs w:val="32"/>
        </w:rPr>
        <w:t>年部门整体支出评价，从评价情况来看，202</w:t>
      </w:r>
      <w:r>
        <w:rPr>
          <w:rFonts w:hint="eastAsia" w:ascii="仿宋" w:hAnsi="仿宋" w:eastAsia="仿宋"/>
          <w:sz w:val="32"/>
          <w:szCs w:val="32"/>
          <w:lang w:val="en-US" w:eastAsia="zh-CN"/>
        </w:rPr>
        <w:t>3</w:t>
      </w:r>
      <w:r>
        <w:rPr>
          <w:rFonts w:hint="eastAsia" w:ascii="仿宋" w:hAnsi="仿宋" w:eastAsia="仿宋"/>
          <w:sz w:val="32"/>
          <w:szCs w:val="32"/>
        </w:rPr>
        <w:t>年部门整体支出情况良好，但还有一些瑕疵，需要进一步加大工作力度，用更加科学的方法做好单位的各项工作。本部门无专项预算项目，因此未组织开展项目支出绩效评价。</w:t>
      </w:r>
    </w:p>
    <w:p w14:paraId="212B0100">
      <w:pPr>
        <w:spacing w:line="600" w:lineRule="exact"/>
        <w:ind w:firstLine="640"/>
        <w:rPr>
          <w:rFonts w:ascii="仿宋" w:hAnsi="仿宋" w:eastAsia="仿宋"/>
          <w:sz w:val="32"/>
          <w:szCs w:val="32"/>
        </w:rPr>
      </w:pPr>
      <w:r>
        <w:rPr>
          <w:rFonts w:hint="eastAsia" w:ascii="仿宋" w:hAnsi="仿宋" w:eastAsia="仿宋"/>
          <w:sz w:val="32"/>
          <w:szCs w:val="32"/>
        </w:rPr>
        <w:t>1.项目绩效目标完成情况。</w:t>
      </w:r>
    </w:p>
    <w:p w14:paraId="0668A9CA">
      <w:pPr>
        <w:spacing w:line="600" w:lineRule="exact"/>
        <w:ind w:firstLine="640"/>
        <w:rPr>
          <w:rFonts w:ascii="仿宋" w:hAnsi="仿宋" w:eastAsia="仿宋"/>
          <w:sz w:val="32"/>
          <w:szCs w:val="32"/>
        </w:rPr>
      </w:pPr>
      <w:r>
        <w:rPr>
          <w:rFonts w:hint="eastAsia" w:ascii="仿宋" w:hAnsi="仿宋" w:eastAsia="仿宋"/>
          <w:sz w:val="32"/>
          <w:szCs w:val="32"/>
        </w:rPr>
        <w:t>本部门在202</w:t>
      </w:r>
      <w:r>
        <w:rPr>
          <w:rFonts w:hint="eastAsia" w:ascii="仿宋" w:hAnsi="仿宋" w:eastAsia="仿宋"/>
          <w:sz w:val="32"/>
          <w:szCs w:val="32"/>
          <w:lang w:val="en-US" w:eastAsia="zh-CN"/>
        </w:rPr>
        <w:t>3</w:t>
      </w:r>
      <w:r>
        <w:rPr>
          <w:rFonts w:hint="eastAsia" w:ascii="仿宋" w:hAnsi="仿宋" w:eastAsia="仿宋"/>
          <w:sz w:val="32"/>
          <w:szCs w:val="32"/>
        </w:rPr>
        <w:t>年度部门决算中反映</w:t>
      </w:r>
      <w:r>
        <w:rPr>
          <w:rFonts w:hint="eastAsia" w:ascii="仿宋" w:hAnsi="仿宋" w:eastAsia="仿宋"/>
          <w:sz w:val="32"/>
          <w:szCs w:val="32"/>
          <w:lang w:val="en-US" w:eastAsia="zh-CN"/>
        </w:rPr>
        <w:t>11</w:t>
      </w:r>
      <w:r>
        <w:rPr>
          <w:rFonts w:hint="eastAsia" w:ascii="仿宋" w:hAnsi="仿宋" w:eastAsia="仿宋"/>
          <w:sz w:val="32"/>
          <w:szCs w:val="32"/>
        </w:rPr>
        <w:t>个项目绩效目标实际完成情况见附件1（第四部分）。</w:t>
      </w:r>
    </w:p>
    <w:p w14:paraId="59BF276F">
      <w:pPr>
        <w:spacing w:line="600" w:lineRule="exact"/>
        <w:ind w:firstLine="640"/>
        <w:rPr>
          <w:rFonts w:ascii="仿宋" w:hAnsi="仿宋" w:eastAsia="仿宋"/>
          <w:sz w:val="32"/>
          <w:szCs w:val="32"/>
        </w:rPr>
      </w:pPr>
      <w:r>
        <w:rPr>
          <w:rFonts w:hint="eastAsia" w:ascii="仿宋" w:hAnsi="仿宋" w:eastAsia="仿宋"/>
          <w:sz w:val="32"/>
          <w:szCs w:val="32"/>
        </w:rPr>
        <w:t>2.部门绩效评价结果。</w:t>
      </w:r>
    </w:p>
    <w:p w14:paraId="5E6F93AD">
      <w:pPr>
        <w:spacing w:line="600" w:lineRule="exact"/>
        <w:ind w:firstLine="640"/>
        <w:rPr>
          <w:rFonts w:ascii="仿宋" w:hAnsi="仿宋" w:eastAsia="仿宋"/>
          <w:sz w:val="32"/>
          <w:szCs w:val="32"/>
        </w:rPr>
      </w:pPr>
      <w:r>
        <w:rPr>
          <w:rFonts w:hint="eastAsia" w:ascii="仿宋" w:hAnsi="仿宋" w:eastAsia="仿宋"/>
          <w:sz w:val="32"/>
          <w:szCs w:val="32"/>
        </w:rPr>
        <w:t>本部门按要求对202</w:t>
      </w:r>
      <w:r>
        <w:rPr>
          <w:rFonts w:hint="eastAsia" w:ascii="仿宋" w:hAnsi="仿宋" w:eastAsia="仿宋"/>
          <w:sz w:val="32"/>
          <w:szCs w:val="32"/>
          <w:lang w:val="en-US" w:eastAsia="zh-CN"/>
        </w:rPr>
        <w:t>3</w:t>
      </w:r>
      <w:r>
        <w:rPr>
          <w:rFonts w:hint="eastAsia" w:ascii="仿宋" w:hAnsi="仿宋" w:eastAsia="仿宋"/>
          <w:sz w:val="32"/>
          <w:szCs w:val="32"/>
        </w:rPr>
        <w:t>年部门整体支出绩效评价情况开展自评，《大竹县石河镇二郎学校202</w:t>
      </w:r>
      <w:r>
        <w:rPr>
          <w:rFonts w:hint="eastAsia" w:ascii="仿宋" w:hAnsi="仿宋" w:eastAsia="仿宋"/>
          <w:sz w:val="32"/>
          <w:szCs w:val="32"/>
          <w:lang w:val="en-US" w:eastAsia="zh-CN"/>
        </w:rPr>
        <w:t>3</w:t>
      </w:r>
      <w:r>
        <w:rPr>
          <w:rFonts w:hint="eastAsia" w:ascii="仿宋" w:hAnsi="仿宋" w:eastAsia="仿宋"/>
          <w:sz w:val="32"/>
          <w:szCs w:val="32"/>
        </w:rPr>
        <w:t>年部门整体支出绩效评价报告》见附件2。</w:t>
      </w:r>
    </w:p>
    <w:p w14:paraId="3C23F18C">
      <w:pPr>
        <w:spacing w:line="600" w:lineRule="exact"/>
        <w:ind w:firstLine="640"/>
        <w:rPr>
          <w:rFonts w:ascii="仿宋" w:hAnsi="仿宋" w:eastAsia="仿宋"/>
          <w:sz w:val="32"/>
          <w:szCs w:val="32"/>
        </w:rPr>
      </w:pPr>
      <w:r>
        <w:rPr>
          <w:rFonts w:hint="eastAsia" w:ascii="仿宋" w:hAnsi="仿宋" w:eastAsia="仿宋"/>
          <w:sz w:val="32"/>
          <w:szCs w:val="32"/>
        </w:rPr>
        <w:t>本部门自行组织对</w:t>
      </w:r>
      <w:r>
        <w:rPr>
          <w:rFonts w:hint="eastAsia" w:ascii="仿宋" w:hAnsi="仿宋" w:eastAsia="仿宋"/>
          <w:sz w:val="32"/>
          <w:szCs w:val="32"/>
          <w:lang w:val="en-US" w:eastAsia="zh-CN"/>
        </w:rPr>
        <w:t>11</w:t>
      </w:r>
      <w:r>
        <w:rPr>
          <w:rFonts w:hint="eastAsia" w:ascii="仿宋" w:hAnsi="仿宋" w:eastAsia="仿宋"/>
          <w:sz w:val="32"/>
          <w:szCs w:val="32"/>
        </w:rPr>
        <w:t>个项目支出开展了绩效评价，见附件3。</w:t>
      </w:r>
    </w:p>
    <w:p w14:paraId="7CBC0048">
      <w:pPr>
        <w:numPr>
          <w:ilvl w:val="0"/>
          <w:numId w:val="3"/>
        </w:numPr>
        <w:spacing w:line="600" w:lineRule="exact"/>
        <w:ind w:firstLine="660" w:firstLineChars="150"/>
        <w:jc w:val="center"/>
        <w:outlineLvl w:val="0"/>
        <w:rPr>
          <w:rStyle w:val="17"/>
          <w:rFonts w:ascii="黑体" w:hAnsi="黑体" w:eastAsia="黑体"/>
          <w:b w:val="0"/>
        </w:rPr>
      </w:pPr>
      <w:bookmarkStart w:id="51" w:name="_Toc15377225"/>
      <w:bookmarkStart w:id="52" w:name="_Toc15396613"/>
      <w:r>
        <w:rPr>
          <w:rFonts w:hint="eastAsia" w:ascii="黑体" w:hAnsi="黑体" w:eastAsia="黑体"/>
          <w:sz w:val="44"/>
          <w:szCs w:val="44"/>
        </w:rPr>
        <w:t>名</w:t>
      </w:r>
      <w:r>
        <w:rPr>
          <w:rStyle w:val="17"/>
          <w:rFonts w:hint="eastAsia" w:ascii="黑体" w:hAnsi="黑体" w:eastAsia="黑体"/>
          <w:b w:val="0"/>
        </w:rPr>
        <w:t>词解释</w:t>
      </w:r>
      <w:bookmarkEnd w:id="51"/>
      <w:bookmarkEnd w:id="52"/>
    </w:p>
    <w:p w14:paraId="16A1E4CF">
      <w:pPr>
        <w:spacing w:line="600" w:lineRule="exact"/>
        <w:ind w:firstLine="640" w:firstLineChars="200"/>
        <w:jc w:val="left"/>
        <w:outlineLvl w:val="0"/>
        <w:rPr>
          <w:rFonts w:ascii="仿宋" w:hAnsi="仿宋" w:eastAsia="仿宋"/>
          <w:sz w:val="32"/>
          <w:szCs w:val="32"/>
        </w:rPr>
      </w:pPr>
      <w:bookmarkStart w:id="53" w:name="_Toc15377226"/>
      <w:r>
        <w:rPr>
          <w:rFonts w:hint="eastAsia" w:ascii="仿宋" w:hAnsi="仿宋" w:eastAsia="仿宋"/>
          <w:sz w:val="32"/>
          <w:szCs w:val="32"/>
        </w:rPr>
        <w:t>1.财政拨款收入：指单位从同级财政部门取得的财政预算资金。</w:t>
      </w:r>
    </w:p>
    <w:p w14:paraId="305FCD3F">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2.事业收入：指事业单位开展专业业务活动及辅助活动取得的收入。</w:t>
      </w:r>
    </w:p>
    <w:p w14:paraId="290F6B04">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3.经营收入：指事业单位在专业业务活动及其辅助活动之外开展非独立核算经营活动取得的收入。</w:t>
      </w:r>
    </w:p>
    <w:p w14:paraId="731DA84D">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4.其他收入：指单位取得的除上述收入以外的各项收入。</w:t>
      </w:r>
    </w:p>
    <w:p w14:paraId="6680467F">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5.用基金弥补收支差额：指事业单位在当年的财政拨款收入、事业收入、经营收入、其他收入不足以安排当年支出的情况下，使用以前年度积累的（事业单位当年收支相抵后按国家规定提取、用于弥补以后年度收支差额的基金）弥补本年度收支缺口的资金。</w:t>
      </w:r>
    </w:p>
    <w:p w14:paraId="6C9F8328">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6.年初结转和结余：指以前年度尚未完成、结转到本年按有关规定继续使用的资金。</w:t>
      </w:r>
    </w:p>
    <w:p w14:paraId="2A618E88">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7.结余分配：指事业单位按照事业单位会计制度的规定从非财政补助结余中分配的基金和职工福利基金等。</w:t>
      </w:r>
    </w:p>
    <w:p w14:paraId="678D1162">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8、年末结转和结余：指单位按有关规定结转到下年或以后年度继续使用的资金。</w:t>
      </w:r>
    </w:p>
    <w:p w14:paraId="31B0F251">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9.教育支出（205）普通教育（02）初中教育（03）：反应</w:t>
      </w:r>
      <w:r>
        <w:rPr>
          <w:rFonts w:hint="eastAsia" w:ascii="仿宋" w:hAnsi="仿宋" w:eastAsia="仿宋"/>
          <w:sz w:val="32"/>
          <w:szCs w:val="32"/>
          <w:lang w:val="en-US" w:eastAsia="zh-CN"/>
        </w:rPr>
        <w:t>本单位</w:t>
      </w:r>
      <w:r>
        <w:rPr>
          <w:rFonts w:hint="eastAsia" w:ascii="仿宋" w:hAnsi="仿宋" w:eastAsia="仿宋"/>
          <w:sz w:val="32"/>
          <w:szCs w:val="32"/>
        </w:rPr>
        <w:t>举办的初中教育支出。政府各部门对社会组织等举办的初中的资助，如捐赠、补贴等，也在本科目中反映。</w:t>
      </w:r>
    </w:p>
    <w:p w14:paraId="07C43AA3">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10.社会保障和就业支出（208）行政事业单位养老支出（05）机关事业单位基本养老保险缴费支出（05）：指反映机关事业单位实施养老保险制度由单位缴纳的基本养老保险费支出。</w:t>
      </w:r>
    </w:p>
    <w:p w14:paraId="47AEDF64">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11.社会保障和就业支出（208）行政事业单位养老支出（05）其他行政事业单位养老支出（99）：反映除上述项目以外其他用于行政事业单位养老方面的支出。</w:t>
      </w:r>
    </w:p>
    <w:p w14:paraId="213C4603">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12.卫生健康支出（210）行政事业单位医疗（11）事业单位医疗（02）：反映财政部门安排的事业单位基本医疗保险缴费经费，未参加医疗保险的事业单位的公费医疗经费，按国家规定享受离休人员待遇的医疗经费。</w:t>
      </w:r>
    </w:p>
    <w:p w14:paraId="1BA48448">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13.住房保障支出（221）住房改革支出（02）住房公积金（01）：指反映行政事业单位按人力资源和社会保障部、财政部规定的基本工资和津贴补贴以及规定比例为职工缴纳的住房公积金。</w:t>
      </w:r>
    </w:p>
    <w:p w14:paraId="3C267893">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14.基本支出：指为保障机构正常运转、完成日常工作任务而发生的人员支出和公用支出。</w:t>
      </w:r>
    </w:p>
    <w:p w14:paraId="2A354C09">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15.项目支出：指在基本支出之外为完成特定行政任务和事业发展目标所发生的支出。</w:t>
      </w:r>
    </w:p>
    <w:p w14:paraId="0B157870">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16.经营支出：指事业单位在专业业务活动及其辅助活动之外开支非独立核算经营活动发生的支出。</w:t>
      </w:r>
    </w:p>
    <w:p w14:paraId="4E4744E0">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开支的各类公务接待（含外宾接待）支出。</w:t>
      </w:r>
    </w:p>
    <w:p w14:paraId="53D801EF">
      <w:pPr>
        <w:spacing w:line="600" w:lineRule="exact"/>
        <w:ind w:firstLine="640" w:firstLineChars="200"/>
        <w:jc w:val="left"/>
        <w:outlineLvl w:val="0"/>
        <w:rPr>
          <w:rFonts w:ascii="仿宋" w:hAnsi="仿宋" w:eastAsia="仿宋"/>
          <w:sz w:val="32"/>
          <w:szCs w:val="32"/>
        </w:rPr>
      </w:pPr>
      <w:r>
        <w:rPr>
          <w:rFonts w:hint="eastAsia" w:ascii="仿宋" w:hAnsi="仿宋" w:eastAsia="仿宋"/>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及其他费用。</w:t>
      </w:r>
    </w:p>
    <w:p w14:paraId="766E5761">
      <w:pPr>
        <w:spacing w:line="600" w:lineRule="exact"/>
        <w:ind w:firstLine="640" w:firstLineChars="200"/>
        <w:jc w:val="center"/>
        <w:outlineLvl w:val="0"/>
        <w:rPr>
          <w:rStyle w:val="17"/>
          <w:rFonts w:hint="eastAsia" w:ascii="黑体" w:hAnsi="黑体" w:eastAsia="黑体"/>
          <w:b w:val="0"/>
        </w:rPr>
      </w:pPr>
      <w:r>
        <w:rPr>
          <w:rFonts w:hint="eastAsia" w:ascii="仿宋" w:hAnsi="仿宋" w:eastAsia="仿宋"/>
          <w:sz w:val="32"/>
          <w:szCs w:val="32"/>
        </w:rPr>
        <w:t>19.财政应返还额度：为行政事业单位会计核算科目，用于核算实行国库集中支付的行政事业单位应收财政返还的资金额度。</w:t>
      </w:r>
      <w:r>
        <w:rPr>
          <w:rFonts w:ascii="宋体"/>
          <w:b/>
          <w:sz w:val="44"/>
          <w:szCs w:val="44"/>
        </w:rPr>
        <w:br w:type="page"/>
      </w:r>
      <w:bookmarkStart w:id="54" w:name="_Toc15396614"/>
      <w:r>
        <w:rPr>
          <w:rFonts w:hint="eastAsia" w:ascii="黑体" w:hAnsi="黑体" w:eastAsia="黑体"/>
          <w:sz w:val="44"/>
          <w:szCs w:val="44"/>
        </w:rPr>
        <w:t>第</w:t>
      </w:r>
      <w:r>
        <w:rPr>
          <w:rStyle w:val="17"/>
          <w:rFonts w:hint="eastAsia" w:ascii="黑体" w:hAnsi="黑体" w:eastAsia="黑体"/>
          <w:b w:val="0"/>
        </w:rPr>
        <w:t>四部分 附件</w:t>
      </w:r>
      <w:bookmarkEnd w:id="54"/>
    </w:p>
    <w:tbl>
      <w:tblPr>
        <w:tblStyle w:val="12"/>
        <w:tblW w:w="10560" w:type="dxa"/>
        <w:jc w:val="center"/>
        <w:tblLayout w:type="fixed"/>
        <w:tblCellMar>
          <w:top w:w="15" w:type="dxa"/>
          <w:left w:w="15" w:type="dxa"/>
          <w:bottom w:w="15" w:type="dxa"/>
          <w:right w:w="15" w:type="dxa"/>
        </w:tblCellMar>
      </w:tblPr>
      <w:tblGrid>
        <w:gridCol w:w="1308"/>
        <w:gridCol w:w="1347"/>
        <w:gridCol w:w="1273"/>
        <w:gridCol w:w="2317"/>
        <w:gridCol w:w="709"/>
        <w:gridCol w:w="508"/>
        <w:gridCol w:w="1058"/>
        <w:gridCol w:w="926"/>
        <w:gridCol w:w="1114"/>
      </w:tblGrid>
      <w:tr w14:paraId="013E2A22">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14:paraId="41044091">
            <w:pPr>
              <w:widowControl/>
              <w:spacing w:line="600" w:lineRule="exact"/>
              <w:jc w:val="center"/>
              <w:textAlignment w:val="center"/>
              <w:rPr>
                <w:rFonts w:eastAsia="黑体"/>
                <w:color w:val="000000"/>
                <w:sz w:val="28"/>
                <w:szCs w:val="28"/>
              </w:rPr>
            </w:pPr>
            <w:r>
              <w:rPr>
                <w:rFonts w:eastAsia="方正小标宋简体"/>
                <w:color w:val="000000"/>
                <w:kern w:val="0"/>
                <w:sz w:val="44"/>
                <w:szCs w:val="44"/>
              </w:rPr>
              <w:t>部门整体支出绩效目标完成情况自评表</w:t>
            </w:r>
          </w:p>
        </w:tc>
      </w:tr>
      <w:tr w14:paraId="16CE6575">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14:paraId="049D27A9">
            <w:pPr>
              <w:widowControl/>
              <w:spacing w:line="300" w:lineRule="exact"/>
              <w:jc w:val="center"/>
              <w:textAlignment w:val="center"/>
              <w:rPr>
                <w:rFonts w:eastAsia="宋体"/>
                <w:color w:val="000000"/>
                <w:sz w:val="28"/>
                <w:szCs w:val="28"/>
              </w:rPr>
            </w:pPr>
            <w:r>
              <w:rPr>
                <w:rFonts w:eastAsia="宋体"/>
                <w:color w:val="000000"/>
                <w:kern w:val="0"/>
                <w:sz w:val="28"/>
                <w:szCs w:val="28"/>
              </w:rPr>
              <w:t>（2023年度）</w:t>
            </w:r>
          </w:p>
        </w:tc>
      </w:tr>
      <w:tr w14:paraId="39EB5B54">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14:paraId="44C20A0E">
            <w:pPr>
              <w:widowControl/>
              <w:spacing w:line="300" w:lineRule="exact"/>
              <w:jc w:val="right"/>
              <w:textAlignment w:val="center"/>
              <w:rPr>
                <w:rFonts w:eastAsia="宋体"/>
                <w:color w:val="000000"/>
                <w:sz w:val="21"/>
                <w:szCs w:val="21"/>
              </w:rPr>
            </w:pPr>
            <w:r>
              <w:rPr>
                <w:rFonts w:eastAsia="宋体"/>
                <w:color w:val="000000"/>
                <w:kern w:val="0"/>
                <w:sz w:val="21"/>
                <w:szCs w:val="21"/>
              </w:rPr>
              <w:t>单位：万元</w:t>
            </w:r>
          </w:p>
        </w:tc>
      </w:tr>
      <w:tr w14:paraId="710947A3">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0698E">
            <w:pPr>
              <w:widowControl/>
              <w:spacing w:line="300" w:lineRule="exact"/>
              <w:jc w:val="center"/>
              <w:textAlignment w:val="center"/>
              <w:rPr>
                <w:rFonts w:eastAsia="宋体"/>
                <w:color w:val="000000"/>
                <w:sz w:val="24"/>
              </w:rPr>
            </w:pPr>
            <w:r>
              <w:rPr>
                <w:rFonts w:eastAsia="宋体"/>
                <w:color w:val="000000"/>
                <w:kern w:val="0"/>
                <w:sz w:val="24"/>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4139C0">
            <w:pPr>
              <w:widowControl/>
              <w:spacing w:line="300" w:lineRule="exact"/>
              <w:jc w:val="center"/>
              <w:textAlignment w:val="center"/>
              <w:rPr>
                <w:rFonts w:eastAsia="宋体"/>
                <w:color w:val="000000"/>
                <w:sz w:val="24"/>
              </w:rPr>
            </w:pPr>
            <w:r>
              <w:rPr>
                <w:rFonts w:hint="eastAsia" w:eastAsia="宋体"/>
                <w:color w:val="000000"/>
                <w:kern w:val="0"/>
                <w:sz w:val="24"/>
              </w:rPr>
              <w:t>大竹县石河镇二郎学校</w:t>
            </w:r>
          </w:p>
        </w:tc>
      </w:tr>
      <w:tr w14:paraId="22FF3E47">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B32EF">
            <w:pPr>
              <w:widowControl/>
              <w:spacing w:line="300" w:lineRule="exact"/>
              <w:jc w:val="center"/>
              <w:textAlignment w:val="center"/>
              <w:rPr>
                <w:rFonts w:eastAsia="宋体"/>
                <w:color w:val="000000"/>
                <w:sz w:val="24"/>
              </w:rPr>
            </w:pPr>
            <w:r>
              <w:rPr>
                <w:rFonts w:eastAsia="宋体"/>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6F08D">
            <w:pPr>
              <w:widowControl/>
              <w:spacing w:line="300" w:lineRule="exact"/>
              <w:jc w:val="center"/>
              <w:textAlignment w:val="center"/>
              <w:rPr>
                <w:rFonts w:eastAsia="宋体"/>
                <w:color w:val="000000"/>
                <w:sz w:val="24"/>
              </w:rPr>
            </w:pPr>
            <w:r>
              <w:rPr>
                <w:rFonts w:eastAsia="宋体"/>
                <w:color w:val="000000"/>
                <w:kern w:val="0"/>
                <w:sz w:val="24"/>
              </w:rPr>
              <w:t>资金总额</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38A48">
            <w:pPr>
              <w:widowControl/>
              <w:spacing w:line="300" w:lineRule="exact"/>
              <w:jc w:val="center"/>
              <w:textAlignment w:val="center"/>
              <w:rPr>
                <w:rFonts w:eastAsia="宋体"/>
                <w:color w:val="000000"/>
                <w:sz w:val="24"/>
              </w:rPr>
            </w:pPr>
            <w:r>
              <w:rPr>
                <w:rFonts w:eastAsia="宋体"/>
                <w:color w:val="000000"/>
                <w:kern w:val="0"/>
                <w:sz w:val="24"/>
              </w:rPr>
              <w:t>财政拨款</w:t>
            </w:r>
          </w:p>
        </w:tc>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0FEF6">
            <w:pPr>
              <w:widowControl/>
              <w:spacing w:line="300" w:lineRule="exact"/>
              <w:jc w:val="center"/>
              <w:textAlignment w:val="center"/>
              <w:rPr>
                <w:rFonts w:eastAsia="宋体"/>
                <w:color w:val="000000"/>
                <w:sz w:val="24"/>
              </w:rPr>
            </w:pPr>
            <w:r>
              <w:rPr>
                <w:rFonts w:eastAsia="宋体"/>
                <w:color w:val="000000"/>
                <w:kern w:val="0"/>
                <w:sz w:val="24"/>
              </w:rPr>
              <w:t>其他资金</w:t>
            </w:r>
          </w:p>
        </w:tc>
      </w:tr>
      <w:tr w14:paraId="6A8E153A">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15A6">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C6FD1">
            <w:pPr>
              <w:widowControl/>
              <w:spacing w:line="300" w:lineRule="exact"/>
              <w:jc w:val="center"/>
              <w:textAlignment w:val="center"/>
              <w:rPr>
                <w:rFonts w:eastAsia="宋体"/>
                <w:color w:val="000000"/>
                <w:kern w:val="0"/>
                <w:sz w:val="24"/>
              </w:rPr>
            </w:pPr>
            <w:r>
              <w:rPr>
                <w:rFonts w:hint="eastAsia" w:eastAsia="宋体"/>
                <w:color w:val="000000"/>
                <w:kern w:val="0"/>
                <w:sz w:val="24"/>
              </w:rPr>
              <w:t>783.65</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5E519">
            <w:pPr>
              <w:widowControl/>
              <w:spacing w:line="300" w:lineRule="exact"/>
              <w:jc w:val="center"/>
              <w:textAlignment w:val="center"/>
              <w:rPr>
                <w:rFonts w:eastAsia="宋体"/>
                <w:color w:val="000000"/>
                <w:kern w:val="0"/>
                <w:sz w:val="24"/>
              </w:rPr>
            </w:pPr>
            <w:r>
              <w:rPr>
                <w:rFonts w:hint="eastAsia" w:eastAsia="宋体"/>
                <w:color w:val="000000"/>
                <w:kern w:val="0"/>
                <w:sz w:val="24"/>
              </w:rPr>
              <w:t>783.65</w:t>
            </w:r>
          </w:p>
        </w:tc>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4C2FA0">
            <w:pPr>
              <w:widowControl/>
              <w:spacing w:line="300" w:lineRule="exact"/>
              <w:jc w:val="center"/>
              <w:textAlignment w:val="center"/>
              <w:rPr>
                <w:rFonts w:eastAsia="宋体"/>
                <w:color w:val="000000"/>
                <w:sz w:val="24"/>
              </w:rPr>
            </w:pPr>
            <w:r>
              <w:rPr>
                <w:rFonts w:hint="eastAsia" w:eastAsia="宋体"/>
                <w:color w:val="000000"/>
                <w:kern w:val="0"/>
                <w:sz w:val="24"/>
              </w:rPr>
              <w:t>0</w:t>
            </w:r>
          </w:p>
        </w:tc>
      </w:tr>
      <w:tr w14:paraId="2D07C158">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5ECC">
            <w:pPr>
              <w:widowControl/>
              <w:spacing w:line="300" w:lineRule="exact"/>
              <w:jc w:val="center"/>
              <w:textAlignment w:val="center"/>
              <w:rPr>
                <w:rFonts w:eastAsia="宋体"/>
                <w:color w:val="000000"/>
                <w:kern w:val="0"/>
                <w:sz w:val="24"/>
              </w:rPr>
            </w:pPr>
            <w:r>
              <w:rPr>
                <w:rFonts w:eastAsia="宋体"/>
                <w:color w:val="000000"/>
                <w:kern w:val="0"/>
                <w:sz w:val="24"/>
              </w:rPr>
              <w:t>年度总体</w:t>
            </w:r>
          </w:p>
          <w:p w14:paraId="0775FA2F">
            <w:pPr>
              <w:widowControl/>
              <w:spacing w:line="300" w:lineRule="exact"/>
              <w:jc w:val="center"/>
              <w:textAlignment w:val="center"/>
              <w:rPr>
                <w:rFonts w:eastAsia="宋体"/>
                <w:color w:val="000000"/>
                <w:sz w:val="24"/>
              </w:rPr>
            </w:pPr>
            <w:r>
              <w:rPr>
                <w:rFonts w:eastAsia="宋体"/>
                <w:color w:val="000000"/>
                <w:kern w:val="0"/>
                <w:sz w:val="24"/>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E7E675">
            <w:pPr>
              <w:widowControl/>
              <w:spacing w:line="300" w:lineRule="exact"/>
              <w:jc w:val="left"/>
              <w:textAlignment w:val="center"/>
              <w:rPr>
                <w:rFonts w:eastAsia="宋体"/>
                <w:color w:val="000000"/>
                <w:sz w:val="24"/>
              </w:rPr>
            </w:pPr>
            <w:r>
              <w:rPr>
                <w:rFonts w:hint="eastAsia" w:eastAsia="宋体"/>
                <w:color w:val="000000"/>
                <w:kern w:val="0"/>
                <w:sz w:val="24"/>
              </w:rPr>
              <w:t>全面贯彻国家教育方针，具体负责学区范围义务教育阶段学前，小学，初中教育教学工作，办好学校，搞好教学质量。搞好一切利于教学工作，做一流幼儿园；把初中的办学条件做好。</w:t>
            </w:r>
          </w:p>
        </w:tc>
      </w:tr>
      <w:tr w14:paraId="771FD7EC">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right w:val="single" w:color="000000" w:sz="4" w:space="0"/>
            </w:tcBorders>
            <w:shd w:val="clear" w:color="auto" w:fill="auto"/>
            <w:vAlign w:val="center"/>
          </w:tcPr>
          <w:p w14:paraId="62F37BED">
            <w:pPr>
              <w:widowControl/>
              <w:spacing w:line="300" w:lineRule="exact"/>
              <w:jc w:val="center"/>
              <w:textAlignment w:val="center"/>
              <w:rPr>
                <w:rFonts w:eastAsia="宋体"/>
                <w:color w:val="000000"/>
                <w:kern w:val="0"/>
                <w:sz w:val="24"/>
              </w:rPr>
            </w:pPr>
            <w:r>
              <w:rPr>
                <w:rFonts w:eastAsia="宋体"/>
                <w:color w:val="000000"/>
                <w:kern w:val="0"/>
                <w:sz w:val="24"/>
              </w:rPr>
              <w:t>年度主要</w:t>
            </w:r>
          </w:p>
          <w:p w14:paraId="7ACB6A98">
            <w:pPr>
              <w:widowControl/>
              <w:spacing w:line="300" w:lineRule="exact"/>
              <w:jc w:val="center"/>
              <w:textAlignment w:val="center"/>
              <w:rPr>
                <w:rFonts w:eastAsia="宋体"/>
                <w:color w:val="000000"/>
                <w:sz w:val="24"/>
              </w:rPr>
            </w:pPr>
            <w:r>
              <w:rPr>
                <w:rFonts w:eastAsia="宋体"/>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3B3CC">
            <w:pPr>
              <w:widowControl/>
              <w:spacing w:line="300" w:lineRule="exact"/>
              <w:jc w:val="center"/>
              <w:textAlignment w:val="center"/>
              <w:rPr>
                <w:rFonts w:eastAsia="宋体"/>
                <w:color w:val="000000"/>
                <w:sz w:val="24"/>
              </w:rPr>
            </w:pPr>
            <w:r>
              <w:rPr>
                <w:rFonts w:eastAsia="宋体"/>
                <w:color w:val="000000"/>
                <w:kern w:val="0"/>
                <w:sz w:val="24"/>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A165AB">
            <w:pPr>
              <w:widowControl/>
              <w:spacing w:line="300" w:lineRule="exact"/>
              <w:jc w:val="center"/>
              <w:textAlignment w:val="center"/>
              <w:rPr>
                <w:rFonts w:eastAsia="宋体"/>
                <w:color w:val="000000"/>
                <w:sz w:val="24"/>
              </w:rPr>
            </w:pPr>
            <w:r>
              <w:rPr>
                <w:rFonts w:eastAsia="宋体"/>
                <w:color w:val="000000"/>
                <w:kern w:val="0"/>
                <w:sz w:val="24"/>
              </w:rPr>
              <w:t>主要内容</w:t>
            </w:r>
          </w:p>
        </w:tc>
      </w:tr>
      <w:tr w14:paraId="76CEA5CA">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14:paraId="09D42AE6">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8CCDF">
            <w:pPr>
              <w:widowControl/>
              <w:spacing w:line="300" w:lineRule="exact"/>
              <w:jc w:val="left"/>
              <w:textAlignment w:val="center"/>
              <w:rPr>
                <w:rFonts w:eastAsia="宋体"/>
                <w:color w:val="000000"/>
                <w:sz w:val="24"/>
              </w:rPr>
            </w:pPr>
            <w:r>
              <w:rPr>
                <w:rFonts w:hint="eastAsia" w:eastAsia="宋体"/>
                <w:color w:val="000000"/>
                <w:kern w:val="0"/>
                <w:sz w:val="24"/>
              </w:rPr>
              <w:t>学校建设</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4D8AA5">
            <w:pPr>
              <w:widowControl/>
              <w:spacing w:line="300" w:lineRule="exact"/>
              <w:jc w:val="left"/>
              <w:textAlignment w:val="center"/>
              <w:rPr>
                <w:rFonts w:eastAsia="宋体"/>
                <w:color w:val="000000"/>
                <w:sz w:val="24"/>
              </w:rPr>
            </w:pPr>
            <w:r>
              <w:rPr>
                <w:rFonts w:hint="eastAsia"/>
                <w:color w:val="000000"/>
                <w:sz w:val="18"/>
                <w:szCs w:val="18"/>
              </w:rPr>
              <w:t>全面落实党的教育方针以及省、市、县有关教育的政策和法律法规及章程，履行中小学校各项教育管理职责，完成教育主管部门的各项工作任务。</w:t>
            </w:r>
          </w:p>
        </w:tc>
      </w:tr>
      <w:tr w14:paraId="1EE7F899">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14:paraId="2AC9F058">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4E0B1">
            <w:pPr>
              <w:widowControl/>
              <w:spacing w:line="300" w:lineRule="exact"/>
              <w:jc w:val="left"/>
              <w:rPr>
                <w:rFonts w:eastAsia="宋体"/>
                <w:color w:val="000000"/>
                <w:sz w:val="24"/>
              </w:rPr>
            </w:pPr>
            <w:r>
              <w:rPr>
                <w:rFonts w:hint="eastAsia" w:eastAsia="宋体"/>
                <w:color w:val="000000"/>
                <w:sz w:val="24"/>
              </w:rPr>
              <w:t>教师队伍建设</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5A1CD6">
            <w:pPr>
              <w:widowControl/>
              <w:spacing w:line="300" w:lineRule="exact"/>
              <w:jc w:val="left"/>
              <w:rPr>
                <w:color w:val="000000"/>
                <w:sz w:val="18"/>
                <w:szCs w:val="18"/>
              </w:rPr>
            </w:pPr>
            <w:r>
              <w:rPr>
                <w:rFonts w:hint="eastAsia"/>
                <w:color w:val="000000"/>
                <w:sz w:val="18"/>
                <w:szCs w:val="18"/>
              </w:rPr>
              <w:t>切实加强学校教师队伍建设，制定业务培训和教研计划，提高教学水平；不定期进行德育教育，全面提高教师素质。</w:t>
            </w:r>
          </w:p>
        </w:tc>
      </w:tr>
      <w:tr w14:paraId="1707306C">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bottom w:val="single" w:color="000000" w:sz="4" w:space="0"/>
              <w:right w:val="single" w:color="000000" w:sz="4" w:space="0"/>
            </w:tcBorders>
            <w:shd w:val="clear" w:color="auto" w:fill="auto"/>
            <w:vAlign w:val="center"/>
          </w:tcPr>
          <w:p w14:paraId="38531FAD">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0839D">
            <w:pPr>
              <w:widowControl/>
              <w:spacing w:line="300" w:lineRule="exact"/>
              <w:jc w:val="left"/>
              <w:rPr>
                <w:rFonts w:eastAsia="宋体"/>
                <w:color w:val="000000"/>
                <w:sz w:val="24"/>
              </w:rPr>
            </w:pPr>
            <w:r>
              <w:rPr>
                <w:rFonts w:hint="eastAsia" w:eastAsia="宋体"/>
                <w:color w:val="000000"/>
                <w:sz w:val="24"/>
              </w:rPr>
              <w:t>全面发展</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3743D0">
            <w:pPr>
              <w:widowControl/>
              <w:spacing w:line="300" w:lineRule="exact"/>
              <w:jc w:val="left"/>
              <w:rPr>
                <w:color w:val="000000"/>
                <w:sz w:val="18"/>
                <w:szCs w:val="18"/>
              </w:rPr>
            </w:pPr>
            <w:r>
              <w:rPr>
                <w:rFonts w:hint="eastAsia"/>
                <w:color w:val="000000"/>
                <w:sz w:val="18"/>
                <w:szCs w:val="18"/>
              </w:rPr>
              <w:t>促进学生德、智、体、美、劳好少年全面健康发展；进一步提升学生综合素质，与文化素质，做好新时代好学生。</w:t>
            </w:r>
          </w:p>
        </w:tc>
      </w:tr>
      <w:tr w14:paraId="1ADFEB11">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78B71">
            <w:pPr>
              <w:widowControl/>
              <w:spacing w:line="300" w:lineRule="exact"/>
              <w:jc w:val="center"/>
              <w:textAlignment w:val="center"/>
              <w:rPr>
                <w:rFonts w:eastAsia="宋体"/>
                <w:color w:val="000000"/>
                <w:kern w:val="0"/>
                <w:sz w:val="24"/>
              </w:rPr>
            </w:pPr>
            <w:r>
              <w:rPr>
                <w:rFonts w:eastAsia="宋体"/>
                <w:color w:val="000000"/>
                <w:kern w:val="0"/>
                <w:sz w:val="24"/>
              </w:rPr>
              <w:t>年度绩效</w:t>
            </w:r>
          </w:p>
          <w:p w14:paraId="7B8879AD">
            <w:pPr>
              <w:widowControl/>
              <w:spacing w:line="300" w:lineRule="exact"/>
              <w:jc w:val="center"/>
              <w:textAlignment w:val="center"/>
              <w:rPr>
                <w:rFonts w:eastAsia="宋体"/>
                <w:color w:val="000000"/>
                <w:sz w:val="24"/>
              </w:rPr>
            </w:pPr>
            <w:r>
              <w:rPr>
                <w:rFonts w:eastAsia="宋体"/>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0600">
            <w:pPr>
              <w:widowControl/>
              <w:spacing w:line="300" w:lineRule="exact"/>
              <w:jc w:val="center"/>
              <w:textAlignment w:val="center"/>
              <w:rPr>
                <w:rFonts w:eastAsia="宋体"/>
                <w:color w:val="000000"/>
                <w:sz w:val="24"/>
              </w:rPr>
            </w:pPr>
            <w:r>
              <w:rPr>
                <w:rFonts w:eastAsia="宋体"/>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D443">
            <w:pPr>
              <w:widowControl/>
              <w:spacing w:line="300" w:lineRule="exact"/>
              <w:jc w:val="center"/>
              <w:textAlignment w:val="center"/>
              <w:rPr>
                <w:rFonts w:eastAsia="宋体"/>
                <w:color w:val="000000"/>
                <w:sz w:val="24"/>
              </w:rPr>
            </w:pPr>
            <w:r>
              <w:rPr>
                <w:rFonts w:eastAsia="宋体"/>
                <w:color w:val="000000"/>
                <w:kern w:val="0"/>
                <w:sz w:val="24"/>
              </w:rPr>
              <w:t>二级指标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CFBC">
            <w:pPr>
              <w:widowControl/>
              <w:spacing w:line="300" w:lineRule="exact"/>
              <w:jc w:val="center"/>
              <w:textAlignment w:val="center"/>
              <w:rPr>
                <w:rFonts w:eastAsia="宋体"/>
                <w:color w:val="000000"/>
                <w:sz w:val="24"/>
              </w:rPr>
            </w:pPr>
            <w:r>
              <w:rPr>
                <w:rFonts w:eastAsia="宋体"/>
                <w:color w:val="000000"/>
                <w:kern w:val="0"/>
                <w:sz w:val="24"/>
              </w:rPr>
              <w:t>三级指标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8CB5">
            <w:pPr>
              <w:widowControl/>
              <w:spacing w:line="300" w:lineRule="exact"/>
              <w:jc w:val="center"/>
              <w:textAlignment w:val="center"/>
              <w:rPr>
                <w:rFonts w:eastAsia="宋体"/>
                <w:color w:val="000000"/>
                <w:kern w:val="0"/>
                <w:sz w:val="24"/>
              </w:rPr>
            </w:pPr>
            <w:r>
              <w:rPr>
                <w:rFonts w:eastAsia="宋体"/>
                <w:color w:val="000000"/>
                <w:kern w:val="0"/>
                <w:sz w:val="24"/>
              </w:rPr>
              <w:t>绩效指标</w:t>
            </w:r>
          </w:p>
          <w:p w14:paraId="290C2C37">
            <w:pPr>
              <w:widowControl/>
              <w:spacing w:line="300" w:lineRule="exact"/>
              <w:jc w:val="center"/>
              <w:textAlignment w:val="center"/>
              <w:rPr>
                <w:rFonts w:eastAsia="宋体"/>
                <w:color w:val="000000"/>
                <w:sz w:val="24"/>
              </w:rPr>
            </w:pPr>
            <w:r>
              <w:rPr>
                <w:rFonts w:eastAsia="宋体"/>
                <w:color w:val="000000"/>
                <w:kern w:val="0"/>
                <w:sz w:val="24"/>
              </w:rPr>
              <w:t>性质</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59E0">
            <w:pPr>
              <w:widowControl/>
              <w:spacing w:line="300" w:lineRule="exact"/>
              <w:jc w:val="center"/>
              <w:textAlignment w:val="center"/>
              <w:rPr>
                <w:rFonts w:eastAsia="宋体"/>
                <w:color w:val="000000"/>
                <w:sz w:val="24"/>
              </w:rPr>
            </w:pPr>
            <w:r>
              <w:rPr>
                <w:rFonts w:eastAsia="宋体"/>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9247">
            <w:pPr>
              <w:widowControl/>
              <w:spacing w:line="300" w:lineRule="exact"/>
              <w:jc w:val="center"/>
              <w:textAlignment w:val="center"/>
              <w:rPr>
                <w:rFonts w:eastAsia="宋体"/>
                <w:color w:val="000000"/>
                <w:sz w:val="24"/>
              </w:rPr>
            </w:pPr>
            <w:r>
              <w:rPr>
                <w:rFonts w:eastAsia="宋体"/>
                <w:color w:val="000000"/>
                <w:kern w:val="0"/>
                <w:sz w:val="24"/>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29AA8299">
            <w:pPr>
              <w:widowControl/>
              <w:spacing w:line="300" w:lineRule="exact"/>
              <w:jc w:val="center"/>
              <w:textAlignment w:val="center"/>
              <w:rPr>
                <w:rFonts w:eastAsia="宋体"/>
                <w:color w:val="000000"/>
                <w:sz w:val="24"/>
              </w:rPr>
            </w:pPr>
            <w:r>
              <w:rPr>
                <w:rFonts w:eastAsia="宋体"/>
                <w:color w:val="000000"/>
                <w:kern w:val="0"/>
                <w:sz w:val="24"/>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6D1D">
            <w:pPr>
              <w:widowControl/>
              <w:spacing w:line="300" w:lineRule="exact"/>
              <w:jc w:val="center"/>
              <w:textAlignment w:val="center"/>
              <w:rPr>
                <w:rFonts w:eastAsia="宋体"/>
                <w:color w:val="000000"/>
                <w:kern w:val="0"/>
                <w:sz w:val="24"/>
              </w:rPr>
            </w:pPr>
            <w:r>
              <w:rPr>
                <w:rFonts w:eastAsia="宋体"/>
                <w:color w:val="000000"/>
                <w:kern w:val="0"/>
                <w:sz w:val="24"/>
              </w:rPr>
              <w:t>实际完成</w:t>
            </w:r>
          </w:p>
          <w:p w14:paraId="154AA3B4">
            <w:pPr>
              <w:widowControl/>
              <w:spacing w:line="300" w:lineRule="exact"/>
              <w:jc w:val="center"/>
              <w:textAlignment w:val="center"/>
              <w:rPr>
                <w:rFonts w:eastAsia="宋体"/>
                <w:color w:val="000000"/>
                <w:sz w:val="24"/>
              </w:rPr>
            </w:pPr>
            <w:r>
              <w:rPr>
                <w:rFonts w:eastAsia="宋体"/>
                <w:color w:val="000000"/>
                <w:kern w:val="0"/>
                <w:sz w:val="24"/>
              </w:rPr>
              <w:t>指标值</w:t>
            </w:r>
          </w:p>
        </w:tc>
      </w:tr>
      <w:tr w14:paraId="08F4106C">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3BD2">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7FB21">
            <w:pPr>
              <w:widowControl/>
              <w:spacing w:line="300" w:lineRule="exact"/>
              <w:jc w:val="center"/>
              <w:textAlignment w:val="center"/>
              <w:rPr>
                <w:rFonts w:eastAsia="宋体"/>
                <w:color w:val="000000"/>
                <w:sz w:val="24"/>
              </w:rPr>
            </w:pPr>
            <w:r>
              <w:rPr>
                <w:rFonts w:eastAsia="宋体"/>
                <w:color w:val="000000"/>
                <w:kern w:val="0"/>
                <w:sz w:val="24"/>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4CB4">
            <w:pPr>
              <w:widowControl/>
              <w:spacing w:line="300" w:lineRule="exact"/>
              <w:jc w:val="center"/>
              <w:textAlignment w:val="center"/>
              <w:rPr>
                <w:rFonts w:eastAsia="宋体"/>
                <w:color w:val="000000"/>
                <w:sz w:val="24"/>
              </w:rPr>
            </w:pPr>
            <w:r>
              <w:rPr>
                <w:rFonts w:eastAsia="宋体"/>
                <w:color w:val="000000"/>
                <w:kern w:val="0"/>
                <w:sz w:val="24"/>
              </w:rPr>
              <w:t>数量指标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046A">
            <w:pPr>
              <w:widowControl/>
              <w:spacing w:line="300" w:lineRule="exact"/>
              <w:jc w:val="left"/>
              <w:textAlignment w:val="center"/>
              <w:rPr>
                <w:rFonts w:eastAsia="宋体"/>
                <w:color w:val="000000"/>
                <w:sz w:val="24"/>
              </w:rPr>
            </w:pPr>
            <w:r>
              <w:rPr>
                <w:rFonts w:hint="eastAsia"/>
                <w:color w:val="000000"/>
                <w:sz w:val="18"/>
                <w:szCs w:val="18"/>
              </w:rPr>
              <w:t>定期开展留守儿童亲情交流及课外辅导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1039">
            <w:pPr>
              <w:rPr>
                <w:rFonts w:ascii="宋体" w:hAnsi="宋体" w:eastAsia="宋体" w:cs="宋体"/>
                <w:color w:val="000000"/>
                <w:sz w:val="18"/>
                <w:szCs w:val="18"/>
              </w:rPr>
            </w:pPr>
            <w:r>
              <w:rPr>
                <w:rFonts w:hint="eastAsia"/>
                <w:color w:val="000000"/>
                <w:sz w:val="18"/>
                <w:szCs w:val="18"/>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4E4F">
            <w:pPr>
              <w:rPr>
                <w:rFonts w:ascii="宋体" w:hAnsi="宋体" w:eastAsia="宋体" w:cs="宋体"/>
                <w:color w:val="000000"/>
                <w:sz w:val="18"/>
                <w:szCs w:val="18"/>
              </w:rPr>
            </w:pPr>
            <w:r>
              <w:rPr>
                <w:rFonts w:hint="eastAsia"/>
                <w:color w:val="000000"/>
                <w:sz w:val="18"/>
                <w:szCs w:val="18"/>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726B">
            <w:pPr>
              <w:rPr>
                <w:rFonts w:ascii="宋体" w:hAnsi="宋体" w:eastAsia="宋体" w:cs="宋体"/>
                <w:color w:val="000000"/>
                <w:sz w:val="18"/>
                <w:szCs w:val="18"/>
              </w:rPr>
            </w:pPr>
            <w:r>
              <w:rPr>
                <w:rFonts w:hint="eastAsia"/>
                <w:color w:val="000000"/>
                <w:sz w:val="18"/>
                <w:szCs w:val="18"/>
              </w:rPr>
              <w:t>次/年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7D47">
            <w:pPr>
              <w:rPr>
                <w:rFonts w:ascii="宋体" w:hAnsi="宋体" w:eastAsia="宋体" w:cs="宋体"/>
                <w:color w:val="000000"/>
                <w:sz w:val="18"/>
                <w:szCs w:val="18"/>
              </w:rPr>
            </w:pPr>
            <w:r>
              <w:rPr>
                <w:rFonts w:hint="eastAsia"/>
                <w:color w:val="000000"/>
                <w:sz w:val="18"/>
                <w:szCs w:val="18"/>
              </w:rPr>
              <w:t>20</w:t>
            </w:r>
          </w:p>
        </w:tc>
        <w:tc>
          <w:tcPr>
            <w:tcW w:w="1114" w:type="dxa"/>
            <w:tcBorders>
              <w:left w:val="single" w:color="000000" w:sz="4" w:space="0"/>
              <w:bottom w:val="single" w:color="000000" w:sz="4" w:space="0"/>
              <w:right w:val="single" w:color="000000" w:sz="4" w:space="0"/>
            </w:tcBorders>
            <w:shd w:val="clear" w:color="auto" w:fill="auto"/>
            <w:vAlign w:val="center"/>
          </w:tcPr>
          <w:p w14:paraId="43D12488">
            <w:pPr>
              <w:rPr>
                <w:rFonts w:ascii="宋体" w:hAnsi="宋体" w:eastAsia="宋体" w:cs="宋体"/>
                <w:color w:val="000000"/>
                <w:sz w:val="18"/>
                <w:szCs w:val="18"/>
              </w:rPr>
            </w:pPr>
            <w:r>
              <w:rPr>
                <w:rFonts w:hint="eastAsia"/>
                <w:color w:val="000000"/>
                <w:sz w:val="18"/>
                <w:szCs w:val="18"/>
              </w:rPr>
              <w:t>5</w:t>
            </w:r>
          </w:p>
        </w:tc>
      </w:tr>
      <w:tr w14:paraId="74938FD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05BA">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B2209">
            <w:pPr>
              <w:widowControl/>
              <w:spacing w:line="300" w:lineRule="exact"/>
              <w:jc w:val="center"/>
              <w:rPr>
                <w:rFonts w:eastAsia="宋体"/>
                <w:color w:val="000000"/>
                <w:sz w:val="24"/>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485DE887">
            <w:pPr>
              <w:widowControl/>
              <w:spacing w:line="300" w:lineRule="exact"/>
              <w:jc w:val="center"/>
              <w:textAlignment w:val="center"/>
              <w:rPr>
                <w:rFonts w:eastAsia="宋体"/>
                <w:color w:val="000000"/>
                <w:sz w:val="24"/>
              </w:rPr>
            </w:pPr>
            <w:r>
              <w:rPr>
                <w:rFonts w:eastAsia="宋体"/>
                <w:color w:val="000000"/>
                <w:kern w:val="0"/>
                <w:sz w:val="24"/>
              </w:rPr>
              <w:t>质量指标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DDC6">
            <w:pPr>
              <w:rPr>
                <w:rFonts w:ascii="宋体" w:hAnsi="宋体" w:eastAsia="宋体" w:cs="宋体"/>
                <w:color w:val="000000"/>
                <w:sz w:val="18"/>
                <w:szCs w:val="18"/>
              </w:rPr>
            </w:pPr>
            <w:r>
              <w:rPr>
                <w:rFonts w:hint="eastAsia"/>
                <w:color w:val="000000"/>
                <w:sz w:val="18"/>
                <w:szCs w:val="18"/>
              </w:rPr>
              <w:t>师生安全演练参与度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CA10">
            <w:pPr>
              <w:rPr>
                <w:rFonts w:ascii="宋体" w:hAnsi="宋体" w:eastAsia="宋体" w:cs="宋体"/>
                <w:color w:val="000000"/>
                <w:sz w:val="18"/>
                <w:szCs w:val="18"/>
              </w:rPr>
            </w:pPr>
            <w:r>
              <w:rPr>
                <w:rFonts w:hint="eastAsia"/>
                <w:color w:val="000000"/>
                <w:sz w:val="18"/>
                <w:szCs w:val="18"/>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93E9">
            <w:pPr>
              <w:rPr>
                <w:rFonts w:ascii="宋体" w:hAnsi="宋体" w:eastAsia="宋体" w:cs="宋体"/>
                <w:color w:val="000000"/>
                <w:sz w:val="18"/>
                <w:szCs w:val="18"/>
              </w:rPr>
            </w:pPr>
            <w:r>
              <w:rPr>
                <w:rFonts w:hint="eastAsia"/>
                <w:color w:val="000000"/>
                <w:sz w:val="18"/>
                <w:szCs w:val="18"/>
              </w:rPr>
              <w:t>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00AA">
            <w:pPr>
              <w:rPr>
                <w:rFonts w:ascii="宋体" w:hAnsi="宋体" w:eastAsia="宋体" w:cs="宋体"/>
                <w:color w:val="000000"/>
                <w:sz w:val="18"/>
                <w:szCs w:val="18"/>
              </w:rPr>
            </w:pPr>
            <w:r>
              <w:rPr>
                <w:rFonts w:hint="eastAsia"/>
                <w:color w:val="000000"/>
                <w:sz w:val="18"/>
                <w:szCs w:val="18"/>
              </w:rPr>
              <w:t>人/次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2775">
            <w:pPr>
              <w:rPr>
                <w:rFonts w:ascii="宋体" w:hAnsi="宋体" w:eastAsia="宋体" w:cs="宋体"/>
                <w:color w:val="000000"/>
                <w:sz w:val="18"/>
                <w:szCs w:val="18"/>
              </w:rPr>
            </w:pPr>
            <w:r>
              <w:rPr>
                <w:rFonts w:hint="eastAsia"/>
                <w:color w:val="000000"/>
                <w:sz w:val="18"/>
                <w:szCs w:val="18"/>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165E">
            <w:pPr>
              <w:widowControl/>
              <w:spacing w:line="300" w:lineRule="exact"/>
              <w:jc w:val="left"/>
              <w:rPr>
                <w:rFonts w:eastAsia="宋体"/>
                <w:color w:val="000000"/>
                <w:sz w:val="24"/>
              </w:rPr>
            </w:pPr>
            <w:r>
              <w:rPr>
                <w:rFonts w:hint="eastAsia" w:eastAsia="宋体"/>
                <w:color w:val="000000"/>
                <w:sz w:val="24"/>
              </w:rPr>
              <w:t>200</w:t>
            </w:r>
          </w:p>
        </w:tc>
      </w:tr>
      <w:tr w14:paraId="336C2B9C">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6C60">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271F">
            <w:pPr>
              <w:widowControl/>
              <w:spacing w:line="300" w:lineRule="exact"/>
              <w:jc w:val="center"/>
              <w:rPr>
                <w:rFonts w:eastAsia="宋体"/>
                <w:color w:val="000000"/>
                <w:sz w:val="24"/>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5EF12F40">
            <w:pPr>
              <w:widowControl/>
              <w:spacing w:line="300" w:lineRule="exact"/>
              <w:jc w:val="center"/>
              <w:textAlignment w:val="center"/>
              <w:rPr>
                <w:rFonts w:eastAsia="宋体"/>
                <w:color w:val="000000"/>
                <w:kern w:val="0"/>
                <w:sz w:val="24"/>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550A">
            <w:pPr>
              <w:rPr>
                <w:rFonts w:ascii="宋体" w:hAnsi="宋体" w:eastAsia="宋体" w:cs="宋体"/>
                <w:color w:val="000000"/>
                <w:sz w:val="18"/>
                <w:szCs w:val="18"/>
              </w:rPr>
            </w:pPr>
            <w:r>
              <w:rPr>
                <w:rFonts w:hint="eastAsia"/>
                <w:color w:val="000000"/>
                <w:sz w:val="18"/>
                <w:szCs w:val="18"/>
              </w:rPr>
              <w:t>学生素质健康测试、艺术测评、文化综合能力测试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983A">
            <w:pPr>
              <w:rPr>
                <w:rFonts w:ascii="宋体" w:hAnsi="宋体" w:eastAsia="宋体" w:cs="宋体"/>
                <w:color w:val="000000"/>
                <w:sz w:val="18"/>
                <w:szCs w:val="18"/>
              </w:rPr>
            </w:pPr>
            <w:r>
              <w:rPr>
                <w:rFonts w:hint="eastAsia"/>
                <w:color w:val="000000"/>
                <w:sz w:val="18"/>
                <w:szCs w:val="18"/>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DEB5">
            <w:pPr>
              <w:rPr>
                <w:rFonts w:ascii="宋体" w:hAnsi="宋体" w:eastAsia="宋体" w:cs="宋体"/>
                <w:color w:val="000000"/>
                <w:sz w:val="18"/>
                <w:szCs w:val="18"/>
              </w:rPr>
            </w:pPr>
            <w:r>
              <w:rPr>
                <w:rFonts w:hint="eastAsia"/>
                <w:color w:val="000000"/>
                <w:sz w:val="18"/>
                <w:szCs w:val="18"/>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1E90">
            <w:pPr>
              <w:rPr>
                <w:rFonts w:ascii="宋体" w:hAnsi="宋体" w:eastAsia="宋体" w:cs="宋体"/>
                <w:color w:val="000000"/>
                <w:sz w:val="18"/>
                <w:szCs w:val="18"/>
              </w:rPr>
            </w:pPr>
            <w:r>
              <w:rPr>
                <w:rFonts w:hint="eastAsia"/>
                <w:color w:val="000000"/>
                <w:sz w:val="18"/>
                <w:szCs w:val="18"/>
              </w:rPr>
              <w:t>次/年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AF00">
            <w:pPr>
              <w:rPr>
                <w:rFonts w:ascii="宋体" w:hAnsi="宋体" w:eastAsia="宋体" w:cs="宋体"/>
                <w:color w:val="000000"/>
                <w:sz w:val="18"/>
                <w:szCs w:val="18"/>
              </w:rPr>
            </w:pPr>
            <w:r>
              <w:rPr>
                <w:rFonts w:hint="eastAsia"/>
                <w:color w:val="000000"/>
                <w:sz w:val="18"/>
                <w:szCs w:val="18"/>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BE7D">
            <w:pPr>
              <w:widowControl/>
              <w:spacing w:line="300" w:lineRule="exact"/>
              <w:jc w:val="left"/>
              <w:rPr>
                <w:rFonts w:eastAsia="宋体"/>
                <w:color w:val="000000"/>
                <w:sz w:val="24"/>
              </w:rPr>
            </w:pPr>
            <w:r>
              <w:rPr>
                <w:rFonts w:hint="eastAsia" w:eastAsia="宋体"/>
                <w:color w:val="000000"/>
                <w:sz w:val="24"/>
              </w:rPr>
              <w:t>5</w:t>
            </w:r>
          </w:p>
        </w:tc>
      </w:tr>
      <w:tr w14:paraId="29D5973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ECF6">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92BC">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B246">
            <w:pPr>
              <w:widowControl/>
              <w:spacing w:line="300" w:lineRule="exact"/>
              <w:jc w:val="center"/>
              <w:textAlignment w:val="center"/>
              <w:rPr>
                <w:rFonts w:eastAsia="宋体"/>
                <w:color w:val="000000"/>
                <w:sz w:val="24"/>
              </w:rPr>
            </w:pPr>
            <w:r>
              <w:rPr>
                <w:rFonts w:eastAsia="宋体"/>
                <w:color w:val="000000"/>
                <w:kern w:val="0"/>
                <w:sz w:val="24"/>
              </w:rPr>
              <w:t>时效指标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F711">
            <w:pPr>
              <w:widowControl/>
              <w:spacing w:line="300" w:lineRule="exact"/>
              <w:jc w:val="left"/>
              <w:rPr>
                <w:color w:val="000000"/>
                <w:sz w:val="18"/>
                <w:szCs w:val="18"/>
              </w:rPr>
            </w:pPr>
            <w:r>
              <w:rPr>
                <w:rFonts w:hint="eastAsia"/>
                <w:color w:val="000000"/>
                <w:sz w:val="18"/>
                <w:szCs w:val="18"/>
              </w:rPr>
              <w:t>及时完成效果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B796">
            <w:pPr>
              <w:widowControl/>
              <w:spacing w:line="300" w:lineRule="exact"/>
              <w:jc w:val="left"/>
              <w:rPr>
                <w:color w:val="000000"/>
                <w:sz w:val="18"/>
                <w:szCs w:val="18"/>
              </w:rPr>
            </w:pPr>
            <w:r>
              <w:rPr>
                <w:rFonts w:hint="eastAsia"/>
                <w:color w:val="000000"/>
                <w:sz w:val="18"/>
                <w:szCs w:val="18"/>
              </w:rPr>
              <w:t>定性</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5AF2">
            <w:pPr>
              <w:widowControl/>
              <w:spacing w:line="300" w:lineRule="exact"/>
              <w:jc w:val="left"/>
              <w:rPr>
                <w:color w:val="000000"/>
                <w:sz w:val="18"/>
                <w:szCs w:val="18"/>
              </w:rPr>
            </w:pPr>
            <w:r>
              <w:rPr>
                <w:rFonts w:hint="eastAsia"/>
                <w:color w:val="000000"/>
                <w:sz w:val="18"/>
                <w:szCs w:val="18"/>
              </w:rPr>
              <w:t>优良中低差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2928">
            <w:pPr>
              <w:widowControl/>
              <w:spacing w:line="300"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F8D4">
            <w:pPr>
              <w:widowControl/>
              <w:spacing w:line="300" w:lineRule="exact"/>
              <w:jc w:val="left"/>
              <w:rPr>
                <w:color w:val="000000"/>
                <w:sz w:val="18"/>
                <w:szCs w:val="18"/>
              </w:rPr>
            </w:pPr>
            <w:r>
              <w:rPr>
                <w:rFonts w:hint="eastAsia"/>
                <w:color w:val="000000"/>
                <w:sz w:val="18"/>
                <w:szCs w:val="18"/>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0381">
            <w:pPr>
              <w:widowControl/>
              <w:spacing w:line="300" w:lineRule="exact"/>
              <w:jc w:val="left"/>
              <w:rPr>
                <w:color w:val="000000"/>
                <w:sz w:val="18"/>
                <w:szCs w:val="18"/>
              </w:rPr>
            </w:pPr>
            <w:r>
              <w:rPr>
                <w:rFonts w:hint="eastAsia"/>
                <w:color w:val="000000"/>
                <w:sz w:val="18"/>
                <w:szCs w:val="18"/>
              </w:rPr>
              <w:t>优</w:t>
            </w:r>
          </w:p>
        </w:tc>
      </w:tr>
      <w:tr w14:paraId="7E5C9251">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51173">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29C5">
            <w:pPr>
              <w:widowControl/>
              <w:spacing w:line="300" w:lineRule="exact"/>
              <w:jc w:val="center"/>
              <w:textAlignment w:val="center"/>
              <w:rPr>
                <w:rFonts w:eastAsia="宋体"/>
                <w:color w:val="000000"/>
                <w:sz w:val="24"/>
              </w:rPr>
            </w:pPr>
            <w:r>
              <w:rPr>
                <w:rFonts w:eastAsia="宋体"/>
                <w:color w:val="000000"/>
                <w:kern w:val="0"/>
                <w:sz w:val="24"/>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14:paraId="140C0DA6">
            <w:pPr>
              <w:widowControl/>
              <w:spacing w:line="300" w:lineRule="exact"/>
              <w:jc w:val="center"/>
              <w:textAlignment w:val="center"/>
              <w:rPr>
                <w:rFonts w:eastAsia="宋体"/>
                <w:color w:val="000000"/>
                <w:kern w:val="0"/>
                <w:sz w:val="24"/>
              </w:rPr>
            </w:pPr>
            <w:r>
              <w:rPr>
                <w:rFonts w:eastAsia="宋体"/>
                <w:color w:val="000000"/>
                <w:kern w:val="0"/>
                <w:sz w:val="24"/>
              </w:rPr>
              <w:t>社会效益</w:t>
            </w:r>
          </w:p>
          <w:p w14:paraId="30C78330">
            <w:pPr>
              <w:widowControl/>
              <w:spacing w:line="300" w:lineRule="exact"/>
              <w:jc w:val="center"/>
              <w:textAlignment w:val="center"/>
              <w:rPr>
                <w:rFonts w:eastAsia="宋体"/>
                <w:color w:val="000000"/>
                <w:sz w:val="24"/>
              </w:rPr>
            </w:pPr>
            <w:r>
              <w:rPr>
                <w:rFonts w:eastAsia="宋体"/>
                <w:color w:val="000000"/>
                <w:kern w:val="0"/>
                <w:sz w:val="24"/>
              </w:rPr>
              <w:t>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9A29">
            <w:pPr>
              <w:widowControl/>
              <w:spacing w:line="300" w:lineRule="exact"/>
              <w:jc w:val="left"/>
              <w:rPr>
                <w:rFonts w:eastAsia="宋体"/>
                <w:color w:val="000000"/>
                <w:sz w:val="24"/>
              </w:rPr>
            </w:pPr>
            <w:r>
              <w:rPr>
                <w:rFonts w:hint="eastAsia" w:ascii="仿宋_GB2312"/>
                <w:color w:val="000000"/>
                <w:sz w:val="18"/>
                <w:szCs w:val="18"/>
              </w:rPr>
              <w:t>提</w:t>
            </w:r>
            <w:r>
              <w:rPr>
                <w:rFonts w:hint="eastAsia"/>
                <w:color w:val="000000"/>
                <w:sz w:val="18"/>
                <w:szCs w:val="18"/>
              </w:rPr>
              <w:t>高教师的整体素质，提升学生的综合能力水平。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0BCD">
            <w:pPr>
              <w:widowControl/>
              <w:spacing w:line="300" w:lineRule="exact"/>
              <w:jc w:val="left"/>
              <w:rPr>
                <w:color w:val="000000"/>
                <w:sz w:val="18"/>
                <w:szCs w:val="18"/>
              </w:rPr>
            </w:pPr>
            <w:r>
              <w:rPr>
                <w:rFonts w:hint="eastAsia"/>
                <w:color w:val="000000"/>
                <w:sz w:val="18"/>
                <w:szCs w:val="18"/>
              </w:rPr>
              <w:t>定性</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09B9">
            <w:pPr>
              <w:widowControl/>
              <w:spacing w:line="300" w:lineRule="exact"/>
              <w:jc w:val="left"/>
              <w:rPr>
                <w:color w:val="000000"/>
                <w:sz w:val="18"/>
                <w:szCs w:val="18"/>
              </w:rPr>
            </w:pPr>
            <w:r>
              <w:rPr>
                <w:rFonts w:hint="eastAsia"/>
                <w:color w:val="000000"/>
                <w:sz w:val="18"/>
                <w:szCs w:val="18"/>
              </w:rPr>
              <w:t>优良中低差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A029">
            <w:pPr>
              <w:widowControl/>
              <w:spacing w:line="300"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D19C">
            <w:pPr>
              <w:widowControl/>
              <w:spacing w:line="300" w:lineRule="exact"/>
              <w:jc w:val="left"/>
              <w:rPr>
                <w:color w:val="000000"/>
                <w:sz w:val="18"/>
                <w:szCs w:val="18"/>
              </w:rPr>
            </w:pPr>
            <w:r>
              <w:rPr>
                <w:rFonts w:hint="eastAsia"/>
                <w:color w:val="000000"/>
                <w:sz w:val="18"/>
                <w:szCs w:val="18"/>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B0EB">
            <w:pPr>
              <w:widowControl/>
              <w:spacing w:line="300" w:lineRule="exact"/>
              <w:jc w:val="left"/>
              <w:rPr>
                <w:color w:val="000000"/>
                <w:sz w:val="18"/>
                <w:szCs w:val="18"/>
              </w:rPr>
            </w:pPr>
            <w:r>
              <w:rPr>
                <w:rFonts w:hint="eastAsia"/>
                <w:color w:val="000000"/>
                <w:sz w:val="18"/>
                <w:szCs w:val="18"/>
              </w:rPr>
              <w:t>优</w:t>
            </w:r>
          </w:p>
        </w:tc>
      </w:tr>
      <w:tr w14:paraId="6085A38C">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1EB6">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5726">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520F">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D7DF">
            <w:pPr>
              <w:widowControl/>
              <w:spacing w:line="300" w:lineRule="exact"/>
              <w:jc w:val="left"/>
              <w:rPr>
                <w:rFonts w:eastAsia="宋体"/>
                <w:color w:val="000000"/>
                <w:sz w:val="24"/>
              </w:rPr>
            </w:pPr>
            <w:r>
              <w:rPr>
                <w:rFonts w:hint="eastAsia" w:eastAsia="宋体"/>
                <w:color w:val="000000"/>
                <w:sz w:val="24"/>
              </w:rPr>
              <w:t>教师满意度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C3F2">
            <w:pPr>
              <w:rPr>
                <w:rFonts w:ascii="宋体" w:hAnsi="宋体" w:eastAsia="宋体" w:cs="宋体"/>
                <w:color w:val="000000"/>
                <w:sz w:val="18"/>
                <w:szCs w:val="18"/>
              </w:rPr>
            </w:pPr>
            <w:r>
              <w:rPr>
                <w:rFonts w:hint="eastAsia"/>
                <w:color w:val="000000"/>
                <w:sz w:val="18"/>
                <w:szCs w:val="18"/>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1500">
            <w:pPr>
              <w:rPr>
                <w:rFonts w:ascii="宋体" w:hAnsi="宋体" w:eastAsia="宋体" w:cs="宋体"/>
                <w:color w:val="000000"/>
                <w:sz w:val="18"/>
                <w:szCs w:val="18"/>
              </w:rPr>
            </w:pPr>
            <w:r>
              <w:rPr>
                <w:rFonts w:hint="eastAsia"/>
                <w:color w:val="000000"/>
                <w:sz w:val="18"/>
                <w:szCs w:val="18"/>
              </w:rPr>
              <w:t>96</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2707">
            <w:pPr>
              <w:rPr>
                <w:rFonts w:ascii="宋体" w:hAnsi="宋体" w:eastAsia="宋体" w:cs="宋体"/>
                <w:color w:val="000000"/>
                <w:sz w:val="18"/>
                <w:szCs w:val="18"/>
              </w:rPr>
            </w:pPr>
            <w:r>
              <w:rPr>
                <w:rFonts w:hint="eastAsia"/>
                <w:color w:val="000000"/>
                <w:sz w:val="18"/>
                <w:szCs w:val="18"/>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D0CD">
            <w:pPr>
              <w:rPr>
                <w:rFonts w:ascii="宋体" w:hAnsi="宋体" w:eastAsia="宋体" w:cs="宋体"/>
                <w:color w:val="000000"/>
                <w:sz w:val="18"/>
                <w:szCs w:val="18"/>
              </w:rPr>
            </w:pPr>
            <w:r>
              <w:rPr>
                <w:rFonts w:hint="eastAsia"/>
                <w:color w:val="000000"/>
                <w:sz w:val="18"/>
                <w:szCs w:val="18"/>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7D4D">
            <w:pPr>
              <w:widowControl/>
              <w:spacing w:line="300" w:lineRule="exact"/>
              <w:jc w:val="left"/>
              <w:rPr>
                <w:rFonts w:eastAsia="宋体"/>
                <w:color w:val="000000"/>
                <w:sz w:val="24"/>
              </w:rPr>
            </w:pPr>
            <w:r>
              <w:rPr>
                <w:rFonts w:hint="eastAsia" w:eastAsia="宋体"/>
                <w:color w:val="000000"/>
                <w:sz w:val="24"/>
              </w:rPr>
              <w:t>96</w:t>
            </w:r>
          </w:p>
        </w:tc>
      </w:tr>
    </w:tbl>
    <w:p w14:paraId="689D42DF">
      <w:pPr>
        <w:spacing w:line="600" w:lineRule="exact"/>
        <w:ind w:firstLine="880" w:firstLineChars="200"/>
        <w:jc w:val="center"/>
        <w:outlineLvl w:val="0"/>
        <w:rPr>
          <w:rStyle w:val="17"/>
          <w:rFonts w:hint="eastAsia" w:ascii="黑体" w:hAnsi="黑体" w:eastAsia="黑体"/>
          <w:b w:val="0"/>
        </w:rPr>
      </w:pP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910"/>
        <w:gridCol w:w="817"/>
        <w:gridCol w:w="2212"/>
        <w:gridCol w:w="497"/>
        <w:gridCol w:w="536"/>
        <w:gridCol w:w="497"/>
        <w:gridCol w:w="1026"/>
        <w:gridCol w:w="507"/>
        <w:gridCol w:w="433"/>
        <w:gridCol w:w="681"/>
      </w:tblGrid>
      <w:tr w14:paraId="3906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9ADD6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5"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FD6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C27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6A53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51172421Y000000067509-学校生均公用经费</w:t>
            </w:r>
          </w:p>
        </w:tc>
      </w:tr>
      <w:tr w14:paraId="1962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5FA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F5B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大竹县石河镇二郎学校部门</w:t>
            </w:r>
          </w:p>
        </w:tc>
        <w:tc>
          <w:tcPr>
            <w:tcW w:w="0" w:type="auto"/>
            <w:tcBorders>
              <w:top w:val="nil"/>
              <w:left w:val="nil"/>
              <w:bottom w:val="nil"/>
              <w:right w:val="nil"/>
            </w:tcBorders>
            <w:shd w:val="clear" w:color="auto" w:fill="auto"/>
            <w:vAlign w:val="center"/>
          </w:tcPr>
          <w:p w14:paraId="6FE8983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00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w:t>
            </w:r>
          </w:p>
        </w:tc>
      </w:tr>
      <w:tr w14:paraId="314C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F00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157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D99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8581F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D2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B8FE">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3FB7">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199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F43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指标到位，达到项目目标。</w:t>
            </w:r>
          </w:p>
        </w:tc>
      </w:tr>
      <w:tr w14:paraId="3DC4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775D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37F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E9DB0B">
            <w:pPr>
              <w:rPr>
                <w:rFonts w:hint="eastAsia" w:ascii="宋体" w:hAnsi="宋体" w:eastAsia="宋体" w:cs="宋体"/>
                <w:i w:val="0"/>
                <w:iCs w:val="0"/>
                <w:color w:val="000000"/>
                <w:sz w:val="18"/>
                <w:szCs w:val="18"/>
                <w:u w:val="none"/>
              </w:rPr>
            </w:pPr>
          </w:p>
        </w:tc>
      </w:tr>
      <w:tr w14:paraId="6305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0C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89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CB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B2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D6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DF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6B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69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D9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84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2E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88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BE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2A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DE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80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56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B0C1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4C751">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r>
              <w:rPr>
                <w:rFonts w:hint="eastAsia" w:ascii="黑体" w:hAnsi="黑体" w:eastAsia="黑体" w:cs="黑体"/>
                <w:i/>
                <w:iCs/>
                <w:color w:val="000000"/>
                <w:sz w:val="18"/>
                <w:szCs w:val="18"/>
                <w:u w:val="none"/>
                <w:lang w:eastAsia="zh-CN"/>
              </w:rPr>
              <w:t>无</w:t>
            </w:r>
          </w:p>
        </w:tc>
      </w:tr>
      <w:tr w14:paraId="5FF5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D10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41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03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D8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13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CA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B8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27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1FC3">
            <w:pPr>
              <w:rPr>
                <w:rFonts w:hint="eastAsia" w:ascii="黑体" w:hAnsi="黑体" w:eastAsia="黑体" w:cs="黑体"/>
                <w:i/>
                <w:iCs/>
                <w:color w:val="000000"/>
                <w:sz w:val="18"/>
                <w:szCs w:val="18"/>
                <w:u w:val="none"/>
              </w:rPr>
            </w:pPr>
          </w:p>
        </w:tc>
      </w:tr>
      <w:tr w14:paraId="7284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30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C8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A2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6B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DF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EA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D2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C5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B3B77">
            <w:pPr>
              <w:rPr>
                <w:rFonts w:hint="eastAsia" w:ascii="黑体" w:hAnsi="黑体" w:eastAsia="黑体" w:cs="黑体"/>
                <w:i/>
                <w:iCs/>
                <w:color w:val="000000"/>
                <w:sz w:val="18"/>
                <w:szCs w:val="18"/>
                <w:u w:val="none"/>
              </w:rPr>
            </w:pPr>
          </w:p>
        </w:tc>
      </w:tr>
      <w:tr w14:paraId="5F93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6AF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3B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76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A6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62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90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76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53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BEEE8">
            <w:pPr>
              <w:rPr>
                <w:rFonts w:hint="eastAsia" w:ascii="黑体" w:hAnsi="黑体" w:eastAsia="黑体" w:cs="黑体"/>
                <w:i/>
                <w:iCs/>
                <w:color w:val="000000"/>
                <w:sz w:val="18"/>
                <w:szCs w:val="18"/>
                <w:u w:val="none"/>
              </w:rPr>
            </w:pPr>
          </w:p>
        </w:tc>
      </w:tr>
      <w:tr w14:paraId="073A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3E9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2D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65C0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42ABC">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263B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BF8B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32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84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1393">
            <w:pPr>
              <w:rPr>
                <w:rFonts w:hint="eastAsia" w:ascii="黑体" w:hAnsi="黑体" w:eastAsia="黑体" w:cs="黑体"/>
                <w:i/>
                <w:iCs/>
                <w:color w:val="000000"/>
                <w:sz w:val="18"/>
                <w:szCs w:val="18"/>
                <w:u w:val="none"/>
              </w:rPr>
            </w:pPr>
          </w:p>
        </w:tc>
      </w:tr>
      <w:tr w14:paraId="1D0A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F6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DC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4C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A4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18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D1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90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EB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D7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D4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8E6E6">
            <w:pPr>
              <w:keepNext w:val="0"/>
              <w:keepLines w:val="0"/>
              <w:widowControl/>
              <w:suppressLineNumbers w:val="0"/>
              <w:jc w:val="both"/>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无</w:t>
            </w:r>
          </w:p>
        </w:tc>
      </w:tr>
      <w:tr w14:paraId="2251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B2AA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38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58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F6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9E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C2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7F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C471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3E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DA96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72D11">
            <w:pPr>
              <w:jc w:val="center"/>
              <w:rPr>
                <w:rFonts w:hint="eastAsia" w:ascii="微软雅黑" w:hAnsi="微软雅黑" w:eastAsia="微软雅黑" w:cs="微软雅黑"/>
                <w:i/>
                <w:iCs/>
                <w:color w:val="000000"/>
                <w:sz w:val="16"/>
                <w:szCs w:val="16"/>
                <w:u w:val="none"/>
              </w:rPr>
            </w:pPr>
          </w:p>
        </w:tc>
      </w:tr>
      <w:tr w14:paraId="2FFA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CB4A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8588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84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C3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A3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B8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16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AF02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BF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930E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CE05B">
            <w:pPr>
              <w:jc w:val="center"/>
              <w:rPr>
                <w:rFonts w:hint="eastAsia" w:ascii="微软雅黑" w:hAnsi="微软雅黑" w:eastAsia="微软雅黑" w:cs="微软雅黑"/>
                <w:i/>
                <w:iCs/>
                <w:color w:val="000000"/>
                <w:sz w:val="16"/>
                <w:szCs w:val="16"/>
                <w:u w:val="none"/>
              </w:rPr>
            </w:pPr>
          </w:p>
        </w:tc>
      </w:tr>
      <w:tr w14:paraId="1651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9D7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F8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E0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8E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9F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97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F6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494F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35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7B8F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8FD40">
            <w:pPr>
              <w:jc w:val="center"/>
              <w:rPr>
                <w:rFonts w:hint="eastAsia" w:ascii="微软雅黑" w:hAnsi="微软雅黑" w:eastAsia="微软雅黑" w:cs="微软雅黑"/>
                <w:i/>
                <w:iCs/>
                <w:color w:val="000000"/>
                <w:sz w:val="16"/>
                <w:szCs w:val="16"/>
                <w:u w:val="none"/>
              </w:rPr>
            </w:pPr>
          </w:p>
        </w:tc>
      </w:tr>
      <w:tr w14:paraId="73D3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615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7D6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2C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03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8E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F8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DE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AB28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EA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0386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FF56D">
            <w:pPr>
              <w:jc w:val="center"/>
              <w:rPr>
                <w:rFonts w:hint="eastAsia" w:ascii="微软雅黑" w:hAnsi="微软雅黑" w:eastAsia="微软雅黑" w:cs="微软雅黑"/>
                <w:i/>
                <w:iCs/>
                <w:color w:val="000000"/>
                <w:sz w:val="16"/>
                <w:szCs w:val="16"/>
                <w:u w:val="none"/>
              </w:rPr>
            </w:pPr>
          </w:p>
        </w:tc>
      </w:tr>
      <w:tr w14:paraId="42D2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CC3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D9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5040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0804A">
            <w:pPr>
              <w:rPr>
                <w:rFonts w:hint="eastAsia" w:ascii="宋体" w:hAnsi="宋体" w:eastAsia="宋体" w:cs="宋体"/>
                <w:i w:val="0"/>
                <w:iCs w:val="0"/>
                <w:color w:val="000000"/>
                <w:sz w:val="18"/>
                <w:szCs w:val="18"/>
                <w:u w:val="none"/>
              </w:rPr>
            </w:pPr>
          </w:p>
        </w:tc>
      </w:tr>
      <w:tr w14:paraId="3FB2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A0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11F78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完成指标，达到项目目标，评价总分100分。</w:t>
            </w:r>
          </w:p>
        </w:tc>
      </w:tr>
      <w:tr w14:paraId="288F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45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AEEEB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p>
        </w:tc>
      </w:tr>
      <w:tr w14:paraId="6B1B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6F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DE88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74E7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A4C5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69C0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89F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56F8B54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A02BA5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27BD42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032E9B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F50383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630149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18B793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70607F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6851B3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B37B6E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BA5E0B5">
            <w:pPr>
              <w:rPr>
                <w:rFonts w:hint="eastAsia" w:ascii="宋体" w:hAnsi="宋体" w:eastAsia="宋体" w:cs="宋体"/>
                <w:i w:val="0"/>
                <w:iCs w:val="0"/>
                <w:color w:val="000000"/>
                <w:sz w:val="18"/>
                <w:szCs w:val="18"/>
                <w:u w:val="none"/>
              </w:rPr>
            </w:pPr>
          </w:p>
        </w:tc>
      </w:tr>
      <w:tr w14:paraId="783C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31339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021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62A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F1AF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51172421Y000000067526-非定额公用经费（大竹）</w:t>
            </w:r>
          </w:p>
        </w:tc>
      </w:tr>
      <w:tr w14:paraId="0AD6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AD1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858F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大竹县石河镇二郎学校部门</w:t>
            </w:r>
          </w:p>
        </w:tc>
        <w:tc>
          <w:tcPr>
            <w:tcW w:w="0" w:type="auto"/>
            <w:tcBorders>
              <w:top w:val="nil"/>
              <w:left w:val="nil"/>
              <w:bottom w:val="nil"/>
              <w:right w:val="nil"/>
            </w:tcBorders>
            <w:shd w:val="clear" w:color="auto" w:fill="auto"/>
            <w:vAlign w:val="center"/>
          </w:tcPr>
          <w:p w14:paraId="0324A6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42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w:t>
            </w:r>
          </w:p>
        </w:tc>
      </w:tr>
      <w:tr w14:paraId="0ACE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977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D6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D2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6231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CF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A6CD5">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6275">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834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严格执行相关政策，预算编制科学合理，减少结余资金。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E055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公用经费指标拨全，达到项目目标。</w:t>
            </w:r>
          </w:p>
        </w:tc>
      </w:tr>
      <w:tr w14:paraId="47DB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241E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849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C47DEB">
            <w:pPr>
              <w:rPr>
                <w:rFonts w:hint="eastAsia" w:ascii="宋体" w:hAnsi="宋体" w:eastAsia="宋体" w:cs="宋体"/>
                <w:i w:val="0"/>
                <w:iCs w:val="0"/>
                <w:color w:val="000000"/>
                <w:sz w:val="18"/>
                <w:szCs w:val="18"/>
                <w:u w:val="none"/>
              </w:rPr>
            </w:pPr>
          </w:p>
        </w:tc>
      </w:tr>
      <w:tr w14:paraId="3BB3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7D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52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98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BF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CF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0E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DE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38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D9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BB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ABA3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1D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F7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85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95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B6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82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FB1B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F8713">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r>
              <w:rPr>
                <w:rFonts w:hint="eastAsia" w:ascii="黑体" w:hAnsi="黑体" w:eastAsia="黑体" w:cs="黑体"/>
                <w:i/>
                <w:iCs/>
                <w:color w:val="000000"/>
                <w:sz w:val="18"/>
                <w:szCs w:val="18"/>
                <w:u w:val="none"/>
                <w:lang w:eastAsia="zh-CN"/>
              </w:rPr>
              <w:t>无</w:t>
            </w:r>
          </w:p>
        </w:tc>
      </w:tr>
      <w:tr w14:paraId="4397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B8F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E2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AF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DF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D5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17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64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B3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5AE3">
            <w:pPr>
              <w:rPr>
                <w:rFonts w:hint="eastAsia" w:ascii="黑体" w:hAnsi="黑体" w:eastAsia="黑体" w:cs="黑体"/>
                <w:i/>
                <w:iCs/>
                <w:color w:val="000000"/>
                <w:sz w:val="18"/>
                <w:szCs w:val="18"/>
                <w:u w:val="none"/>
              </w:rPr>
            </w:pPr>
          </w:p>
        </w:tc>
      </w:tr>
      <w:tr w14:paraId="7F3C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38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94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4B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81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D6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63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2D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A8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6224">
            <w:pPr>
              <w:rPr>
                <w:rFonts w:hint="eastAsia" w:ascii="黑体" w:hAnsi="黑体" w:eastAsia="黑体" w:cs="黑体"/>
                <w:i/>
                <w:iCs/>
                <w:color w:val="000000"/>
                <w:sz w:val="18"/>
                <w:szCs w:val="18"/>
                <w:u w:val="none"/>
              </w:rPr>
            </w:pPr>
          </w:p>
        </w:tc>
      </w:tr>
      <w:tr w14:paraId="78BE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DF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7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E5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AC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C6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94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19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1C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1D51">
            <w:pPr>
              <w:rPr>
                <w:rFonts w:hint="eastAsia" w:ascii="黑体" w:hAnsi="黑体" w:eastAsia="黑体" w:cs="黑体"/>
                <w:i/>
                <w:iCs/>
                <w:color w:val="000000"/>
                <w:sz w:val="18"/>
                <w:szCs w:val="18"/>
                <w:u w:val="none"/>
              </w:rPr>
            </w:pPr>
          </w:p>
        </w:tc>
      </w:tr>
      <w:tr w14:paraId="04AD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C60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2A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7FDD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25836">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F89D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6357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9F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28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7B138">
            <w:pPr>
              <w:rPr>
                <w:rFonts w:hint="eastAsia" w:ascii="黑体" w:hAnsi="黑体" w:eastAsia="黑体" w:cs="黑体"/>
                <w:i/>
                <w:iCs/>
                <w:color w:val="000000"/>
                <w:sz w:val="18"/>
                <w:szCs w:val="18"/>
                <w:u w:val="none"/>
              </w:rPr>
            </w:pPr>
          </w:p>
        </w:tc>
      </w:tr>
      <w:tr w14:paraId="7B90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F1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87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C7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0C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8E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A1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95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5A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AD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A2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3388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无</w:t>
            </w:r>
          </w:p>
        </w:tc>
      </w:tr>
      <w:tr w14:paraId="4C53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7BE6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84F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08C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1FDC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006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5C9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57F1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7E71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841B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3203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5B0EA">
            <w:pPr>
              <w:jc w:val="center"/>
              <w:rPr>
                <w:rFonts w:hint="eastAsia" w:ascii="微软雅黑" w:hAnsi="微软雅黑" w:eastAsia="微软雅黑" w:cs="微软雅黑"/>
                <w:i/>
                <w:iCs/>
                <w:color w:val="000000"/>
                <w:sz w:val="16"/>
                <w:szCs w:val="16"/>
                <w:u w:val="none"/>
              </w:rPr>
            </w:pPr>
          </w:p>
        </w:tc>
      </w:tr>
      <w:tr w14:paraId="5827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2C2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A9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227C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BBD3A">
            <w:pPr>
              <w:rPr>
                <w:rFonts w:hint="eastAsia" w:ascii="宋体" w:hAnsi="宋体" w:eastAsia="宋体" w:cs="宋体"/>
                <w:i w:val="0"/>
                <w:iCs w:val="0"/>
                <w:color w:val="000000"/>
                <w:sz w:val="18"/>
                <w:szCs w:val="18"/>
                <w:u w:val="none"/>
              </w:rPr>
            </w:pPr>
          </w:p>
        </w:tc>
      </w:tr>
      <w:tr w14:paraId="2B8A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FA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122F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项目总分100分，达到项目目标。</w:t>
            </w:r>
          </w:p>
        </w:tc>
      </w:tr>
      <w:tr w14:paraId="29FE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66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1E1B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1B21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EA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5F81A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0829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E2EF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项目负责人：杨明建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5C90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财务负责人：赵朝东</w:t>
            </w:r>
          </w:p>
        </w:tc>
      </w:tr>
      <w:tr w14:paraId="199B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241AB03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05B9A6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AC9AAA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E15809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B7DAE3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7E3BF2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377B84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D6713C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BEDD30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E22A1E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6485659">
            <w:pPr>
              <w:rPr>
                <w:rFonts w:hint="eastAsia" w:ascii="宋体" w:hAnsi="宋体" w:eastAsia="宋体" w:cs="宋体"/>
                <w:i w:val="0"/>
                <w:iCs w:val="0"/>
                <w:color w:val="000000"/>
                <w:sz w:val="18"/>
                <w:szCs w:val="18"/>
                <w:u w:val="none"/>
              </w:rPr>
            </w:pPr>
          </w:p>
        </w:tc>
      </w:tr>
      <w:tr w14:paraId="3F17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953BD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2AD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618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6B3C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51172421Y000000067530-工会经费</w:t>
            </w:r>
          </w:p>
        </w:tc>
      </w:tr>
      <w:tr w14:paraId="23F8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42D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4881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大竹县石河镇二郎学校部门</w:t>
            </w:r>
          </w:p>
        </w:tc>
        <w:tc>
          <w:tcPr>
            <w:tcW w:w="0" w:type="auto"/>
            <w:tcBorders>
              <w:top w:val="nil"/>
              <w:left w:val="nil"/>
              <w:bottom w:val="nil"/>
              <w:right w:val="nil"/>
            </w:tcBorders>
            <w:shd w:val="clear" w:color="auto" w:fill="auto"/>
            <w:vAlign w:val="center"/>
          </w:tcPr>
          <w:p w14:paraId="43A4D5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CC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w:t>
            </w:r>
          </w:p>
        </w:tc>
      </w:tr>
      <w:tr w14:paraId="69C1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3DC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CFB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2B6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71E25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6B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2146">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2518">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8FCA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B56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完成年初指标，达到项目目标。</w:t>
            </w:r>
          </w:p>
        </w:tc>
      </w:tr>
      <w:tr w14:paraId="0B56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3CB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5F1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6696C7">
            <w:pPr>
              <w:rPr>
                <w:rFonts w:hint="eastAsia" w:ascii="宋体" w:hAnsi="宋体" w:eastAsia="宋体" w:cs="宋体"/>
                <w:i w:val="0"/>
                <w:iCs w:val="0"/>
                <w:color w:val="000000"/>
                <w:sz w:val="18"/>
                <w:szCs w:val="18"/>
                <w:u w:val="none"/>
              </w:rPr>
            </w:pPr>
          </w:p>
        </w:tc>
      </w:tr>
      <w:tr w14:paraId="7885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BC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0A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71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F9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C1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22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F8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7D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1B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0E3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88A2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42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6E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6B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14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6B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FA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1C9F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4491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720D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7579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E3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21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AB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C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C0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F7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0E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7DFA9">
            <w:pPr>
              <w:rPr>
                <w:rFonts w:hint="eastAsia" w:ascii="黑体" w:hAnsi="黑体" w:eastAsia="黑体" w:cs="黑体"/>
                <w:i/>
                <w:iCs/>
                <w:color w:val="000000"/>
                <w:sz w:val="18"/>
                <w:szCs w:val="18"/>
                <w:u w:val="none"/>
              </w:rPr>
            </w:pPr>
          </w:p>
        </w:tc>
      </w:tr>
      <w:tr w14:paraId="3730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83D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75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9B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93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99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92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72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9E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89BC0">
            <w:pPr>
              <w:rPr>
                <w:rFonts w:hint="eastAsia" w:ascii="黑体" w:hAnsi="黑体" w:eastAsia="黑体" w:cs="黑体"/>
                <w:i/>
                <w:iCs/>
                <w:color w:val="000000"/>
                <w:sz w:val="18"/>
                <w:szCs w:val="18"/>
                <w:u w:val="none"/>
              </w:rPr>
            </w:pPr>
          </w:p>
        </w:tc>
      </w:tr>
      <w:tr w14:paraId="1C92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C3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42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81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B4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76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32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C0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0B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A2C12">
            <w:pPr>
              <w:rPr>
                <w:rFonts w:hint="eastAsia" w:ascii="黑体" w:hAnsi="黑体" w:eastAsia="黑体" w:cs="黑体"/>
                <w:i/>
                <w:iCs/>
                <w:color w:val="000000"/>
                <w:sz w:val="18"/>
                <w:szCs w:val="18"/>
                <w:u w:val="none"/>
              </w:rPr>
            </w:pPr>
          </w:p>
        </w:tc>
      </w:tr>
      <w:tr w14:paraId="3204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6D0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E1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3889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B6271">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46D6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CFD5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A3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14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49FE5">
            <w:pPr>
              <w:rPr>
                <w:rFonts w:hint="eastAsia" w:ascii="黑体" w:hAnsi="黑体" w:eastAsia="黑体" w:cs="黑体"/>
                <w:i/>
                <w:iCs/>
                <w:color w:val="000000"/>
                <w:sz w:val="18"/>
                <w:szCs w:val="18"/>
                <w:u w:val="none"/>
              </w:rPr>
            </w:pPr>
          </w:p>
        </w:tc>
      </w:tr>
      <w:tr w14:paraId="1416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69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C0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AF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28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B0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3B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49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38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24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AB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BCEE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无</w:t>
            </w:r>
          </w:p>
        </w:tc>
      </w:tr>
      <w:tr w14:paraId="110B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E70C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00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38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B2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54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DB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51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22B6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ED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2EC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83064">
            <w:pPr>
              <w:jc w:val="center"/>
              <w:rPr>
                <w:rFonts w:hint="eastAsia" w:ascii="微软雅黑" w:hAnsi="微软雅黑" w:eastAsia="微软雅黑" w:cs="微软雅黑"/>
                <w:i/>
                <w:iCs/>
                <w:color w:val="000000"/>
                <w:sz w:val="16"/>
                <w:szCs w:val="16"/>
                <w:u w:val="none"/>
              </w:rPr>
            </w:pPr>
          </w:p>
        </w:tc>
      </w:tr>
      <w:tr w14:paraId="196F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670E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2A5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67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CC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12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CC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C0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E7A7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0E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651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79197">
            <w:pPr>
              <w:jc w:val="center"/>
              <w:rPr>
                <w:rFonts w:hint="eastAsia" w:ascii="微软雅黑" w:hAnsi="微软雅黑" w:eastAsia="微软雅黑" w:cs="微软雅黑"/>
                <w:i/>
                <w:iCs/>
                <w:color w:val="000000"/>
                <w:sz w:val="16"/>
                <w:szCs w:val="16"/>
                <w:u w:val="none"/>
              </w:rPr>
            </w:pPr>
          </w:p>
        </w:tc>
      </w:tr>
      <w:tr w14:paraId="6DAD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5DEC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53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97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EB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6E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82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1F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FF6D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E8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E5DC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48476">
            <w:pPr>
              <w:jc w:val="center"/>
              <w:rPr>
                <w:rFonts w:hint="eastAsia" w:ascii="微软雅黑" w:hAnsi="微软雅黑" w:eastAsia="微软雅黑" w:cs="微软雅黑"/>
                <w:i/>
                <w:iCs/>
                <w:color w:val="000000"/>
                <w:sz w:val="16"/>
                <w:szCs w:val="16"/>
                <w:u w:val="none"/>
              </w:rPr>
            </w:pPr>
          </w:p>
        </w:tc>
      </w:tr>
      <w:tr w14:paraId="5799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5F5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085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6D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CE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C9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95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33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8933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44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94E6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08E09">
            <w:pPr>
              <w:jc w:val="center"/>
              <w:rPr>
                <w:rFonts w:hint="eastAsia" w:ascii="微软雅黑" w:hAnsi="微软雅黑" w:eastAsia="微软雅黑" w:cs="微软雅黑"/>
                <w:i/>
                <w:iCs/>
                <w:color w:val="000000"/>
                <w:sz w:val="16"/>
                <w:szCs w:val="16"/>
                <w:u w:val="none"/>
              </w:rPr>
            </w:pPr>
          </w:p>
        </w:tc>
      </w:tr>
      <w:tr w14:paraId="5CDF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01A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71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5FD5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51F49">
            <w:pPr>
              <w:rPr>
                <w:rFonts w:hint="eastAsia" w:ascii="宋体" w:hAnsi="宋体" w:eastAsia="宋体" w:cs="宋体"/>
                <w:i w:val="0"/>
                <w:iCs w:val="0"/>
                <w:color w:val="000000"/>
                <w:sz w:val="18"/>
                <w:szCs w:val="18"/>
                <w:u w:val="none"/>
              </w:rPr>
            </w:pPr>
          </w:p>
        </w:tc>
      </w:tr>
      <w:tr w14:paraId="2744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FA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EBC78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完成指标评价总分100分，达到项目目标。</w:t>
            </w:r>
          </w:p>
        </w:tc>
      </w:tr>
      <w:tr w14:paraId="6A3B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92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5403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1AA4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80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7B929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5433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8B3436">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项目负责人：杨明建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086D67">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财务负责人：赵朝东</w:t>
            </w:r>
          </w:p>
        </w:tc>
      </w:tr>
      <w:tr w14:paraId="6855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2F944D4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80B854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865DCE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CBDBFB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38392A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13CBA5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5389E0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CC5B4D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33382D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5DDECE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73AF8EC">
            <w:pPr>
              <w:rPr>
                <w:rFonts w:hint="eastAsia" w:ascii="宋体" w:hAnsi="宋体" w:eastAsia="宋体" w:cs="宋体"/>
                <w:i w:val="0"/>
                <w:iCs w:val="0"/>
                <w:color w:val="000000"/>
                <w:sz w:val="18"/>
                <w:szCs w:val="18"/>
                <w:u w:val="none"/>
              </w:rPr>
            </w:pPr>
          </w:p>
        </w:tc>
      </w:tr>
      <w:tr w14:paraId="72D9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08A4A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5BF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1A1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8B7E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51172421Y000000067532-福利费</w:t>
            </w:r>
          </w:p>
        </w:tc>
      </w:tr>
      <w:tr w14:paraId="300E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DFD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96D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大竹县石河镇二郎学校部门</w:t>
            </w:r>
          </w:p>
        </w:tc>
        <w:tc>
          <w:tcPr>
            <w:tcW w:w="0" w:type="auto"/>
            <w:tcBorders>
              <w:top w:val="nil"/>
              <w:left w:val="nil"/>
              <w:bottom w:val="nil"/>
              <w:right w:val="nil"/>
            </w:tcBorders>
            <w:shd w:val="clear" w:color="auto" w:fill="auto"/>
            <w:vAlign w:val="center"/>
          </w:tcPr>
          <w:p w14:paraId="69C9A5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23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w:t>
            </w:r>
          </w:p>
        </w:tc>
      </w:tr>
      <w:tr w14:paraId="50A2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978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6E5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94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CE5FD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1FB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6B7D4">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9D29">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FCE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7936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完成年初下达的指标，达到项目目标。</w:t>
            </w:r>
          </w:p>
        </w:tc>
      </w:tr>
      <w:tr w14:paraId="7863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C7E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E2D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1C3936">
            <w:pPr>
              <w:rPr>
                <w:rFonts w:hint="eastAsia" w:ascii="宋体" w:hAnsi="宋体" w:eastAsia="宋体" w:cs="宋体"/>
                <w:i w:val="0"/>
                <w:iCs w:val="0"/>
                <w:color w:val="000000"/>
                <w:sz w:val="18"/>
                <w:szCs w:val="18"/>
                <w:u w:val="none"/>
              </w:rPr>
            </w:pPr>
          </w:p>
        </w:tc>
      </w:tr>
      <w:tr w14:paraId="6B11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8F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E4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A3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30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1D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12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6A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E6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C0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FD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5EA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AE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FC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78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43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49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AC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838A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075EB">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r>
              <w:rPr>
                <w:rFonts w:hint="eastAsia" w:ascii="黑体" w:hAnsi="黑体" w:eastAsia="黑体" w:cs="黑体"/>
                <w:i/>
                <w:iCs/>
                <w:color w:val="000000"/>
                <w:sz w:val="18"/>
                <w:szCs w:val="18"/>
                <w:u w:val="none"/>
                <w:lang w:eastAsia="zh-CN"/>
              </w:rPr>
              <w:t>无</w:t>
            </w:r>
          </w:p>
        </w:tc>
      </w:tr>
      <w:tr w14:paraId="13BD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772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74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1A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A3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60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3A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08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A2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41AB">
            <w:pPr>
              <w:rPr>
                <w:rFonts w:hint="eastAsia" w:ascii="黑体" w:hAnsi="黑体" w:eastAsia="黑体" w:cs="黑体"/>
                <w:i/>
                <w:iCs/>
                <w:color w:val="000000"/>
                <w:sz w:val="18"/>
                <w:szCs w:val="18"/>
                <w:u w:val="none"/>
              </w:rPr>
            </w:pPr>
          </w:p>
        </w:tc>
      </w:tr>
      <w:tr w14:paraId="2A05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82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9E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F9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C7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04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A6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12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47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63B8F">
            <w:pPr>
              <w:rPr>
                <w:rFonts w:hint="eastAsia" w:ascii="黑体" w:hAnsi="黑体" w:eastAsia="黑体" w:cs="黑体"/>
                <w:i/>
                <w:iCs/>
                <w:color w:val="000000"/>
                <w:sz w:val="18"/>
                <w:szCs w:val="18"/>
                <w:u w:val="none"/>
              </w:rPr>
            </w:pPr>
          </w:p>
        </w:tc>
      </w:tr>
      <w:tr w14:paraId="22A5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F2B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EF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56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02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07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D6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86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2C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DBD98">
            <w:pPr>
              <w:rPr>
                <w:rFonts w:hint="eastAsia" w:ascii="黑体" w:hAnsi="黑体" w:eastAsia="黑体" w:cs="黑体"/>
                <w:i/>
                <w:iCs/>
                <w:color w:val="000000"/>
                <w:sz w:val="18"/>
                <w:szCs w:val="18"/>
                <w:u w:val="none"/>
              </w:rPr>
            </w:pPr>
          </w:p>
        </w:tc>
      </w:tr>
      <w:tr w14:paraId="3AC4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2BB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0C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D26D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A1F0D">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9DFC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DFDB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65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52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1DE8">
            <w:pPr>
              <w:rPr>
                <w:rFonts w:hint="eastAsia" w:ascii="黑体" w:hAnsi="黑体" w:eastAsia="黑体" w:cs="黑体"/>
                <w:i/>
                <w:iCs/>
                <w:color w:val="000000"/>
                <w:sz w:val="18"/>
                <w:szCs w:val="18"/>
                <w:u w:val="none"/>
              </w:rPr>
            </w:pPr>
          </w:p>
        </w:tc>
      </w:tr>
      <w:tr w14:paraId="09AE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3E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2A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73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FA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AE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77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C8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09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65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04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CF79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无</w:t>
            </w:r>
          </w:p>
        </w:tc>
      </w:tr>
      <w:tr w14:paraId="5FFD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B1C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CD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9F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73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EE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A8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F0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5296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5A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87D6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F0D53">
            <w:pPr>
              <w:jc w:val="center"/>
              <w:rPr>
                <w:rFonts w:hint="eastAsia" w:ascii="微软雅黑" w:hAnsi="微软雅黑" w:eastAsia="微软雅黑" w:cs="微软雅黑"/>
                <w:i/>
                <w:iCs/>
                <w:color w:val="000000"/>
                <w:sz w:val="16"/>
                <w:szCs w:val="16"/>
                <w:u w:val="none"/>
              </w:rPr>
            </w:pPr>
          </w:p>
        </w:tc>
      </w:tr>
      <w:tr w14:paraId="09E1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788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3C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CC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02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89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8B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98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396B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1C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738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BCD57">
            <w:pPr>
              <w:jc w:val="center"/>
              <w:rPr>
                <w:rFonts w:hint="eastAsia" w:ascii="微软雅黑" w:hAnsi="微软雅黑" w:eastAsia="微软雅黑" w:cs="微软雅黑"/>
                <w:i/>
                <w:iCs/>
                <w:color w:val="000000"/>
                <w:sz w:val="16"/>
                <w:szCs w:val="16"/>
                <w:u w:val="none"/>
              </w:rPr>
            </w:pPr>
          </w:p>
        </w:tc>
      </w:tr>
      <w:tr w14:paraId="64C8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3E9B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D2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A8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91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DC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3A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08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3CE3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FA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3A4F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33DA7">
            <w:pPr>
              <w:jc w:val="center"/>
              <w:rPr>
                <w:rFonts w:hint="eastAsia" w:ascii="微软雅黑" w:hAnsi="微软雅黑" w:eastAsia="微软雅黑" w:cs="微软雅黑"/>
                <w:i/>
                <w:iCs/>
                <w:color w:val="000000"/>
                <w:sz w:val="16"/>
                <w:szCs w:val="16"/>
                <w:u w:val="none"/>
              </w:rPr>
            </w:pPr>
          </w:p>
        </w:tc>
      </w:tr>
      <w:tr w14:paraId="5324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A05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523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9E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ED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44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B9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2C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6846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7E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1E2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24913">
            <w:pPr>
              <w:jc w:val="center"/>
              <w:rPr>
                <w:rFonts w:hint="eastAsia" w:ascii="微软雅黑" w:hAnsi="微软雅黑" w:eastAsia="微软雅黑" w:cs="微软雅黑"/>
                <w:i/>
                <w:iCs/>
                <w:color w:val="000000"/>
                <w:sz w:val="16"/>
                <w:szCs w:val="16"/>
                <w:u w:val="none"/>
              </w:rPr>
            </w:pPr>
          </w:p>
        </w:tc>
      </w:tr>
      <w:tr w14:paraId="1FA7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9C7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53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1F0C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5DD81">
            <w:pPr>
              <w:rPr>
                <w:rFonts w:hint="eastAsia" w:ascii="宋体" w:hAnsi="宋体" w:eastAsia="宋体" w:cs="宋体"/>
                <w:i w:val="0"/>
                <w:iCs w:val="0"/>
                <w:color w:val="000000"/>
                <w:sz w:val="18"/>
                <w:szCs w:val="18"/>
                <w:u w:val="none"/>
              </w:rPr>
            </w:pPr>
          </w:p>
        </w:tc>
      </w:tr>
      <w:tr w14:paraId="1D4A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20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E7C4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指标保障，达到项目目标，总分100分。</w:t>
            </w:r>
          </w:p>
        </w:tc>
      </w:tr>
      <w:tr w14:paraId="7325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49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3A5C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234C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FB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AA56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0DC6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B9FBE">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项目负责人：杨明建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2D4240">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财务负责人：赵朝东</w:t>
            </w:r>
          </w:p>
        </w:tc>
      </w:tr>
      <w:tr w14:paraId="7B62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4073E6A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AA2A29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35F405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0C7ADE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5ECB3C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83E4EB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876889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2B2459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4B8E41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51258D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988E2C6">
            <w:pPr>
              <w:rPr>
                <w:rFonts w:hint="eastAsia" w:ascii="宋体" w:hAnsi="宋体" w:eastAsia="宋体" w:cs="宋体"/>
                <w:i w:val="0"/>
                <w:iCs w:val="0"/>
                <w:color w:val="000000"/>
                <w:sz w:val="18"/>
                <w:szCs w:val="18"/>
                <w:u w:val="none"/>
              </w:rPr>
            </w:pPr>
          </w:p>
        </w:tc>
      </w:tr>
      <w:tr w14:paraId="7579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35F33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83E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B71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FF9C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51172421Y000000067533-党建经费</w:t>
            </w:r>
          </w:p>
        </w:tc>
      </w:tr>
      <w:tr w14:paraId="250B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1BC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A52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大竹县石河镇二郎学校部门</w:t>
            </w:r>
          </w:p>
        </w:tc>
        <w:tc>
          <w:tcPr>
            <w:tcW w:w="0" w:type="auto"/>
            <w:tcBorders>
              <w:top w:val="nil"/>
              <w:left w:val="nil"/>
              <w:bottom w:val="nil"/>
              <w:right w:val="nil"/>
            </w:tcBorders>
            <w:shd w:val="clear" w:color="auto" w:fill="auto"/>
            <w:vAlign w:val="center"/>
          </w:tcPr>
          <w:p w14:paraId="200C32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7C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w:t>
            </w:r>
          </w:p>
        </w:tc>
      </w:tr>
      <w:tr w14:paraId="7575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D60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8E1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E58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5EB0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B2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663B">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DBFE">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3814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33E0B4">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达到年初算</w:t>
            </w:r>
          </w:p>
        </w:tc>
      </w:tr>
      <w:tr w14:paraId="7611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2D0E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6BB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E77343">
            <w:pPr>
              <w:rPr>
                <w:rFonts w:hint="eastAsia" w:ascii="宋体" w:hAnsi="宋体" w:eastAsia="宋体" w:cs="宋体"/>
                <w:i w:val="0"/>
                <w:iCs w:val="0"/>
                <w:color w:val="000000"/>
                <w:sz w:val="18"/>
                <w:szCs w:val="18"/>
                <w:u w:val="none"/>
              </w:rPr>
            </w:pPr>
          </w:p>
        </w:tc>
      </w:tr>
      <w:tr w14:paraId="6364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55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87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F5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69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3F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94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73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6A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FD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2F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2DC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15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6D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93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16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7F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F8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1F01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E16D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2728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78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C7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A1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AC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3F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58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3C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5D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2355">
            <w:pPr>
              <w:rPr>
                <w:rFonts w:hint="eastAsia" w:ascii="黑体" w:hAnsi="黑体" w:eastAsia="黑体" w:cs="黑体"/>
                <w:i/>
                <w:iCs/>
                <w:color w:val="000000"/>
                <w:sz w:val="18"/>
                <w:szCs w:val="18"/>
                <w:u w:val="none"/>
              </w:rPr>
            </w:pPr>
          </w:p>
        </w:tc>
      </w:tr>
      <w:tr w14:paraId="4846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7A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3E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2C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85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62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D2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29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1D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6192">
            <w:pPr>
              <w:rPr>
                <w:rFonts w:hint="eastAsia" w:ascii="黑体" w:hAnsi="黑体" w:eastAsia="黑体" w:cs="黑体"/>
                <w:i/>
                <w:iCs/>
                <w:color w:val="000000"/>
                <w:sz w:val="18"/>
                <w:szCs w:val="18"/>
                <w:u w:val="none"/>
              </w:rPr>
            </w:pPr>
          </w:p>
        </w:tc>
      </w:tr>
      <w:tr w14:paraId="6B19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4F3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7E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E0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8A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AF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6D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03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AE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14132">
            <w:pPr>
              <w:rPr>
                <w:rFonts w:hint="eastAsia" w:ascii="黑体" w:hAnsi="黑体" w:eastAsia="黑体" w:cs="黑体"/>
                <w:i/>
                <w:iCs/>
                <w:color w:val="000000"/>
                <w:sz w:val="18"/>
                <w:szCs w:val="18"/>
                <w:u w:val="none"/>
              </w:rPr>
            </w:pPr>
          </w:p>
        </w:tc>
      </w:tr>
      <w:tr w14:paraId="0A83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A6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1F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D74A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E3650">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9E07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6D46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CB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6D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2F6A6">
            <w:pPr>
              <w:rPr>
                <w:rFonts w:hint="eastAsia" w:ascii="黑体" w:hAnsi="黑体" w:eastAsia="黑体" w:cs="黑体"/>
                <w:i/>
                <w:iCs/>
                <w:color w:val="000000"/>
                <w:sz w:val="18"/>
                <w:szCs w:val="18"/>
                <w:u w:val="none"/>
              </w:rPr>
            </w:pPr>
          </w:p>
        </w:tc>
      </w:tr>
      <w:tr w14:paraId="3920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27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42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85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B8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DC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38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D3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99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88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13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5B03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无</w:t>
            </w:r>
          </w:p>
        </w:tc>
      </w:tr>
      <w:tr w14:paraId="0413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DE3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55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C1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FE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7C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D9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EA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4700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F1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1993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4643A">
            <w:pPr>
              <w:jc w:val="center"/>
              <w:rPr>
                <w:rFonts w:hint="eastAsia" w:ascii="微软雅黑" w:hAnsi="微软雅黑" w:eastAsia="微软雅黑" w:cs="微软雅黑"/>
                <w:i/>
                <w:iCs/>
                <w:color w:val="000000"/>
                <w:sz w:val="16"/>
                <w:szCs w:val="16"/>
                <w:u w:val="none"/>
              </w:rPr>
            </w:pPr>
          </w:p>
        </w:tc>
      </w:tr>
      <w:tr w14:paraId="3D11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144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8A8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D8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50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5B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8A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57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9BD4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03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BD9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57E89">
            <w:pPr>
              <w:jc w:val="center"/>
              <w:rPr>
                <w:rFonts w:hint="eastAsia" w:ascii="微软雅黑" w:hAnsi="微软雅黑" w:eastAsia="微软雅黑" w:cs="微软雅黑"/>
                <w:i/>
                <w:iCs/>
                <w:color w:val="000000"/>
                <w:sz w:val="16"/>
                <w:szCs w:val="16"/>
                <w:u w:val="none"/>
              </w:rPr>
            </w:pPr>
          </w:p>
        </w:tc>
      </w:tr>
      <w:tr w14:paraId="5642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7BAC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BE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E3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51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91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E0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6E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F425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41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8F22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D861A">
            <w:pPr>
              <w:jc w:val="center"/>
              <w:rPr>
                <w:rFonts w:hint="eastAsia" w:ascii="微软雅黑" w:hAnsi="微软雅黑" w:eastAsia="微软雅黑" w:cs="微软雅黑"/>
                <w:i/>
                <w:iCs/>
                <w:color w:val="000000"/>
                <w:sz w:val="16"/>
                <w:szCs w:val="16"/>
                <w:u w:val="none"/>
              </w:rPr>
            </w:pPr>
          </w:p>
        </w:tc>
      </w:tr>
      <w:tr w14:paraId="5641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B6B6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807F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54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85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0B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5D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BD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C186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5C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1BC5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C4B82">
            <w:pPr>
              <w:jc w:val="center"/>
              <w:rPr>
                <w:rFonts w:hint="eastAsia" w:ascii="微软雅黑" w:hAnsi="微软雅黑" w:eastAsia="微软雅黑" w:cs="微软雅黑"/>
                <w:i/>
                <w:iCs/>
                <w:color w:val="000000"/>
                <w:sz w:val="16"/>
                <w:szCs w:val="16"/>
                <w:u w:val="none"/>
              </w:rPr>
            </w:pPr>
          </w:p>
        </w:tc>
      </w:tr>
      <w:tr w14:paraId="6618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F86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5C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618F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CD331">
            <w:pPr>
              <w:rPr>
                <w:rFonts w:hint="eastAsia" w:ascii="宋体" w:hAnsi="宋体" w:eastAsia="宋体" w:cs="宋体"/>
                <w:i w:val="0"/>
                <w:iCs w:val="0"/>
                <w:color w:val="000000"/>
                <w:sz w:val="18"/>
                <w:szCs w:val="18"/>
                <w:u w:val="none"/>
              </w:rPr>
            </w:pPr>
          </w:p>
        </w:tc>
      </w:tr>
      <w:tr w14:paraId="6E05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26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1227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党建经费及时到位，达到项目目标。</w:t>
            </w:r>
          </w:p>
        </w:tc>
      </w:tr>
      <w:tr w14:paraId="4C3D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91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91AA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36B6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08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E973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77E0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569EB">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项目负责人：杨明建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6A0B9C">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财务负责人：赵朝东</w:t>
            </w:r>
          </w:p>
        </w:tc>
      </w:tr>
      <w:tr w14:paraId="4C84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4B9545A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EA2132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1658CA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2E8DBC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0E5405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6BE801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899B75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BC3E41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AF1DA0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943CCE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BA06485">
            <w:pPr>
              <w:rPr>
                <w:rFonts w:hint="eastAsia" w:ascii="宋体" w:hAnsi="宋体" w:eastAsia="宋体" w:cs="宋体"/>
                <w:i w:val="0"/>
                <w:iCs w:val="0"/>
                <w:color w:val="000000"/>
                <w:sz w:val="18"/>
                <w:szCs w:val="18"/>
                <w:u w:val="none"/>
              </w:rPr>
            </w:pPr>
          </w:p>
        </w:tc>
      </w:tr>
      <w:tr w14:paraId="79E9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9FCF1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C2E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1D8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BD47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51172421Y000000081906-学前教育公用经费（事业）</w:t>
            </w:r>
          </w:p>
        </w:tc>
      </w:tr>
      <w:tr w14:paraId="582D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7F3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C39A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大竹县石河镇二郎学校部门</w:t>
            </w:r>
          </w:p>
        </w:tc>
        <w:tc>
          <w:tcPr>
            <w:tcW w:w="0" w:type="auto"/>
            <w:tcBorders>
              <w:top w:val="nil"/>
              <w:left w:val="nil"/>
              <w:bottom w:val="nil"/>
              <w:right w:val="nil"/>
            </w:tcBorders>
            <w:shd w:val="clear" w:color="auto" w:fill="auto"/>
            <w:vAlign w:val="center"/>
          </w:tcPr>
          <w:p w14:paraId="4AC122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BA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w:t>
            </w:r>
          </w:p>
        </w:tc>
      </w:tr>
      <w:tr w14:paraId="3B59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502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5BB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11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6D0AB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4B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D6BD3">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6FB8">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61BC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3328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学前经费指标完成，达到项目目标。</w:t>
            </w:r>
          </w:p>
        </w:tc>
      </w:tr>
      <w:tr w14:paraId="71E8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9B14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8CE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B76ECB">
            <w:pPr>
              <w:rPr>
                <w:rFonts w:hint="eastAsia" w:ascii="宋体" w:hAnsi="宋体" w:eastAsia="宋体" w:cs="宋体"/>
                <w:i w:val="0"/>
                <w:iCs w:val="0"/>
                <w:color w:val="000000"/>
                <w:sz w:val="18"/>
                <w:szCs w:val="18"/>
                <w:u w:val="none"/>
              </w:rPr>
            </w:pPr>
          </w:p>
        </w:tc>
      </w:tr>
      <w:tr w14:paraId="5E5B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B8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0A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E4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7D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25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4C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DD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CA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A8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34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CBC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BC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ED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19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41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7F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CB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1CDE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E023B">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r>
              <w:rPr>
                <w:rFonts w:hint="eastAsia" w:ascii="黑体" w:hAnsi="黑体" w:eastAsia="黑体" w:cs="黑体"/>
                <w:i/>
                <w:iCs/>
                <w:color w:val="000000"/>
                <w:sz w:val="18"/>
                <w:szCs w:val="18"/>
                <w:u w:val="none"/>
                <w:lang w:eastAsia="zh-CN"/>
              </w:rPr>
              <w:t>无</w:t>
            </w:r>
          </w:p>
        </w:tc>
      </w:tr>
      <w:tr w14:paraId="112F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C08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96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77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B2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3F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7E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1C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8D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EC3C8">
            <w:pPr>
              <w:rPr>
                <w:rFonts w:hint="eastAsia" w:ascii="黑体" w:hAnsi="黑体" w:eastAsia="黑体" w:cs="黑体"/>
                <w:i/>
                <w:iCs/>
                <w:color w:val="000000"/>
                <w:sz w:val="18"/>
                <w:szCs w:val="18"/>
                <w:u w:val="none"/>
              </w:rPr>
            </w:pPr>
          </w:p>
        </w:tc>
      </w:tr>
      <w:tr w14:paraId="0BB8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060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98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44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E5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58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A3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5E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1A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085DD">
            <w:pPr>
              <w:rPr>
                <w:rFonts w:hint="eastAsia" w:ascii="黑体" w:hAnsi="黑体" w:eastAsia="黑体" w:cs="黑体"/>
                <w:i/>
                <w:iCs/>
                <w:color w:val="000000"/>
                <w:sz w:val="18"/>
                <w:szCs w:val="18"/>
                <w:u w:val="none"/>
              </w:rPr>
            </w:pPr>
          </w:p>
        </w:tc>
      </w:tr>
      <w:tr w14:paraId="6CCE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53D3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16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2C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64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7E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49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23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B3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63102">
            <w:pPr>
              <w:rPr>
                <w:rFonts w:hint="eastAsia" w:ascii="黑体" w:hAnsi="黑体" w:eastAsia="黑体" w:cs="黑体"/>
                <w:i/>
                <w:iCs/>
                <w:color w:val="000000"/>
                <w:sz w:val="18"/>
                <w:szCs w:val="18"/>
                <w:u w:val="none"/>
              </w:rPr>
            </w:pPr>
          </w:p>
        </w:tc>
      </w:tr>
      <w:tr w14:paraId="5AE4B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9C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C2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B050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04916">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E441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1B43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E7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BB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3409C">
            <w:pPr>
              <w:rPr>
                <w:rFonts w:hint="eastAsia" w:ascii="黑体" w:hAnsi="黑体" w:eastAsia="黑体" w:cs="黑体"/>
                <w:i/>
                <w:iCs/>
                <w:color w:val="000000"/>
                <w:sz w:val="18"/>
                <w:szCs w:val="18"/>
                <w:u w:val="none"/>
              </w:rPr>
            </w:pPr>
          </w:p>
        </w:tc>
      </w:tr>
      <w:tr w14:paraId="7D5A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59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91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E3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3E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4C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FB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16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10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FB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B4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D7AB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无</w:t>
            </w:r>
          </w:p>
        </w:tc>
      </w:tr>
      <w:tr w14:paraId="3B336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B97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F8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DE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E1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4A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52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7F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9D0D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A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800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2B82A">
            <w:pPr>
              <w:jc w:val="center"/>
              <w:rPr>
                <w:rFonts w:hint="eastAsia" w:ascii="微软雅黑" w:hAnsi="微软雅黑" w:eastAsia="微软雅黑" w:cs="微软雅黑"/>
                <w:i/>
                <w:iCs/>
                <w:color w:val="000000"/>
                <w:sz w:val="16"/>
                <w:szCs w:val="16"/>
                <w:u w:val="none"/>
              </w:rPr>
            </w:pPr>
          </w:p>
        </w:tc>
      </w:tr>
      <w:tr w14:paraId="2D4C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1B33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E2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41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D2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A6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A2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3D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5B3E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1A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3E82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BA23E">
            <w:pPr>
              <w:jc w:val="center"/>
              <w:rPr>
                <w:rFonts w:hint="eastAsia" w:ascii="微软雅黑" w:hAnsi="微软雅黑" w:eastAsia="微软雅黑" w:cs="微软雅黑"/>
                <w:i/>
                <w:iCs/>
                <w:color w:val="000000"/>
                <w:sz w:val="16"/>
                <w:szCs w:val="16"/>
                <w:u w:val="none"/>
              </w:rPr>
            </w:pPr>
          </w:p>
        </w:tc>
      </w:tr>
      <w:tr w14:paraId="22A9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498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56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57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90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C4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2A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3F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6BF2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9A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2BE2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EE36B">
            <w:pPr>
              <w:jc w:val="center"/>
              <w:rPr>
                <w:rFonts w:hint="eastAsia" w:ascii="微软雅黑" w:hAnsi="微软雅黑" w:eastAsia="微软雅黑" w:cs="微软雅黑"/>
                <w:i/>
                <w:iCs/>
                <w:color w:val="000000"/>
                <w:sz w:val="16"/>
                <w:szCs w:val="16"/>
                <w:u w:val="none"/>
              </w:rPr>
            </w:pPr>
          </w:p>
        </w:tc>
      </w:tr>
      <w:tr w14:paraId="6C57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D5F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DB03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AE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FF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3C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62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19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4C37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F6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F5E6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C460F">
            <w:pPr>
              <w:jc w:val="center"/>
              <w:rPr>
                <w:rFonts w:hint="eastAsia" w:ascii="微软雅黑" w:hAnsi="微软雅黑" w:eastAsia="微软雅黑" w:cs="微软雅黑"/>
                <w:i/>
                <w:iCs/>
                <w:color w:val="000000"/>
                <w:sz w:val="16"/>
                <w:szCs w:val="16"/>
                <w:u w:val="none"/>
              </w:rPr>
            </w:pPr>
          </w:p>
        </w:tc>
      </w:tr>
      <w:tr w14:paraId="5326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F23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7F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BE9A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5EAA0">
            <w:pPr>
              <w:rPr>
                <w:rFonts w:hint="eastAsia" w:ascii="宋体" w:hAnsi="宋体" w:eastAsia="宋体" w:cs="宋体"/>
                <w:i w:val="0"/>
                <w:iCs w:val="0"/>
                <w:color w:val="000000"/>
                <w:sz w:val="18"/>
                <w:szCs w:val="18"/>
                <w:u w:val="none"/>
              </w:rPr>
            </w:pPr>
          </w:p>
        </w:tc>
      </w:tr>
      <w:tr w14:paraId="79A1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69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4C1CE0">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黑体" w:hAnsi="黑体" w:eastAsia="黑体" w:cs="黑体"/>
                <w:i w:val="0"/>
                <w:iCs w:val="0"/>
                <w:color w:val="000000"/>
                <w:kern w:val="0"/>
                <w:sz w:val="18"/>
                <w:szCs w:val="18"/>
                <w:u w:val="none"/>
                <w:lang w:val="en-US" w:eastAsia="zh-CN" w:bidi="ar"/>
              </w:rPr>
              <w:t>学前教育经费，达到项目目标。保障学校运转.</w:t>
            </w:r>
          </w:p>
        </w:tc>
      </w:tr>
      <w:tr w14:paraId="1639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F4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BE70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1256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9B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8B9B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7246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B094E">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项目负责人：杨明建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733FE5">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财务负责人：赵朝东</w:t>
            </w:r>
          </w:p>
        </w:tc>
      </w:tr>
      <w:tr w14:paraId="3A7E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374AAF1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38EA6E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0E9ED8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95CA84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0F7133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A81D5E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D5E605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274D8D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18C009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DB7B3F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6B9DB4C">
            <w:pPr>
              <w:rPr>
                <w:rFonts w:hint="eastAsia" w:ascii="宋体" w:hAnsi="宋体" w:eastAsia="宋体" w:cs="宋体"/>
                <w:i w:val="0"/>
                <w:iCs w:val="0"/>
                <w:color w:val="000000"/>
                <w:sz w:val="18"/>
                <w:szCs w:val="18"/>
                <w:u w:val="none"/>
              </w:rPr>
            </w:pPr>
          </w:p>
        </w:tc>
      </w:tr>
      <w:tr w14:paraId="2048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E98F0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8FC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367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53D1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51172421Y000000081908-小学教育公用经费（事业）</w:t>
            </w:r>
          </w:p>
        </w:tc>
      </w:tr>
      <w:tr w14:paraId="4645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9EB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190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大竹县石河镇二郎学校部门</w:t>
            </w:r>
          </w:p>
        </w:tc>
        <w:tc>
          <w:tcPr>
            <w:tcW w:w="0" w:type="auto"/>
            <w:tcBorders>
              <w:top w:val="nil"/>
              <w:left w:val="nil"/>
              <w:bottom w:val="nil"/>
              <w:right w:val="nil"/>
            </w:tcBorders>
            <w:shd w:val="clear" w:color="auto" w:fill="auto"/>
            <w:vAlign w:val="center"/>
          </w:tcPr>
          <w:p w14:paraId="4CF15D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2E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w:t>
            </w:r>
          </w:p>
        </w:tc>
      </w:tr>
      <w:tr w14:paraId="417C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C53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59D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8A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39E4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4C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E139B">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E14B5">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4960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496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小学公用经费全部保证，达到项目目标。</w:t>
            </w:r>
          </w:p>
        </w:tc>
      </w:tr>
      <w:tr w14:paraId="724F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C590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0AC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AFB601">
            <w:pPr>
              <w:rPr>
                <w:rFonts w:hint="eastAsia" w:ascii="宋体" w:hAnsi="宋体" w:eastAsia="宋体" w:cs="宋体"/>
                <w:i w:val="0"/>
                <w:iCs w:val="0"/>
                <w:color w:val="000000"/>
                <w:sz w:val="18"/>
                <w:szCs w:val="18"/>
                <w:u w:val="none"/>
              </w:rPr>
            </w:pPr>
          </w:p>
        </w:tc>
      </w:tr>
      <w:tr w14:paraId="0AEF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2C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B5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7F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55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A0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8C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1A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8C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09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71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1839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3D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B0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41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71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5F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15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79DA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9E4C4">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r>
              <w:rPr>
                <w:rFonts w:hint="eastAsia" w:ascii="黑体" w:hAnsi="黑体" w:eastAsia="黑体" w:cs="黑体"/>
                <w:i/>
                <w:iCs/>
                <w:color w:val="000000"/>
                <w:sz w:val="18"/>
                <w:szCs w:val="18"/>
                <w:u w:val="none"/>
                <w:lang w:eastAsia="zh-CN"/>
              </w:rPr>
              <w:t>无</w:t>
            </w:r>
          </w:p>
        </w:tc>
      </w:tr>
      <w:tr w14:paraId="25B5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04E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1C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60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B1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AB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07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F8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C1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CF371">
            <w:pPr>
              <w:rPr>
                <w:rFonts w:hint="eastAsia" w:ascii="黑体" w:hAnsi="黑体" w:eastAsia="黑体" w:cs="黑体"/>
                <w:i/>
                <w:iCs/>
                <w:color w:val="000000"/>
                <w:sz w:val="18"/>
                <w:szCs w:val="18"/>
                <w:u w:val="none"/>
              </w:rPr>
            </w:pPr>
          </w:p>
        </w:tc>
      </w:tr>
      <w:tr w14:paraId="4502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0D5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A8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D8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88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78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DF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E8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86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3BF74">
            <w:pPr>
              <w:rPr>
                <w:rFonts w:hint="eastAsia" w:ascii="黑体" w:hAnsi="黑体" w:eastAsia="黑体" w:cs="黑体"/>
                <w:i/>
                <w:iCs/>
                <w:color w:val="000000"/>
                <w:sz w:val="18"/>
                <w:szCs w:val="18"/>
                <w:u w:val="none"/>
              </w:rPr>
            </w:pPr>
          </w:p>
        </w:tc>
      </w:tr>
      <w:tr w14:paraId="4292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25C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F6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5C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2C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D3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27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08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2F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F9D0">
            <w:pPr>
              <w:rPr>
                <w:rFonts w:hint="eastAsia" w:ascii="黑体" w:hAnsi="黑体" w:eastAsia="黑体" w:cs="黑体"/>
                <w:i/>
                <w:iCs/>
                <w:color w:val="000000"/>
                <w:sz w:val="18"/>
                <w:szCs w:val="18"/>
                <w:u w:val="none"/>
              </w:rPr>
            </w:pPr>
          </w:p>
        </w:tc>
      </w:tr>
      <w:tr w14:paraId="09D6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9F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A9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3E5B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8C6EC">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7095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F5F4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40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CE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0A8A">
            <w:pPr>
              <w:rPr>
                <w:rFonts w:hint="eastAsia" w:ascii="黑体" w:hAnsi="黑体" w:eastAsia="黑体" w:cs="黑体"/>
                <w:i/>
                <w:iCs/>
                <w:color w:val="000000"/>
                <w:sz w:val="18"/>
                <w:szCs w:val="18"/>
                <w:u w:val="none"/>
              </w:rPr>
            </w:pPr>
          </w:p>
        </w:tc>
      </w:tr>
      <w:tr w14:paraId="24B6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9D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1F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B1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8C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98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A2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E3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F0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A5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51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2DA3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无</w:t>
            </w:r>
          </w:p>
        </w:tc>
      </w:tr>
      <w:tr w14:paraId="21EB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112D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2A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1C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A6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B6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9A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33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321B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1F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0C35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18C93">
            <w:pPr>
              <w:jc w:val="center"/>
              <w:rPr>
                <w:rFonts w:hint="eastAsia" w:ascii="微软雅黑" w:hAnsi="微软雅黑" w:eastAsia="微软雅黑" w:cs="微软雅黑"/>
                <w:i/>
                <w:iCs/>
                <w:color w:val="000000"/>
                <w:sz w:val="16"/>
                <w:szCs w:val="16"/>
                <w:u w:val="none"/>
              </w:rPr>
            </w:pPr>
          </w:p>
        </w:tc>
      </w:tr>
      <w:tr w14:paraId="1FD5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209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A51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86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13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FE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F6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56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EA32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43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6A6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96F6E">
            <w:pPr>
              <w:jc w:val="center"/>
              <w:rPr>
                <w:rFonts w:hint="eastAsia" w:ascii="微软雅黑" w:hAnsi="微软雅黑" w:eastAsia="微软雅黑" w:cs="微软雅黑"/>
                <w:i/>
                <w:iCs/>
                <w:color w:val="000000"/>
                <w:sz w:val="16"/>
                <w:szCs w:val="16"/>
                <w:u w:val="none"/>
              </w:rPr>
            </w:pPr>
          </w:p>
        </w:tc>
      </w:tr>
      <w:tr w14:paraId="52B5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12F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62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FB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05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93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01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9B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BD73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B7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4E67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A35B4">
            <w:pPr>
              <w:jc w:val="center"/>
              <w:rPr>
                <w:rFonts w:hint="eastAsia" w:ascii="微软雅黑" w:hAnsi="微软雅黑" w:eastAsia="微软雅黑" w:cs="微软雅黑"/>
                <w:i/>
                <w:iCs/>
                <w:color w:val="000000"/>
                <w:sz w:val="16"/>
                <w:szCs w:val="16"/>
                <w:u w:val="none"/>
              </w:rPr>
            </w:pPr>
          </w:p>
        </w:tc>
      </w:tr>
      <w:tr w14:paraId="1E36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C9F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E71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06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36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78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3D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C4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ED39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9D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BB8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EB4BF">
            <w:pPr>
              <w:jc w:val="center"/>
              <w:rPr>
                <w:rFonts w:hint="eastAsia" w:ascii="微软雅黑" w:hAnsi="微软雅黑" w:eastAsia="微软雅黑" w:cs="微软雅黑"/>
                <w:i/>
                <w:iCs/>
                <w:color w:val="000000"/>
                <w:sz w:val="16"/>
                <w:szCs w:val="16"/>
                <w:u w:val="none"/>
              </w:rPr>
            </w:pPr>
          </w:p>
        </w:tc>
      </w:tr>
      <w:tr w14:paraId="7796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AEA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A3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2269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151FB">
            <w:pPr>
              <w:rPr>
                <w:rFonts w:hint="eastAsia" w:ascii="宋体" w:hAnsi="宋体" w:eastAsia="宋体" w:cs="宋体"/>
                <w:i w:val="0"/>
                <w:iCs w:val="0"/>
                <w:color w:val="000000"/>
                <w:sz w:val="18"/>
                <w:szCs w:val="18"/>
                <w:u w:val="none"/>
              </w:rPr>
            </w:pPr>
          </w:p>
        </w:tc>
      </w:tr>
      <w:tr w14:paraId="4ED7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93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F3D0AA">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黑体" w:hAnsi="黑体" w:eastAsia="黑体" w:cs="黑体"/>
                <w:i w:val="0"/>
                <w:iCs w:val="0"/>
                <w:color w:val="000000"/>
                <w:kern w:val="0"/>
                <w:sz w:val="18"/>
                <w:szCs w:val="18"/>
                <w:u w:val="none"/>
                <w:lang w:val="en-US" w:eastAsia="zh-CN" w:bidi="ar"/>
              </w:rPr>
              <w:t>指标，达到项目目标。评价100分。</w:t>
            </w:r>
          </w:p>
        </w:tc>
      </w:tr>
      <w:tr w14:paraId="4C3E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30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2340B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42E1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45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9230B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1715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D24ED">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项目负责人：杨明建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522496">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财务负责人：赵朝东</w:t>
            </w:r>
          </w:p>
        </w:tc>
      </w:tr>
      <w:tr w14:paraId="09B1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700F88E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C624AB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332E74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118CFE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43FEEB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14242A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CB15A4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4CCA82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94011B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48079F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B38D027">
            <w:pPr>
              <w:rPr>
                <w:rFonts w:hint="eastAsia" w:ascii="宋体" w:hAnsi="宋体" w:eastAsia="宋体" w:cs="宋体"/>
                <w:i w:val="0"/>
                <w:iCs w:val="0"/>
                <w:color w:val="000000"/>
                <w:sz w:val="18"/>
                <w:szCs w:val="18"/>
                <w:u w:val="none"/>
              </w:rPr>
            </w:pPr>
          </w:p>
        </w:tc>
      </w:tr>
      <w:tr w14:paraId="27E3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6DFCF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D2B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75E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8E95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51172421Y000000081910-初中教育公用经费（事业）</w:t>
            </w:r>
          </w:p>
        </w:tc>
      </w:tr>
      <w:tr w14:paraId="4214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3D3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D02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大竹县石河镇二郎学校部门</w:t>
            </w:r>
          </w:p>
        </w:tc>
        <w:tc>
          <w:tcPr>
            <w:tcW w:w="0" w:type="auto"/>
            <w:tcBorders>
              <w:top w:val="nil"/>
              <w:left w:val="nil"/>
              <w:bottom w:val="nil"/>
              <w:right w:val="nil"/>
            </w:tcBorders>
            <w:shd w:val="clear" w:color="auto" w:fill="auto"/>
            <w:vAlign w:val="center"/>
          </w:tcPr>
          <w:p w14:paraId="0DF84F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96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w:t>
            </w:r>
          </w:p>
        </w:tc>
      </w:tr>
      <w:tr w14:paraId="0D8C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523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191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B6E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D6BB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06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14E5">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7285F">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BA59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1A7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年初下达到指标完成。</w:t>
            </w:r>
          </w:p>
        </w:tc>
      </w:tr>
      <w:tr w14:paraId="1F29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0F8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FE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0870AC">
            <w:pPr>
              <w:rPr>
                <w:rFonts w:hint="eastAsia" w:ascii="宋体" w:hAnsi="宋体" w:eastAsia="宋体" w:cs="宋体"/>
                <w:i w:val="0"/>
                <w:iCs w:val="0"/>
                <w:color w:val="000000"/>
                <w:sz w:val="18"/>
                <w:szCs w:val="18"/>
                <w:u w:val="none"/>
              </w:rPr>
            </w:pPr>
          </w:p>
        </w:tc>
      </w:tr>
      <w:tr w14:paraId="1E7B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D2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89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AD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AF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2C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EE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AD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4F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36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5E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DC1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A9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ED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44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3B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2B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48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21D1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A93D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3DA8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5A1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8A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7D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2F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C8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25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6A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54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DC360">
            <w:pPr>
              <w:rPr>
                <w:rFonts w:hint="eastAsia" w:ascii="黑体" w:hAnsi="黑体" w:eastAsia="黑体" w:cs="黑体"/>
                <w:i/>
                <w:iCs/>
                <w:color w:val="000000"/>
                <w:sz w:val="18"/>
                <w:szCs w:val="18"/>
                <w:u w:val="none"/>
              </w:rPr>
            </w:pPr>
          </w:p>
        </w:tc>
      </w:tr>
      <w:tr w14:paraId="7101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EB69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EF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9B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17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AA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80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02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3B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89A3E">
            <w:pPr>
              <w:rPr>
                <w:rFonts w:hint="eastAsia" w:ascii="黑体" w:hAnsi="黑体" w:eastAsia="黑体" w:cs="黑体"/>
                <w:i/>
                <w:iCs/>
                <w:color w:val="000000"/>
                <w:sz w:val="18"/>
                <w:szCs w:val="18"/>
                <w:u w:val="none"/>
              </w:rPr>
            </w:pPr>
          </w:p>
        </w:tc>
      </w:tr>
      <w:tr w14:paraId="4072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D9A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D0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4E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F4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03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A4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84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CB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A194">
            <w:pPr>
              <w:rPr>
                <w:rFonts w:hint="eastAsia" w:ascii="黑体" w:hAnsi="黑体" w:eastAsia="黑体" w:cs="黑体"/>
                <w:i/>
                <w:iCs/>
                <w:color w:val="000000"/>
                <w:sz w:val="18"/>
                <w:szCs w:val="18"/>
                <w:u w:val="none"/>
              </w:rPr>
            </w:pPr>
          </w:p>
        </w:tc>
      </w:tr>
      <w:tr w14:paraId="54E3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D4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89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DD6C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889B0">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C53C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F0F7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06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BD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067BD">
            <w:pPr>
              <w:rPr>
                <w:rFonts w:hint="eastAsia" w:ascii="黑体" w:hAnsi="黑体" w:eastAsia="黑体" w:cs="黑体"/>
                <w:i/>
                <w:iCs/>
                <w:color w:val="000000"/>
                <w:sz w:val="18"/>
                <w:szCs w:val="18"/>
                <w:u w:val="none"/>
              </w:rPr>
            </w:pPr>
          </w:p>
        </w:tc>
      </w:tr>
      <w:tr w14:paraId="0431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C9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F1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B0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58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6C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C9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5E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53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4F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7F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2395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无</w:t>
            </w:r>
          </w:p>
        </w:tc>
      </w:tr>
      <w:tr w14:paraId="0379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419E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E6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25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0E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C3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04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6B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6563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FE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258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47010">
            <w:pPr>
              <w:jc w:val="center"/>
              <w:rPr>
                <w:rFonts w:hint="eastAsia" w:ascii="微软雅黑" w:hAnsi="微软雅黑" w:eastAsia="微软雅黑" w:cs="微软雅黑"/>
                <w:i/>
                <w:iCs/>
                <w:color w:val="000000"/>
                <w:sz w:val="16"/>
                <w:szCs w:val="16"/>
                <w:u w:val="none"/>
              </w:rPr>
            </w:pPr>
          </w:p>
        </w:tc>
      </w:tr>
      <w:tr w14:paraId="3EE2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28BF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3E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60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D9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63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D1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61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8C74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10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3EA0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9388">
            <w:pPr>
              <w:jc w:val="center"/>
              <w:rPr>
                <w:rFonts w:hint="eastAsia" w:ascii="微软雅黑" w:hAnsi="微软雅黑" w:eastAsia="微软雅黑" w:cs="微软雅黑"/>
                <w:i/>
                <w:iCs/>
                <w:color w:val="000000"/>
                <w:sz w:val="16"/>
                <w:szCs w:val="16"/>
                <w:u w:val="none"/>
              </w:rPr>
            </w:pPr>
          </w:p>
        </w:tc>
      </w:tr>
      <w:tr w14:paraId="4EDF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C959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95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8B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8B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AC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DD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C7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CD63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C6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49C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8E02D">
            <w:pPr>
              <w:jc w:val="center"/>
              <w:rPr>
                <w:rFonts w:hint="eastAsia" w:ascii="微软雅黑" w:hAnsi="微软雅黑" w:eastAsia="微软雅黑" w:cs="微软雅黑"/>
                <w:i/>
                <w:iCs/>
                <w:color w:val="000000"/>
                <w:sz w:val="16"/>
                <w:szCs w:val="16"/>
                <w:u w:val="none"/>
              </w:rPr>
            </w:pPr>
          </w:p>
        </w:tc>
      </w:tr>
      <w:tr w14:paraId="29AA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1767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A9EA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01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57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E4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DA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03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C841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95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B57A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7B085">
            <w:pPr>
              <w:jc w:val="center"/>
              <w:rPr>
                <w:rFonts w:hint="eastAsia" w:ascii="微软雅黑" w:hAnsi="微软雅黑" w:eastAsia="微软雅黑" w:cs="微软雅黑"/>
                <w:i/>
                <w:iCs/>
                <w:color w:val="000000"/>
                <w:sz w:val="16"/>
                <w:szCs w:val="16"/>
                <w:u w:val="none"/>
              </w:rPr>
            </w:pPr>
          </w:p>
        </w:tc>
      </w:tr>
      <w:tr w14:paraId="1184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2C7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78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C3A5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89C3B">
            <w:pPr>
              <w:rPr>
                <w:rFonts w:hint="eastAsia" w:ascii="宋体" w:hAnsi="宋体" w:eastAsia="宋体" w:cs="宋体"/>
                <w:i w:val="0"/>
                <w:iCs w:val="0"/>
                <w:color w:val="000000"/>
                <w:sz w:val="18"/>
                <w:szCs w:val="18"/>
                <w:u w:val="none"/>
              </w:rPr>
            </w:pPr>
          </w:p>
        </w:tc>
      </w:tr>
      <w:tr w14:paraId="1A21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2C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8724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初中公用经费评价100分，保障好，达到项目目标。</w:t>
            </w:r>
          </w:p>
        </w:tc>
      </w:tr>
      <w:tr w14:paraId="735D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A8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4A88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75A2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4B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4B69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79C6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E59E9B">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项目负责人：杨明建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723B0A">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财务负责人：赵朝东</w:t>
            </w:r>
          </w:p>
        </w:tc>
      </w:tr>
      <w:tr w14:paraId="0E0C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731BD66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6205C8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8D2AD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9D2063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F94FC0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13855B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9CD5FD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17B08B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B160F4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6EE5D1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50F1FB2">
            <w:pPr>
              <w:rPr>
                <w:rFonts w:hint="eastAsia" w:ascii="宋体" w:hAnsi="宋体" w:eastAsia="宋体" w:cs="宋体"/>
                <w:i w:val="0"/>
                <w:iCs w:val="0"/>
                <w:color w:val="000000"/>
                <w:sz w:val="18"/>
                <w:szCs w:val="18"/>
                <w:u w:val="none"/>
              </w:rPr>
            </w:pPr>
          </w:p>
        </w:tc>
      </w:tr>
      <w:tr w14:paraId="4371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8ABA7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B7B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0FA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19E6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51172422T000005716942-营养餐</w:t>
            </w:r>
          </w:p>
        </w:tc>
      </w:tr>
      <w:tr w14:paraId="382C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654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F68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大竹县石河镇二郎学校部门</w:t>
            </w:r>
          </w:p>
        </w:tc>
        <w:tc>
          <w:tcPr>
            <w:tcW w:w="0" w:type="auto"/>
            <w:tcBorders>
              <w:top w:val="nil"/>
              <w:left w:val="nil"/>
              <w:bottom w:val="nil"/>
              <w:right w:val="nil"/>
            </w:tcBorders>
            <w:shd w:val="clear" w:color="auto" w:fill="auto"/>
            <w:vAlign w:val="center"/>
          </w:tcPr>
          <w:p w14:paraId="728CCE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69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w:t>
            </w:r>
          </w:p>
        </w:tc>
      </w:tr>
      <w:tr w14:paraId="47BA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8EF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86A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81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169D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9F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64C4E">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4D92">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B36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让学生健康成长，培养优秀人才。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9B68D2">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全额指标完成，达到项目目标。为学生身体保证了营养</w:t>
            </w:r>
          </w:p>
        </w:tc>
      </w:tr>
      <w:tr w14:paraId="1F0F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2E5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D18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AE0D89">
            <w:pPr>
              <w:rPr>
                <w:rFonts w:hint="eastAsia" w:ascii="宋体" w:hAnsi="宋体" w:eastAsia="宋体" w:cs="宋体"/>
                <w:i w:val="0"/>
                <w:iCs w:val="0"/>
                <w:color w:val="000000"/>
                <w:sz w:val="18"/>
                <w:szCs w:val="18"/>
                <w:u w:val="none"/>
              </w:rPr>
            </w:pPr>
          </w:p>
        </w:tc>
      </w:tr>
      <w:tr w14:paraId="0816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26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D5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21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DB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79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31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E5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06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71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48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757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F1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52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61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15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C4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59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76B4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3B6E6">
            <w:pPr>
              <w:keepNext w:val="0"/>
              <w:keepLines w:val="0"/>
              <w:widowControl/>
              <w:suppressLineNumbers w:val="0"/>
              <w:jc w:val="left"/>
              <w:textAlignment w:val="center"/>
              <w:rPr>
                <w:rFonts w:hint="eastAsia" w:ascii="黑体" w:hAnsi="黑体" w:eastAsia="黑体" w:cs="黑体"/>
                <w:i/>
                <w:iCs/>
                <w:color w:val="000000"/>
                <w:sz w:val="18"/>
                <w:szCs w:val="18"/>
                <w:u w:val="none"/>
                <w:lang w:val="en-US" w:eastAsia="zh-CN"/>
              </w:rPr>
            </w:pPr>
            <w:r>
              <w:rPr>
                <w:rFonts w:hint="eastAsia" w:ascii="黑体" w:hAnsi="黑体" w:eastAsia="黑体" w:cs="黑体"/>
                <w:i/>
                <w:iCs/>
                <w:color w:val="000000"/>
                <w:sz w:val="18"/>
                <w:szCs w:val="18"/>
                <w:u w:val="none"/>
                <w:lang w:val="en-US" w:eastAsia="zh-CN"/>
              </w:rPr>
              <w:t>无</w:t>
            </w:r>
          </w:p>
        </w:tc>
      </w:tr>
      <w:tr w14:paraId="212B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0B0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20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A2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2F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D4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F1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35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6B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BC33E">
            <w:pPr>
              <w:rPr>
                <w:rFonts w:hint="eastAsia" w:ascii="黑体" w:hAnsi="黑体" w:eastAsia="黑体" w:cs="黑体"/>
                <w:i/>
                <w:iCs/>
                <w:color w:val="000000"/>
                <w:sz w:val="18"/>
                <w:szCs w:val="18"/>
                <w:u w:val="none"/>
              </w:rPr>
            </w:pPr>
          </w:p>
        </w:tc>
      </w:tr>
      <w:tr w14:paraId="5886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D51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C2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16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FB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75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30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44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DE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D47CA">
            <w:pPr>
              <w:rPr>
                <w:rFonts w:hint="eastAsia" w:ascii="黑体" w:hAnsi="黑体" w:eastAsia="黑体" w:cs="黑体"/>
                <w:i/>
                <w:iCs/>
                <w:color w:val="000000"/>
                <w:sz w:val="18"/>
                <w:szCs w:val="18"/>
                <w:u w:val="none"/>
              </w:rPr>
            </w:pPr>
          </w:p>
        </w:tc>
      </w:tr>
      <w:tr w14:paraId="2A51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C4E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68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DE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51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69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05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58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B5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6F120">
            <w:pPr>
              <w:rPr>
                <w:rFonts w:hint="eastAsia" w:ascii="黑体" w:hAnsi="黑体" w:eastAsia="黑体" w:cs="黑体"/>
                <w:i/>
                <w:iCs/>
                <w:color w:val="000000"/>
                <w:sz w:val="18"/>
                <w:szCs w:val="18"/>
                <w:u w:val="none"/>
              </w:rPr>
            </w:pPr>
          </w:p>
        </w:tc>
      </w:tr>
      <w:tr w14:paraId="7D0C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45B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0B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5FEA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B7BCB">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A984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0D8C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8D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BD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1EC16">
            <w:pPr>
              <w:rPr>
                <w:rFonts w:hint="eastAsia" w:ascii="黑体" w:hAnsi="黑体" w:eastAsia="黑体" w:cs="黑体"/>
                <w:i/>
                <w:iCs/>
                <w:color w:val="000000"/>
                <w:sz w:val="18"/>
                <w:szCs w:val="18"/>
                <w:u w:val="none"/>
              </w:rPr>
            </w:pPr>
          </w:p>
        </w:tc>
      </w:tr>
      <w:tr w14:paraId="3803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A1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A1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90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4F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AC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6D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70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48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ED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57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73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06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62B4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EB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D5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94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科目调剂次数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29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02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88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AC17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34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089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4DA68">
            <w:pPr>
              <w:jc w:val="center"/>
              <w:rPr>
                <w:rFonts w:hint="eastAsia" w:ascii="微软雅黑" w:hAnsi="微软雅黑" w:eastAsia="微软雅黑" w:cs="微软雅黑"/>
                <w:i/>
                <w:iCs/>
                <w:color w:val="000000"/>
                <w:sz w:val="16"/>
                <w:szCs w:val="16"/>
                <w:u w:val="none"/>
              </w:rPr>
            </w:pPr>
          </w:p>
        </w:tc>
      </w:tr>
      <w:tr w14:paraId="2B1A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B7B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1D3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F2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AC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预算偏准率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83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F7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6E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6BFA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A1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B94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9F0C3">
            <w:pPr>
              <w:jc w:val="center"/>
              <w:rPr>
                <w:rFonts w:hint="eastAsia" w:ascii="微软雅黑" w:hAnsi="微软雅黑" w:eastAsia="微软雅黑" w:cs="微软雅黑"/>
                <w:i/>
                <w:iCs/>
                <w:color w:val="000000"/>
                <w:sz w:val="16"/>
                <w:szCs w:val="16"/>
                <w:u w:val="none"/>
              </w:rPr>
            </w:pPr>
          </w:p>
        </w:tc>
      </w:tr>
      <w:tr w14:paraId="5576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EC7F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37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CF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2B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0C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3D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4C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36F1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F8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F5C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FA722">
            <w:pPr>
              <w:jc w:val="center"/>
              <w:rPr>
                <w:rFonts w:hint="eastAsia" w:ascii="微软雅黑" w:hAnsi="微软雅黑" w:eastAsia="微软雅黑" w:cs="微软雅黑"/>
                <w:i/>
                <w:iCs/>
                <w:color w:val="000000"/>
                <w:sz w:val="16"/>
                <w:szCs w:val="16"/>
                <w:u w:val="none"/>
              </w:rPr>
            </w:pPr>
          </w:p>
        </w:tc>
      </w:tr>
      <w:tr w14:paraId="58F6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CE03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39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69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8B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FF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2A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43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3F7B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F0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24A5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5EB6E">
            <w:pPr>
              <w:jc w:val="center"/>
              <w:rPr>
                <w:rFonts w:hint="eastAsia" w:ascii="微软雅黑" w:hAnsi="微软雅黑" w:eastAsia="微软雅黑" w:cs="微软雅黑"/>
                <w:i/>
                <w:iCs/>
                <w:color w:val="000000"/>
                <w:sz w:val="16"/>
                <w:szCs w:val="16"/>
                <w:u w:val="none"/>
              </w:rPr>
            </w:pPr>
          </w:p>
        </w:tc>
      </w:tr>
      <w:tr w14:paraId="5122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BE5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F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0180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36C8E">
            <w:pPr>
              <w:rPr>
                <w:rFonts w:hint="eastAsia" w:ascii="宋体" w:hAnsi="宋体" w:eastAsia="宋体" w:cs="宋体"/>
                <w:i w:val="0"/>
                <w:iCs w:val="0"/>
                <w:color w:val="000000"/>
                <w:sz w:val="18"/>
                <w:szCs w:val="18"/>
                <w:u w:val="none"/>
              </w:rPr>
            </w:pPr>
          </w:p>
        </w:tc>
      </w:tr>
      <w:tr w14:paraId="733E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7A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4B18FB">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黑体" w:hAnsi="黑体" w:eastAsia="黑体" w:cs="黑体"/>
                <w:i w:val="0"/>
                <w:iCs w:val="0"/>
                <w:color w:val="000000"/>
                <w:kern w:val="0"/>
                <w:sz w:val="18"/>
                <w:szCs w:val="18"/>
                <w:u w:val="none"/>
                <w:lang w:val="en-US" w:eastAsia="zh-CN" w:bidi="ar"/>
              </w:rPr>
              <w:t>经费到达及时，达到项目目标。让学生身体好。</w:t>
            </w:r>
          </w:p>
        </w:tc>
      </w:tr>
      <w:tr w14:paraId="7B43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58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45C8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2A52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8D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0315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12AB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03833">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项目负责人：杨明建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4A1F6">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财务负责人：赵朝东</w:t>
            </w:r>
          </w:p>
        </w:tc>
      </w:tr>
      <w:tr w14:paraId="3161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3E92714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D49097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5AA136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86E924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41BC06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B9DEF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A93506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CAAD20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7352D4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3DBCB1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D4F3301">
            <w:pPr>
              <w:rPr>
                <w:rFonts w:hint="eastAsia" w:ascii="宋体" w:hAnsi="宋体" w:eastAsia="宋体" w:cs="宋体"/>
                <w:i w:val="0"/>
                <w:iCs w:val="0"/>
                <w:color w:val="000000"/>
                <w:sz w:val="18"/>
                <w:szCs w:val="18"/>
                <w:u w:val="none"/>
              </w:rPr>
            </w:pPr>
          </w:p>
        </w:tc>
      </w:tr>
      <w:tr w14:paraId="5B6D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4D988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E1C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374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2069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51172423T000007810534-乡村少年宫补助</w:t>
            </w:r>
          </w:p>
        </w:tc>
      </w:tr>
      <w:tr w14:paraId="2B19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D3A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4DE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大竹县石河镇二郎学校部门</w:t>
            </w:r>
          </w:p>
        </w:tc>
        <w:tc>
          <w:tcPr>
            <w:tcW w:w="0" w:type="auto"/>
            <w:tcBorders>
              <w:top w:val="nil"/>
              <w:left w:val="nil"/>
              <w:bottom w:val="nil"/>
              <w:right w:val="nil"/>
            </w:tcBorders>
            <w:shd w:val="clear" w:color="auto" w:fill="auto"/>
            <w:vAlign w:val="center"/>
          </w:tcPr>
          <w:p w14:paraId="070D15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77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大竹县石河镇二郎学校</w:t>
            </w:r>
          </w:p>
        </w:tc>
      </w:tr>
      <w:tr w14:paraId="6C36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E17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40D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303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963A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D6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B649C">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C9B70">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0DD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加快我校少年宫发展，培养优秀的学生，让社会满意。</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8F27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少年宫资金保障好，达到项目目标。</w:t>
            </w:r>
          </w:p>
        </w:tc>
      </w:tr>
      <w:tr w14:paraId="312B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4CE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928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06A5D3">
            <w:pPr>
              <w:rPr>
                <w:rFonts w:hint="eastAsia" w:ascii="宋体" w:hAnsi="宋体" w:eastAsia="宋体" w:cs="宋体"/>
                <w:i w:val="0"/>
                <w:iCs w:val="0"/>
                <w:color w:val="000000"/>
                <w:sz w:val="18"/>
                <w:szCs w:val="18"/>
                <w:u w:val="none"/>
              </w:rPr>
            </w:pPr>
          </w:p>
        </w:tc>
      </w:tr>
      <w:tr w14:paraId="71F4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45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32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B1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F9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E2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A5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32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C6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EE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4D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8351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68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4C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FC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32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DE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A3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542A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D1953">
            <w:pPr>
              <w:keepNext w:val="0"/>
              <w:keepLines w:val="0"/>
              <w:widowControl/>
              <w:suppressLineNumbers w:val="0"/>
              <w:jc w:val="left"/>
              <w:textAlignment w:val="center"/>
              <w:rPr>
                <w:rFonts w:hint="default" w:ascii="黑体" w:hAnsi="黑体" w:eastAsia="黑体" w:cs="黑体"/>
                <w:i/>
                <w:iCs/>
                <w:color w:val="000000"/>
                <w:sz w:val="18"/>
                <w:szCs w:val="18"/>
                <w:u w:val="none"/>
                <w:lang w:val="en-US"/>
              </w:rPr>
            </w:pPr>
            <w:r>
              <w:rPr>
                <w:rFonts w:hint="eastAsia" w:ascii="黑体" w:hAnsi="黑体" w:eastAsia="黑体" w:cs="黑体"/>
                <w:i/>
                <w:iCs/>
                <w:color w:val="000000"/>
                <w:kern w:val="0"/>
                <w:sz w:val="18"/>
                <w:szCs w:val="18"/>
                <w:u w:val="none"/>
                <w:lang w:val="en-US" w:eastAsia="zh-CN" w:bidi="ar"/>
              </w:rPr>
              <w:t>.无</w:t>
            </w:r>
          </w:p>
        </w:tc>
      </w:tr>
      <w:tr w14:paraId="5583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E6C9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D3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BA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82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5C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45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EE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BE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CCD9E">
            <w:pPr>
              <w:rPr>
                <w:rFonts w:hint="eastAsia" w:ascii="黑体" w:hAnsi="黑体" w:eastAsia="黑体" w:cs="黑体"/>
                <w:i/>
                <w:iCs/>
                <w:color w:val="000000"/>
                <w:sz w:val="18"/>
                <w:szCs w:val="18"/>
                <w:u w:val="none"/>
              </w:rPr>
            </w:pPr>
          </w:p>
        </w:tc>
      </w:tr>
      <w:tr w14:paraId="4108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9E00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1B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4E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99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01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E6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B8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28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743F5">
            <w:pPr>
              <w:rPr>
                <w:rFonts w:hint="eastAsia" w:ascii="黑体" w:hAnsi="黑体" w:eastAsia="黑体" w:cs="黑体"/>
                <w:i/>
                <w:iCs/>
                <w:color w:val="000000"/>
                <w:sz w:val="18"/>
                <w:szCs w:val="18"/>
                <w:u w:val="none"/>
              </w:rPr>
            </w:pPr>
          </w:p>
        </w:tc>
      </w:tr>
      <w:tr w14:paraId="76ED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F6C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F8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29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54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9C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99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37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71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7178C">
            <w:pPr>
              <w:rPr>
                <w:rFonts w:hint="eastAsia" w:ascii="黑体" w:hAnsi="黑体" w:eastAsia="黑体" w:cs="黑体"/>
                <w:i/>
                <w:iCs/>
                <w:color w:val="000000"/>
                <w:sz w:val="18"/>
                <w:szCs w:val="18"/>
                <w:u w:val="none"/>
              </w:rPr>
            </w:pPr>
          </w:p>
        </w:tc>
      </w:tr>
      <w:tr w14:paraId="1628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F6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33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BD3A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57F22">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C8B0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782A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AF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D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FA2F">
            <w:pPr>
              <w:rPr>
                <w:rFonts w:hint="eastAsia" w:ascii="黑体" w:hAnsi="黑体" w:eastAsia="黑体" w:cs="黑体"/>
                <w:i/>
                <w:iCs/>
                <w:color w:val="000000"/>
                <w:sz w:val="18"/>
                <w:szCs w:val="18"/>
                <w:u w:val="none"/>
              </w:rPr>
            </w:pPr>
          </w:p>
        </w:tc>
      </w:tr>
      <w:tr w14:paraId="4163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85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49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E1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34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4D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ED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62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F7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8A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55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7D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BF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9D43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95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E2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DD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科目调剂次数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18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7F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86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6462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3C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F50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FB2E9">
            <w:pPr>
              <w:jc w:val="center"/>
              <w:rPr>
                <w:rFonts w:hint="eastAsia" w:ascii="微软雅黑" w:hAnsi="微软雅黑" w:eastAsia="微软雅黑" w:cs="微软雅黑"/>
                <w:i/>
                <w:iCs/>
                <w:color w:val="000000"/>
                <w:sz w:val="16"/>
                <w:szCs w:val="16"/>
                <w:u w:val="none"/>
              </w:rPr>
            </w:pPr>
          </w:p>
        </w:tc>
      </w:tr>
      <w:tr w14:paraId="5875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BB7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43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81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5A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预算偏准率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2E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6A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75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29C5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2F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D97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8C53F">
            <w:pPr>
              <w:jc w:val="center"/>
              <w:rPr>
                <w:rFonts w:hint="eastAsia" w:ascii="微软雅黑" w:hAnsi="微软雅黑" w:eastAsia="微软雅黑" w:cs="微软雅黑"/>
                <w:i/>
                <w:iCs/>
                <w:color w:val="000000"/>
                <w:sz w:val="16"/>
                <w:szCs w:val="16"/>
                <w:u w:val="none"/>
              </w:rPr>
            </w:pPr>
          </w:p>
        </w:tc>
      </w:tr>
      <w:tr w14:paraId="2FCA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BBA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B2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E8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19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社会影响率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13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35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E9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5AC4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87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ED3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302D1">
            <w:pPr>
              <w:jc w:val="center"/>
              <w:rPr>
                <w:rFonts w:hint="eastAsia" w:ascii="微软雅黑" w:hAnsi="微软雅黑" w:eastAsia="微软雅黑" w:cs="微软雅黑"/>
                <w:i/>
                <w:iCs/>
                <w:color w:val="000000"/>
                <w:sz w:val="16"/>
                <w:szCs w:val="16"/>
                <w:u w:val="none"/>
              </w:rPr>
            </w:pPr>
          </w:p>
        </w:tc>
      </w:tr>
      <w:tr w14:paraId="7AC5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8505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115F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D3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5C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AF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00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8B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AA5A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A5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D9C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1AAE0">
            <w:pPr>
              <w:jc w:val="center"/>
              <w:rPr>
                <w:rFonts w:hint="eastAsia" w:ascii="微软雅黑" w:hAnsi="微软雅黑" w:eastAsia="微软雅黑" w:cs="微软雅黑"/>
                <w:i/>
                <w:iCs/>
                <w:color w:val="000000"/>
                <w:sz w:val="16"/>
                <w:szCs w:val="16"/>
                <w:u w:val="none"/>
              </w:rPr>
            </w:pPr>
          </w:p>
        </w:tc>
      </w:tr>
      <w:tr w14:paraId="6D4F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010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51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9FA4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3C8DE">
            <w:pPr>
              <w:rPr>
                <w:rFonts w:hint="eastAsia" w:ascii="宋体" w:hAnsi="宋体" w:eastAsia="宋体" w:cs="宋体"/>
                <w:i w:val="0"/>
                <w:iCs w:val="0"/>
                <w:color w:val="000000"/>
                <w:sz w:val="18"/>
                <w:szCs w:val="18"/>
                <w:u w:val="none"/>
              </w:rPr>
            </w:pPr>
          </w:p>
        </w:tc>
      </w:tr>
      <w:tr w14:paraId="4B01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92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6290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总分100分，达到项目目标。</w:t>
            </w:r>
          </w:p>
        </w:tc>
      </w:tr>
      <w:tr w14:paraId="7210A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37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47CF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6914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EC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1A92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1FE3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EA046F">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项目负责人：杨明建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96B3F2">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财务负责人：赵朝东</w:t>
            </w:r>
          </w:p>
        </w:tc>
      </w:tr>
    </w:tbl>
    <w:p w14:paraId="4F63554C">
      <w:pPr>
        <w:spacing w:line="600" w:lineRule="exact"/>
        <w:ind w:firstLine="1320" w:firstLineChars="300"/>
        <w:outlineLvl w:val="0"/>
        <w:rPr>
          <w:rStyle w:val="17"/>
          <w:rFonts w:hint="eastAsia" w:ascii="黑体" w:hAnsi="黑体" w:eastAsia="黑体"/>
          <w:b w:val="0"/>
        </w:rPr>
      </w:pPr>
      <w:r>
        <w:rPr>
          <w:rFonts w:hint="eastAsia" w:ascii="黑体" w:hAnsi="黑体" w:eastAsia="黑体"/>
          <w:sz w:val="44"/>
          <w:szCs w:val="44"/>
        </w:rPr>
        <w:t>第</w:t>
      </w:r>
      <w:r>
        <w:rPr>
          <w:rStyle w:val="17"/>
          <w:rFonts w:hint="eastAsia" w:ascii="黑体" w:hAnsi="黑体" w:eastAsia="黑体"/>
          <w:b w:val="0"/>
        </w:rPr>
        <w:t>五部分 附表</w:t>
      </w:r>
      <w:bookmarkEnd w:id="53"/>
      <w:bookmarkEnd w:id="55"/>
      <w:bookmarkStart w:id="56" w:name="_Toc15396619"/>
    </w:p>
    <w:p w14:paraId="1B200D36">
      <w:pPr>
        <w:spacing w:line="600" w:lineRule="exact"/>
        <w:outlineLvl w:val="0"/>
        <w:rPr>
          <w:rFonts w:ascii="仿宋" w:hAnsi="仿宋" w:eastAsia="仿宋"/>
        </w:rPr>
      </w:pPr>
      <w:r>
        <w:rPr>
          <w:rFonts w:hint="eastAsia" w:ascii="仿宋" w:hAnsi="仿宋" w:eastAsia="仿宋" w:cs="Times New Roman"/>
          <w:b w:val="0"/>
          <w:bCs/>
          <w:kern w:val="2"/>
          <w:sz w:val="32"/>
          <w:szCs w:val="32"/>
          <w:lang w:val="en-US" w:eastAsia="zh-CN" w:bidi="ar-SA"/>
        </w:rPr>
        <w:t>一、收入支</w:t>
      </w:r>
      <w:r>
        <w:rPr>
          <w:rStyle w:val="18"/>
          <w:rFonts w:hint="eastAsia" w:ascii="仿宋" w:hAnsi="仿宋" w:eastAsia="仿宋"/>
          <w:b w:val="0"/>
          <w:bCs w:val="0"/>
        </w:rPr>
        <w:t>出决算总表</w:t>
      </w:r>
      <w:bookmarkEnd w:id="56"/>
    </w:p>
    <w:p w14:paraId="462EFA6F">
      <w:pPr>
        <w:pStyle w:val="3"/>
        <w:rPr>
          <w:rFonts w:ascii="仿宋" w:hAnsi="仿宋" w:eastAsia="仿宋"/>
        </w:rPr>
      </w:pPr>
      <w:bookmarkStart w:id="57" w:name="_Toc15396620"/>
      <w:r>
        <w:rPr>
          <w:rFonts w:hint="eastAsia" w:ascii="仿宋" w:hAnsi="仿宋" w:eastAsia="仿宋"/>
          <w:b w:val="0"/>
        </w:rPr>
        <w:t>二、收</w:t>
      </w:r>
      <w:r>
        <w:rPr>
          <w:rStyle w:val="18"/>
          <w:rFonts w:hint="eastAsia" w:ascii="仿宋" w:hAnsi="仿宋" w:eastAsia="仿宋"/>
          <w:b w:val="0"/>
          <w:bCs w:val="0"/>
        </w:rPr>
        <w:t>入决算表</w:t>
      </w:r>
      <w:bookmarkEnd w:id="57"/>
    </w:p>
    <w:p w14:paraId="48E77162">
      <w:pPr>
        <w:pStyle w:val="3"/>
        <w:rPr>
          <w:rFonts w:ascii="仿宋" w:hAnsi="仿宋" w:eastAsia="仿宋"/>
        </w:rPr>
      </w:pPr>
      <w:bookmarkStart w:id="58" w:name="_Toc15396621"/>
      <w:r>
        <w:rPr>
          <w:rStyle w:val="18"/>
          <w:rFonts w:hint="eastAsia" w:ascii="仿宋" w:hAnsi="仿宋" w:eastAsia="仿宋"/>
          <w:b w:val="0"/>
          <w:bCs w:val="0"/>
        </w:rPr>
        <w:t>三、</w:t>
      </w:r>
      <w:r>
        <w:rPr>
          <w:rFonts w:hint="eastAsia" w:ascii="仿宋" w:hAnsi="仿宋" w:eastAsia="仿宋"/>
          <w:b w:val="0"/>
        </w:rPr>
        <w:t>支</w:t>
      </w:r>
      <w:r>
        <w:rPr>
          <w:rStyle w:val="18"/>
          <w:rFonts w:hint="eastAsia" w:ascii="仿宋" w:hAnsi="仿宋" w:eastAsia="仿宋"/>
          <w:b w:val="0"/>
          <w:bCs w:val="0"/>
        </w:rPr>
        <w:t>出决算表</w:t>
      </w:r>
      <w:bookmarkEnd w:id="58"/>
    </w:p>
    <w:p w14:paraId="2FD89EED">
      <w:pPr>
        <w:pStyle w:val="3"/>
        <w:rPr>
          <w:rFonts w:ascii="仿宋" w:hAnsi="仿宋" w:eastAsia="仿宋"/>
          <w:b w:val="0"/>
        </w:rPr>
      </w:pPr>
      <w:bookmarkStart w:id="59" w:name="_Toc15396622"/>
      <w:r>
        <w:rPr>
          <w:rStyle w:val="18"/>
          <w:rFonts w:hint="eastAsia" w:ascii="仿宋" w:hAnsi="仿宋" w:eastAsia="仿宋"/>
          <w:b w:val="0"/>
          <w:bCs w:val="0"/>
        </w:rPr>
        <w:t>四、</w:t>
      </w:r>
      <w:r>
        <w:rPr>
          <w:rFonts w:hint="eastAsia" w:ascii="仿宋" w:hAnsi="仿宋" w:eastAsia="仿宋"/>
          <w:b w:val="0"/>
        </w:rPr>
        <w:t>财</w:t>
      </w:r>
      <w:r>
        <w:rPr>
          <w:rStyle w:val="18"/>
          <w:rFonts w:hint="eastAsia" w:ascii="仿宋" w:hAnsi="仿宋" w:eastAsia="仿宋"/>
          <w:b w:val="0"/>
          <w:bCs w:val="0"/>
        </w:rPr>
        <w:t>政拨款收入支出决算总表</w:t>
      </w:r>
      <w:bookmarkEnd w:id="59"/>
    </w:p>
    <w:p w14:paraId="31757E2C">
      <w:pPr>
        <w:pStyle w:val="3"/>
        <w:rPr>
          <w:rStyle w:val="18"/>
          <w:rFonts w:ascii="仿宋" w:hAnsi="仿宋" w:eastAsia="仿宋"/>
          <w:b w:val="0"/>
          <w:bCs w:val="0"/>
        </w:rPr>
      </w:pPr>
      <w:bookmarkStart w:id="60" w:name="_Toc15396623"/>
      <w:r>
        <w:rPr>
          <w:rStyle w:val="18"/>
          <w:rFonts w:hint="eastAsia" w:ascii="仿宋" w:hAnsi="仿宋" w:eastAsia="仿宋"/>
          <w:b w:val="0"/>
          <w:bCs w:val="0"/>
        </w:rPr>
        <w:t>五、</w:t>
      </w:r>
      <w:r>
        <w:rPr>
          <w:rFonts w:hint="eastAsia" w:ascii="仿宋" w:hAnsi="仿宋" w:eastAsia="仿宋"/>
          <w:b w:val="0"/>
        </w:rPr>
        <w:t>财</w:t>
      </w:r>
      <w:r>
        <w:rPr>
          <w:rStyle w:val="18"/>
          <w:rFonts w:hint="eastAsia" w:ascii="仿宋" w:hAnsi="仿宋" w:eastAsia="仿宋"/>
          <w:b w:val="0"/>
          <w:bCs w:val="0"/>
        </w:rPr>
        <w:t>政拨款支出决算明细表</w:t>
      </w:r>
      <w:bookmarkEnd w:id="60"/>
      <w:bookmarkStart w:id="61" w:name="_Toc15396624"/>
    </w:p>
    <w:p w14:paraId="1D8940C8">
      <w:pPr>
        <w:pStyle w:val="3"/>
        <w:rPr>
          <w:rFonts w:ascii="仿宋" w:hAnsi="仿宋" w:eastAsia="仿宋"/>
        </w:rPr>
      </w:pPr>
      <w:r>
        <w:rPr>
          <w:rStyle w:val="18"/>
          <w:rFonts w:hint="eastAsia" w:ascii="仿宋" w:hAnsi="仿宋" w:eastAsia="仿宋"/>
          <w:b w:val="0"/>
          <w:bCs w:val="0"/>
        </w:rPr>
        <w:t>六、</w:t>
      </w:r>
      <w:r>
        <w:rPr>
          <w:rFonts w:hint="eastAsia" w:ascii="仿宋" w:hAnsi="仿宋" w:eastAsia="仿宋"/>
          <w:b w:val="0"/>
        </w:rPr>
        <w:t>一</w:t>
      </w:r>
      <w:r>
        <w:rPr>
          <w:rStyle w:val="18"/>
          <w:rFonts w:hint="eastAsia" w:ascii="仿宋" w:hAnsi="仿宋" w:eastAsia="仿宋"/>
          <w:b w:val="0"/>
          <w:bCs w:val="0"/>
        </w:rPr>
        <w:t>般公共预算财政拨款支出决算表</w:t>
      </w:r>
      <w:bookmarkEnd w:id="61"/>
    </w:p>
    <w:p w14:paraId="120E95FE">
      <w:pPr>
        <w:pStyle w:val="3"/>
        <w:rPr>
          <w:rFonts w:ascii="仿宋" w:hAnsi="仿宋" w:eastAsia="仿宋"/>
        </w:rPr>
      </w:pPr>
      <w:bookmarkStart w:id="62" w:name="_Toc15396625"/>
      <w:r>
        <w:rPr>
          <w:rStyle w:val="18"/>
          <w:rFonts w:hint="eastAsia" w:ascii="仿宋" w:hAnsi="仿宋" w:eastAsia="仿宋"/>
          <w:b w:val="0"/>
          <w:bCs w:val="0"/>
        </w:rPr>
        <w:t>七、</w:t>
      </w:r>
      <w:r>
        <w:rPr>
          <w:rFonts w:hint="eastAsia" w:ascii="仿宋" w:hAnsi="仿宋" w:eastAsia="仿宋"/>
          <w:b w:val="0"/>
        </w:rPr>
        <w:t>一</w:t>
      </w:r>
      <w:r>
        <w:rPr>
          <w:rStyle w:val="18"/>
          <w:rFonts w:hint="eastAsia" w:ascii="仿宋" w:hAnsi="仿宋" w:eastAsia="仿宋"/>
          <w:b w:val="0"/>
          <w:bCs w:val="0"/>
        </w:rPr>
        <w:t>般公共预算财政拨款支出决算明细表</w:t>
      </w:r>
      <w:bookmarkEnd w:id="62"/>
    </w:p>
    <w:p w14:paraId="2997A5FF">
      <w:pPr>
        <w:pStyle w:val="3"/>
        <w:rPr>
          <w:rFonts w:ascii="仿宋" w:hAnsi="仿宋" w:eastAsia="仿宋"/>
        </w:rPr>
      </w:pPr>
      <w:bookmarkStart w:id="63" w:name="_Toc15396626"/>
      <w:r>
        <w:rPr>
          <w:rStyle w:val="18"/>
          <w:rFonts w:hint="eastAsia" w:ascii="仿宋" w:hAnsi="仿宋" w:eastAsia="仿宋"/>
          <w:b w:val="0"/>
          <w:bCs w:val="0"/>
        </w:rPr>
        <w:t>八、</w:t>
      </w:r>
      <w:r>
        <w:rPr>
          <w:rFonts w:hint="eastAsia" w:ascii="仿宋" w:hAnsi="仿宋" w:eastAsia="仿宋"/>
          <w:b w:val="0"/>
        </w:rPr>
        <w:t>一</w:t>
      </w:r>
      <w:r>
        <w:rPr>
          <w:rStyle w:val="18"/>
          <w:rFonts w:hint="eastAsia" w:ascii="仿宋" w:hAnsi="仿宋" w:eastAsia="仿宋"/>
          <w:b w:val="0"/>
          <w:bCs w:val="0"/>
        </w:rPr>
        <w:t>般公共预算财政拨款基本支出决算表</w:t>
      </w:r>
      <w:bookmarkEnd w:id="63"/>
    </w:p>
    <w:p w14:paraId="2A3BDE56">
      <w:pPr>
        <w:pStyle w:val="3"/>
        <w:rPr>
          <w:rFonts w:ascii="仿宋" w:hAnsi="仿宋" w:eastAsia="仿宋"/>
        </w:rPr>
      </w:pPr>
      <w:bookmarkStart w:id="64" w:name="_Toc15396627"/>
      <w:r>
        <w:rPr>
          <w:rStyle w:val="18"/>
          <w:rFonts w:hint="eastAsia" w:ascii="仿宋" w:hAnsi="仿宋" w:eastAsia="仿宋"/>
          <w:b w:val="0"/>
          <w:bCs w:val="0"/>
        </w:rPr>
        <w:t>九、</w:t>
      </w:r>
      <w:r>
        <w:rPr>
          <w:rFonts w:hint="eastAsia" w:ascii="仿宋" w:hAnsi="仿宋" w:eastAsia="仿宋"/>
          <w:b w:val="0"/>
        </w:rPr>
        <w:t>一</w:t>
      </w:r>
      <w:r>
        <w:rPr>
          <w:rStyle w:val="18"/>
          <w:rFonts w:hint="eastAsia" w:ascii="仿宋" w:hAnsi="仿宋" w:eastAsia="仿宋"/>
          <w:b w:val="0"/>
          <w:bCs w:val="0"/>
        </w:rPr>
        <w:t>般公共预算财政拨款项目支出决算表</w:t>
      </w:r>
      <w:bookmarkEnd w:id="64"/>
    </w:p>
    <w:p w14:paraId="434FD604">
      <w:pPr>
        <w:pStyle w:val="3"/>
        <w:rPr>
          <w:rFonts w:ascii="仿宋" w:hAnsi="仿宋" w:eastAsia="仿宋"/>
        </w:rPr>
      </w:pPr>
      <w:bookmarkStart w:id="65" w:name="_Toc15396629"/>
      <w:r>
        <w:rPr>
          <w:rStyle w:val="18"/>
          <w:rFonts w:hint="eastAsia" w:ascii="仿宋" w:hAnsi="仿宋" w:eastAsia="仿宋"/>
          <w:b w:val="0"/>
          <w:bCs w:val="0"/>
        </w:rPr>
        <w:t>十、</w:t>
      </w:r>
      <w:r>
        <w:rPr>
          <w:rFonts w:hint="eastAsia" w:ascii="仿宋" w:hAnsi="仿宋" w:eastAsia="仿宋"/>
          <w:b w:val="0"/>
        </w:rPr>
        <w:t>政</w:t>
      </w:r>
      <w:r>
        <w:rPr>
          <w:rStyle w:val="18"/>
          <w:rFonts w:hint="eastAsia" w:ascii="仿宋" w:hAnsi="仿宋" w:eastAsia="仿宋"/>
          <w:b w:val="0"/>
          <w:bCs w:val="0"/>
        </w:rPr>
        <w:t>府性基金预算财政拨款收入支出决算表</w:t>
      </w:r>
      <w:bookmarkEnd w:id="65"/>
    </w:p>
    <w:p w14:paraId="645B3467">
      <w:pPr>
        <w:pStyle w:val="3"/>
        <w:rPr>
          <w:rFonts w:ascii="仿宋" w:hAnsi="仿宋" w:eastAsia="仿宋"/>
        </w:rPr>
      </w:pPr>
      <w:bookmarkStart w:id="66" w:name="_Toc15396630"/>
      <w:r>
        <w:rPr>
          <w:rStyle w:val="18"/>
          <w:rFonts w:hint="eastAsia" w:ascii="仿宋" w:hAnsi="仿宋" w:eastAsia="仿宋"/>
          <w:b w:val="0"/>
          <w:bCs w:val="0"/>
        </w:rPr>
        <w:t>十</w:t>
      </w:r>
      <w:r>
        <w:rPr>
          <w:rStyle w:val="18"/>
          <w:rFonts w:hint="eastAsia" w:ascii="仿宋" w:hAnsi="仿宋" w:eastAsia="仿宋"/>
          <w:b w:val="0"/>
          <w:bCs w:val="0"/>
          <w:lang w:eastAsia="zh-CN"/>
        </w:rPr>
        <w:t>一</w:t>
      </w:r>
      <w:r>
        <w:rPr>
          <w:rStyle w:val="18"/>
          <w:rFonts w:hint="eastAsia" w:ascii="仿宋" w:hAnsi="仿宋" w:eastAsia="仿宋"/>
          <w:b w:val="0"/>
          <w:bCs w:val="0"/>
        </w:rPr>
        <w:t>、</w:t>
      </w:r>
      <w:r>
        <w:rPr>
          <w:rFonts w:hint="eastAsia" w:ascii="仿宋" w:hAnsi="仿宋" w:eastAsia="仿宋"/>
          <w:b w:val="0"/>
        </w:rPr>
        <w:t>政</w:t>
      </w:r>
      <w:r>
        <w:rPr>
          <w:rStyle w:val="18"/>
          <w:rFonts w:hint="eastAsia" w:ascii="仿宋" w:hAnsi="仿宋" w:eastAsia="仿宋"/>
          <w:b w:val="0"/>
          <w:bCs w:val="0"/>
        </w:rPr>
        <w:t>府性基金预算财政拨款“三公”经费支出决算表</w:t>
      </w:r>
      <w:bookmarkEnd w:id="66"/>
    </w:p>
    <w:p w14:paraId="02A84599">
      <w:pPr>
        <w:pStyle w:val="3"/>
        <w:rPr>
          <w:rStyle w:val="18"/>
          <w:rFonts w:ascii="仿宋" w:hAnsi="仿宋" w:eastAsia="仿宋"/>
          <w:b w:val="0"/>
          <w:bCs w:val="0"/>
        </w:rPr>
      </w:pPr>
      <w:bookmarkStart w:id="67" w:name="_Toc15396631"/>
      <w:r>
        <w:rPr>
          <w:rStyle w:val="18"/>
          <w:rFonts w:hint="eastAsia" w:ascii="仿宋" w:hAnsi="仿宋" w:eastAsia="仿宋"/>
          <w:b w:val="0"/>
          <w:bCs w:val="0"/>
        </w:rPr>
        <w:t>十</w:t>
      </w:r>
      <w:r>
        <w:rPr>
          <w:rStyle w:val="18"/>
          <w:rFonts w:hint="eastAsia" w:ascii="仿宋" w:hAnsi="仿宋" w:eastAsia="仿宋"/>
          <w:b w:val="0"/>
          <w:bCs w:val="0"/>
          <w:lang w:eastAsia="zh-CN"/>
        </w:rPr>
        <w:t>二</w:t>
      </w:r>
      <w:r>
        <w:rPr>
          <w:rStyle w:val="18"/>
          <w:rFonts w:hint="eastAsia" w:ascii="仿宋" w:hAnsi="仿宋" w:eastAsia="仿宋"/>
          <w:b w:val="0"/>
          <w:bCs w:val="0"/>
        </w:rPr>
        <w:t>、</w:t>
      </w:r>
      <w:r>
        <w:rPr>
          <w:rFonts w:hint="eastAsia" w:ascii="仿宋" w:hAnsi="仿宋" w:eastAsia="仿宋"/>
          <w:b w:val="0"/>
        </w:rPr>
        <w:t>国</w:t>
      </w:r>
      <w:r>
        <w:rPr>
          <w:rStyle w:val="18"/>
          <w:rFonts w:hint="eastAsia" w:ascii="仿宋" w:hAnsi="仿宋" w:eastAsia="仿宋"/>
          <w:b w:val="0"/>
          <w:bCs w:val="0"/>
        </w:rPr>
        <w:t>有资本经营预算财政拨款收入支出决算表</w:t>
      </w:r>
      <w:bookmarkEnd w:id="67"/>
    </w:p>
    <w:p w14:paraId="55D76331">
      <w:pPr>
        <w:rPr>
          <w:rFonts w:eastAsia="仿宋"/>
        </w:rPr>
      </w:pPr>
      <w:r>
        <w:rPr>
          <w:rStyle w:val="18"/>
          <w:rFonts w:hint="eastAsia" w:ascii="仿宋" w:hAnsi="仿宋" w:eastAsia="仿宋"/>
          <w:b w:val="0"/>
          <w:bCs w:val="0"/>
        </w:rPr>
        <w:t>十</w:t>
      </w:r>
      <w:r>
        <w:rPr>
          <w:rStyle w:val="18"/>
          <w:rFonts w:hint="eastAsia" w:ascii="仿宋" w:hAnsi="仿宋" w:eastAsia="仿宋"/>
          <w:b w:val="0"/>
          <w:bCs w:val="0"/>
          <w:lang w:eastAsia="zh-CN"/>
        </w:rPr>
        <w:t>三</w:t>
      </w:r>
      <w:r>
        <w:rPr>
          <w:rStyle w:val="18"/>
          <w:rFonts w:hint="eastAsia" w:ascii="仿宋" w:hAnsi="仿宋" w:eastAsia="仿宋"/>
          <w:b w:val="0"/>
          <w:bCs w:val="0"/>
        </w:rPr>
        <w:t>、国有资本经营预算财政拨款支出决算表</w:t>
      </w:r>
    </w:p>
    <w:sectPr>
      <w:headerReference r:id="rId3" w:type="default"/>
      <w:footerReference r:id="rId4" w:type="default"/>
      <w:pgSz w:w="11906" w:h="16838"/>
      <w:pgMar w:top="2098" w:right="1474" w:bottom="1984"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Calibri">
    <w:panose1 w:val="020F0502020204030204"/>
    <w:charset w:val="01"/>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6476">
    <w:pPr>
      <w:pStyle w:val="8"/>
      <w:jc w:val="center"/>
    </w:pPr>
    <w:r>
      <w:fldChar w:fldCharType="begin"/>
    </w:r>
    <w:r>
      <w:instrText xml:space="preserve">PAGE   \* MERGEFORMAT</w:instrText>
    </w:r>
    <w:r>
      <w:fldChar w:fldCharType="separate"/>
    </w:r>
    <w:r>
      <w:rPr>
        <w:lang w:val="zh-CN"/>
      </w:rPr>
      <w:t>4</w:t>
    </w:r>
    <w:r>
      <w:rPr>
        <w:lang w:val="zh-CN"/>
      </w:rPr>
      <w:fldChar w:fldCharType="end"/>
    </w:r>
  </w:p>
  <w:p w14:paraId="4A71C2F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6A6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EwOTkxMWU0YTI4YWM1ZWE5NjI4ODI1ZjBhYzRlMDEifQ=="/>
  </w:docVars>
  <w:rsids>
    <w:rsidRoot w:val="00172A27"/>
    <w:rsid w:val="000222C6"/>
    <w:rsid w:val="0002549F"/>
    <w:rsid w:val="00044773"/>
    <w:rsid w:val="000468DB"/>
    <w:rsid w:val="0006487A"/>
    <w:rsid w:val="00065F8F"/>
    <w:rsid w:val="00070A43"/>
    <w:rsid w:val="000768F2"/>
    <w:rsid w:val="0009184B"/>
    <w:rsid w:val="00094236"/>
    <w:rsid w:val="0009593C"/>
    <w:rsid w:val="00097322"/>
    <w:rsid w:val="000A2F3E"/>
    <w:rsid w:val="000A6A92"/>
    <w:rsid w:val="000B047F"/>
    <w:rsid w:val="000B5923"/>
    <w:rsid w:val="000B5A48"/>
    <w:rsid w:val="000B6FF3"/>
    <w:rsid w:val="000C3467"/>
    <w:rsid w:val="000C3CA6"/>
    <w:rsid w:val="000D1267"/>
    <w:rsid w:val="000D1D50"/>
    <w:rsid w:val="000D5782"/>
    <w:rsid w:val="000E6613"/>
    <w:rsid w:val="000E7119"/>
    <w:rsid w:val="00114E9B"/>
    <w:rsid w:val="00114F55"/>
    <w:rsid w:val="00141343"/>
    <w:rsid w:val="00142216"/>
    <w:rsid w:val="00144D6A"/>
    <w:rsid w:val="0014729F"/>
    <w:rsid w:val="00157BAB"/>
    <w:rsid w:val="001654D1"/>
    <w:rsid w:val="00172A27"/>
    <w:rsid w:val="00174518"/>
    <w:rsid w:val="0018106D"/>
    <w:rsid w:val="001877A7"/>
    <w:rsid w:val="00191536"/>
    <w:rsid w:val="00196687"/>
    <w:rsid w:val="001A0141"/>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96012"/>
    <w:rsid w:val="002A31DE"/>
    <w:rsid w:val="002B2613"/>
    <w:rsid w:val="002D6D05"/>
    <w:rsid w:val="002F1818"/>
    <w:rsid w:val="002F567B"/>
    <w:rsid w:val="003216A9"/>
    <w:rsid w:val="00333AFF"/>
    <w:rsid w:val="00335A74"/>
    <w:rsid w:val="0036561B"/>
    <w:rsid w:val="0037013F"/>
    <w:rsid w:val="00380C92"/>
    <w:rsid w:val="003A0155"/>
    <w:rsid w:val="003A484F"/>
    <w:rsid w:val="003A4883"/>
    <w:rsid w:val="003B0BE0"/>
    <w:rsid w:val="003B0C1B"/>
    <w:rsid w:val="003B688C"/>
    <w:rsid w:val="003C0291"/>
    <w:rsid w:val="003C39AE"/>
    <w:rsid w:val="003C7B60"/>
    <w:rsid w:val="003D0C0F"/>
    <w:rsid w:val="003D1FB2"/>
    <w:rsid w:val="003D66DA"/>
    <w:rsid w:val="003E1310"/>
    <w:rsid w:val="003E6F55"/>
    <w:rsid w:val="003F5854"/>
    <w:rsid w:val="00406254"/>
    <w:rsid w:val="004223DE"/>
    <w:rsid w:val="00434489"/>
    <w:rsid w:val="00437085"/>
    <w:rsid w:val="00443880"/>
    <w:rsid w:val="004464F4"/>
    <w:rsid w:val="00471401"/>
    <w:rsid w:val="00471B87"/>
    <w:rsid w:val="00473F31"/>
    <w:rsid w:val="0048263A"/>
    <w:rsid w:val="00487E5D"/>
    <w:rsid w:val="004A711F"/>
    <w:rsid w:val="004B199D"/>
    <w:rsid w:val="004B4690"/>
    <w:rsid w:val="004D7370"/>
    <w:rsid w:val="004E0A2D"/>
    <w:rsid w:val="004E206B"/>
    <w:rsid w:val="004E6DF7"/>
    <w:rsid w:val="004F0FBD"/>
    <w:rsid w:val="00505A47"/>
    <w:rsid w:val="00512FDA"/>
    <w:rsid w:val="00520DA0"/>
    <w:rsid w:val="00521CB6"/>
    <w:rsid w:val="00550C77"/>
    <w:rsid w:val="005664BB"/>
    <w:rsid w:val="00566FFA"/>
    <w:rsid w:val="0057481D"/>
    <w:rsid w:val="00576031"/>
    <w:rsid w:val="0058486E"/>
    <w:rsid w:val="00585B33"/>
    <w:rsid w:val="0059014D"/>
    <w:rsid w:val="005B5C64"/>
    <w:rsid w:val="005C165D"/>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195A"/>
    <w:rsid w:val="0066343B"/>
    <w:rsid w:val="00664777"/>
    <w:rsid w:val="00665ABE"/>
    <w:rsid w:val="006748A4"/>
    <w:rsid w:val="00681A31"/>
    <w:rsid w:val="00683E73"/>
    <w:rsid w:val="006A3141"/>
    <w:rsid w:val="006A5E34"/>
    <w:rsid w:val="006B2422"/>
    <w:rsid w:val="006B2B9A"/>
    <w:rsid w:val="006C1937"/>
    <w:rsid w:val="006F020C"/>
    <w:rsid w:val="007050BC"/>
    <w:rsid w:val="007127B7"/>
    <w:rsid w:val="00714F1A"/>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5E9D"/>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C97"/>
    <w:rsid w:val="008939CD"/>
    <w:rsid w:val="008B768C"/>
    <w:rsid w:val="008C4DB1"/>
    <w:rsid w:val="008C4EAF"/>
    <w:rsid w:val="008C5176"/>
    <w:rsid w:val="008C7FD0"/>
    <w:rsid w:val="008D5E87"/>
    <w:rsid w:val="008E1DE7"/>
    <w:rsid w:val="008E707C"/>
    <w:rsid w:val="00900B08"/>
    <w:rsid w:val="00902155"/>
    <w:rsid w:val="00902FA3"/>
    <w:rsid w:val="00923564"/>
    <w:rsid w:val="0092392E"/>
    <w:rsid w:val="00930368"/>
    <w:rsid w:val="009315F9"/>
    <w:rsid w:val="00933499"/>
    <w:rsid w:val="00935C98"/>
    <w:rsid w:val="00946945"/>
    <w:rsid w:val="00951248"/>
    <w:rsid w:val="0095152F"/>
    <w:rsid w:val="00954C49"/>
    <w:rsid w:val="00955E37"/>
    <w:rsid w:val="0097099F"/>
    <w:rsid w:val="00971997"/>
    <w:rsid w:val="00971FFC"/>
    <w:rsid w:val="0098660A"/>
    <w:rsid w:val="009931C3"/>
    <w:rsid w:val="009A1390"/>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4C9D"/>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2661"/>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0AE5"/>
    <w:rsid w:val="00B53C56"/>
    <w:rsid w:val="00B57DAF"/>
    <w:rsid w:val="00B77EA6"/>
    <w:rsid w:val="00B81598"/>
    <w:rsid w:val="00B841F1"/>
    <w:rsid w:val="00B944D6"/>
    <w:rsid w:val="00B96643"/>
    <w:rsid w:val="00BB4DF0"/>
    <w:rsid w:val="00BC289F"/>
    <w:rsid w:val="00BC2D50"/>
    <w:rsid w:val="00BC5361"/>
    <w:rsid w:val="00BC5460"/>
    <w:rsid w:val="00BC6B50"/>
    <w:rsid w:val="00BD0080"/>
    <w:rsid w:val="00BD0E25"/>
    <w:rsid w:val="00BD134C"/>
    <w:rsid w:val="00BE32F5"/>
    <w:rsid w:val="00BF5BD6"/>
    <w:rsid w:val="00C0394E"/>
    <w:rsid w:val="00C03E31"/>
    <w:rsid w:val="00C115CD"/>
    <w:rsid w:val="00C15AC5"/>
    <w:rsid w:val="00C33E72"/>
    <w:rsid w:val="00C354B2"/>
    <w:rsid w:val="00C35554"/>
    <w:rsid w:val="00C42709"/>
    <w:rsid w:val="00C44463"/>
    <w:rsid w:val="00C533CC"/>
    <w:rsid w:val="00C5751C"/>
    <w:rsid w:val="00C61BFC"/>
    <w:rsid w:val="00C62B85"/>
    <w:rsid w:val="00C65438"/>
    <w:rsid w:val="00C7545B"/>
    <w:rsid w:val="00C87FD8"/>
    <w:rsid w:val="00C91381"/>
    <w:rsid w:val="00C91CBB"/>
    <w:rsid w:val="00CB4E70"/>
    <w:rsid w:val="00CB7E03"/>
    <w:rsid w:val="00CC09B6"/>
    <w:rsid w:val="00CC666F"/>
    <w:rsid w:val="00CD1E3F"/>
    <w:rsid w:val="00CE44F6"/>
    <w:rsid w:val="00CE49DA"/>
    <w:rsid w:val="00CE7B61"/>
    <w:rsid w:val="00D00095"/>
    <w:rsid w:val="00D114F0"/>
    <w:rsid w:val="00D20620"/>
    <w:rsid w:val="00D254F7"/>
    <w:rsid w:val="00D256CD"/>
    <w:rsid w:val="00D26091"/>
    <w:rsid w:val="00D2685C"/>
    <w:rsid w:val="00D34E7C"/>
    <w:rsid w:val="00D35489"/>
    <w:rsid w:val="00D36AFE"/>
    <w:rsid w:val="00D51276"/>
    <w:rsid w:val="00D65609"/>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75A1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15E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6F448F"/>
    <w:rsid w:val="08080695"/>
    <w:rsid w:val="0A2032A3"/>
    <w:rsid w:val="0AC76BD5"/>
    <w:rsid w:val="0B8A37D8"/>
    <w:rsid w:val="0C2F318E"/>
    <w:rsid w:val="0C673EF9"/>
    <w:rsid w:val="10C055FF"/>
    <w:rsid w:val="118107EC"/>
    <w:rsid w:val="11DD6519"/>
    <w:rsid w:val="12884EDF"/>
    <w:rsid w:val="12ED3A5F"/>
    <w:rsid w:val="145415E5"/>
    <w:rsid w:val="166F711D"/>
    <w:rsid w:val="16BB723D"/>
    <w:rsid w:val="18015F3F"/>
    <w:rsid w:val="1B100166"/>
    <w:rsid w:val="1BE8440E"/>
    <w:rsid w:val="1D155CEE"/>
    <w:rsid w:val="1E862492"/>
    <w:rsid w:val="1E911BEF"/>
    <w:rsid w:val="20F57F95"/>
    <w:rsid w:val="21A47DD0"/>
    <w:rsid w:val="227A4DD1"/>
    <w:rsid w:val="240371BF"/>
    <w:rsid w:val="25C741E6"/>
    <w:rsid w:val="27842671"/>
    <w:rsid w:val="27C33AE0"/>
    <w:rsid w:val="29893627"/>
    <w:rsid w:val="29AA05AF"/>
    <w:rsid w:val="29FD04D3"/>
    <w:rsid w:val="2ABE7A3E"/>
    <w:rsid w:val="2E3F357F"/>
    <w:rsid w:val="2EFA178C"/>
    <w:rsid w:val="2F5C2A9A"/>
    <w:rsid w:val="30B46D73"/>
    <w:rsid w:val="319F7F4E"/>
    <w:rsid w:val="379C2AE8"/>
    <w:rsid w:val="37DC717D"/>
    <w:rsid w:val="39AE70AB"/>
    <w:rsid w:val="3C0C0783"/>
    <w:rsid w:val="3F5C7D12"/>
    <w:rsid w:val="3F9F3A96"/>
    <w:rsid w:val="41085062"/>
    <w:rsid w:val="48E22AF9"/>
    <w:rsid w:val="493C27E9"/>
    <w:rsid w:val="496F39ED"/>
    <w:rsid w:val="498464A9"/>
    <w:rsid w:val="49FF41D3"/>
    <w:rsid w:val="4BE068DB"/>
    <w:rsid w:val="4BF6002B"/>
    <w:rsid w:val="4ECE2238"/>
    <w:rsid w:val="51DB4B86"/>
    <w:rsid w:val="52A8595E"/>
    <w:rsid w:val="53FD5883"/>
    <w:rsid w:val="55333C3E"/>
    <w:rsid w:val="55501DDF"/>
    <w:rsid w:val="57401E48"/>
    <w:rsid w:val="57970509"/>
    <w:rsid w:val="5C091E4A"/>
    <w:rsid w:val="5DD5126C"/>
    <w:rsid w:val="5DE62663"/>
    <w:rsid w:val="5FAC19D9"/>
    <w:rsid w:val="60007564"/>
    <w:rsid w:val="62763C86"/>
    <w:rsid w:val="63B34552"/>
    <w:rsid w:val="64CA39A1"/>
    <w:rsid w:val="65425D45"/>
    <w:rsid w:val="6716400D"/>
    <w:rsid w:val="69FA07CD"/>
    <w:rsid w:val="6BCF490F"/>
    <w:rsid w:val="6C0F1BF2"/>
    <w:rsid w:val="6C4A05C8"/>
    <w:rsid w:val="6D92540D"/>
    <w:rsid w:val="70ED75D6"/>
    <w:rsid w:val="72734D90"/>
    <w:rsid w:val="73F433BD"/>
    <w:rsid w:val="76186938"/>
    <w:rsid w:val="78CE0C0C"/>
    <w:rsid w:val="78EB3A28"/>
    <w:rsid w:val="79E7B28D"/>
    <w:rsid w:val="7A21770D"/>
    <w:rsid w:val="7A857CB2"/>
    <w:rsid w:val="7AE97D28"/>
    <w:rsid w:val="7B614BB6"/>
    <w:rsid w:val="7B955BC1"/>
    <w:rsid w:val="7CC70AE3"/>
    <w:rsid w:val="7EAA2DD1"/>
    <w:rsid w:val="7EC044BF"/>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0"/>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1"/>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qFormat/>
    <w:uiPriority w:val="99"/>
    <w:rPr>
      <w:b/>
    </w:rPr>
  </w:style>
  <w:style w:type="character" w:styleId="15">
    <w:name w:val="FollowedHyperlink"/>
    <w:basedOn w:val="13"/>
    <w:semiHidden/>
    <w:unhideWhenUsed/>
    <w:qFormat/>
    <w:uiPriority w:val="99"/>
    <w:rPr>
      <w:color w:val="800080"/>
      <w:u w:val="single"/>
    </w:rPr>
  </w:style>
  <w:style w:type="character" w:styleId="16">
    <w:name w:val="Hyperlink"/>
    <w:unhideWhenUsed/>
    <w:qFormat/>
    <w:uiPriority w:val="99"/>
    <w:rPr>
      <w:color w:val="0000FF"/>
      <w:u w:val="single"/>
    </w:rPr>
  </w:style>
  <w:style w:type="character" w:customStyle="1" w:styleId="17">
    <w:name w:val="标题 1 Char"/>
    <w:link w:val="2"/>
    <w:qFormat/>
    <w:uiPriority w:val="9"/>
    <w:rPr>
      <w:rFonts w:ascii="Times New Roman" w:hAnsi="Times New Roman"/>
      <w:b/>
      <w:bCs/>
      <w:kern w:val="44"/>
      <w:sz w:val="44"/>
      <w:szCs w:val="44"/>
    </w:rPr>
  </w:style>
  <w:style w:type="character" w:customStyle="1" w:styleId="18">
    <w:name w:val="标题 2 Char"/>
    <w:link w:val="3"/>
    <w:qFormat/>
    <w:uiPriority w:val="9"/>
    <w:rPr>
      <w:rFonts w:ascii="Cambria" w:hAnsi="Cambria" w:eastAsia="宋体" w:cs="Times New Roman"/>
      <w:b/>
      <w:bCs/>
      <w:kern w:val="2"/>
      <w:sz w:val="32"/>
      <w:szCs w:val="32"/>
    </w:rPr>
  </w:style>
  <w:style w:type="character" w:customStyle="1" w:styleId="19">
    <w:name w:val="标题 3 Char"/>
    <w:link w:val="4"/>
    <w:qFormat/>
    <w:uiPriority w:val="9"/>
    <w:rPr>
      <w:rFonts w:ascii="Times New Roman" w:hAnsi="Times New Roman"/>
      <w:b/>
      <w:bCs/>
      <w:kern w:val="2"/>
      <w:sz w:val="32"/>
      <w:szCs w:val="32"/>
    </w:rPr>
  </w:style>
  <w:style w:type="character" w:customStyle="1" w:styleId="20">
    <w:name w:val="正文文本 Char"/>
    <w:link w:val="5"/>
    <w:qFormat/>
    <w:locked/>
    <w:uiPriority w:val="99"/>
    <w:rPr>
      <w:rFonts w:ascii="仿宋_GB2312" w:hAnsi="Times New Roman" w:eastAsia="仿宋_GB2312"/>
      <w:sz w:val="24"/>
    </w:rPr>
  </w:style>
  <w:style w:type="character" w:customStyle="1" w:styleId="21">
    <w:name w:val="批注框文本 Char"/>
    <w:link w:val="7"/>
    <w:semiHidden/>
    <w:qFormat/>
    <w:uiPriority w:val="99"/>
    <w:rPr>
      <w:rFonts w:ascii="Times New Roman" w:hAnsi="Times New Roman"/>
      <w:kern w:val="2"/>
      <w:sz w:val="18"/>
      <w:szCs w:val="18"/>
    </w:rPr>
  </w:style>
  <w:style w:type="character" w:customStyle="1" w:styleId="22">
    <w:name w:val="页脚 Char"/>
    <w:link w:val="8"/>
    <w:qFormat/>
    <w:locked/>
    <w:uiPriority w:val="99"/>
    <w:rPr>
      <w:sz w:val="18"/>
    </w:rPr>
  </w:style>
  <w:style w:type="character" w:customStyle="1" w:styleId="23">
    <w:name w:val="页眉 Char"/>
    <w:link w:val="9"/>
    <w:semiHidden/>
    <w:qFormat/>
    <w:locked/>
    <w:uiPriority w:val="99"/>
    <w:rPr>
      <w:sz w:val="18"/>
    </w:rPr>
  </w:style>
  <w:style w:type="character" w:customStyle="1" w:styleId="24">
    <w:name w:val="Header Char"/>
    <w:semiHidden/>
    <w:qFormat/>
    <w:uiPriority w:val="99"/>
    <w:rPr>
      <w:rFonts w:ascii="Times New Roman" w:hAnsi="Times New Roman"/>
      <w:sz w:val="18"/>
      <w:szCs w:val="18"/>
    </w:rPr>
  </w:style>
  <w:style w:type="character" w:customStyle="1" w:styleId="25">
    <w:name w:val="Footer Char"/>
    <w:semiHidden/>
    <w:qFormat/>
    <w:uiPriority w:val="99"/>
    <w:rPr>
      <w:rFonts w:ascii="Times New Roman" w:hAnsi="Times New Roman"/>
      <w:sz w:val="18"/>
      <w:szCs w:val="18"/>
    </w:rPr>
  </w:style>
  <w:style w:type="character" w:customStyle="1" w:styleId="26">
    <w:name w:val="Body Text Char"/>
    <w:semiHidden/>
    <w:qFormat/>
    <w:uiPriority w:val="99"/>
    <w:rPr>
      <w:rFonts w:ascii="Times New Roman" w:hAnsi="Times New Roman"/>
      <w:szCs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paragraph" w:customStyle="1" w:styleId="29">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30">
    <w:name w:val="TOC 标题2"/>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31">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32">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3">
    <w:name w:val="xl66"/>
    <w:basedOn w:val="1"/>
    <w:qFormat/>
    <w:uiPriority w:val="0"/>
    <w:pPr>
      <w:widowControl/>
      <w:spacing w:before="100" w:beforeAutospacing="1" w:after="100" w:afterAutospacing="1"/>
      <w:jc w:val="left"/>
    </w:pPr>
    <w:rPr>
      <w:rFonts w:ascii="黑体" w:hAnsi="黑体" w:cs="宋体"/>
      <w:color w:val="000000"/>
      <w:kern w:val="0"/>
      <w:sz w:val="18"/>
      <w:szCs w:val="18"/>
    </w:rPr>
  </w:style>
  <w:style w:type="paragraph" w:customStyle="1" w:styleId="3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5">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36">
    <w:name w:val="xl6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37">
    <w:name w:val="xl7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9">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0">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1">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cs="宋体"/>
      <w:i/>
      <w:iCs/>
      <w:color w:val="000000"/>
      <w:kern w:val="0"/>
      <w:sz w:val="18"/>
      <w:szCs w:val="18"/>
    </w:rPr>
  </w:style>
  <w:style w:type="paragraph" w:customStyle="1" w:styleId="42">
    <w:name w:val="xl75"/>
    <w:basedOn w:val="1"/>
    <w:qFormat/>
    <w:uiPriority w:val="0"/>
    <w:pPr>
      <w:widowControl/>
      <w:spacing w:before="100" w:beforeAutospacing="1" w:after="100" w:afterAutospacing="1"/>
      <w:jc w:val="left"/>
    </w:pPr>
    <w:rPr>
      <w:rFonts w:ascii="宋体" w:hAnsi="宋体" w:cs="宋体"/>
      <w:color w:val="C0C0C0"/>
      <w:kern w:val="0"/>
      <w:sz w:val="20"/>
      <w:szCs w:val="20"/>
    </w:rPr>
  </w:style>
  <w:style w:type="paragraph" w:customStyle="1" w:styleId="43">
    <w:name w:val="xl7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4">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宋体" w:eastAsia="黑体" w:cs="宋体"/>
      <w:b/>
      <w:bCs/>
      <w:color w:val="000000"/>
      <w:kern w:val="0"/>
      <w:sz w:val="30"/>
      <w:szCs w:val="30"/>
    </w:rPr>
  </w:style>
  <w:style w:type="paragraph" w:customStyle="1" w:styleId="45">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cs="宋体"/>
      <w:color w:val="000000"/>
      <w:kern w:val="0"/>
      <w:sz w:val="18"/>
      <w:szCs w:val="18"/>
    </w:rPr>
  </w:style>
  <w:style w:type="paragraph" w:customStyle="1" w:styleId="46">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cs="宋体"/>
      <w:color w:val="000000"/>
      <w:kern w:val="0"/>
      <w:sz w:val="18"/>
      <w:szCs w:val="18"/>
    </w:rPr>
  </w:style>
  <w:style w:type="paragraph" w:customStyle="1" w:styleId="47">
    <w:name w:val="xl8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8">
    <w:name w:val="xl81"/>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9">
    <w:name w:val="xl8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0">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1">
    <w:name w:val="xl8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2">
    <w:name w:val="xl85"/>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3">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39044;&#31639;&#20915;&#31639;&#31867;\2023&#24180;&#20915;&#31639;&#20844;&#24320;&#36164;&#26009;\&#20108;&#37070;&#23398;&#26657;&#20915;&#31639;&#20844;&#24320;2023&#24180;&#36164;&#26009;\2023&#24180;&#20915;&#31639;&#20844;&#24320;&#22270;\2022&#24180;&#25910;&#25903;&#32467;&#31639;&#24635;&#35745;&#21464;&#21160;&#24773;&#20917;&#34920;&#22270;1.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20108;&#37070;&#23398;&#26657;2021&#24180;&#20915;&#31639;&#20844;&#24320;\2021&#24180;&#20915;&#31639;&#20844;&#24320;&#22270;\2021&#25903;&#20986;&#32467;&#31639;&#32467;&#26500;&#22270;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9044;&#31639;&#20915;&#31639;&#31867;\2023&#24180;&#20915;&#31639;&#20844;&#24320;&#36164;&#26009;\&#20108;&#37070;&#23398;&#26657;&#20915;&#31639;&#20844;&#24320;2023&#24180;&#36164;&#26009;\2023&#24180;&#20915;&#31639;&#20844;&#24320;&#22270;\2023&#36130;&#25919;&#25320;&#27454;&#25910;&#12289;&#25903;&#20915;&#31639;&#24635;&#35745;&#21464;&#21160;&#24773;&#20917;&#22270;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9044;&#31639;&#20915;&#31639;&#31867;\2023&#24180;&#20915;&#31639;&#20844;&#24320;&#36164;&#26009;\&#20108;&#37070;&#23398;&#26657;&#20915;&#31639;&#20844;&#24320;2023&#24180;&#36164;&#26009;\2023&#24180;&#20915;&#31639;&#20844;&#24320;&#22270;\2023&#19968;&#33324;&#20844;&#20849;&#39044;&#31639;&#36130;&#25919;&#25320;&#27454;&#25903;&#20986;&#20915;&#31639;&#21464;&#21160;&#24773;&#20917;&#22270;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9044;&#31639;&#20915;&#31639;&#31867;\2023&#24180;&#20915;&#31639;&#20844;&#24320;&#36164;&#26009;\&#20108;&#37070;&#23398;&#26657;&#20915;&#31639;&#20844;&#24320;2023&#24180;&#36164;&#26009;\2022&#24180;&#20915;&#31639;&#20844;&#24320;&#22270;\2022&#19968;&#33324;&#20844;&#20849;&#39044;&#31639;&#36130;&#25919;&#25320;&#27454;&#25903;&#20986;&#20915;&#31639;&#32467;&#26500;&#22270;6%20-%20&#21103;&#26412;.xls"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收、支结算总计变动情况表</a:t>
            </a:r>
            <a:endParaRPr sz="18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0"/>
        <c:ser>
          <c:idx val="0"/>
          <c:order val="0"/>
          <c:tx>
            <c:strRef>
              <c:f>[2022年收支结算总计变动情况表图1.xls]Sheet1!$A$2</c:f>
              <c:strCache>
                <c:ptCount val="1"/>
                <c:pt idx="0">
                  <c:v>2022年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[2022年收支结算总计变动情况表图1.xls]Sheet1!$B$1:$C$1</c:f>
              <c:strCache>
                <c:ptCount val="2"/>
                <c:pt idx="0">
                  <c:v>收入（万元）</c:v>
                </c:pt>
                <c:pt idx="1">
                  <c:v>支出（万元）</c:v>
                </c:pt>
              </c:strCache>
            </c:strRef>
          </c:cat>
          <c:val>
            <c:numRef>
              <c:f>[2022年收支结算总计变动情况表图1.xls]Sheet1!$B$2:$C$2</c:f>
              <c:numCache>
                <c:formatCode>General</c:formatCode>
                <c:ptCount val="2"/>
                <c:pt idx="0">
                  <c:v>913.97</c:v>
                </c:pt>
                <c:pt idx="1">
                  <c:v>913.97</c:v>
                </c:pt>
              </c:numCache>
            </c:numRef>
          </c:val>
        </c:ser>
        <c:ser>
          <c:idx val="1"/>
          <c:order val="1"/>
          <c:tx>
            <c:strRef>
              <c:f>[2022年收支结算总计变动情况表图1.xls]Sheet1!$A$3</c:f>
              <c:strCache>
                <c:ptCount val="1"/>
                <c:pt idx="0">
                  <c:v>2023年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[2022年收支结算总计变动情况表图1.xls]Sheet1!$B$1:$C$1</c:f>
              <c:strCache>
                <c:ptCount val="2"/>
                <c:pt idx="0">
                  <c:v>收入（万元）</c:v>
                </c:pt>
                <c:pt idx="1">
                  <c:v>支出（万元）</c:v>
                </c:pt>
              </c:strCache>
            </c:strRef>
          </c:cat>
          <c:val>
            <c:numRef>
              <c:f>[2022年收支结算总计变动情况表图1.xls]Sheet1!$B$3:$C$3</c:f>
              <c:numCache>
                <c:formatCode>General</c:formatCode>
                <c:ptCount val="2"/>
                <c:pt idx="0">
                  <c:v>783.65</c:v>
                </c:pt>
                <c:pt idx="1">
                  <c:v>783.65</c:v>
                </c:pt>
              </c:numCache>
            </c:numRef>
          </c:val>
        </c:ser>
        <c:dLbls>
          <c:showLegendKey val="0"/>
          <c:showVal val="0"/>
          <c:showCatName val="0"/>
          <c:showSerName val="0"/>
          <c:showPercent val="0"/>
          <c:showBubbleSize val="0"/>
        </c:dLbls>
        <c:gapWidth val="150"/>
        <c:overlap val="0"/>
        <c:axId val="377628232"/>
        <c:axId val="95503654"/>
      </c:barChart>
      <c:catAx>
        <c:axId val="377628232"/>
        <c:scaling>
          <c:orientation val="minMax"/>
        </c:scaling>
        <c:delete val="0"/>
        <c:axPos val="b"/>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95503654"/>
        <c:crosses val="autoZero"/>
        <c:auto val="1"/>
        <c:lblAlgn val="ctr"/>
        <c:lblOffset val="100"/>
        <c:noMultiLvlLbl val="0"/>
      </c:catAx>
      <c:valAx>
        <c:axId val="95503654"/>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377628232"/>
        <c:crosses val="autoZero"/>
        <c:crossBetween val="between"/>
      </c:valAx>
      <c:spPr>
        <a:solidFill>
          <a:schemeClr val="bg1"/>
        </a:solidFill>
        <a:ln>
          <a:noFill/>
        </a:ln>
        <a:effectLst/>
      </c:spPr>
    </c:plotArea>
    <c:legend>
      <c:legendPos val="r"/>
      <c:layout>
        <c:manualLayout>
          <c:xMode val="edge"/>
          <c:yMode val="edge"/>
          <c:x val="0.85375"/>
          <c:y val="0.4775"/>
          <c:w val="0.1275"/>
          <c:h val="0.15775"/>
        </c:manualLayout>
      </c:layout>
      <c:overlay val="0"/>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Calibri" panose="020F0502020204030204"/>
                <a:ea typeface="Calibri" panose="020F0502020204030204"/>
                <a:cs typeface="Calibri" panose="020F0502020204030204"/>
              </a:defRPr>
            </a:pPr>
            <a:r>
              <a:rPr lang="zh-CN" altLang="en-US"/>
              <a:t>收入决算结构图</a:t>
            </a:r>
            <a:endParaRPr lang="zh-CN" altLang="en-US"/>
          </a:p>
        </c:rich>
      </c:tx>
      <c:layout>
        <c:manualLayout>
          <c:xMode val="edge"/>
          <c:yMode val="edge"/>
          <c:x val="0.587527777777777"/>
          <c:y val="0.033096926713948"/>
        </c:manualLayout>
      </c:layout>
      <c:overlay val="0"/>
    </c:title>
    <c:autoTitleDeleted val="0"/>
    <c:plotArea>
      <c:layout>
        <c:manualLayout>
          <c:layoutTarget val="inner"/>
          <c:xMode val="edge"/>
          <c:yMode val="edge"/>
          <c:x val="0.00225962379702537"/>
          <c:y val="0.224537037037037"/>
          <c:w val="0.514968285214348"/>
          <c:h val="0.773148148148149"/>
        </c:manualLayout>
      </c:layout>
      <c:pieChart>
        <c:varyColors val="1"/>
        <c:ser>
          <c:idx val="0"/>
          <c:order val="0"/>
          <c:spPr>
            <a:solidFill>
              <a:srgbClr val="FF0000"/>
            </a:solidFill>
          </c:spPr>
          <c:explosion val="0"/>
          <c:dPt>
            <c:idx val="0"/>
            <c:bubble3D val="0"/>
            <c:spPr>
              <a:solidFill>
                <a:schemeClr val="accent1"/>
              </a:solidFill>
            </c:spPr>
          </c:dPt>
          <c:dPt>
            <c:idx val="1"/>
            <c:bubble3D val="0"/>
            <c:spPr>
              <a:solidFill>
                <a:schemeClr val="accent2"/>
              </a:solidFill>
            </c:spPr>
          </c:dPt>
          <c:dPt>
            <c:idx val="2"/>
            <c:bubble3D val="0"/>
            <c:spPr>
              <a:solidFill>
                <a:schemeClr val="accent3"/>
              </a:solidFill>
            </c:spPr>
          </c:dPt>
          <c:dPt>
            <c:idx val="3"/>
            <c:bubble3D val="0"/>
            <c:spPr>
              <a:solidFill>
                <a:schemeClr val="accent4"/>
              </a:solidFill>
            </c:spPr>
          </c:dPt>
          <c:dPt>
            <c:idx val="4"/>
            <c:bubble3D val="0"/>
            <c:spPr>
              <a:solidFill>
                <a:schemeClr val="accent4">
                  <a:lumMod val="20000"/>
                  <a:lumOff val="80000"/>
                </a:schemeClr>
              </a:solidFill>
            </c:spPr>
          </c:dPt>
          <c:dPt>
            <c:idx val="5"/>
            <c:bubble3D val="0"/>
            <c:spPr>
              <a:solidFill>
                <a:schemeClr val="accent6"/>
              </a:solidFill>
            </c:spPr>
          </c:dPt>
          <c:dPt>
            <c:idx val="6"/>
            <c:bubble3D val="0"/>
            <c:spPr>
              <a:gradFill>
                <a:gsLst>
                  <a:gs pos="0">
                    <a:srgbClr val="14CD68"/>
                  </a:gs>
                  <a:gs pos="100000">
                    <a:srgbClr val="0B6E38"/>
                  </a:gs>
                </a:gsLst>
                <a:lin ang="5400000" scaled="0"/>
              </a:gradFill>
            </c:spPr>
          </c:dPt>
          <c:dLbls>
            <c:dLbl>
              <c:idx val="0"/>
              <c:layout>
                <c:manualLayout>
                  <c:x val="0.0201161417322835"/>
                  <c:y val="-0.272080192103647"/>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000000"/>
                        </a:solidFill>
                        <a:latin typeface="Calibri" panose="020F0502020204030204"/>
                        <a:cs typeface="Calibri" panose="020F0502020204030204"/>
                      </a:rPr>
                      <a:t>一般公共预算财政拨款收入</a:t>
                    </a:r>
                    <a:endParaRPr lang="zh-CN" altLang="en-US" sz="1000" b="0" i="0" u="none" strike="noStrike" baseline="0">
                      <a:solidFill>
                        <a:srgbClr val="000000"/>
                      </a:solidFill>
                      <a:latin typeface="Calibri" panose="020F0502020204030204"/>
                      <a:cs typeface="Calibri" panose="020F0502020204030204"/>
                    </a:endParaRPr>
                  </a:p>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sz="1000" b="0" i="0" u="none" strike="noStrike" baseline="0">
                        <a:solidFill>
                          <a:srgbClr val="000000"/>
                        </a:solidFill>
                        <a:latin typeface="Calibri" panose="020F0502020204030204"/>
                        <a:cs typeface="Calibri" panose="020F0502020204030204"/>
                      </a:rPr>
                      <a:t>783.65</a:t>
                    </a:r>
                    <a:r>
                      <a:rPr lang="zh-CN" altLang="en-US" sz="1000" b="0" i="0" u="none" strike="noStrike" baseline="0">
                        <a:solidFill>
                          <a:srgbClr val="000000"/>
                        </a:solidFill>
                        <a:latin typeface="Calibri" panose="020F0502020204030204"/>
                        <a:cs typeface="Calibri" panose="020F0502020204030204"/>
                      </a:rPr>
                      <a:t>万元</a:t>
                    </a:r>
                    <a:endParaRPr lang="zh-CN" altLang="en-US" sz="1000" b="0" i="0" u="none" strike="noStrike" baseline="0">
                      <a:solidFill>
                        <a:srgbClr val="000000"/>
                      </a:solidFill>
                      <a:latin typeface="Calibri" panose="020F0502020204030204"/>
                      <a:cs typeface="Calibri" panose="020F0502020204030204"/>
                    </a:endParaRPr>
                  </a:p>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000000"/>
                        </a:solidFill>
                        <a:latin typeface="Calibri" panose="020F0502020204030204"/>
                        <a:cs typeface="Calibri" panose="020F0502020204030204"/>
                      </a:rPr>
                      <a:t>100%</a:t>
                    </a:r>
                    <a:endParaRPr lang="zh-CN" altLang="en-US"/>
                  </a:p>
                </c:rich>
              </c:tx>
              <c:dLblPos val="bestFit"/>
              <c:showLegendKey val="0"/>
              <c:showVal val="1"/>
              <c:showCatName val="1"/>
              <c:showSerName val="1"/>
              <c:showPercent val="1"/>
              <c:showBubbleSize val="0"/>
              <c:extLst>
                <c:ext xmlns:c15="http://schemas.microsoft.com/office/drawing/2012/chart" uri="{CE6537A1-D6FC-4f65-9D91-7224C49458BB}">
                  <c15:layout/>
                </c:ext>
              </c:extLst>
            </c:dLbl>
            <c:dLbl>
              <c:idx val="1"/>
              <c:layout>
                <c:manualLayout>
                  <c:x val="-0.155578302712161"/>
                  <c:y val="0.2006399731948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68078302712161"/>
                  <c:y val="-0.013308017348895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902550306211724"/>
                  <c:y val="-0.041666759740138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00314785651793526"/>
                  <c:y val="-0.14483274697045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155185695538058"/>
                  <c:y val="-0.081347703877440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221505030621172"/>
                  <c:y val="0.10419128460006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General</c:formatCode>
                <c:ptCount val="7"/>
                <c:pt idx="0">
                  <c:v>905.08</c:v>
                </c:pt>
                <c:pt idx="1">
                  <c:v>0</c:v>
                </c:pt>
                <c:pt idx="2">
                  <c:v>0</c:v>
                </c:pt>
                <c:pt idx="3">
                  <c:v>0</c:v>
                </c:pt>
                <c:pt idx="4">
                  <c:v>0</c:v>
                </c:pt>
                <c:pt idx="5">
                  <c:v>0</c:v>
                </c:pt>
                <c:pt idx="6">
                  <c:v>0</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r"/>
      <c:layout>
        <c:manualLayout>
          <c:xMode val="edge"/>
          <c:yMode val="edge"/>
          <c:x val="0.660000000000001"/>
          <c:y val="0.16275"/>
          <c:w val="0.32075"/>
          <c:h val="0.7865"/>
        </c:manualLayout>
      </c:layout>
      <c:overlay val="0"/>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rPr lang="zh-CN" altLang="en-US" sz="1800"/>
              <a:t>支出决算结构图</a:t>
            </a:r>
            <a:endParaRPr lang="zh-CN" altLang="en-US" sz="1800" b="1" i="0" u="none" strike="noStrike"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endParaRPr>
          </a:p>
        </c:rich>
      </c:tx>
      <c:layout>
        <c:manualLayout>
          <c:xMode val="edge"/>
          <c:yMode val="edge"/>
          <c:x val="0.548638888888889"/>
          <c:y val="0.037037037037037"/>
        </c:manualLayout>
      </c:layout>
      <c:overlay val="0"/>
    </c:title>
    <c:autoTitleDeleted val="0"/>
    <c:plotArea>
      <c:layout/>
      <c:pieChart>
        <c:varyColors val="1"/>
        <c:ser>
          <c:idx val="0"/>
          <c:order val="0"/>
          <c:explosion val="0"/>
          <c:dPt>
            <c:idx val="0"/>
            <c:bubble3D val="0"/>
            <c:spPr>
              <a:solidFill>
                <a:srgbClr val="FF0000"/>
              </a:solidFill>
            </c:spPr>
          </c:dPt>
          <c:dPt>
            <c:idx val="1"/>
            <c:bubble3D val="0"/>
            <c:spPr>
              <a:gradFill>
                <a:gsLst>
                  <a:gs pos="0">
                    <a:srgbClr val="FBFB11"/>
                  </a:gs>
                  <a:gs pos="100000">
                    <a:srgbClr val="838309"/>
                  </a:gs>
                </a:gsLst>
                <a:lin ang="5400000" scaled="0"/>
              </a:gradFill>
            </c:spPr>
          </c:dPt>
          <c:dPt>
            <c:idx val="2"/>
            <c:bubble3D val="0"/>
          </c:dPt>
          <c:dPt>
            <c:idx val="3"/>
            <c:bubble3D val="0"/>
          </c:dPt>
          <c:dPt>
            <c:idx val="4"/>
            <c:bubble3D val="0"/>
          </c:dPt>
          <c:dLbls>
            <c:dLbl>
              <c:idx val="0"/>
              <c:layout>
                <c:manualLayout>
                  <c:x val="-0.133333333333333"/>
                  <c:y val="-0.139964788732394"/>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000000"/>
                        </a:solidFill>
                        <a:latin typeface="Calibri" panose="020F0502020204030204" charset="-122"/>
                        <a:ea typeface="Calibri" panose="020F0502020204030204" charset="-122"/>
                        <a:cs typeface="Calibri" panose="020F0502020204030204" charset="-122"/>
                      </a:rPr>
                      <a:t>基本支出</a:t>
                    </a:r>
                    <a:endParaRPr lang="zh-CN" altLang="en-US" sz="1000" b="0" i="0" u="none" strike="noStrike" baseline="0">
                      <a:solidFill>
                        <a:srgbClr val="000000"/>
                      </a:solidFill>
                      <a:latin typeface="Calibri" panose="020F0502020204030204" charset="-122"/>
                      <a:ea typeface="Calibri" panose="020F0502020204030204" charset="-122"/>
                      <a:cs typeface="Calibri" panose="020F0502020204030204" charset="-122"/>
                    </a:endParaRPr>
                  </a:p>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1000" b="0" i="0" u="none" strike="noStrike" baseline="0">
                        <a:solidFill>
                          <a:srgbClr val="000000"/>
                        </a:solidFill>
                        <a:latin typeface="Calibri" panose="020F0502020204030204" charset="-122"/>
                        <a:ea typeface="Calibri" panose="020F0502020204030204" charset="-122"/>
                        <a:cs typeface="Calibri" panose="020F0502020204030204" charset="-122"/>
                      </a:rPr>
                      <a:t>775.47</a:t>
                    </a:r>
                    <a:r>
                      <a:rPr lang="zh-CN" altLang="en-US" sz="1000" b="0" i="0" u="none" strike="noStrike" baseline="0">
                        <a:solidFill>
                          <a:srgbClr val="000000"/>
                        </a:solidFill>
                        <a:latin typeface="Calibri" panose="020F0502020204030204" charset="-122"/>
                        <a:ea typeface="Calibri" panose="020F0502020204030204" charset="-122"/>
                        <a:cs typeface="Calibri" panose="020F0502020204030204" charset="-122"/>
                      </a:rPr>
                      <a:t>万元</a:t>
                    </a:r>
                    <a:endPar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98.96%</a:t>
                    </a:r>
                    <a:endParaRPr lang="zh-CN"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
                  <c:y val="0.06269236811947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mn-lt"/>
                        <a:ea typeface="+mn-ea"/>
                        <a:cs typeface="+mn-cs"/>
                      </a:defRPr>
                    </a:pPr>
                    <a:r>
                      <a:rPr lang="zh-CN" altLang="en-US" sz="1000" b="0" i="0" u="none" strike="noStrike" baseline="0">
                        <a:solidFill>
                          <a:srgbClr val="000000"/>
                        </a:solidFill>
                        <a:latin typeface="宋体" panose="02010600030101010101" charset="-122"/>
                        <a:ea typeface="宋体" panose="02010600030101010101" charset="-122"/>
                        <a:cs typeface="宋体" panose="02010600030101010101" charset="-122"/>
                      </a:rPr>
                      <a:t>项目支出</a:t>
                    </a:r>
                    <a:r>
                      <a:rPr lang="en-US" altLang="zh-CN" sz="1000" b="0" i="0" u="none" strike="noStrike" baseline="0">
                        <a:solidFill>
                          <a:srgbClr val="000000"/>
                        </a:solidFill>
                        <a:latin typeface="宋体" panose="02010600030101010101" charset="-122"/>
                        <a:ea typeface="宋体" panose="02010600030101010101" charset="-122"/>
                        <a:cs typeface="宋体" panose="02010600030101010101" charset="-122"/>
                      </a:rPr>
                      <a:t>, 8.18</a:t>
                    </a:r>
                    <a:r>
                      <a:rPr lang="zh-CN" altLang="en-US" sz="1000" b="0" i="0" u="none" strike="noStrike" baseline="0">
                        <a:solidFill>
                          <a:srgbClr val="000000"/>
                        </a:solidFill>
                        <a:latin typeface="宋体" panose="02010600030101010101" charset="-122"/>
                        <a:ea typeface="宋体" panose="02010600030101010101" charset="-122"/>
                        <a:cs typeface="宋体" panose="02010600030101010101" charset="-122"/>
                      </a:rPr>
                      <a:t>万元</a:t>
                    </a:r>
                    <a:r>
                      <a:rPr lang="en-US" altLang="zh-CN" sz="1000" b="0" i="0" u="none" strike="noStrike" baseline="0">
                        <a:solidFill>
                          <a:srgbClr val="000000"/>
                        </a:solidFill>
                        <a:latin typeface="宋体" panose="02010600030101010101" charset="-122"/>
                        <a:ea typeface="宋体" panose="02010600030101010101" charset="-122"/>
                        <a:cs typeface="宋体" panose="02010600030101010101" charset="-122"/>
                      </a:rPr>
                      <a:t>,1.04%</a:t>
                    </a:r>
                    <a:endParaRPr lang="zh-CN"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206041265675124"/>
                  <c:y val="-0.13957680245955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190042286380869"/>
                  <c:y val="-0.14904798138495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25071719160105"/>
                  <c:y val="0.093750000000000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[2021支出结算结构图3.xls]Sheet1!$A$2:$A$6</c:f>
              <c:strCache>
                <c:ptCount val="5"/>
                <c:pt idx="0">
                  <c:v>基本支出</c:v>
                </c:pt>
                <c:pt idx="1">
                  <c:v>项目支出</c:v>
                </c:pt>
                <c:pt idx="2">
                  <c:v>上缴上级支出</c:v>
                </c:pt>
                <c:pt idx="3">
                  <c:v>经营支出</c:v>
                </c:pt>
                <c:pt idx="4">
                  <c:v>对附属单位补助支出</c:v>
                </c:pt>
              </c:strCache>
            </c:strRef>
          </c:cat>
          <c:val>
            <c:numRef>
              <c:f>[2021支出结算结构图3.xls]Sheet1!$B$2:$B$6</c:f>
              <c:numCache>
                <c:formatCode>General</c:formatCode>
                <c:ptCount val="5"/>
                <c:pt idx="0">
                  <c:v>818.12</c:v>
                </c:pt>
                <c:pt idx="1">
                  <c:v>2</c:v>
                </c:pt>
                <c:pt idx="2">
                  <c:v>0</c:v>
                </c:pt>
                <c:pt idx="3">
                  <c:v>0</c:v>
                </c:pt>
                <c:pt idx="4">
                  <c:v>0</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r"/>
      <c:layout>
        <c:manualLayout>
          <c:xMode val="edge"/>
          <c:yMode val="edge"/>
          <c:x val="0.69975"/>
          <c:y val="0.213"/>
          <c:w val="0.29320987654321"/>
          <c:h val="0.563380289257483"/>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t>财政拨款收、支决算总计变动情况</a:t>
            </a:r>
            <a:endParaRPr sz="1600" b="1" i="0" u="none" strike="noStrike"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endParaRPr>
          </a:p>
        </c:rich>
      </c:tx>
      <c:layout>
        <c:manualLayout>
          <c:xMode val="edge"/>
          <c:yMode val="edge"/>
          <c:x val="0.148279527559055"/>
          <c:y val="0.902658486707566"/>
        </c:manualLayout>
      </c:layout>
      <c:overlay val="0"/>
    </c:title>
    <c:autoTitleDeleted val="0"/>
    <c:plotArea>
      <c:layout>
        <c:manualLayout>
          <c:layoutTarget val="inner"/>
          <c:xMode val="edge"/>
          <c:yMode val="edge"/>
          <c:x val="0.0846828521434821"/>
          <c:y val="0.0282524059492563"/>
          <c:w val="0.640360236220472"/>
          <c:h val="0.794544692330125"/>
        </c:manualLayout>
      </c:layout>
      <c:barChart>
        <c:barDir val="col"/>
        <c:grouping val="clustered"/>
        <c:varyColors val="0"/>
        <c:ser>
          <c:idx val="0"/>
          <c:order val="0"/>
          <c:tx>
            <c:strRef>
              <c:f>[2023财政拨款收、支决算总计变动情况图4.xls]Sheet1!$A$3</c:f>
              <c:strCache>
                <c:ptCount val="1"/>
                <c:pt idx="0">
                  <c:v>财政拨款收入</c:v>
                </c:pt>
              </c:strCache>
            </c:strRef>
          </c:tx>
          <c:spPr>
            <a:gradFill>
              <a:gsLst>
                <a:gs pos="0">
                  <a:srgbClr val="FFFF00"/>
                </a:gs>
                <a:gs pos="100000">
                  <a:srgbClr val="838309"/>
                </a:gs>
              </a:gsLst>
              <a:lin ang="5400000" scaled="0"/>
            </a:gradFill>
          </c:spPr>
          <c:invertIfNegative val="0"/>
          <c:dLbls>
            <c:delete val="1"/>
          </c:dLbls>
          <c:cat>
            <c:strRef>
              <c:f>[2023财政拨款收、支决算总计变动情况图4.xls]Sheet1!$B$2:$C$2</c:f>
              <c:strCache>
                <c:ptCount val="2"/>
                <c:pt idx="0">
                  <c:v>2022年</c:v>
                </c:pt>
                <c:pt idx="1">
                  <c:v>2023年</c:v>
                </c:pt>
              </c:strCache>
            </c:strRef>
          </c:cat>
          <c:val>
            <c:numRef>
              <c:f>[2023财政拨款收、支决算总计变动情况图4.xls]Sheet1!$B$3:$C$3</c:f>
              <c:numCache>
                <c:formatCode>General</c:formatCode>
                <c:ptCount val="2"/>
                <c:pt idx="0">
                  <c:v>913.97</c:v>
                </c:pt>
                <c:pt idx="1">
                  <c:v>783.65</c:v>
                </c:pt>
              </c:numCache>
            </c:numRef>
          </c:val>
        </c:ser>
        <c:ser>
          <c:idx val="1"/>
          <c:order val="1"/>
          <c:tx>
            <c:strRef>
              <c:f>[2023财政拨款收、支决算总计变动情况图4.xls]Sheet1!$A$4</c:f>
              <c:strCache>
                <c:ptCount val="1"/>
                <c:pt idx="0">
                  <c:v>财政拨款支出</c:v>
                </c:pt>
              </c:strCache>
            </c:strRef>
          </c:tx>
          <c:spPr>
            <a:solidFill>
              <a:srgbClr val="FF0000"/>
            </a:solidFill>
          </c:spPr>
          <c:invertIfNegative val="0"/>
          <c:dLbls>
            <c:dLbl>
              <c:idx val="0"/>
              <c:layout>
                <c:manualLayout>
                  <c:x val="-0.0222222222222222"/>
                  <c:y val="-0.012759170653907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2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913.97</a:t>
                    </a:r>
                    <a:r>
                      <a:rPr sz="1200" b="1" i="0" u="none" strike="noStrike" baseline="0">
                        <a:solidFill>
                          <a:srgbClr val="000000"/>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0111111111111111"/>
                  <c:y val="-0.015948963317384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1200" b="1" i="0" u="none" strike="noStrike" baseline="0">
                        <a:solidFill>
                          <a:srgbClr val="000000"/>
                        </a:solidFill>
                        <a:latin typeface="宋体" panose="02010600030101010101" charset="-122"/>
                        <a:ea typeface="宋体" panose="02010600030101010101" charset="-122"/>
                        <a:cs typeface="宋体" panose="02010600030101010101" charset="-122"/>
                      </a:rPr>
                      <a:t>783.65</a:t>
                    </a:r>
                    <a:r>
                      <a:rPr sz="1200" b="1" i="0" u="none" strike="noStrike" baseline="0">
                        <a:solidFill>
                          <a:srgbClr val="000000"/>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[2023财政拨款收、支决算总计变动情况图4.xls]Sheet1!$B$2:$C$2</c:f>
              <c:strCache>
                <c:ptCount val="2"/>
                <c:pt idx="0">
                  <c:v>2022年</c:v>
                </c:pt>
                <c:pt idx="1">
                  <c:v>2023年</c:v>
                </c:pt>
              </c:strCache>
            </c:strRef>
          </c:cat>
          <c:val>
            <c:numRef>
              <c:f>[2023财政拨款收、支决算总计变动情况图4.xls]Sheet1!$B$4:$C$4</c:f>
              <c:numCache>
                <c:formatCode>General</c:formatCode>
                <c:ptCount val="2"/>
                <c:pt idx="0">
                  <c:v>913.97</c:v>
                </c:pt>
                <c:pt idx="1">
                  <c:v>783.65</c:v>
                </c:pt>
              </c:numCache>
            </c:numRef>
          </c:val>
        </c:ser>
        <c:dLbls>
          <c:showLegendKey val="0"/>
          <c:showVal val="0"/>
          <c:showCatName val="0"/>
          <c:showSerName val="0"/>
          <c:showPercent val="0"/>
          <c:showBubbleSize val="0"/>
        </c:dLbls>
        <c:gapWidth val="150"/>
        <c:overlap val="0"/>
        <c:axId val="920257165"/>
        <c:axId val="292272613"/>
      </c:barChart>
      <c:catAx>
        <c:axId val="920257165"/>
        <c:scaling>
          <c:orientation val="minMax"/>
        </c:scaling>
        <c:delete val="0"/>
        <c:axPos val="b"/>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292272613"/>
        <c:crosses val="autoZero"/>
        <c:auto val="1"/>
        <c:lblAlgn val="ctr"/>
        <c:lblOffset val="100"/>
        <c:noMultiLvlLbl val="0"/>
      </c:catAx>
      <c:valAx>
        <c:axId val="292272613"/>
        <c:scaling>
          <c:orientation val="minMax"/>
        </c:scaling>
        <c:delete val="0"/>
        <c:axPos val="l"/>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920257165"/>
        <c:crosses val="autoZero"/>
        <c:crossBetween val="between"/>
      </c:valAx>
      <c:spPr>
        <a:solidFill>
          <a:srgbClr val="FFFFFF">
            <a:alpha val="100000"/>
          </a:srgbClr>
        </a:solidFill>
        <a:ln w="3175">
          <a:noFill/>
        </a:ln>
      </c:spPr>
    </c:plotArea>
    <c:legend>
      <c:legendPos val="r"/>
      <c:layout>
        <c:manualLayout>
          <c:xMode val="edge"/>
          <c:yMode val="edge"/>
          <c:x val="0.771"/>
          <c:y val="0.479499863130606"/>
          <c:w val="0.21225"/>
          <c:h val="0.14825"/>
        </c:manualLayout>
      </c:layout>
      <c:overlay val="0"/>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5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一般公共预算财政拨款支出结算变动   情况</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0425925196850394"/>
          <c:y val="0.0104166666666667"/>
        </c:manualLayout>
      </c:layout>
      <c:overlay val="0"/>
    </c:title>
    <c:autoTitleDeleted val="0"/>
    <c:plotArea>
      <c:layout/>
      <c:barChart>
        <c:barDir val="col"/>
        <c:grouping val="clustered"/>
        <c:varyColors val="0"/>
        <c:ser>
          <c:idx val="0"/>
          <c:order val="0"/>
          <c:tx>
            <c:strRef>
              <c:f>[2023一般公共预算财政拨款支出决算变动情况图5.xls]Sheet1!$B$1</c:f>
              <c:strCache>
                <c:ptCount val="1"/>
                <c:pt idx="0">
                  <c:v>一般公共预算财政拨款支出</c:v>
                </c:pt>
              </c:strCache>
            </c:strRef>
          </c:tx>
          <c:spPr>
            <a:gradFill>
              <a:gsLst>
                <a:gs pos="0">
                  <a:srgbClr val="14CD68"/>
                </a:gs>
                <a:gs pos="100000">
                  <a:srgbClr val="0B6E38"/>
                </a:gs>
              </a:gsLst>
              <a:lin ang="5400000" scaled="0"/>
            </a:gradFill>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2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913.97</a:t>
                    </a:r>
                    <a:r>
                      <a:rPr sz="1200" b="1" i="0" u="none" strike="noStrike" baseline="0">
                        <a:solidFill>
                          <a:srgbClr val="000000"/>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1"/>
              <c:layout>
                <c:manualLayout>
                  <c:x val="0.00185185185185185"/>
                  <c:y val="0.0052083333333333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1200" b="1" i="0" u="none" strike="noStrike" baseline="0">
                        <a:solidFill>
                          <a:srgbClr val="000000"/>
                        </a:solidFill>
                        <a:latin typeface="宋体" panose="02010600030101010101" charset="-122"/>
                        <a:ea typeface="宋体" panose="02010600030101010101" charset="-122"/>
                        <a:cs typeface="宋体" panose="02010600030101010101" charset="-122"/>
                      </a:rPr>
                      <a:t>783.65</a:t>
                    </a:r>
                    <a:r>
                      <a:rPr sz="1200" b="1" i="0" u="none" strike="noStrike" baseline="0">
                        <a:solidFill>
                          <a:srgbClr val="000000"/>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[2023一般公共预算财政拨款支出决算变动情况图5.xls]Sheet1!$A$2:$A$3</c:f>
              <c:strCache>
                <c:ptCount val="2"/>
                <c:pt idx="0">
                  <c:v>2022年</c:v>
                </c:pt>
                <c:pt idx="1">
                  <c:v>2023年</c:v>
                </c:pt>
              </c:strCache>
            </c:strRef>
          </c:cat>
          <c:val>
            <c:numRef>
              <c:f>[2023一般公共预算财政拨款支出决算变动情况图5.xls]Sheet1!$B$2:$B$3</c:f>
              <c:numCache>
                <c:formatCode>General</c:formatCode>
                <c:ptCount val="2"/>
                <c:pt idx="0">
                  <c:v>913.97</c:v>
                </c:pt>
                <c:pt idx="1">
                  <c:v>783.65</c:v>
                </c:pt>
              </c:numCache>
            </c:numRef>
          </c:val>
        </c:ser>
        <c:dLbls>
          <c:showLegendKey val="0"/>
          <c:showVal val="0"/>
          <c:showCatName val="0"/>
          <c:showSerName val="0"/>
          <c:showPercent val="0"/>
          <c:showBubbleSize val="0"/>
        </c:dLbls>
        <c:gapWidth val="150"/>
        <c:overlap val="0"/>
        <c:axId val="636557094"/>
        <c:axId val="596962601"/>
      </c:barChart>
      <c:catAx>
        <c:axId val="636557094"/>
        <c:scaling>
          <c:orientation val="minMax"/>
        </c:scaling>
        <c:delete val="0"/>
        <c:axPos val="b"/>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96962601"/>
        <c:crosses val="autoZero"/>
        <c:auto val="1"/>
        <c:lblAlgn val="ctr"/>
        <c:lblOffset val="100"/>
        <c:noMultiLvlLbl val="0"/>
      </c:catAx>
      <c:valAx>
        <c:axId val="596962601"/>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36557094"/>
        <c:crosses val="autoZero"/>
        <c:crossBetween val="between"/>
      </c:valAx>
      <c:spPr>
        <a:solidFill>
          <a:srgbClr val="FFFFFF">
            <a:alpha val="100000"/>
          </a:srgbClr>
        </a:solidFill>
        <a:ln w="3175">
          <a:noFill/>
        </a:ln>
      </c:spPr>
    </c:plotArea>
    <c:legend>
      <c:legendPos val="r"/>
      <c:layout>
        <c:manualLayout>
          <c:xMode val="edge"/>
          <c:yMode val="edge"/>
          <c:x val="0.66"/>
          <c:y val="0.477249927092447"/>
          <c:w val="0.329"/>
          <c:h val="0.13975"/>
        </c:manualLayout>
      </c:layout>
      <c:overlay val="0"/>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t>一般公共预算财政拨款支出决算结构</a:t>
            </a:r>
            <a:endParaRPr sz="1400" b="1" i="0" u="none" strike="noStrike"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endParaRPr>
          </a:p>
        </c:rich>
      </c:tx>
      <c:layout>
        <c:manualLayout>
          <c:xMode val="edge"/>
          <c:yMode val="edge"/>
          <c:x val="0.105022965879265"/>
          <c:y val="0.901851851851852"/>
        </c:manualLayout>
      </c:layout>
      <c:overlay val="0"/>
    </c:title>
    <c:autoTitleDeleted val="0"/>
    <c:plotArea>
      <c:layout/>
      <c:pieChart>
        <c:varyColors val="1"/>
        <c:ser>
          <c:idx val="0"/>
          <c:order val="0"/>
          <c:explosion val="0"/>
          <c:dPt>
            <c:idx val="0"/>
            <c:bubble3D val="0"/>
            <c:explosion val="0"/>
          </c:dPt>
          <c:dPt>
            <c:idx val="1"/>
            <c:bubble3D val="0"/>
            <c:explosion val="0"/>
            <c:spPr>
              <a:gradFill>
                <a:gsLst>
                  <a:gs pos="0">
                    <a:srgbClr val="FF0000"/>
                  </a:gs>
                  <a:gs pos="100000">
                    <a:srgbClr val="832B2B"/>
                  </a:gs>
                </a:gsLst>
                <a:lin ang="5400000" scaled="0"/>
              </a:gradFill>
            </c:spPr>
          </c:dPt>
          <c:dPt>
            <c:idx val="2"/>
            <c:bubble3D val="0"/>
            <c:explosion val="0"/>
            <c:spPr>
              <a:solidFill>
                <a:srgbClr val="00B050"/>
              </a:solidFill>
            </c:spPr>
          </c:dPt>
          <c:dPt>
            <c:idx val="3"/>
            <c:bubble3D val="0"/>
            <c:explosion val="0"/>
          </c:dPt>
          <c:dPt>
            <c:idx val="4"/>
            <c:bubble3D val="0"/>
            <c:explosion val="0"/>
          </c:dPt>
          <c:dPt>
            <c:idx val="5"/>
            <c:bubble3D val="0"/>
            <c:explosion val="0"/>
          </c:dPt>
          <c:dLbls>
            <c:dLbl>
              <c:idx val="0"/>
              <c:delete val="1"/>
            </c:dLbl>
            <c:dLbl>
              <c:idx val="1"/>
              <c:layout>
                <c:manualLayout>
                  <c:x val="-0.133333333333333"/>
                  <c:y val="-0.1562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000" b="0" i="0" u="none" strike="noStrike" baseline="0">
                        <a:solidFill>
                          <a:srgbClr val="000000"/>
                        </a:solidFill>
                        <a:latin typeface="宋体" panose="02010600030101010101" charset="-122"/>
                        <a:ea typeface="宋体" panose="02010600030101010101" charset="-122"/>
                        <a:cs typeface="宋体" panose="02010600030101010101" charset="-122"/>
                      </a:rPr>
                      <a:t>教育支出</a:t>
                    </a:r>
                    <a:endPar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1000" b="0" i="0" u="none" strike="noStrike" baseline="0">
                        <a:solidFill>
                          <a:srgbClr val="000000"/>
                        </a:solidFill>
                        <a:latin typeface="宋体" panose="02010600030101010101" charset="-122"/>
                        <a:ea typeface="宋体" panose="02010600030101010101" charset="-122"/>
                        <a:cs typeface="宋体" panose="02010600030101010101" charset="-122"/>
                      </a:rPr>
                      <a:t>541.76</a:t>
                    </a:r>
                    <a:r>
                      <a:rPr sz="1000" b="0" i="0" u="none" strike="noStrike" baseline="0">
                        <a:solidFill>
                          <a:srgbClr val="000000"/>
                        </a:solidFill>
                        <a:latin typeface="宋体" panose="02010600030101010101" charset="-122"/>
                        <a:ea typeface="宋体" panose="02010600030101010101" charset="-122"/>
                        <a:cs typeface="宋体" panose="02010600030101010101" charset="-122"/>
                      </a:rPr>
                      <a:t>万元</a:t>
                    </a:r>
                    <a:endPar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69.13</a:t>
                    </a:r>
                    <a:r>
                      <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0831018518518519"/>
                  <c:y val="-0.01166791615554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000" b="0" i="0" u="none" strike="noStrike" baseline="0">
                        <a:solidFill>
                          <a:srgbClr val="000000"/>
                        </a:solidFill>
                        <a:latin typeface="宋体" panose="02010600030101010101" charset="-122"/>
                        <a:ea typeface="宋体" panose="02010600030101010101" charset="-122"/>
                        <a:cs typeface="宋体" panose="02010600030101010101" charset="-122"/>
                      </a:rPr>
                      <a:t>社会保障和就业（类）支出</a:t>
                    </a:r>
                    <a:endPar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1000" b="0" i="0" u="none" strike="noStrike" baseline="0">
                        <a:solidFill>
                          <a:srgbClr val="000000"/>
                        </a:solidFill>
                        <a:latin typeface="宋体" panose="02010600030101010101" charset="-122"/>
                        <a:ea typeface="宋体" panose="02010600030101010101" charset="-122"/>
                        <a:cs typeface="宋体" panose="02010600030101010101" charset="-122"/>
                      </a:rPr>
                      <a:t>150.4</a:t>
                    </a:r>
                    <a:r>
                      <a:rPr sz="1000" b="0" i="0" u="none" strike="noStrike" baseline="0">
                        <a:solidFill>
                          <a:srgbClr val="000000"/>
                        </a:solidFill>
                        <a:latin typeface="宋体" panose="02010600030101010101" charset="-122"/>
                        <a:ea typeface="宋体" panose="02010600030101010101" charset="-122"/>
                        <a:cs typeface="宋体" panose="02010600030101010101" charset="-122"/>
                      </a:rPr>
                      <a:t>万元</a:t>
                    </a:r>
                    <a:r>
                      <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 </a:t>
                    </a:r>
                    <a:endPar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19.2</a:t>
                    </a:r>
                    <a:r>
                      <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3"/>
              <c:layout>
                <c:manualLayout>
                  <c:x val="0.0524665354330709"/>
                  <c:y val="0.0034722222222222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000" b="0" i="0" u="none" strike="noStrike" baseline="0">
                        <a:solidFill>
                          <a:srgbClr val="000000"/>
                        </a:solidFill>
                        <a:latin typeface="宋体" panose="02010600030101010101" charset="-122"/>
                        <a:ea typeface="宋体" panose="02010600030101010101" charset="-122"/>
                        <a:cs typeface="宋体" panose="02010600030101010101" charset="-122"/>
                      </a:rPr>
                      <a:t>文化旅游体育于传媒支出</a:t>
                    </a:r>
                    <a:r>
                      <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1.</a:t>
                    </a:r>
                    <a:r>
                      <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3</a:t>
                    </a:r>
                    <a:r>
                      <a:rPr sz="1000" b="0" i="0" u="none" strike="noStrike" baseline="0">
                        <a:solidFill>
                          <a:srgbClr val="000000"/>
                        </a:solidFill>
                        <a:latin typeface="宋体" panose="02010600030101010101" charset="-122"/>
                        <a:ea typeface="宋体" panose="02010600030101010101" charset="-122"/>
                        <a:cs typeface="宋体" panose="02010600030101010101" charset="-122"/>
                      </a:rPr>
                      <a:t>万元</a:t>
                    </a:r>
                    <a:r>
                      <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0.1</a:t>
                    </a:r>
                    <a:r>
                      <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6</a:t>
                    </a:r>
                    <a:r>
                      <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4"/>
              <c:layout>
                <c:manualLayout>
                  <c:x val="0.319609798775153"/>
                  <c:y val="-0.012148038786818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000" b="0" i="0" u="none" strike="noStrike" baseline="0">
                        <a:solidFill>
                          <a:srgbClr val="000000"/>
                        </a:solidFill>
                        <a:latin typeface="宋体" panose="02010600030101010101" charset="-122"/>
                        <a:ea typeface="宋体" panose="02010600030101010101" charset="-122"/>
                        <a:cs typeface="宋体" panose="02010600030101010101" charset="-122"/>
                      </a:rPr>
                      <a:t>卫生健康支出</a:t>
                    </a:r>
                    <a:endPar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1000" b="0" i="0" u="none" strike="noStrike" baseline="0">
                        <a:solidFill>
                          <a:srgbClr val="000000"/>
                        </a:solidFill>
                        <a:latin typeface="宋体" panose="02010600030101010101" charset="-122"/>
                        <a:ea typeface="宋体" panose="02010600030101010101" charset="-122"/>
                        <a:cs typeface="宋体" panose="02010600030101010101" charset="-122"/>
                      </a:rPr>
                      <a:t>26.59</a:t>
                    </a:r>
                    <a:r>
                      <a:rPr sz="1000" b="0" i="0" u="none" strike="noStrike" baseline="0">
                        <a:solidFill>
                          <a:srgbClr val="000000"/>
                        </a:solidFill>
                        <a:latin typeface="宋体" panose="02010600030101010101" charset="-122"/>
                        <a:ea typeface="宋体" panose="02010600030101010101" charset="-122"/>
                        <a:cs typeface="宋体" panose="02010600030101010101" charset="-122"/>
                      </a:rPr>
                      <a:t>万元</a:t>
                    </a:r>
                    <a:r>
                      <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 </a:t>
                    </a:r>
                    <a:endPar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3.4</a:t>
                    </a:r>
                    <a:r>
                      <a:rPr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5"/>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住房保障支出, 63.6, 8.1</a:t>
                    </a:r>
                    <a:r>
                      <a:rPr lang="en-US" altLang="zh-CN"/>
                      <a:t>1</a:t>
                    </a:r>
                    <a:r>
                      <a:t>%</a:t>
                    </a:r>
                  </a:p>
                </c:rich>
              </c:tx>
              <c:dLblPos val="bestFit"/>
              <c:showLegendKey val="0"/>
              <c:showVal val="1"/>
              <c:showCatName val="1"/>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'[2022一般公共预算财政拨款支出决算结构图6 - 副本.xls]Sheet1'!$A$2:$A$7</c:f>
              <c:strCache>
                <c:ptCount val="6"/>
                <c:pt idx="0">
                  <c:v> </c:v>
                </c:pt>
                <c:pt idx="1">
                  <c:v>教育支出</c:v>
                </c:pt>
                <c:pt idx="2">
                  <c:v>社会保障和就业（类）支出</c:v>
                </c:pt>
                <c:pt idx="3">
                  <c:v>文化旅游体育与传媒（类）支出</c:v>
                </c:pt>
                <c:pt idx="4">
                  <c:v>卫生健康支出</c:v>
                </c:pt>
                <c:pt idx="5">
                  <c:v>住房保障支出</c:v>
                </c:pt>
              </c:strCache>
            </c:strRef>
          </c:cat>
          <c:val>
            <c:numRef>
              <c:f>'[2022一般公共预算财政拨款支出决算结构图6 - 副本.xls]Sheet1'!$B$2:$B$7</c:f>
              <c:numCache>
                <c:formatCode>General</c:formatCode>
                <c:ptCount val="6"/>
                <c:pt idx="0">
                  <c:v>0</c:v>
                </c:pt>
                <c:pt idx="1">
                  <c:v>541.76</c:v>
                </c:pt>
                <c:pt idx="2">
                  <c:v>150.4</c:v>
                </c:pt>
                <c:pt idx="3">
                  <c:v>1.3</c:v>
                </c:pt>
                <c:pt idx="4">
                  <c:v>26.59</c:v>
                </c:pt>
                <c:pt idx="5">
                  <c:v>63.6</c:v>
                </c:pt>
              </c:numCache>
            </c:numRef>
          </c:val>
        </c:ser>
        <c:ser>
          <c:idx val="1"/>
          <c:order val="1"/>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Lbls>
            <c:delete val="1"/>
          </c:dLbls>
          <c:cat>
            <c:strRef>
              <c:f>'[2022一般公共预算财政拨款支出决算结构图6 - 副本.xls]Sheet1'!$A$2:$A$7</c:f>
              <c:strCache>
                <c:ptCount val="6"/>
                <c:pt idx="0">
                  <c:v> </c:v>
                </c:pt>
                <c:pt idx="1">
                  <c:v>教育支出</c:v>
                </c:pt>
                <c:pt idx="2">
                  <c:v>社会保障和就业（类）支出</c:v>
                </c:pt>
                <c:pt idx="3">
                  <c:v>文化旅游体育与传媒（类）支出</c:v>
                </c:pt>
                <c:pt idx="4">
                  <c:v>卫生健康支出</c:v>
                </c:pt>
                <c:pt idx="5">
                  <c:v>住房保障支出</c:v>
                </c:pt>
              </c:strCache>
            </c:strRef>
          </c:cat>
          <c:val>
            <c:numRef>
              <c:f>'[2022一般公共预算财政拨款支出决算结构图6 - 副本.xls]Sheet1'!$C$2:$C$7</c:f>
              <c:numCache>
                <c:formatCode>General</c:formatCode>
                <c:ptCount val="6"/>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delete val="1"/>
      </c:legendEntry>
      <c:layout>
        <c:manualLayout>
          <c:xMode val="edge"/>
          <c:yMode val="edge"/>
          <c:x val="0.648"/>
          <c:y val="0.298499927092447"/>
          <c:w val="0.3375"/>
          <c:h val="0.49825"/>
        </c:manualLayout>
      </c:layout>
      <c:overlay val="0"/>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Calibri" panose="020F0502020204030204"/>
                <a:ea typeface="Calibri" panose="020F0502020204030204"/>
                <a:cs typeface="Calibri" panose="020F0502020204030204"/>
              </a:defRPr>
            </a:pPr>
            <a:r>
              <a:rPr lang="zh-CN" altLang="en-US"/>
              <a:t>“三公”经费财政拨款支出结构</a:t>
            </a:r>
            <a:endParaRPr lang="zh-CN" altLang="en-US"/>
          </a:p>
        </c:rich>
      </c:tx>
      <c:layout>
        <c:manualLayout>
          <c:xMode val="edge"/>
          <c:yMode val="edge"/>
          <c:x val="0.0889445267544518"/>
          <c:y val="0.842592654641575"/>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Lbls>
            <c:dLbl>
              <c:idx val="0"/>
              <c:layout>
                <c:manualLayout>
                  <c:x val="0.260046806649169"/>
                  <c:y val="-0.0046296296296296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237175415573053"/>
                  <c:y val="0"/>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446121029587508"/>
                  <c:y val="-0.340807317893846"/>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000000"/>
                        </a:solidFill>
                        <a:latin typeface="宋体" panose="02010600030101010101" charset="-122"/>
                        <a:ea typeface="宋体" panose="02010600030101010101" charset="-122"/>
                      </a:rPr>
                      <a:t>公务接待费支出</a:t>
                    </a:r>
                    <a:endParaRPr lang="zh-CN" altLang="en-US" sz="1000" b="0" i="0" u="none" strike="noStrike" baseline="0">
                      <a:solidFill>
                        <a:srgbClr val="000000"/>
                      </a:solidFill>
                      <a:latin typeface="Calibri" panose="020F0502020204030204"/>
                      <a:ea typeface="宋体" panose="02010600030101010101" charset="-122"/>
                      <a:cs typeface="Calibri" panose="020F0502020204030204"/>
                    </a:endParaRPr>
                  </a:p>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000000"/>
                        </a:solidFill>
                        <a:latin typeface="Calibri" panose="020F0502020204030204"/>
                        <a:cs typeface="Calibri" panose="020F0502020204030204"/>
                      </a:rPr>
                      <a:t>0.</a:t>
                    </a:r>
                    <a:r>
                      <a:rPr lang="zh-CN" altLang="en-US" sz="1000" b="0" i="0" u="none" strike="noStrike" baseline="0">
                        <a:solidFill>
                          <a:srgbClr val="000000"/>
                        </a:solidFill>
                        <a:latin typeface="宋体" panose="02010600030101010101" charset="-122"/>
                        <a:ea typeface="宋体" panose="02010600030101010101" charset="-122"/>
                        <a:cs typeface="Calibri" panose="020F0502020204030204"/>
                      </a:rPr>
                      <a:t>万元</a:t>
                    </a:r>
                    <a:endParaRPr lang="zh-CN" altLang="en-US" sz="1000" b="0" i="0" u="none" strike="noStrike" baseline="0">
                      <a:solidFill>
                        <a:srgbClr val="000000"/>
                      </a:solidFill>
                      <a:latin typeface="Calibri" panose="020F0502020204030204"/>
                      <a:ea typeface="宋体" panose="02010600030101010101" charset="-122"/>
                      <a:cs typeface="Calibri" panose="020F0502020204030204"/>
                    </a:endParaRPr>
                  </a:p>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000000"/>
                        </a:solidFill>
                        <a:latin typeface="Calibri" panose="020F0502020204030204"/>
                        <a:cs typeface="Calibri" panose="020F0502020204030204"/>
                      </a:rPr>
                      <a:t>100%</a:t>
                    </a:r>
                    <a:endParaRPr lang="zh-CN" altLang="en-US" sz="1000" b="0" i="0" u="none" strike="noStrike" baseline="0">
                      <a:solidFill>
                        <a:srgbClr val="000000"/>
                      </a:solidFill>
                      <a:latin typeface="Calibri" panose="020F0502020204030204"/>
                      <a:cs typeface="Calibri" panose="020F0502020204030204"/>
                    </a:endParaRPr>
                  </a:p>
                </c:rich>
              </c:tx>
              <c:dLblPos val="bestFit"/>
              <c:showLegendKey val="0"/>
              <c:showVal val="1"/>
              <c:showCatName val="1"/>
              <c:showSerName val="1"/>
              <c:showPercent val="1"/>
              <c:showBubbleSize val="0"/>
              <c:extLst>
                <c:ext xmlns:c15="http://schemas.microsoft.com/office/drawing/2012/chart" uri="{CE6537A1-D6FC-4f65-9D91-7224C49458BB}">
                  <c15:layout/>
                </c:ext>
              </c:extLst>
            </c:dLbl>
            <c:dLbl>
              <c:idx val="3"/>
              <c:layout>
                <c:manualLayout>
                  <c:x val="0.0628245844269467"/>
                  <c:y val="-0.0046296296296296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Sheet1!$A$2:$A$5</c:f>
              <c:strCache>
                <c:ptCount val="4"/>
                <c:pt idx="0">
                  <c:v>因公出国（境）费支出</c:v>
                </c:pt>
                <c:pt idx="1">
                  <c:v>公务用车购置及运行维护费支出</c:v>
                </c:pt>
                <c:pt idx="2">
                  <c:v>公务接待费支出</c:v>
                </c:pt>
                <c:pt idx="3">
                  <c:v>公务用车购置及运行维护费支出</c:v>
                </c:pt>
              </c:strCache>
            </c:strRef>
          </c:cat>
          <c:val>
            <c:numRef>
              <c:f>Sheet1!$B$2:$B$5</c:f>
              <c:numCache>
                <c:formatCode>General</c:formatCode>
                <c:ptCount val="4"/>
                <c:pt idx="0">
                  <c:v>0</c:v>
                </c:pt>
                <c:pt idx="1">
                  <c:v>0</c:v>
                </c:pt>
                <c:pt idx="2">
                  <c:v>0.19</c:v>
                </c:pt>
                <c:pt idx="3">
                  <c:v>0</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r"/>
      <c:layout>
        <c:manualLayout>
          <c:xMode val="edge"/>
          <c:yMode val="edge"/>
          <c:x val="0.661000038842925"/>
          <c:y val="0.287000117893065"/>
          <c:w val="0.318799864604662"/>
          <c:h val="0.54841198041734"/>
        </c:manualLayout>
      </c:layout>
      <c:overlay val="0"/>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10184</Words>
  <Characters>11833</Characters>
  <Lines>157</Lines>
  <Paragraphs>44</Paragraphs>
  <TotalTime>3</TotalTime>
  <ScaleCrop>false</ScaleCrop>
  <LinksUpToDate>false</LinksUpToDate>
  <CharactersWithSpaces>11870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2022-09-02T08:14:00Z</dcterms:created>
  <dc:creator>曹颖</dc:creator>
  <cp:lastModifiedBy>lenovo</cp:lastModifiedBy>
  <cp:lastPrinted>2022-08-06T02:23:00Z</cp:lastPrinted>
  <dcterms:modified xsi:type="dcterms:W3CDTF">2024-10-23T13:11:29Z</dcterms:modified>
  <dc:title>四川省***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7AEF080AA9D64927BE3711BD5A31B2F5_13</vt:lpwstr>
  </property>
</Properties>
</file>