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微软雅黑" w:hAnsi="宋体" w:eastAsia="微软雅黑"/>
          <w:color w:val="auto"/>
          <w:sz w:val="44"/>
          <w:szCs w:val="44"/>
        </w:rPr>
      </w:pPr>
      <w:bookmarkStart w:id="0" w:name="_GoBack"/>
      <w:r>
        <w:rPr>
          <w:rFonts w:hint="eastAsia" w:ascii="微软雅黑" w:hAnsi="宋体" w:eastAsia="微软雅黑"/>
          <w:color w:val="auto"/>
          <w:sz w:val="44"/>
          <w:szCs w:val="44"/>
        </w:rPr>
        <w:t>大竹县小型水库安全运行管理办法</w:t>
      </w:r>
    </w:p>
    <w:bookmarkEnd w:id="0"/>
    <w:p>
      <w:pPr>
        <w:spacing w:line="590" w:lineRule="exact"/>
        <w:rPr>
          <w:rFonts w:ascii="黑体" w:hAnsi="仿宋_GB2312" w:eastAsia="黑体"/>
          <w:color w:val="auto"/>
          <w:szCs w:val="32"/>
        </w:rPr>
      </w:pPr>
    </w:p>
    <w:p>
      <w:pPr>
        <w:spacing w:line="590" w:lineRule="exact"/>
        <w:jc w:val="center"/>
        <w:rPr>
          <w:rFonts w:ascii="黑体" w:hAnsi="仿宋_GB2312" w:eastAsia="黑体"/>
          <w:color w:val="auto"/>
          <w:szCs w:val="32"/>
        </w:rPr>
      </w:pPr>
      <w:r>
        <w:rPr>
          <w:rFonts w:hint="eastAsia" w:ascii="黑体" w:hAnsi="仿宋_GB2312" w:eastAsia="黑体"/>
          <w:color w:val="auto"/>
          <w:szCs w:val="32"/>
        </w:rPr>
        <w:t>第一章  总  则</w:t>
      </w:r>
    </w:p>
    <w:p>
      <w:pPr>
        <w:spacing w:line="590" w:lineRule="exact"/>
        <w:ind w:firstLine="624" w:firstLineChars="200"/>
        <w:rPr>
          <w:rFonts w:ascii="仿宋_GB2312" w:hAnsi="仿宋_GB2312"/>
          <w:color w:val="auto"/>
          <w:szCs w:val="32"/>
        </w:rPr>
      </w:pPr>
    </w:p>
    <w:p>
      <w:pPr>
        <w:spacing w:line="590" w:lineRule="exact"/>
        <w:ind w:firstLine="624" w:firstLineChars="200"/>
        <w:jc w:val="left"/>
        <w:rPr>
          <w:rFonts w:ascii="仿宋_GB2312" w:hAnsi="仿宋_GB2312"/>
          <w:color w:val="auto"/>
          <w:szCs w:val="32"/>
        </w:rPr>
      </w:pPr>
      <w:r>
        <w:rPr>
          <w:rFonts w:hint="eastAsia" w:ascii="黑体" w:hAnsi="黑体" w:eastAsia="黑体"/>
          <w:bCs/>
          <w:color w:val="auto"/>
          <w:szCs w:val="32"/>
        </w:rPr>
        <w:t>第一条</w:t>
      </w:r>
      <w:r>
        <w:rPr>
          <w:rFonts w:hint="eastAsia" w:ascii="仿宋_GB2312" w:hAnsi="仿宋_GB2312"/>
          <w:color w:val="auto"/>
          <w:szCs w:val="32"/>
        </w:rPr>
        <w:t xml:space="preserve"> 为规范我县小型水库运行管理工作，确保小型水库</w:t>
      </w:r>
      <w:r>
        <w:rPr>
          <w:rFonts w:hint="eastAsia" w:ascii="仿宋_GB2312" w:hAnsi="仿宋_GB2312"/>
          <w:color w:val="auto"/>
          <w:szCs w:val="32"/>
          <w:lang w:val="en-US" w:eastAsia="zh-CN"/>
        </w:rPr>
        <w:t>安全</w:t>
      </w:r>
      <w:r>
        <w:rPr>
          <w:rFonts w:hint="eastAsia" w:ascii="仿宋_GB2312" w:hAnsi="仿宋_GB2312"/>
          <w:color w:val="auto"/>
          <w:szCs w:val="32"/>
        </w:rPr>
        <w:t>运行，充分发挥</w:t>
      </w:r>
      <w:r>
        <w:rPr>
          <w:rFonts w:hint="eastAsia" w:ascii="仿宋_GB2312" w:hAnsi="仿宋_GB2312"/>
          <w:color w:val="auto"/>
          <w:szCs w:val="32"/>
          <w:lang w:val="en-US" w:eastAsia="zh-CN"/>
        </w:rPr>
        <w:t>水库</w:t>
      </w:r>
      <w:r>
        <w:rPr>
          <w:rFonts w:hint="eastAsia" w:ascii="仿宋_GB2312" w:hAnsi="仿宋_GB2312"/>
          <w:color w:val="auto"/>
          <w:szCs w:val="32"/>
        </w:rPr>
        <w:t>效益，根据《中华人民共和国</w:t>
      </w:r>
      <w:r>
        <w:rPr>
          <w:rFonts w:hint="eastAsia" w:ascii="仿宋_GB2312" w:hAnsi="仿宋_GB2312"/>
          <w:color w:val="auto"/>
          <w:szCs w:val="32"/>
          <w:lang w:val="en-US" w:eastAsia="zh-CN"/>
        </w:rPr>
        <w:t>防洪法</w:t>
      </w:r>
      <w:r>
        <w:rPr>
          <w:rFonts w:hint="eastAsia" w:ascii="仿宋_GB2312" w:hAnsi="仿宋_GB2312"/>
          <w:color w:val="auto"/>
          <w:szCs w:val="32"/>
        </w:rPr>
        <w:t>》《水库大坝安全管理条例》《小型水库安全管理办法》《四川省水利工程管理条例》</w:t>
      </w:r>
      <w:r>
        <w:rPr>
          <w:rFonts w:hint="eastAsia" w:ascii="仿宋_GB2312" w:hAnsi="仿宋_GB2312"/>
          <w:color w:val="auto"/>
          <w:szCs w:val="32"/>
          <w:lang w:val="en-US" w:eastAsia="zh-CN"/>
        </w:rPr>
        <w:t>《四川省水库大坝安全管理办法》</w:t>
      </w:r>
      <w:r>
        <w:rPr>
          <w:rFonts w:hint="eastAsia" w:ascii="仿宋_GB2312" w:hAnsi="仿宋_GB2312"/>
          <w:color w:val="auto"/>
          <w:szCs w:val="32"/>
        </w:rPr>
        <w:t>等法律法规及相关规定，结合我县小型水库管理的实际情况，制定本办法。</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第二条</w:t>
      </w:r>
      <w:r>
        <w:rPr>
          <w:rFonts w:hint="eastAsia" w:ascii="仿宋_GB2312" w:hAnsi="仿宋_GB2312"/>
          <w:color w:val="auto"/>
          <w:szCs w:val="32"/>
        </w:rPr>
        <w:t xml:space="preserve"> 小型水库是指总库容在10万立方米～1000万立方米之间的水库。总库容100万立方米～1000万立方米（不含）的水库为小（1）型水库；总库容10万立方米～100万立方米（不含）的水库为小（2）型水库。我县</w:t>
      </w:r>
      <w:r>
        <w:rPr>
          <w:rFonts w:hint="eastAsia"/>
          <w:color w:val="auto"/>
          <w:szCs w:val="32"/>
        </w:rPr>
        <w:t>共有已注册小型</w:t>
      </w:r>
      <w:r>
        <w:rPr>
          <w:rFonts w:hint="eastAsia" w:ascii="仿宋_GB2312"/>
          <w:color w:val="auto"/>
          <w:szCs w:val="32"/>
        </w:rPr>
        <w:t>水库85座，其中小（1）型水库13座，小（2）型水库72座</w:t>
      </w:r>
      <w:r>
        <w:rPr>
          <w:rFonts w:hint="eastAsia"/>
          <w:color w:val="auto"/>
          <w:szCs w:val="32"/>
        </w:rPr>
        <w:t>。</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第三条</w:t>
      </w:r>
      <w:r>
        <w:rPr>
          <w:rFonts w:hint="eastAsia" w:ascii="仿宋_GB2312" w:hAnsi="仿宋_GB2312"/>
          <w:color w:val="auto"/>
          <w:szCs w:val="32"/>
        </w:rPr>
        <w:t xml:space="preserve"> 小型水库安全运行管理遵循“统一领导、分级负责、因地制宜、注重实效”的原则，不断提高管护水平，逐步实现规范化、社会化、专业化管理。</w:t>
      </w:r>
    </w:p>
    <w:p>
      <w:pPr>
        <w:spacing w:line="590" w:lineRule="exact"/>
        <w:ind w:firstLine="624" w:firstLineChars="200"/>
        <w:rPr>
          <w:rFonts w:ascii="仿宋_GB2312" w:hAnsi="仿宋_GB2312"/>
          <w:color w:val="auto"/>
          <w:szCs w:val="32"/>
        </w:rPr>
      </w:pPr>
    </w:p>
    <w:p>
      <w:pPr>
        <w:numPr>
          <w:ilvl w:val="0"/>
          <w:numId w:val="1"/>
        </w:numPr>
        <w:spacing w:line="590" w:lineRule="exact"/>
        <w:ind w:firstLine="624" w:firstLineChars="200"/>
        <w:jc w:val="center"/>
        <w:rPr>
          <w:rFonts w:ascii="黑体" w:hAnsi="仿宋_GB2312" w:eastAsia="黑体"/>
          <w:color w:val="auto"/>
          <w:szCs w:val="32"/>
        </w:rPr>
      </w:pPr>
      <w:r>
        <w:rPr>
          <w:rFonts w:hint="eastAsia" w:ascii="黑体" w:hAnsi="仿宋_GB2312" w:eastAsia="黑体"/>
          <w:color w:val="auto"/>
          <w:szCs w:val="32"/>
        </w:rPr>
        <w:t xml:space="preserve">  </w:t>
      </w:r>
      <w:r>
        <w:rPr>
          <w:rFonts w:hint="eastAsia" w:ascii="黑体" w:hAnsi="仿宋_GB2312" w:eastAsia="黑体"/>
          <w:color w:val="auto"/>
          <w:szCs w:val="32"/>
          <w:lang w:val="en-US" w:eastAsia="zh-CN"/>
        </w:rPr>
        <w:t>组织</w:t>
      </w:r>
      <w:r>
        <w:rPr>
          <w:rFonts w:hint="eastAsia" w:ascii="黑体" w:hAnsi="仿宋_GB2312" w:eastAsia="黑体"/>
          <w:color w:val="auto"/>
          <w:szCs w:val="32"/>
        </w:rPr>
        <w:t>管理</w:t>
      </w:r>
    </w:p>
    <w:p>
      <w:pPr>
        <w:spacing w:line="590" w:lineRule="exact"/>
        <w:ind w:firstLine="624" w:firstLineChars="200"/>
        <w:rPr>
          <w:rFonts w:ascii="黑体" w:hAnsi="黑体" w:eastAsia="黑体"/>
          <w:bCs/>
          <w:color w:val="auto"/>
          <w:szCs w:val="32"/>
        </w:rPr>
      </w:pPr>
    </w:p>
    <w:p>
      <w:pPr>
        <w:spacing w:line="590" w:lineRule="exact"/>
        <w:ind w:firstLine="624" w:firstLineChars="200"/>
        <w:jc w:val="left"/>
        <w:rPr>
          <w:rFonts w:ascii="黑体" w:hAnsi="黑体" w:eastAsia="黑体"/>
          <w:bCs/>
          <w:color w:val="auto"/>
          <w:szCs w:val="32"/>
        </w:rPr>
      </w:pPr>
      <w:r>
        <w:rPr>
          <w:rFonts w:hint="eastAsia" w:ascii="黑体" w:hAnsi="黑体" w:eastAsia="黑体"/>
          <w:bCs/>
          <w:color w:val="auto"/>
          <w:szCs w:val="32"/>
        </w:rPr>
        <w:t xml:space="preserve">第四条 </w:t>
      </w:r>
      <w:r>
        <w:rPr>
          <w:rFonts w:hint="eastAsia" w:ascii="仿宋_GB2312" w:hAnsi="仿宋_GB2312"/>
          <w:color w:val="auto"/>
          <w:szCs w:val="32"/>
        </w:rPr>
        <w:t>我县小型水库实行“以大带小”、“物业化管理”的管护模式，</w:t>
      </w:r>
      <w:r>
        <w:rPr>
          <w:rFonts w:hint="eastAsia" w:ascii="仿宋_GB2312" w:hAnsi="仿宋_GB2312"/>
          <w:color w:val="auto"/>
          <w:szCs w:val="32"/>
          <w:lang w:val="en-US" w:eastAsia="zh-CN"/>
        </w:rPr>
        <w:t>积极探索试行其他有效的管护模式，</w:t>
      </w:r>
      <w:r>
        <w:rPr>
          <w:rFonts w:hint="eastAsia" w:ascii="仿宋_GB2312" w:hAnsi="仿宋_GB2312"/>
          <w:color w:val="auto"/>
          <w:szCs w:val="32"/>
        </w:rPr>
        <w:t>逐步实现专业化、社会化、</w:t>
      </w:r>
      <w:r>
        <w:rPr>
          <w:rFonts w:hint="eastAsia" w:ascii="仿宋_GB2312" w:hAnsi="仿宋_GB2312"/>
          <w:color w:val="auto"/>
          <w:szCs w:val="32"/>
          <w:lang w:val="en-US" w:eastAsia="zh-CN"/>
        </w:rPr>
        <w:t>规范化</w:t>
      </w:r>
      <w:r>
        <w:rPr>
          <w:rFonts w:hint="eastAsia" w:ascii="仿宋_GB2312" w:hAnsi="仿宋_GB2312"/>
          <w:color w:val="auto"/>
          <w:szCs w:val="32"/>
        </w:rPr>
        <w:t>。建立健全县、乡镇（街）和村委会</w:t>
      </w:r>
      <w:r>
        <w:rPr>
          <w:rFonts w:hint="eastAsia" w:ascii="仿宋_GB2312" w:hAnsi="仿宋_GB2312"/>
          <w:color w:val="auto"/>
          <w:szCs w:val="32"/>
          <w:lang w:eastAsia="zh-CN"/>
        </w:rPr>
        <w:t>（</w:t>
      </w:r>
      <w:r>
        <w:rPr>
          <w:rFonts w:hint="eastAsia" w:ascii="仿宋_GB2312" w:hAnsi="仿宋_GB2312"/>
          <w:color w:val="auto"/>
          <w:szCs w:val="32"/>
          <w:lang w:val="en-US" w:eastAsia="zh-CN"/>
        </w:rPr>
        <w:t>社区</w:t>
      </w:r>
      <w:r>
        <w:rPr>
          <w:rFonts w:hint="eastAsia" w:ascii="仿宋_GB2312" w:hAnsi="仿宋_GB2312"/>
          <w:color w:val="auto"/>
          <w:szCs w:val="32"/>
          <w:lang w:eastAsia="zh-CN"/>
        </w:rPr>
        <w:t>）</w:t>
      </w:r>
      <w:r>
        <w:rPr>
          <w:rFonts w:hint="eastAsia" w:ascii="仿宋_GB2312" w:hAnsi="仿宋_GB2312"/>
          <w:color w:val="auto"/>
          <w:szCs w:val="32"/>
        </w:rPr>
        <w:t>三级管理体系。</w:t>
      </w:r>
    </w:p>
    <w:p>
      <w:pPr>
        <w:keepNext w:val="0"/>
        <w:keepLines w:val="0"/>
        <w:widowControl/>
        <w:suppressLineNumbers w:val="0"/>
        <w:ind w:firstLine="624" w:firstLineChars="200"/>
        <w:jc w:val="left"/>
        <w:rPr>
          <w:rFonts w:ascii="仿宋_GB2312" w:hAnsi="仿宋_GB2312"/>
          <w:color w:val="auto"/>
          <w:szCs w:val="32"/>
        </w:rPr>
      </w:pPr>
      <w:r>
        <w:rPr>
          <w:rFonts w:hint="eastAsia" w:ascii="黑体" w:hAnsi="黑体" w:eastAsia="黑体"/>
          <w:bCs/>
          <w:color w:val="auto"/>
          <w:szCs w:val="32"/>
        </w:rPr>
        <w:t xml:space="preserve">第五条 </w:t>
      </w:r>
      <w:r>
        <w:rPr>
          <w:rFonts w:hint="eastAsia" w:ascii="仿宋_GB2312" w:hAnsi="仿宋_GB2312"/>
          <w:color w:val="auto"/>
          <w:szCs w:val="32"/>
        </w:rPr>
        <w:t>我县小型水库安全管理实行行政领导负责制，大竹县人民政府对全县85座小型水库安全</w:t>
      </w:r>
      <w:r>
        <w:rPr>
          <w:rFonts w:hint="eastAsia" w:ascii="仿宋_GB2312" w:hAnsi="仿宋_GB2312"/>
          <w:color w:val="auto"/>
          <w:szCs w:val="32"/>
          <w:lang w:val="en-US" w:eastAsia="zh-CN"/>
        </w:rPr>
        <w:t>运行</w:t>
      </w:r>
      <w:r>
        <w:rPr>
          <w:rFonts w:hint="eastAsia" w:ascii="仿宋_GB2312" w:hAnsi="仿宋_GB2312"/>
          <w:color w:val="auto"/>
          <w:szCs w:val="32"/>
        </w:rPr>
        <w:t>负总责，</w:t>
      </w:r>
      <w:r>
        <w:rPr>
          <w:rFonts w:hint="eastAsia" w:ascii="仿宋_GB2312" w:hAnsi="仿宋_GB2312"/>
          <w:color w:val="auto"/>
          <w:szCs w:val="32"/>
          <w:lang w:val="en-US" w:eastAsia="zh-CN"/>
        </w:rPr>
        <w:t>组织协调有关部门做好水库安全管理工作；落实工程管理机构和管理人员，落实工程基本支出与维修养护经费（以下简称管理经费）；落实除险加固资金；划定工程管理和保护范围；解决工程淹没、伤残等遗留问题；审批（审查）大坝安全管理应急预案和防汛抢险应急预案；组织重大突发事件和安全事故的应急处置；全面建立和落实水库大坝安全管理和安全度汛责任制，逐库落实各责任人，明确各类责任人的具体责任。</w:t>
      </w:r>
      <w:r>
        <w:rPr>
          <w:rFonts w:hint="eastAsia" w:ascii="仿宋_GB2312" w:hAnsi="仿宋_GB2312"/>
          <w:color w:val="auto"/>
          <w:szCs w:val="32"/>
        </w:rPr>
        <w:t>县人民政府县长为主要责任人，分管副县长为具体责任人；水库所在地的各乡镇政府、街道办事处（以下简称各乡镇政府）是辖区内小型水库的安全责任主体；水库的日常管理责任按照《大竹县人民政府办公室关于明确小型水库产权单位和管理单位的通知》（竹府办函【2021】37号）执行。</w:t>
      </w:r>
    </w:p>
    <w:p>
      <w:pPr>
        <w:spacing w:line="590" w:lineRule="exact"/>
        <w:ind w:firstLine="624" w:firstLineChars="200"/>
        <w:jc w:val="left"/>
        <w:rPr>
          <w:rFonts w:ascii="黑体" w:hAnsi="黑体" w:eastAsia="黑体"/>
          <w:bCs/>
          <w:color w:val="auto"/>
          <w:szCs w:val="32"/>
        </w:rPr>
      </w:pPr>
      <w:r>
        <w:rPr>
          <w:rFonts w:hint="eastAsia" w:ascii="仿宋_GB2312" w:hAnsi="仿宋_GB2312"/>
          <w:color w:val="auto"/>
          <w:szCs w:val="32"/>
        </w:rPr>
        <w:t>县水务局负责组织、县小型水库管理站负责实施小型水库</w:t>
      </w:r>
      <w:r>
        <w:rPr>
          <w:rFonts w:hint="eastAsia" w:ascii="仿宋_GB2312" w:hAnsi="仿宋_GB2312"/>
          <w:bCs/>
          <w:color w:val="auto"/>
          <w:szCs w:val="32"/>
        </w:rPr>
        <w:t>维修养护工作</w:t>
      </w:r>
      <w:r>
        <w:rPr>
          <w:rFonts w:hint="eastAsia" w:ascii="仿宋_GB2312" w:hAnsi="仿宋_GB2312"/>
          <w:color w:val="auto"/>
          <w:szCs w:val="32"/>
        </w:rPr>
        <w:t>。</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 xml:space="preserve">第六条 </w:t>
      </w:r>
      <w:r>
        <w:rPr>
          <w:rFonts w:hint="eastAsia" w:ascii="仿宋_GB2312" w:hAnsi="仿宋_GB2312"/>
          <w:color w:val="auto"/>
          <w:szCs w:val="32"/>
        </w:rPr>
        <w:t>各乡镇政府作为辖区内小型水库的安全责任主体以及乡镇分散管理的小型水库的主管部门和管理单位</w:t>
      </w:r>
      <w:r>
        <w:rPr>
          <w:rFonts w:hint="eastAsia" w:ascii="仿宋_GB2312" w:hAnsi="仿宋_GB2312"/>
          <w:color w:val="auto"/>
          <w:szCs w:val="32"/>
          <w:lang w:eastAsia="zh-CN"/>
        </w:rPr>
        <w:t>，</w:t>
      </w:r>
      <w:r>
        <w:rPr>
          <w:rFonts w:hint="eastAsia" w:ascii="仿宋_GB2312" w:hAnsi="仿宋_GB2312"/>
          <w:color w:val="auto"/>
          <w:szCs w:val="32"/>
        </w:rPr>
        <w:t>其主要职责：</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1、履行小型水库安全</w:t>
      </w:r>
      <w:r>
        <w:rPr>
          <w:rFonts w:hint="eastAsia" w:ascii="仿宋_GB2312" w:hAnsi="仿宋_GB2312"/>
          <w:color w:val="auto"/>
          <w:szCs w:val="32"/>
          <w:lang w:val="en-US" w:eastAsia="zh-CN"/>
        </w:rPr>
        <w:t>运行</w:t>
      </w:r>
      <w:r>
        <w:rPr>
          <w:rFonts w:hint="eastAsia" w:ascii="仿宋_GB2312" w:hAnsi="仿宋_GB2312"/>
          <w:color w:val="auto"/>
          <w:szCs w:val="32"/>
        </w:rPr>
        <w:t>属地管理职责，负责辖区内所有小型水库的安全管理工作。对辖区范围内的小型水库安全</w:t>
      </w:r>
      <w:r>
        <w:rPr>
          <w:rFonts w:hint="eastAsia" w:ascii="仿宋_GB2312" w:hAnsi="仿宋_GB2312"/>
          <w:color w:val="auto"/>
          <w:szCs w:val="32"/>
          <w:lang w:val="en-US" w:eastAsia="zh-CN"/>
        </w:rPr>
        <w:t>运行</w:t>
      </w:r>
      <w:r>
        <w:rPr>
          <w:rFonts w:hint="eastAsia" w:ascii="仿宋_GB2312" w:hAnsi="仿宋_GB2312"/>
          <w:color w:val="auto"/>
          <w:szCs w:val="32"/>
        </w:rPr>
        <w:t>进行监督管理，组织防汛抗洪抢险，督促和协助水库管理单位做好小型水库安全管理的日常工作，包括巡视检查、工程养护、实施水库调度及工程修复等。对所属乡镇的小型水库进行统一管理，是乡镇管理的小型水库运行管理、日常维修养护、防洪度讯、水事纠纷、除险加固、水资源保护和水生态环境建设等工作的责任主体。</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2、逐库落实辖区内所有小型水库的水库大坝安全管理和水库安全度汛地方政府责任人（行政责任人）、主管部门责任人、管理单位责任人、技术责任人及巡查值守责任人，根据人员变动情况，及时调整</w:t>
      </w:r>
      <w:r>
        <w:rPr>
          <w:rFonts w:hint="eastAsia" w:ascii="仿宋_GB2312" w:hAnsi="仿宋_GB2312"/>
          <w:color w:val="auto"/>
          <w:szCs w:val="32"/>
          <w:lang w:val="en-US" w:eastAsia="zh-CN"/>
        </w:rPr>
        <w:t>上报</w:t>
      </w:r>
      <w:r>
        <w:rPr>
          <w:rFonts w:hint="eastAsia" w:ascii="仿宋_GB2312" w:hAnsi="仿宋_GB2312"/>
          <w:color w:val="auto"/>
          <w:szCs w:val="32"/>
        </w:rPr>
        <w:t>并向社会公布。</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3、组建小型水库管理机构（乡镇管理的水库），明确</w:t>
      </w:r>
      <w:r>
        <w:rPr>
          <w:rFonts w:ascii="仿宋_GB2312" w:hAnsi="仿宋_GB2312"/>
          <w:color w:val="auto"/>
          <w:szCs w:val="32"/>
        </w:rPr>
        <w:t>日常管理工作</w:t>
      </w:r>
      <w:r>
        <w:rPr>
          <w:rFonts w:hint="eastAsia" w:ascii="仿宋_GB2312" w:hAnsi="仿宋_GB2312"/>
          <w:color w:val="auto"/>
          <w:szCs w:val="32"/>
          <w:lang w:val="en-US" w:eastAsia="zh-CN"/>
        </w:rPr>
        <w:t>的单位（办、所、中心、站等）</w:t>
      </w:r>
      <w:r>
        <w:rPr>
          <w:rFonts w:hint="eastAsia" w:ascii="仿宋_GB2312" w:hAnsi="仿宋_GB2312"/>
          <w:color w:val="auto"/>
          <w:szCs w:val="32"/>
        </w:rPr>
        <w:t>，落实水库巡管员。</w:t>
      </w:r>
      <w:r>
        <w:rPr>
          <w:rFonts w:ascii="仿宋_GB2312" w:hAnsi="仿宋_GB2312"/>
          <w:color w:val="auto"/>
          <w:szCs w:val="32"/>
        </w:rPr>
        <w:t>根据小型水库管理实际情况，每座水库</w:t>
      </w:r>
      <w:r>
        <w:rPr>
          <w:rFonts w:hint="eastAsia" w:ascii="仿宋_GB2312" w:hAnsi="仿宋_GB2312"/>
          <w:color w:val="auto"/>
          <w:szCs w:val="32"/>
          <w:lang w:val="en-US" w:eastAsia="zh-CN"/>
        </w:rPr>
        <w:t>由分管领导</w:t>
      </w:r>
      <w:r>
        <w:rPr>
          <w:rFonts w:ascii="仿宋_GB2312" w:hAnsi="仿宋_GB2312"/>
          <w:color w:val="auto"/>
          <w:szCs w:val="32"/>
        </w:rPr>
        <w:t>、政府工作人员、村组干部、无职党员、巡管员，组成水库管理办公室</w:t>
      </w:r>
      <w:r>
        <w:rPr>
          <w:rFonts w:hint="eastAsia" w:ascii="仿宋_GB2312" w:hAnsi="仿宋_GB2312"/>
          <w:color w:val="auto"/>
          <w:szCs w:val="32"/>
        </w:rPr>
        <w:t>。</w:t>
      </w:r>
    </w:p>
    <w:p>
      <w:pPr>
        <w:spacing w:line="590" w:lineRule="exact"/>
        <w:ind w:firstLine="624" w:firstLineChars="200"/>
        <w:rPr>
          <w:rFonts w:ascii="仿宋_GB2312" w:hAnsi="仿宋_GB2312" w:cs="仿宋_GB2312"/>
          <w:color w:val="auto"/>
          <w:szCs w:val="32"/>
        </w:rPr>
      </w:pPr>
      <w:r>
        <w:rPr>
          <w:rFonts w:hint="eastAsia" w:ascii="仿宋_GB2312" w:hAnsi="仿宋_GB2312"/>
          <w:color w:val="auto"/>
          <w:szCs w:val="32"/>
        </w:rPr>
        <w:t>4、</w:t>
      </w:r>
      <w:r>
        <w:rPr>
          <w:rFonts w:hint="eastAsia" w:ascii="仿宋_GB2312" w:hAnsi="仿宋_GB2312"/>
          <w:color w:val="auto"/>
          <w:szCs w:val="32"/>
          <w:lang w:val="en-US" w:eastAsia="zh-CN"/>
        </w:rPr>
        <w:t>建立健全</w:t>
      </w:r>
      <w:r>
        <w:rPr>
          <w:rFonts w:hint="eastAsia" w:ascii="仿宋_GB2312" w:hAnsi="仿宋_GB2312"/>
          <w:color w:val="auto"/>
          <w:szCs w:val="32"/>
        </w:rPr>
        <w:t>水库管理制度，承</w:t>
      </w:r>
      <w:r>
        <w:rPr>
          <w:rFonts w:hint="eastAsia" w:ascii="仿宋_GB2312" w:hAnsi="仿宋_GB2312" w:cs="仿宋_GB2312"/>
          <w:color w:val="auto"/>
          <w:szCs w:val="32"/>
        </w:rPr>
        <w:t>担日常巡查、汛期值守、险情上报、避险转移等工作，并做好巡查记录。做好日常安全管护工作，在管理和保护范围内设置安全警示标志；做好防汛抗旱工作，及时掌握水情、雨情、工情、旱情，按照制定的预案和指令，做好工程调度运行工作。</w:t>
      </w:r>
    </w:p>
    <w:p>
      <w:pPr>
        <w:spacing w:line="590" w:lineRule="exact"/>
        <w:ind w:firstLine="624" w:firstLineChars="200"/>
        <w:rPr>
          <w:rFonts w:ascii="仿宋_GB2312" w:hAnsi="仿宋_GB2312"/>
          <w:color w:val="auto"/>
          <w:szCs w:val="32"/>
        </w:rPr>
      </w:pPr>
      <w:r>
        <w:rPr>
          <w:rFonts w:hint="eastAsia" w:ascii="仿宋_GB2312" w:hAnsi="仿宋_GB2312" w:cs="仿宋_GB2312"/>
          <w:color w:val="auto"/>
          <w:szCs w:val="32"/>
        </w:rPr>
        <w:t>5、</w:t>
      </w:r>
      <w:r>
        <w:rPr>
          <w:rFonts w:hint="eastAsia" w:ascii="仿宋_GB2312" w:hAnsi="仿宋_GB2312"/>
          <w:color w:val="auto"/>
          <w:szCs w:val="32"/>
        </w:rPr>
        <w:t>负责编制水库《水库调度规程》《度汛方案》《水库大坝安全管理应急预案》《水库防汛抢险应急预案》等，按程序报批</w:t>
      </w:r>
      <w:r>
        <w:rPr>
          <w:rFonts w:hint="eastAsia" w:ascii="仿宋_GB2312" w:hAnsi="仿宋_GB2312"/>
          <w:color w:val="auto"/>
          <w:szCs w:val="32"/>
          <w:lang w:eastAsia="zh-CN"/>
        </w:rPr>
        <w:t>，</w:t>
      </w:r>
      <w:r>
        <w:rPr>
          <w:rFonts w:hint="eastAsia" w:ascii="仿宋_GB2312" w:hAnsi="仿宋_GB2312"/>
          <w:color w:val="auto"/>
          <w:szCs w:val="32"/>
          <w:lang w:val="en-US" w:eastAsia="zh-CN"/>
        </w:rPr>
        <w:t>按要求对预案组织</w:t>
      </w:r>
      <w:r>
        <w:rPr>
          <w:rFonts w:ascii="仿宋_GB2312" w:hAnsi="仿宋_GB2312" w:cs="仿宋_GB2312"/>
          <w:color w:val="auto"/>
          <w:szCs w:val="32"/>
          <w:lang w:bidi="zh-CN"/>
        </w:rPr>
        <w:t>开展应急演练</w:t>
      </w:r>
      <w:r>
        <w:rPr>
          <w:rFonts w:hint="eastAsia" w:ascii="仿宋_GB2312" w:hAnsi="仿宋_GB2312"/>
          <w:color w:val="auto"/>
          <w:szCs w:val="32"/>
        </w:rPr>
        <w:t>。</w:t>
      </w:r>
    </w:p>
    <w:p>
      <w:pPr>
        <w:spacing w:line="590" w:lineRule="exact"/>
        <w:ind w:firstLine="624" w:firstLineChars="200"/>
        <w:rPr>
          <w:rFonts w:ascii="仿宋_GB2312" w:hAnsi="仿宋_GB2312"/>
          <w:color w:val="auto"/>
          <w:szCs w:val="32"/>
        </w:rPr>
      </w:pPr>
      <w:r>
        <w:rPr>
          <w:rFonts w:hint="eastAsia" w:ascii="仿宋_GB2312" w:hAnsi="仿宋_GB2312" w:cs="仿宋_GB2312"/>
          <w:color w:val="auto"/>
          <w:szCs w:val="32"/>
          <w:lang w:bidi="zh-CN"/>
        </w:rPr>
        <w:t>6、</w:t>
      </w:r>
      <w:r>
        <w:rPr>
          <w:rFonts w:ascii="仿宋_GB2312" w:hAnsi="仿宋_GB2312" w:cs="仿宋_GB2312"/>
          <w:color w:val="auto"/>
          <w:szCs w:val="32"/>
          <w:lang w:bidi="zh-CN"/>
        </w:rPr>
        <w:t>负责储备</w:t>
      </w:r>
      <w:r>
        <w:rPr>
          <w:rFonts w:hint="eastAsia" w:ascii="仿宋_GB2312" w:hAnsi="仿宋_GB2312" w:cs="仿宋_GB2312"/>
          <w:color w:val="auto"/>
          <w:szCs w:val="32"/>
          <w:lang w:val="en-US" w:bidi="zh-CN"/>
        </w:rPr>
        <w:t>防汛</w:t>
      </w:r>
      <w:r>
        <w:rPr>
          <w:rFonts w:ascii="仿宋_GB2312" w:hAnsi="仿宋_GB2312" w:cs="仿宋_GB2312"/>
          <w:color w:val="auto"/>
          <w:szCs w:val="32"/>
          <w:lang w:bidi="zh-CN"/>
        </w:rPr>
        <w:t>抢险物资，遇紧急情况时迅速开展先期处置</w:t>
      </w:r>
      <w:r>
        <w:rPr>
          <w:rFonts w:hint="eastAsia" w:ascii="仿宋_GB2312" w:hAnsi="仿宋_GB2312" w:cs="仿宋_GB2312"/>
          <w:color w:val="auto"/>
          <w:szCs w:val="32"/>
          <w:lang w:bidi="zh-CN"/>
        </w:rPr>
        <w:t>。</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7、</w:t>
      </w:r>
      <w:r>
        <w:rPr>
          <w:rFonts w:hint="eastAsia" w:ascii="仿宋_GB2312" w:hAnsi="仿宋_GB2312" w:cs="仿宋_GB2312"/>
          <w:color w:val="auto"/>
          <w:szCs w:val="32"/>
          <w:lang w:val="en-US" w:bidi="zh-CN"/>
        </w:rPr>
        <w:t>负责</w:t>
      </w:r>
      <w:r>
        <w:rPr>
          <w:rFonts w:ascii="仿宋_GB2312" w:hAnsi="仿宋_GB2312" w:cs="仿宋_GB2312"/>
          <w:color w:val="auto"/>
          <w:szCs w:val="32"/>
          <w:lang w:bidi="zh-CN"/>
        </w:rPr>
        <w:t>水库灌区的建设管理，</w:t>
      </w:r>
      <w:r>
        <w:rPr>
          <w:rFonts w:hint="eastAsia" w:ascii="仿宋_GB2312" w:hAnsi="仿宋_GB2312" w:cs="仿宋_GB2312"/>
          <w:color w:val="auto"/>
          <w:szCs w:val="32"/>
          <w:lang w:val="en-US" w:bidi="zh-CN"/>
        </w:rPr>
        <w:t>负责</w:t>
      </w:r>
      <w:r>
        <w:rPr>
          <w:rFonts w:ascii="仿宋_GB2312" w:hAnsi="仿宋_GB2312" w:cs="仿宋_GB2312"/>
          <w:color w:val="auto"/>
          <w:szCs w:val="32"/>
          <w:lang w:bidi="zh-CN"/>
        </w:rPr>
        <w:t>水库综合治理及生态保护、水质保护，搞好水库资源的综合利用。</w:t>
      </w:r>
      <w:r>
        <w:rPr>
          <w:rFonts w:hint="eastAsia" w:ascii="仿宋_GB2312" w:hAnsi="仿宋_GB2312"/>
          <w:color w:val="auto"/>
          <w:szCs w:val="32"/>
        </w:rPr>
        <w:t>维护正常的水事秩序，及时发现、制止非法采石挖砂、倾倒垃圾和渣土、乱搭乱建等行为。</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8、及时提报</w:t>
      </w:r>
      <w:r>
        <w:rPr>
          <w:rFonts w:hint="eastAsia" w:ascii="仿宋_GB2312" w:hAnsi="仿宋_GB2312"/>
          <w:color w:val="auto"/>
          <w:szCs w:val="32"/>
          <w:lang w:val="en-US" w:eastAsia="zh-CN"/>
        </w:rPr>
        <w:t>水库</w:t>
      </w:r>
      <w:r>
        <w:rPr>
          <w:rFonts w:hint="eastAsia" w:ascii="仿宋_GB2312" w:hAnsi="仿宋_GB2312"/>
          <w:color w:val="auto"/>
          <w:szCs w:val="32"/>
        </w:rPr>
        <w:t>维修养护计划，消除</w:t>
      </w:r>
      <w:r>
        <w:rPr>
          <w:rFonts w:hint="eastAsia" w:ascii="仿宋_GB2312" w:hAnsi="仿宋_GB2312"/>
          <w:color w:val="auto"/>
          <w:szCs w:val="32"/>
          <w:lang w:val="en-US" w:eastAsia="zh-CN"/>
        </w:rPr>
        <w:t>水库</w:t>
      </w:r>
      <w:r>
        <w:rPr>
          <w:rFonts w:hint="eastAsia" w:ascii="仿宋_GB2312" w:hAnsi="仿宋_GB2312"/>
          <w:color w:val="auto"/>
          <w:szCs w:val="32"/>
        </w:rPr>
        <w:t>缺陷和隐患，确保</w:t>
      </w:r>
      <w:r>
        <w:rPr>
          <w:rFonts w:hint="eastAsia" w:ascii="仿宋_GB2312" w:hAnsi="仿宋_GB2312"/>
          <w:color w:val="auto"/>
          <w:szCs w:val="32"/>
          <w:lang w:val="en-US" w:eastAsia="zh-CN"/>
        </w:rPr>
        <w:t>水库</w:t>
      </w:r>
      <w:r>
        <w:rPr>
          <w:rFonts w:hint="eastAsia" w:ascii="仿宋_GB2312" w:hAnsi="仿宋_GB2312"/>
          <w:color w:val="auto"/>
          <w:szCs w:val="32"/>
        </w:rPr>
        <w:t>完好、正常运行。</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9、做好</w:t>
      </w:r>
      <w:r>
        <w:rPr>
          <w:rFonts w:hint="eastAsia" w:ascii="仿宋_GB2312" w:hAnsi="仿宋_GB2312"/>
          <w:color w:val="auto"/>
          <w:szCs w:val="32"/>
          <w:lang w:val="en-US" w:eastAsia="zh-CN"/>
        </w:rPr>
        <w:t>水库</w:t>
      </w:r>
      <w:r>
        <w:rPr>
          <w:rFonts w:hint="eastAsia" w:ascii="仿宋_GB2312" w:hAnsi="仿宋_GB2312"/>
          <w:color w:val="auto"/>
          <w:szCs w:val="32"/>
        </w:rPr>
        <w:t>档案的归档与管理工作。</w:t>
      </w:r>
    </w:p>
    <w:p>
      <w:pPr>
        <w:spacing w:line="590" w:lineRule="exact"/>
        <w:ind w:firstLine="624" w:firstLineChars="200"/>
        <w:rPr>
          <w:rFonts w:ascii="宋体" w:hAnsi="宋体" w:cs="仿宋_GB2312"/>
          <w:color w:val="auto"/>
          <w:sz w:val="28"/>
          <w:szCs w:val="28"/>
        </w:rPr>
      </w:pPr>
      <w:r>
        <w:rPr>
          <w:rFonts w:hint="eastAsia" w:ascii="黑体" w:hAnsi="黑体" w:eastAsia="黑体"/>
          <w:bCs/>
          <w:color w:val="auto"/>
          <w:szCs w:val="32"/>
        </w:rPr>
        <w:t xml:space="preserve">第七条 </w:t>
      </w:r>
      <w:r>
        <w:rPr>
          <w:rFonts w:hint="eastAsia" w:ascii="仿宋_GB2312" w:hAnsi="仿宋_GB2312"/>
          <w:color w:val="auto"/>
          <w:szCs w:val="32"/>
        </w:rPr>
        <w:t>县水务局是小型水库的行业主管部门，负责</w:t>
      </w:r>
      <w:r>
        <w:rPr>
          <w:rFonts w:hint="eastAsia" w:ascii="仿宋_GB2312" w:hAnsi="仿宋_GB2312"/>
          <w:color w:val="auto"/>
          <w:szCs w:val="32"/>
          <w:lang w:val="en-US" w:eastAsia="zh-CN"/>
        </w:rPr>
        <w:t>全县</w:t>
      </w:r>
      <w:r>
        <w:rPr>
          <w:rFonts w:hint="eastAsia" w:ascii="仿宋_GB2312" w:hAnsi="仿宋_GB2312"/>
          <w:color w:val="auto"/>
          <w:szCs w:val="32"/>
        </w:rPr>
        <w:t>小型水库的监督管理和业务指导</w:t>
      </w:r>
      <w:r>
        <w:rPr>
          <w:rFonts w:hint="eastAsia" w:ascii="仿宋_GB2312" w:hAnsi="仿宋_GB2312"/>
          <w:color w:val="auto"/>
          <w:szCs w:val="32"/>
          <w:lang w:eastAsia="zh-CN"/>
        </w:rPr>
        <w:t>，</w:t>
      </w:r>
      <w:r>
        <w:rPr>
          <w:rFonts w:hint="eastAsia" w:ascii="仿宋_GB2312" w:hAnsi="仿宋_GB2312"/>
          <w:color w:val="auto"/>
          <w:szCs w:val="32"/>
        </w:rPr>
        <w:t>其主要职责:</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1、贯彻执行国家和地方有关法律法规及有关规定，积极探索创新小型水库管护模式，争创全国小型水库管理</w:t>
      </w:r>
      <w:r>
        <w:rPr>
          <w:rFonts w:hint="eastAsia" w:ascii="仿宋_GB2312" w:hAnsi="仿宋_GB2312"/>
          <w:color w:val="auto"/>
          <w:szCs w:val="32"/>
          <w:lang w:val="en-US" w:eastAsia="zh-CN"/>
        </w:rPr>
        <w:t>样板县</w:t>
      </w:r>
      <w:r>
        <w:rPr>
          <w:rFonts w:hint="eastAsia" w:ascii="仿宋_GB2312" w:hAnsi="仿宋_GB2312"/>
          <w:color w:val="auto"/>
          <w:szCs w:val="32"/>
        </w:rPr>
        <w:t>。</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2、负责建立全县小型水库大坝安全管理和安全度汛责任人名册，并对全县小型水库的管理人员及相关责任人进行培训</w:t>
      </w:r>
      <w:r>
        <w:rPr>
          <w:rFonts w:hint="eastAsia" w:ascii="仿宋_GB2312" w:hAnsi="仿宋_GB2312"/>
          <w:color w:val="auto"/>
          <w:szCs w:val="32"/>
          <w:lang w:eastAsia="zh-CN"/>
        </w:rPr>
        <w:t>，</w:t>
      </w:r>
      <w:r>
        <w:rPr>
          <w:rFonts w:hint="eastAsia" w:ascii="仿宋_GB2312" w:hAnsi="仿宋_GB2312"/>
          <w:color w:val="auto"/>
          <w:szCs w:val="32"/>
        </w:rPr>
        <w:t>开展业务技术指导工作。</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3、负责审定《水库调度规程》《度汛方案》《水库大坝安全管理应急预案》《水库防汛抢险应急预案》等。</w:t>
      </w:r>
    </w:p>
    <w:p>
      <w:pPr>
        <w:spacing w:line="590" w:lineRule="exact"/>
        <w:ind w:firstLine="624" w:firstLineChars="200"/>
        <w:rPr>
          <w:rFonts w:ascii="仿宋_GB2312" w:hAnsi="仿宋_GB2312" w:cs="仿宋_GB2312"/>
          <w:color w:val="auto"/>
          <w:szCs w:val="32"/>
        </w:rPr>
      </w:pPr>
      <w:r>
        <w:rPr>
          <w:rFonts w:hint="eastAsia" w:ascii="仿宋_GB2312" w:hAnsi="仿宋_GB2312"/>
          <w:color w:val="auto"/>
          <w:szCs w:val="32"/>
        </w:rPr>
        <w:t>4、按规定组织小型水库大坝安全鉴定，根据鉴定结果组织实施除险加固工作，完善小型水库基础设施建设（主要包括小型</w:t>
      </w:r>
      <w:r>
        <w:rPr>
          <w:rFonts w:hint="eastAsia" w:ascii="仿宋_GB2312" w:hAnsi="楷体_GB2312" w:cs="楷体_GB2312"/>
          <w:color w:val="auto"/>
          <w:szCs w:val="32"/>
        </w:rPr>
        <w:t>水库管理房修缮或新建、</w:t>
      </w:r>
      <w:r>
        <w:rPr>
          <w:rFonts w:hint="eastAsia" w:ascii="仿宋_GB2312" w:hAnsi="仿宋_GB2312" w:cs="仿宋_GB2312"/>
          <w:color w:val="auto"/>
          <w:szCs w:val="32"/>
        </w:rPr>
        <w:t>水位尺、雨水情测报设施、安全监测设施、标识标牌建设、视频监控系统建设、水库大坝照明等）。</w:t>
      </w:r>
    </w:p>
    <w:p>
      <w:pPr>
        <w:spacing w:line="59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5、组织实施小型水库管理和保护范围划定工作，负责小型水库注册登记工作。</w:t>
      </w:r>
    </w:p>
    <w:p>
      <w:pPr>
        <w:spacing w:line="590" w:lineRule="exact"/>
        <w:ind w:firstLine="624" w:firstLineChars="200"/>
        <w:rPr>
          <w:rFonts w:ascii="仿宋_GB2312" w:hAnsi="仿宋_GB2312"/>
          <w:color w:val="auto"/>
          <w:szCs w:val="32"/>
        </w:rPr>
      </w:pPr>
      <w:r>
        <w:rPr>
          <w:rFonts w:hint="eastAsia" w:ascii="仿宋_GB2312" w:hAnsi="仿宋_GB2312" w:cs="仿宋_GB2312"/>
          <w:color w:val="auto"/>
          <w:szCs w:val="32"/>
        </w:rPr>
        <w:t>6、</w:t>
      </w:r>
      <w:r>
        <w:rPr>
          <w:rFonts w:hint="eastAsia" w:ascii="仿宋_GB2312" w:hAnsi="仿宋_GB2312"/>
          <w:color w:val="auto"/>
          <w:szCs w:val="32"/>
        </w:rPr>
        <w:t>规范</w:t>
      </w:r>
      <w:r>
        <w:rPr>
          <w:rFonts w:hint="eastAsia" w:ascii="仿宋_GB2312" w:hAnsi="仿宋_GB2312"/>
          <w:color w:val="auto"/>
          <w:szCs w:val="32"/>
          <w:lang w:val="en-US" w:eastAsia="zh-CN"/>
        </w:rPr>
        <w:t>全县</w:t>
      </w:r>
      <w:r>
        <w:rPr>
          <w:rFonts w:hint="eastAsia" w:ascii="仿宋_GB2312" w:hAnsi="仿宋_GB2312"/>
          <w:color w:val="auto"/>
          <w:szCs w:val="32"/>
        </w:rPr>
        <w:t>小型水库租赁、承包等经营活动。对全县小型水库租赁、承包等经营实行备案</w:t>
      </w:r>
      <w:r>
        <w:rPr>
          <w:rFonts w:hint="eastAsia" w:ascii="仿宋_GB2312" w:hAnsi="仿宋_GB2312"/>
          <w:color w:val="auto"/>
          <w:szCs w:val="32"/>
          <w:lang w:val="en-US" w:eastAsia="zh-CN"/>
        </w:rPr>
        <w:t>管理</w:t>
      </w:r>
      <w:r>
        <w:rPr>
          <w:rFonts w:hint="eastAsia" w:ascii="仿宋_GB2312" w:hAnsi="仿宋_GB2312"/>
          <w:color w:val="auto"/>
          <w:szCs w:val="32"/>
        </w:rPr>
        <w:t>。</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7、</w:t>
      </w:r>
      <w:r>
        <w:rPr>
          <w:rFonts w:hint="eastAsia" w:ascii="仿宋_GB2312" w:hAnsi="仿宋_GB2312" w:cs="仿宋_GB2312"/>
          <w:color w:val="auto"/>
          <w:szCs w:val="32"/>
        </w:rPr>
        <w:t>积极开展小型水库</w:t>
      </w:r>
      <w:r>
        <w:rPr>
          <w:rFonts w:hint="eastAsia" w:ascii="仿宋_GB2312" w:hAnsi="仿宋_GB2312" w:cs="仿宋_GB2312"/>
          <w:color w:val="auto"/>
          <w:szCs w:val="32"/>
          <w:lang w:val="en-US" w:eastAsia="zh-CN"/>
        </w:rPr>
        <w:t>规范化建设</w:t>
      </w:r>
      <w:r>
        <w:rPr>
          <w:rFonts w:hint="eastAsia" w:ascii="仿宋_GB2312" w:hAnsi="仿宋_GB2312" w:cs="仿宋_GB2312"/>
          <w:color w:val="auto"/>
          <w:szCs w:val="32"/>
        </w:rPr>
        <w:t>工作；</w:t>
      </w:r>
      <w:r>
        <w:rPr>
          <w:rFonts w:hint="eastAsia" w:ascii="仿宋_GB2312" w:hAnsi="仿宋_GB2312"/>
          <w:color w:val="auto"/>
          <w:szCs w:val="32"/>
        </w:rPr>
        <w:t>建立</w:t>
      </w:r>
      <w:r>
        <w:rPr>
          <w:rFonts w:hint="eastAsia" w:ascii="仿宋_GB2312" w:hAnsi="仿宋_GB2312"/>
          <w:color w:val="auto"/>
          <w:szCs w:val="32"/>
          <w:lang w:eastAsia="zh-CN"/>
        </w:rPr>
        <w:t>、</w:t>
      </w:r>
      <w:r>
        <w:rPr>
          <w:rFonts w:hint="eastAsia" w:ascii="仿宋_GB2312" w:hAnsi="仿宋_GB2312"/>
          <w:color w:val="auto"/>
          <w:szCs w:val="32"/>
        </w:rPr>
        <w:t>调整</w:t>
      </w:r>
      <w:r>
        <w:rPr>
          <w:rFonts w:hint="eastAsia" w:ascii="仿宋_GB2312" w:hAnsi="仿宋_GB2312"/>
          <w:color w:val="auto"/>
          <w:szCs w:val="32"/>
          <w:lang w:eastAsia="zh-CN"/>
        </w:rPr>
        <w:t>、</w:t>
      </w:r>
      <w:r>
        <w:rPr>
          <w:rFonts w:hint="eastAsia" w:ascii="仿宋_GB2312" w:hAnsi="仿宋_GB2312"/>
          <w:color w:val="auto"/>
          <w:szCs w:val="32"/>
          <w:lang w:val="en-US" w:eastAsia="zh-CN"/>
        </w:rPr>
        <w:t>完善</w:t>
      </w:r>
      <w:r>
        <w:rPr>
          <w:rFonts w:hint="eastAsia" w:ascii="仿宋_GB2312" w:hAnsi="仿宋_GB2312"/>
          <w:color w:val="auto"/>
          <w:szCs w:val="32"/>
        </w:rPr>
        <w:t>小型水库安全运行管理数据库。</w:t>
      </w:r>
    </w:p>
    <w:p>
      <w:pPr>
        <w:spacing w:line="590" w:lineRule="exact"/>
        <w:ind w:firstLine="624" w:firstLineChars="200"/>
        <w:rPr>
          <w:rFonts w:ascii="仿宋_GB2312" w:hAnsi="仿宋_GB2312" w:cs="仿宋_GB2312"/>
          <w:color w:val="auto"/>
          <w:kern w:val="0"/>
          <w:szCs w:val="32"/>
        </w:rPr>
      </w:pPr>
      <w:r>
        <w:rPr>
          <w:rFonts w:hint="eastAsia" w:ascii="仿宋_GB2312" w:hAnsi="仿宋_GB2312"/>
          <w:color w:val="auto"/>
          <w:szCs w:val="32"/>
        </w:rPr>
        <w:t>8、</w:t>
      </w:r>
      <w:r>
        <w:rPr>
          <w:rFonts w:hint="eastAsia" w:ascii="仿宋_GB2312" w:hAnsi="仿宋_GB2312" w:cs="仿宋_GB2312"/>
          <w:color w:val="auto"/>
          <w:kern w:val="0"/>
          <w:szCs w:val="32"/>
        </w:rPr>
        <w:t>负责制定全县小型水库安全运行管理工作考核方案，组织对小型水库安全运行管理工作进行检查、验收、考核等。</w:t>
      </w:r>
    </w:p>
    <w:p>
      <w:pPr>
        <w:spacing w:line="590" w:lineRule="exact"/>
        <w:ind w:firstLine="624" w:firstLineChars="200"/>
        <w:jc w:val="left"/>
        <w:rPr>
          <w:rFonts w:ascii="仿宋_GB2312" w:hAnsi="仿宋_GB2312" w:cs="仿宋_GB2312"/>
          <w:color w:val="auto"/>
          <w:kern w:val="0"/>
          <w:szCs w:val="32"/>
        </w:rPr>
      </w:pPr>
      <w:r>
        <w:rPr>
          <w:rFonts w:hint="eastAsia" w:ascii="黑体" w:hAnsi="黑体" w:eastAsia="黑体"/>
          <w:bCs/>
          <w:color w:val="auto"/>
          <w:szCs w:val="32"/>
        </w:rPr>
        <w:t>第八条</w:t>
      </w:r>
      <w:r>
        <w:rPr>
          <w:rFonts w:hint="eastAsia" w:ascii="仿宋_GB2312" w:hAnsi="仿宋_GB2312" w:cs="仿宋_GB2312"/>
          <w:bCs/>
          <w:color w:val="auto"/>
          <w:kern w:val="0"/>
          <w:szCs w:val="32"/>
        </w:rPr>
        <w:t xml:space="preserve"> </w:t>
      </w:r>
      <w:r>
        <w:rPr>
          <w:rFonts w:hint="eastAsia" w:ascii="仿宋_GB2312" w:hAnsi="仿宋_GB2312" w:cs="仿宋_GB2312"/>
          <w:color w:val="auto"/>
          <w:kern w:val="0"/>
          <w:szCs w:val="32"/>
        </w:rPr>
        <w:t>县小型水库管理站作为全县小型水库运行管理的具体单位，负责</w:t>
      </w:r>
      <w:r>
        <w:rPr>
          <w:rFonts w:hint="eastAsia" w:ascii="仿宋_GB2312" w:hAnsi="仿宋_GB2312" w:cs="仿宋_GB2312"/>
          <w:color w:val="auto"/>
          <w:kern w:val="0"/>
          <w:szCs w:val="32"/>
          <w:lang w:val="en-US" w:eastAsia="zh-CN"/>
        </w:rPr>
        <w:t>具体管理</w:t>
      </w:r>
      <w:r>
        <w:rPr>
          <w:rFonts w:hint="eastAsia" w:ascii="仿宋_GB2312" w:hAnsi="仿宋_GB2312" w:cs="仿宋_GB2312"/>
          <w:color w:val="auto"/>
          <w:kern w:val="0"/>
          <w:szCs w:val="32"/>
        </w:rPr>
        <w:t>全县小型水库管理单位</w:t>
      </w:r>
      <w:r>
        <w:rPr>
          <w:rFonts w:hint="eastAsia" w:ascii="仿宋_GB2312" w:hAnsi="仿宋_GB2312" w:cs="仿宋_GB2312"/>
          <w:color w:val="auto"/>
          <w:kern w:val="0"/>
          <w:szCs w:val="32"/>
          <w:lang w:eastAsia="zh-CN"/>
        </w:rPr>
        <w:t>、</w:t>
      </w:r>
      <w:r>
        <w:rPr>
          <w:rFonts w:hint="eastAsia" w:ascii="仿宋_GB2312" w:hAnsi="仿宋_GB2312" w:cs="仿宋_GB2312"/>
          <w:color w:val="auto"/>
          <w:kern w:val="0"/>
          <w:szCs w:val="32"/>
        </w:rPr>
        <w:t>小型水库工程及其设施</w:t>
      </w:r>
      <w:r>
        <w:rPr>
          <w:rFonts w:hint="eastAsia" w:ascii="仿宋_GB2312" w:hAnsi="仿宋_GB2312" w:cs="仿宋_GB2312"/>
          <w:color w:val="auto"/>
          <w:kern w:val="0"/>
          <w:szCs w:val="32"/>
          <w:lang w:eastAsia="zh-CN"/>
        </w:rPr>
        <w:t>，</w:t>
      </w:r>
      <w:r>
        <w:rPr>
          <w:rFonts w:hint="eastAsia" w:ascii="仿宋_GB2312" w:hAnsi="仿宋_GB2312" w:cs="仿宋_GB2312"/>
          <w:color w:val="auto"/>
          <w:kern w:val="0"/>
          <w:szCs w:val="32"/>
        </w:rPr>
        <w:t>其主要职责:</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1、负责组织、协调、指导全县小型水库建设和管理工作，指导小型水库实施规范化管理。</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2、负责对</w:t>
      </w:r>
      <w:r>
        <w:rPr>
          <w:rFonts w:hint="eastAsia" w:ascii="仿宋_GB2312" w:hAnsi="仿宋_GB2312" w:cs="仿宋_GB2312"/>
          <w:color w:val="auto"/>
          <w:kern w:val="0"/>
          <w:szCs w:val="32"/>
          <w:lang w:val="en-US" w:eastAsia="zh-CN"/>
        </w:rPr>
        <w:t>全县小型</w:t>
      </w:r>
      <w:r>
        <w:rPr>
          <w:rFonts w:hint="eastAsia" w:ascii="仿宋_GB2312" w:hAnsi="仿宋_GB2312" w:cs="仿宋_GB2312"/>
          <w:color w:val="auto"/>
          <w:kern w:val="0"/>
          <w:szCs w:val="32"/>
        </w:rPr>
        <w:t>水库工程实施防汛抗旱调度。</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3、在应急抢险时，负责提供水利技术支撑。</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4、统筹编制小型水库维修养护、除险加固等实施方案，选定维修养护公司</w:t>
      </w:r>
      <w:r>
        <w:rPr>
          <w:rFonts w:hint="eastAsia" w:ascii="仿宋_GB2312" w:hAnsi="仿宋_GB2312" w:cs="仿宋_GB2312"/>
          <w:color w:val="auto"/>
          <w:kern w:val="0"/>
          <w:szCs w:val="32"/>
          <w:lang w:val="en-US" w:eastAsia="zh-CN"/>
        </w:rPr>
        <w:t>或者自行组织</w:t>
      </w:r>
      <w:r>
        <w:rPr>
          <w:rFonts w:hint="eastAsia" w:ascii="仿宋_GB2312" w:hAnsi="仿宋_GB2312" w:cs="仿宋_GB2312"/>
          <w:color w:val="auto"/>
          <w:kern w:val="0"/>
          <w:szCs w:val="32"/>
        </w:rPr>
        <w:t>对水库进行日常维护、局部损毁修复等工作。</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5、负责指导小型水库管理单位做好水库运行管护日常工作，指导小型水库突发事件和安全事故的应急处置，督促落实县防汛抗旱指挥部对水库工程防汛调度的相关要求。</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6、作为国管15座小型水库的管理单位，负责国管小型水库的日常管理工作。</w:t>
      </w:r>
    </w:p>
    <w:p>
      <w:pPr>
        <w:spacing w:line="590" w:lineRule="exact"/>
        <w:ind w:firstLine="624" w:firstLineChars="200"/>
        <w:jc w:val="left"/>
        <w:rPr>
          <w:rFonts w:ascii="仿宋_GB2312" w:hAnsi="仿宋_GB2312" w:cs="仿宋_GB2312"/>
          <w:color w:val="auto"/>
          <w:kern w:val="0"/>
          <w:szCs w:val="32"/>
        </w:rPr>
      </w:pPr>
      <w:r>
        <w:rPr>
          <w:rFonts w:hint="eastAsia" w:ascii="仿宋_GB2312" w:hAnsi="仿宋_GB2312" w:cs="仿宋_GB2312"/>
          <w:color w:val="auto"/>
          <w:kern w:val="0"/>
          <w:szCs w:val="32"/>
        </w:rPr>
        <w:t>7、督促、指导全县小型水库组建小型水库管理机构。组建15座国管小型水库管理办公室</w:t>
      </w:r>
      <w:r>
        <w:rPr>
          <w:rFonts w:hint="eastAsia" w:ascii="仿宋_GB2312" w:hAnsi="仿宋_GB2312" w:cs="仿宋_GB2312"/>
          <w:color w:val="auto"/>
          <w:szCs w:val="32"/>
        </w:rPr>
        <w:t>：</w:t>
      </w:r>
      <w:r>
        <w:rPr>
          <w:rFonts w:ascii="仿宋_GB2312" w:hAnsi="仿宋_GB2312" w:cs="仿宋_GB2312"/>
          <w:color w:val="auto"/>
          <w:szCs w:val="32"/>
        </w:rPr>
        <w:t>每座水库</w:t>
      </w:r>
      <w:r>
        <w:rPr>
          <w:rFonts w:hint="eastAsia" w:ascii="仿宋_GB2312" w:hAnsi="仿宋_GB2312" w:cs="仿宋_GB2312"/>
          <w:color w:val="auto"/>
          <w:szCs w:val="32"/>
          <w:lang w:val="en-US" w:eastAsia="zh-CN"/>
        </w:rPr>
        <w:t>由</w:t>
      </w:r>
      <w:r>
        <w:rPr>
          <w:rFonts w:ascii="仿宋_GB2312" w:hAnsi="仿宋_GB2312" w:cs="仿宋_GB2312"/>
          <w:color w:val="auto"/>
          <w:szCs w:val="32"/>
        </w:rPr>
        <w:t>主管部门工作人员、管理单位领导、技术人员、巡管员</w:t>
      </w:r>
      <w:r>
        <w:rPr>
          <w:rFonts w:hint="eastAsia" w:ascii="仿宋_GB2312" w:hAnsi="仿宋_GB2312" w:cs="仿宋_GB2312"/>
          <w:color w:val="auto"/>
          <w:szCs w:val="32"/>
          <w:lang w:val="en-US" w:eastAsia="zh-CN"/>
        </w:rPr>
        <w:t>组成</w:t>
      </w:r>
      <w:r>
        <w:rPr>
          <w:rFonts w:ascii="仿宋_GB2312" w:hAnsi="仿宋_GB2312" w:cs="仿宋_GB2312"/>
          <w:color w:val="auto"/>
          <w:szCs w:val="32"/>
        </w:rPr>
        <w:t>。</w:t>
      </w:r>
    </w:p>
    <w:p>
      <w:pPr>
        <w:spacing w:line="590" w:lineRule="exact"/>
        <w:ind w:firstLine="624" w:firstLineChars="200"/>
        <w:jc w:val="left"/>
        <w:rPr>
          <w:rFonts w:ascii="仿宋_GB2312" w:hAnsi="仿宋_GB2312" w:cs="仿宋_GB2312"/>
          <w:color w:val="auto"/>
          <w:szCs w:val="32"/>
        </w:rPr>
      </w:pPr>
      <w:r>
        <w:rPr>
          <w:rFonts w:hint="eastAsia" w:ascii="黑体" w:hAnsi="黑体" w:eastAsia="黑体"/>
          <w:bCs/>
          <w:color w:val="auto"/>
          <w:szCs w:val="32"/>
        </w:rPr>
        <w:t xml:space="preserve">第九条 </w:t>
      </w:r>
      <w:r>
        <w:rPr>
          <w:rFonts w:hint="eastAsia" w:ascii="仿宋_GB2312" w:hAnsi="仿宋_GB2312" w:cs="仿宋_GB2312"/>
          <w:color w:val="auto"/>
          <w:szCs w:val="32"/>
        </w:rPr>
        <w:t>“以大带小”帮带单位（乌木滩水库管理所、同心桥水库管理所、龙潭水库管理所、土地滩水库管理所、县小型水库管理站）作为小型水库工程业务技术帮带单位</w:t>
      </w:r>
      <w:r>
        <w:rPr>
          <w:rFonts w:hint="eastAsia" w:ascii="仿宋_GB2312" w:hAnsi="仿宋_GB2312" w:cs="仿宋_GB2312"/>
          <w:color w:val="auto"/>
          <w:szCs w:val="32"/>
          <w:lang w:eastAsia="zh-CN"/>
        </w:rPr>
        <w:t>，</w:t>
      </w:r>
      <w:r>
        <w:rPr>
          <w:rFonts w:hint="eastAsia" w:ascii="仿宋_GB2312" w:hAnsi="仿宋_GB2312" w:cs="仿宋_GB2312"/>
          <w:color w:val="auto"/>
          <w:szCs w:val="32"/>
        </w:rPr>
        <w:t>其主要职责:</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1、</w:t>
      </w:r>
      <w:r>
        <w:rPr>
          <w:rFonts w:ascii="仿宋_GB2312" w:hAnsi="仿宋_GB2312" w:cs="仿宋_GB2312"/>
          <w:color w:val="auto"/>
          <w:szCs w:val="32"/>
        </w:rPr>
        <w:t>每座</w:t>
      </w:r>
      <w:r>
        <w:rPr>
          <w:rFonts w:hint="eastAsia" w:ascii="仿宋_GB2312" w:hAnsi="仿宋_GB2312" w:cs="仿宋_GB2312"/>
          <w:color w:val="auto"/>
          <w:szCs w:val="32"/>
        </w:rPr>
        <w:t>帮带</w:t>
      </w:r>
      <w:r>
        <w:rPr>
          <w:rFonts w:ascii="仿宋_GB2312" w:hAnsi="仿宋_GB2312" w:cs="仿宋_GB2312"/>
          <w:color w:val="auto"/>
          <w:szCs w:val="32"/>
        </w:rPr>
        <w:t>水库落实1名技术人员，对85座小型水库分片</w:t>
      </w:r>
      <w:r>
        <w:rPr>
          <w:rFonts w:hint="eastAsia" w:ascii="仿宋_GB2312" w:hAnsi="仿宋_GB2312" w:cs="仿宋_GB2312"/>
          <w:color w:val="auto"/>
          <w:szCs w:val="32"/>
        </w:rPr>
        <w:t>进行技术帮带。</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2、</w:t>
      </w:r>
      <w:r>
        <w:rPr>
          <w:rFonts w:ascii="仿宋_GB2312" w:hAnsi="仿宋_GB2312" w:cs="仿宋_GB2312"/>
          <w:color w:val="auto"/>
          <w:szCs w:val="32"/>
        </w:rPr>
        <w:t>负责</w:t>
      </w:r>
      <w:r>
        <w:rPr>
          <w:rFonts w:hint="eastAsia" w:ascii="仿宋_GB2312" w:hAnsi="仿宋_GB2312" w:cs="仿宋_GB2312"/>
          <w:color w:val="auto"/>
          <w:szCs w:val="32"/>
        </w:rPr>
        <w:t>帮带</w:t>
      </w:r>
      <w:r>
        <w:rPr>
          <w:rFonts w:ascii="仿宋_GB2312" w:hAnsi="仿宋_GB2312" w:cs="仿宋_GB2312"/>
          <w:color w:val="auto"/>
          <w:szCs w:val="32"/>
        </w:rPr>
        <w:t>水库的日常运行技术服务，</w:t>
      </w:r>
      <w:r>
        <w:rPr>
          <w:rFonts w:hint="eastAsia" w:ascii="仿宋_GB2312" w:hAnsi="仿宋_GB2312" w:cs="仿宋_GB2312"/>
          <w:color w:val="auto"/>
          <w:szCs w:val="32"/>
          <w:lang w:val="en-US" w:eastAsia="zh-CN"/>
        </w:rPr>
        <w:t>对</w:t>
      </w:r>
      <w:r>
        <w:rPr>
          <w:rFonts w:ascii="仿宋_GB2312" w:hAnsi="仿宋_GB2312" w:cs="仿宋_GB2312"/>
          <w:color w:val="auto"/>
          <w:szCs w:val="32"/>
        </w:rPr>
        <w:t>水库的</w:t>
      </w:r>
      <w:r>
        <w:rPr>
          <w:rFonts w:hint="eastAsia" w:ascii="仿宋_GB2312" w:hAnsi="仿宋_GB2312" w:cs="仿宋_GB2312"/>
          <w:color w:val="auto"/>
          <w:szCs w:val="32"/>
        </w:rPr>
        <w:t>位移</w:t>
      </w:r>
      <w:r>
        <w:rPr>
          <w:rFonts w:ascii="仿宋_GB2312" w:hAnsi="仿宋_GB2312" w:cs="仿宋_GB2312"/>
          <w:color w:val="auto"/>
          <w:szCs w:val="32"/>
        </w:rPr>
        <w:t>变形监测、渗漏监测、年度巡视检查</w:t>
      </w:r>
      <w:r>
        <w:rPr>
          <w:rFonts w:hint="eastAsia" w:ascii="仿宋_GB2312" w:hAnsi="仿宋_GB2312" w:cs="仿宋_GB2312"/>
          <w:color w:val="auto"/>
          <w:szCs w:val="32"/>
          <w:lang w:val="en-US" w:eastAsia="zh-CN"/>
        </w:rPr>
        <w:t>等</w:t>
      </w:r>
      <w:r>
        <w:rPr>
          <w:rFonts w:ascii="仿宋_GB2312" w:hAnsi="仿宋_GB2312" w:cs="仿宋_GB2312"/>
          <w:color w:val="auto"/>
          <w:szCs w:val="32"/>
        </w:rPr>
        <w:t>专业性强的工作</w:t>
      </w:r>
      <w:r>
        <w:rPr>
          <w:rFonts w:hint="eastAsia" w:ascii="仿宋_GB2312" w:hAnsi="仿宋_GB2312" w:cs="仿宋_GB2312"/>
          <w:color w:val="auto"/>
          <w:szCs w:val="32"/>
          <w:lang w:val="en-US" w:eastAsia="zh-CN"/>
        </w:rPr>
        <w:t>进行帮带</w:t>
      </w:r>
      <w:r>
        <w:rPr>
          <w:rFonts w:hint="eastAsia" w:ascii="仿宋_GB2312" w:hAnsi="仿宋_GB2312" w:cs="仿宋_GB2312"/>
          <w:color w:val="auto"/>
          <w:szCs w:val="32"/>
        </w:rPr>
        <w:t>。</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3、</w:t>
      </w:r>
      <w:r>
        <w:rPr>
          <w:rFonts w:ascii="仿宋_GB2312" w:hAnsi="仿宋_GB2312" w:cs="仿宋_GB2312"/>
          <w:color w:val="auto"/>
          <w:szCs w:val="32"/>
        </w:rPr>
        <w:t>指导、监督、考核</w:t>
      </w:r>
      <w:r>
        <w:rPr>
          <w:rFonts w:hint="eastAsia" w:ascii="仿宋_GB2312" w:hAnsi="仿宋_GB2312" w:cs="仿宋_GB2312"/>
          <w:color w:val="auto"/>
          <w:szCs w:val="32"/>
          <w:lang w:val="en-US" w:eastAsia="zh-CN"/>
        </w:rPr>
        <w:t>小型水库</w:t>
      </w:r>
      <w:r>
        <w:rPr>
          <w:rFonts w:ascii="仿宋_GB2312" w:hAnsi="仿宋_GB2312" w:cs="仿宋_GB2312"/>
          <w:color w:val="auto"/>
          <w:szCs w:val="32"/>
        </w:rPr>
        <w:t>的</w:t>
      </w:r>
      <w:r>
        <w:rPr>
          <w:rFonts w:hint="eastAsia" w:ascii="仿宋_GB2312" w:hAnsi="仿宋_GB2312" w:cs="仿宋_GB2312"/>
          <w:color w:val="auto"/>
          <w:szCs w:val="32"/>
        </w:rPr>
        <w:t>日常</w:t>
      </w:r>
      <w:r>
        <w:rPr>
          <w:rFonts w:ascii="仿宋_GB2312" w:hAnsi="仿宋_GB2312" w:cs="仿宋_GB2312"/>
          <w:color w:val="auto"/>
          <w:szCs w:val="32"/>
        </w:rPr>
        <w:t>管理工作。</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4、</w:t>
      </w:r>
      <w:r>
        <w:rPr>
          <w:rFonts w:ascii="仿宋_GB2312" w:hAnsi="仿宋_GB2312" w:cs="仿宋_GB2312"/>
          <w:color w:val="auto"/>
          <w:szCs w:val="32"/>
        </w:rPr>
        <w:t>每年汛前、汛中、汛后、用水期前后、年终等时期，按规定的检查项目对水库大坝进行比较全面的巡视检查。</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5、负责督促指导水库管理单位编制《水库调度规程》《水库大坝安全管理应急预案》《水库防汛抢险应急预案》</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以及水库的</w:t>
      </w:r>
      <w:r>
        <w:rPr>
          <w:rFonts w:ascii="仿宋_GB2312" w:hAnsi="仿宋_GB2312" w:cs="仿宋_GB2312"/>
          <w:color w:val="auto"/>
          <w:szCs w:val="32"/>
        </w:rPr>
        <w:t>年度资料整编</w:t>
      </w:r>
      <w:r>
        <w:rPr>
          <w:rFonts w:hint="eastAsia" w:ascii="仿宋_GB2312" w:hAnsi="仿宋_GB2312" w:cs="仿宋_GB2312"/>
          <w:color w:val="auto"/>
          <w:szCs w:val="32"/>
        </w:rPr>
        <w:t>等。</w:t>
      </w:r>
    </w:p>
    <w:p>
      <w:pPr>
        <w:spacing w:line="590" w:lineRule="exact"/>
        <w:ind w:firstLine="624" w:firstLineChars="200"/>
        <w:jc w:val="left"/>
        <w:rPr>
          <w:rFonts w:ascii="仿宋_GB2312" w:hAnsi="仿宋_GB2312" w:cs="仿宋_GB2312"/>
          <w:color w:val="auto"/>
          <w:szCs w:val="32"/>
        </w:rPr>
      </w:pPr>
    </w:p>
    <w:p>
      <w:pPr>
        <w:spacing w:line="590" w:lineRule="exact"/>
        <w:jc w:val="center"/>
        <w:rPr>
          <w:rFonts w:hint="default" w:ascii="黑体" w:hAnsi="仿宋_GB2312" w:eastAsia="黑体"/>
          <w:color w:val="auto"/>
          <w:szCs w:val="32"/>
          <w:lang w:val="en-US" w:eastAsia="zh-CN"/>
        </w:rPr>
      </w:pPr>
      <w:r>
        <w:rPr>
          <w:rFonts w:hint="eastAsia" w:ascii="黑体" w:hAnsi="仿宋_GB2312" w:eastAsia="黑体"/>
          <w:color w:val="auto"/>
          <w:szCs w:val="32"/>
        </w:rPr>
        <w:t xml:space="preserve">第三章  </w:t>
      </w:r>
      <w:r>
        <w:rPr>
          <w:rFonts w:hint="eastAsia" w:ascii="黑体" w:hAnsi="仿宋_GB2312" w:eastAsia="黑体"/>
          <w:color w:val="auto"/>
          <w:szCs w:val="32"/>
          <w:lang w:val="en-US" w:eastAsia="zh-CN"/>
        </w:rPr>
        <w:t>运行管理</w:t>
      </w:r>
    </w:p>
    <w:p>
      <w:pPr>
        <w:spacing w:line="590" w:lineRule="exact"/>
        <w:jc w:val="center"/>
        <w:rPr>
          <w:rFonts w:ascii="黑体" w:hAnsi="仿宋_GB2312" w:eastAsia="黑体"/>
          <w:color w:val="auto"/>
          <w:szCs w:val="32"/>
        </w:rPr>
      </w:pP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 xml:space="preserve">第十条 </w:t>
      </w:r>
      <w:r>
        <w:rPr>
          <w:rFonts w:hint="eastAsia" w:ascii="仿宋_GB2312" w:hAnsi="仿宋_GB2312"/>
          <w:color w:val="auto"/>
          <w:szCs w:val="32"/>
        </w:rPr>
        <w:t>小型水库安全运行管理应遵循“统筹兼顾、合理安排、严格标准、确保安全”的原则。</w:t>
      </w:r>
    </w:p>
    <w:p>
      <w:pPr>
        <w:spacing w:line="590" w:lineRule="exact"/>
        <w:ind w:firstLine="624" w:firstLineChars="200"/>
        <w:rPr>
          <w:rFonts w:ascii="仿宋_GB2312" w:hAnsi="仿宋_GB2312" w:cs="仿宋_GB2312"/>
          <w:color w:val="auto"/>
          <w:szCs w:val="32"/>
        </w:rPr>
      </w:pPr>
      <w:r>
        <w:rPr>
          <w:rFonts w:hint="eastAsia" w:ascii="黑体" w:hAnsi="黑体" w:eastAsia="黑体"/>
          <w:bCs/>
          <w:color w:val="auto"/>
          <w:szCs w:val="32"/>
        </w:rPr>
        <w:t xml:space="preserve">第十一条 </w:t>
      </w:r>
      <w:r>
        <w:rPr>
          <w:rFonts w:hint="eastAsia" w:ascii="仿宋_GB2312" w:hAnsi="仿宋_GB2312" w:cs="仿宋_GB2312"/>
          <w:color w:val="auto"/>
          <w:szCs w:val="32"/>
        </w:rPr>
        <w:t>小型水库</w:t>
      </w:r>
      <w:r>
        <w:rPr>
          <w:rFonts w:hint="eastAsia" w:ascii="仿宋_GB2312" w:hAnsi="仿宋_GB2312" w:cs="仿宋_GB2312"/>
          <w:color w:val="auto"/>
          <w:szCs w:val="32"/>
          <w:lang w:val="en-US" w:eastAsia="zh-CN"/>
        </w:rPr>
        <w:t>年度</w:t>
      </w:r>
      <w:r>
        <w:rPr>
          <w:rFonts w:hint="eastAsia" w:ascii="仿宋_GB2312" w:hAnsi="仿宋_GB2312" w:cs="仿宋_GB2312"/>
          <w:color w:val="auto"/>
          <w:szCs w:val="32"/>
        </w:rPr>
        <w:t>维修养护由</w:t>
      </w:r>
      <w:r>
        <w:rPr>
          <w:rFonts w:hint="eastAsia" w:ascii="仿宋_GB2312" w:hAnsi="仿宋_GB2312" w:cs="仿宋_GB2312"/>
          <w:color w:val="auto"/>
          <w:szCs w:val="32"/>
          <w:lang w:val="en-US" w:eastAsia="zh-CN"/>
        </w:rPr>
        <w:t>各</w:t>
      </w:r>
      <w:r>
        <w:rPr>
          <w:rFonts w:hint="eastAsia" w:ascii="仿宋_GB2312" w:hAnsi="仿宋_GB2312" w:cs="仿宋_GB2312"/>
          <w:color w:val="auto"/>
          <w:szCs w:val="32"/>
        </w:rPr>
        <w:t>乡镇政府根据实际情况，提出维修养护计划，于每年11月底前上报县水务局。县</w:t>
      </w:r>
      <w:r>
        <w:rPr>
          <w:rFonts w:hint="eastAsia" w:ascii="仿宋_GB2312" w:hAnsi="仿宋_GB2312" w:cs="仿宋_GB2312"/>
          <w:color w:val="auto"/>
          <w:szCs w:val="32"/>
          <w:lang w:val="en-US" w:eastAsia="zh-CN"/>
        </w:rPr>
        <w:t>小型水库管理站</w:t>
      </w:r>
      <w:r>
        <w:rPr>
          <w:rFonts w:hint="eastAsia" w:ascii="仿宋_GB2312" w:hAnsi="仿宋_GB2312" w:cs="仿宋_GB2312"/>
          <w:color w:val="auto"/>
          <w:szCs w:val="32"/>
        </w:rPr>
        <w:t>统筹编制</w:t>
      </w:r>
      <w:r>
        <w:rPr>
          <w:rFonts w:hint="eastAsia" w:ascii="仿宋_GB2312" w:hAnsi="仿宋_GB2312" w:cs="仿宋_GB2312"/>
          <w:color w:val="auto"/>
          <w:szCs w:val="32"/>
          <w:lang w:val="en-US" w:eastAsia="zh-CN"/>
        </w:rPr>
        <w:t>全县小型水库的</w:t>
      </w:r>
      <w:r>
        <w:rPr>
          <w:rFonts w:hint="eastAsia" w:ascii="仿宋_GB2312" w:hAnsi="仿宋_GB2312" w:cs="仿宋_GB2312"/>
          <w:color w:val="auto"/>
          <w:szCs w:val="32"/>
        </w:rPr>
        <w:t>维修养护实施方案，</w:t>
      </w:r>
      <w:r>
        <w:rPr>
          <w:rFonts w:hint="eastAsia" w:ascii="仿宋_GB2312" w:hAnsi="仿宋_GB2312" w:cs="仿宋_GB2312"/>
          <w:color w:val="auto"/>
          <w:szCs w:val="32"/>
          <w:lang w:val="en-US" w:eastAsia="zh-CN"/>
        </w:rPr>
        <w:t>报县水务局审批后组织</w:t>
      </w:r>
      <w:r>
        <w:rPr>
          <w:rFonts w:hint="eastAsia" w:ascii="仿宋_GB2312" w:hAnsi="仿宋_GB2312" w:cs="仿宋_GB2312"/>
          <w:color w:val="auto"/>
          <w:szCs w:val="32"/>
        </w:rPr>
        <w:t>实施。</w:t>
      </w:r>
      <w:r>
        <w:rPr>
          <w:rFonts w:hint="eastAsia" w:ascii="仿宋_GB2312" w:hAnsi="仿宋_GB2312" w:cs="仿宋_GB2312"/>
          <w:color w:val="auto"/>
          <w:szCs w:val="32"/>
          <w:lang w:val="en-US" w:eastAsia="zh-CN"/>
        </w:rPr>
        <w:t>可以</w:t>
      </w:r>
      <w:r>
        <w:rPr>
          <w:rFonts w:hint="eastAsia" w:ascii="仿宋_GB2312" w:hAnsi="仿宋_GB2312" w:cs="仿宋_GB2312"/>
          <w:color w:val="auto"/>
          <w:szCs w:val="32"/>
        </w:rPr>
        <w:t>选取专业维修养护公司进行维护</w:t>
      </w:r>
      <w:r>
        <w:rPr>
          <w:rFonts w:hint="eastAsia" w:ascii="仿宋_GB2312" w:hAnsi="仿宋_GB2312" w:cs="仿宋_GB2312"/>
          <w:color w:val="auto"/>
          <w:szCs w:val="32"/>
          <w:lang w:val="en-US" w:eastAsia="zh-CN"/>
        </w:rPr>
        <w:t>或者由县小型水库管理站自行实施维护</w:t>
      </w:r>
      <w:r>
        <w:rPr>
          <w:rFonts w:hint="eastAsia" w:ascii="仿宋_GB2312" w:hAnsi="仿宋_GB2312" w:cs="仿宋_GB2312"/>
          <w:color w:val="auto"/>
          <w:szCs w:val="32"/>
        </w:rPr>
        <w:t>。</w:t>
      </w:r>
    </w:p>
    <w:p>
      <w:pPr>
        <w:spacing w:line="590" w:lineRule="exact"/>
        <w:ind w:firstLine="624" w:firstLineChars="200"/>
        <w:rPr>
          <w:rFonts w:ascii="仿宋_GB2312" w:hAnsi="仿宋_GB2312" w:cs="仿宋_GB2312"/>
          <w:color w:val="auto"/>
          <w:szCs w:val="32"/>
        </w:rPr>
      </w:pPr>
      <w:r>
        <w:rPr>
          <w:rFonts w:hint="eastAsia" w:ascii="黑体" w:hAnsi="黑体" w:eastAsia="黑体"/>
          <w:bCs/>
          <w:color w:val="auto"/>
          <w:szCs w:val="32"/>
        </w:rPr>
        <w:t xml:space="preserve">第十二条 </w:t>
      </w:r>
      <w:r>
        <w:rPr>
          <w:rFonts w:hint="eastAsia" w:ascii="仿宋_GB2312" w:hAnsi="仿宋_GB2312" w:cs="仿宋_GB2312"/>
          <w:color w:val="auto"/>
          <w:szCs w:val="32"/>
        </w:rPr>
        <w:t>小型水库日常维修养护应做到及时消除表面缺陷和局部工程问题，防止可能发生的损坏，保持水库工程设施的安全、完整、正常运用。</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 xml:space="preserve">第十三条 </w:t>
      </w:r>
      <w:r>
        <w:rPr>
          <w:rFonts w:hint="eastAsia" w:ascii="仿宋_GB2312" w:hAnsi="仿宋_GB2312"/>
          <w:color w:val="auto"/>
          <w:szCs w:val="32"/>
        </w:rPr>
        <w:t>小型水库的日常巡查管护由各乡镇政府或水库管理单位</w:t>
      </w:r>
      <w:r>
        <w:rPr>
          <w:rFonts w:hint="eastAsia" w:ascii="仿宋_GB2312" w:hAnsi="仿宋_GB2312"/>
          <w:color w:val="auto"/>
          <w:szCs w:val="32"/>
          <w:lang w:val="en-US" w:eastAsia="zh-CN"/>
        </w:rPr>
        <w:t>负责。</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 xml:space="preserve">第十四条 </w:t>
      </w:r>
      <w:r>
        <w:rPr>
          <w:rFonts w:hint="eastAsia" w:ascii="仿宋_GB2312" w:hAnsi="仿宋_GB2312" w:cs="仿宋_GB2312"/>
          <w:color w:val="auto"/>
          <w:szCs w:val="32"/>
        </w:rPr>
        <w:t>每座水库</w:t>
      </w:r>
      <w:r>
        <w:rPr>
          <w:rFonts w:hint="eastAsia" w:ascii="仿宋_GB2312" w:hAnsi="仿宋_GB2312"/>
          <w:color w:val="auto"/>
          <w:szCs w:val="32"/>
        </w:rPr>
        <w:t>由</w:t>
      </w:r>
      <w:r>
        <w:rPr>
          <w:rFonts w:hint="eastAsia" w:ascii="仿宋_GB2312" w:hAnsi="仿宋_GB2312"/>
          <w:color w:val="auto"/>
          <w:szCs w:val="32"/>
          <w:lang w:val="en-US" w:eastAsia="zh-CN"/>
        </w:rPr>
        <w:t>各</w:t>
      </w:r>
      <w:r>
        <w:rPr>
          <w:rFonts w:hint="eastAsia" w:ascii="仿宋_GB2312" w:hAnsi="仿宋_GB2312"/>
          <w:color w:val="auto"/>
          <w:szCs w:val="32"/>
        </w:rPr>
        <w:t>乡镇政府或水库管理单位负责聘用</w:t>
      </w:r>
      <w:r>
        <w:rPr>
          <w:rFonts w:hint="eastAsia" w:ascii="仿宋_GB2312" w:hAnsi="仿宋_GB2312" w:cs="仿宋_GB2312"/>
          <w:color w:val="auto"/>
          <w:szCs w:val="32"/>
        </w:rPr>
        <w:t>巡管员，</w:t>
      </w:r>
      <w:r>
        <w:rPr>
          <w:rFonts w:hint="eastAsia" w:ascii="仿宋_GB2312" w:hAnsi="仿宋_GB2312"/>
          <w:color w:val="auto"/>
          <w:szCs w:val="32"/>
        </w:rPr>
        <w:t>负责水库的日常巡查管护</w:t>
      </w:r>
      <w:r>
        <w:rPr>
          <w:rFonts w:hint="eastAsia" w:ascii="仿宋_GB2312" w:hAnsi="仿宋_GB2312"/>
          <w:color w:val="auto"/>
          <w:szCs w:val="32"/>
          <w:lang w:eastAsia="zh-CN"/>
        </w:rPr>
        <w:t>，</w:t>
      </w:r>
      <w:r>
        <w:rPr>
          <w:rFonts w:hint="eastAsia" w:ascii="仿宋_GB2312" w:hAnsi="仿宋_GB2312"/>
          <w:color w:val="auto"/>
          <w:szCs w:val="32"/>
        </w:rPr>
        <w:t>巡管员</w:t>
      </w:r>
      <w:r>
        <w:rPr>
          <w:rFonts w:hint="eastAsia" w:ascii="仿宋_GB2312" w:hAnsi="仿宋_GB2312"/>
          <w:color w:val="auto"/>
          <w:szCs w:val="32"/>
          <w:lang w:val="en-US" w:eastAsia="zh-CN"/>
        </w:rPr>
        <w:t>应</w:t>
      </w:r>
      <w:r>
        <w:rPr>
          <w:rFonts w:hint="eastAsia" w:ascii="仿宋_GB2312" w:hAnsi="仿宋_GB2312"/>
          <w:color w:val="auto"/>
          <w:szCs w:val="32"/>
        </w:rPr>
        <w:t>报县水务局备案。小型水库巡管员的聘用标准为：热爱公益事业，身体健康，具备并能正确使用基本通讯工具（如手机，发送手机短信等）和基本交通工具（如自行车、摩托车等），无固定工作，原则上年龄不超过65岁。</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 xml:space="preserve">第十五条 </w:t>
      </w:r>
      <w:r>
        <w:rPr>
          <w:rFonts w:hint="eastAsia" w:ascii="仿宋_GB2312" w:hAnsi="仿宋_GB2312"/>
          <w:color w:val="auto"/>
          <w:szCs w:val="32"/>
        </w:rPr>
        <w:t>小型水库的日常巡查管护分为一般巡查管护和特别巡查管护。</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一般巡查管护要求：非汛期每周2次，汛期（5月-9月）每天1次，出现高水位及影响工程安全运行情况时，应增加次数，为每天至少2次。</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特别巡查管护要求：每年汛期前后、台风期前后、用水期前后和冰冻严重时，进行全面或专门的巡视检查；当遭遇强降雨、大洪水、有感地震、持续高水位、达到警戒水位等情况，出现危险迹象或发生比较严重的破坏现象时，应组织特别巡查，必要时须全天候驻守。</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每次巡查均应</w:t>
      </w:r>
      <w:r>
        <w:rPr>
          <w:rFonts w:hint="eastAsia" w:ascii="仿宋_GB2312" w:hAnsi="仿宋_GB2312"/>
          <w:color w:val="auto"/>
          <w:szCs w:val="32"/>
          <w:lang w:val="en-US" w:eastAsia="zh-CN"/>
        </w:rPr>
        <w:t>根据</w:t>
      </w:r>
      <w:r>
        <w:rPr>
          <w:rFonts w:hint="eastAsia" w:ascii="仿宋_GB2312" w:hAnsi="仿宋_GB2312"/>
          <w:color w:val="auto"/>
          <w:szCs w:val="32"/>
        </w:rPr>
        <w:t>巡查内容和要求作出记录。巡查记录应及时整理。一般巡查中发现异常现象时，应立即采取应急措施，并及时上报县水务局。特别巡查结束后，应写出检查报告，对发现的问题应立即采取应急措施，并提出处理方案上报县水务局。</w:t>
      </w:r>
    </w:p>
    <w:p>
      <w:pPr>
        <w:spacing w:line="590" w:lineRule="exact"/>
        <w:ind w:firstLine="624" w:firstLineChars="200"/>
        <w:rPr>
          <w:rFonts w:hint="eastAsia" w:ascii="仿宋_GB2312" w:hAnsi="仿宋_GB2312"/>
          <w:color w:val="auto"/>
          <w:szCs w:val="32"/>
        </w:rPr>
      </w:pPr>
      <w:r>
        <w:rPr>
          <w:rFonts w:hint="eastAsia" w:ascii="黑体" w:hAnsi="黑体" w:eastAsia="黑体"/>
          <w:bCs/>
          <w:color w:val="auto"/>
          <w:szCs w:val="32"/>
        </w:rPr>
        <w:t xml:space="preserve">第十六条 </w:t>
      </w:r>
      <w:r>
        <w:rPr>
          <w:rFonts w:hint="eastAsia" w:ascii="仿宋_GB2312" w:hAnsi="仿宋_GB2312"/>
          <w:color w:val="auto"/>
          <w:szCs w:val="32"/>
        </w:rPr>
        <w:t>规范小型水库开发利用行为，合理安排水库使用功能。水库以</w:t>
      </w:r>
      <w:r>
        <w:rPr>
          <w:rFonts w:hint="eastAsia" w:ascii="仿宋_GB2312" w:hAnsi="仿宋_GB2312"/>
          <w:color w:val="auto"/>
          <w:szCs w:val="32"/>
          <w:lang w:val="en-US" w:eastAsia="zh-CN"/>
        </w:rPr>
        <w:t>供水、</w:t>
      </w:r>
      <w:r>
        <w:rPr>
          <w:rFonts w:hint="eastAsia" w:ascii="仿宋_GB2312" w:hAnsi="仿宋_GB2312"/>
          <w:color w:val="auto"/>
          <w:szCs w:val="32"/>
        </w:rPr>
        <w:t>防洪、灌溉为主要功能的,不宜发包和租赁经营。</w:t>
      </w:r>
    </w:p>
    <w:p>
      <w:pPr>
        <w:spacing w:line="590" w:lineRule="exact"/>
        <w:ind w:firstLine="624" w:firstLineChars="200"/>
        <w:rPr>
          <w:rFonts w:hint="eastAsia" w:ascii="仿宋_GB2312" w:hAnsi="仿宋_GB2312"/>
          <w:color w:val="auto"/>
          <w:szCs w:val="32"/>
        </w:rPr>
      </w:pPr>
      <w:r>
        <w:rPr>
          <w:rFonts w:ascii="仿宋_GB2312" w:hAnsi="仿宋_GB2312" w:cs="仿宋_GB2312"/>
          <w:color w:val="auto"/>
          <w:szCs w:val="32"/>
          <w:lang w:bidi="zh-CN"/>
        </w:rPr>
        <w:t>对于原承包</w:t>
      </w:r>
      <w:r>
        <w:rPr>
          <w:rFonts w:hint="eastAsia" w:ascii="仿宋_GB2312" w:hAnsi="仿宋_GB2312" w:cs="仿宋_GB2312"/>
          <w:color w:val="auto"/>
          <w:szCs w:val="32"/>
          <w:lang w:bidi="zh-CN"/>
        </w:rPr>
        <w:t>经营合同已到期的水库</w:t>
      </w:r>
      <w:r>
        <w:rPr>
          <w:rFonts w:ascii="仿宋_GB2312" w:hAnsi="仿宋_GB2312" w:cs="仿宋_GB2312"/>
          <w:color w:val="auto"/>
          <w:szCs w:val="32"/>
          <w:lang w:bidi="zh-CN"/>
        </w:rPr>
        <w:t>不再签订承包租赁合同</w:t>
      </w:r>
      <w:r>
        <w:rPr>
          <w:rFonts w:hint="eastAsia" w:ascii="仿宋_GB2312" w:hAnsi="仿宋_GB2312" w:cs="仿宋_GB2312"/>
          <w:color w:val="auto"/>
          <w:szCs w:val="32"/>
          <w:lang w:bidi="zh-CN"/>
        </w:rPr>
        <w:t>，</w:t>
      </w:r>
      <w:r>
        <w:rPr>
          <w:rFonts w:hint="eastAsia" w:ascii="仿宋_GB2312" w:hAnsi="仿宋_GB2312"/>
          <w:color w:val="auto"/>
          <w:szCs w:val="32"/>
        </w:rPr>
        <w:t>凡是小型水库发包经营必须报</w:t>
      </w:r>
      <w:r>
        <w:rPr>
          <w:rFonts w:hint="eastAsia" w:ascii="仿宋_GB2312" w:hAnsi="仿宋_GB2312"/>
          <w:color w:val="auto"/>
          <w:szCs w:val="32"/>
          <w:lang w:val="en-US" w:eastAsia="zh-CN"/>
        </w:rPr>
        <w:t>县政府</w:t>
      </w:r>
      <w:r>
        <w:rPr>
          <w:rFonts w:hint="eastAsia" w:ascii="仿宋_GB2312" w:hAnsi="仿宋_GB2312"/>
          <w:color w:val="auto"/>
          <w:szCs w:val="32"/>
        </w:rPr>
        <w:t>同意</w:t>
      </w:r>
      <w:r>
        <w:rPr>
          <w:rFonts w:hint="eastAsia" w:ascii="仿宋_GB2312" w:hAnsi="仿宋_GB2312"/>
          <w:color w:val="auto"/>
          <w:szCs w:val="32"/>
          <w:lang w:eastAsia="zh-CN"/>
        </w:rPr>
        <w:t>。</w:t>
      </w:r>
      <w:r>
        <w:rPr>
          <w:rFonts w:hint="eastAsia" w:ascii="仿宋_GB2312" w:hAnsi="仿宋_GB2312"/>
          <w:color w:val="auto"/>
          <w:szCs w:val="32"/>
        </w:rPr>
        <w:t>原已发包经营权的应报</w:t>
      </w:r>
      <w:r>
        <w:rPr>
          <w:rFonts w:hint="eastAsia" w:ascii="仿宋_GB2312" w:hAnsi="仿宋_GB2312"/>
          <w:color w:val="auto"/>
          <w:szCs w:val="32"/>
          <w:lang w:val="en-US" w:eastAsia="zh-CN"/>
        </w:rPr>
        <w:t>县</w:t>
      </w:r>
      <w:r>
        <w:rPr>
          <w:rFonts w:hint="eastAsia" w:ascii="仿宋_GB2312" w:hAnsi="仿宋_GB2312"/>
          <w:color w:val="auto"/>
          <w:szCs w:val="32"/>
        </w:rPr>
        <w:t>水行政主管部门备案。凡违反有关法律、法规、规章的强制性规定签订的经营发包合同均为无效合同。</w:t>
      </w:r>
    </w:p>
    <w:p>
      <w:pPr>
        <w:spacing w:line="590" w:lineRule="exact"/>
        <w:ind w:firstLine="624" w:firstLineChars="200"/>
        <w:rPr>
          <w:rFonts w:hint="eastAsia" w:ascii="仿宋_GB2312" w:hAnsi="仿宋_GB2312"/>
          <w:color w:val="auto"/>
          <w:szCs w:val="32"/>
        </w:rPr>
      </w:pPr>
      <w:r>
        <w:rPr>
          <w:rFonts w:hint="eastAsia" w:ascii="仿宋_GB2312" w:hAnsi="仿宋_GB2312"/>
          <w:color w:val="auto"/>
          <w:szCs w:val="32"/>
        </w:rPr>
        <w:t>具有饮用水源功能的小型水库必须严格控制发包经营行为，原则上不应发包，不得有《四川省饮用水源保护管理条例》所列的禁止行为</w:t>
      </w:r>
      <w:r>
        <w:rPr>
          <w:rFonts w:hint="eastAsia" w:ascii="仿宋_GB2312" w:hAnsi="仿宋_GB2312"/>
          <w:color w:val="auto"/>
          <w:szCs w:val="32"/>
          <w:lang w:eastAsia="zh-CN"/>
        </w:rPr>
        <w:t>。</w:t>
      </w:r>
      <w:r>
        <w:rPr>
          <w:rFonts w:hint="eastAsia" w:ascii="仿宋_GB2312" w:hAnsi="仿宋_GB2312"/>
          <w:color w:val="auto"/>
          <w:szCs w:val="32"/>
        </w:rPr>
        <w:t>禁止在小型水库库区内和水库集雨范围内从事对水质有污染的养殖业务,严禁任何单位和个人向水库排放有毒、有害等污染物。</w:t>
      </w:r>
      <w:r>
        <w:rPr>
          <w:rFonts w:hint="eastAsia" w:ascii="仿宋_GB2312" w:hAnsi="仿宋_GB2312"/>
          <w:color w:val="auto"/>
          <w:szCs w:val="32"/>
          <w:lang w:val="en-US" w:eastAsia="zh-CN"/>
        </w:rPr>
        <w:t>县生态</w:t>
      </w:r>
      <w:r>
        <w:rPr>
          <w:rFonts w:hint="eastAsia" w:ascii="仿宋_GB2312" w:hAnsi="仿宋_GB2312"/>
          <w:color w:val="auto"/>
          <w:szCs w:val="32"/>
        </w:rPr>
        <w:t>环境部门负责对饮用水源水质实施监督管理;</w:t>
      </w:r>
      <w:r>
        <w:rPr>
          <w:rFonts w:hint="eastAsia" w:ascii="仿宋_GB2312" w:hAnsi="仿宋_GB2312"/>
          <w:color w:val="auto"/>
          <w:szCs w:val="32"/>
          <w:lang w:val="en-US" w:eastAsia="zh-CN"/>
        </w:rPr>
        <w:t>县</w:t>
      </w:r>
      <w:r>
        <w:rPr>
          <w:rFonts w:hint="eastAsia" w:ascii="仿宋_GB2312" w:hAnsi="仿宋_GB2312"/>
          <w:color w:val="auto"/>
          <w:szCs w:val="32"/>
        </w:rPr>
        <w:t>水行政主管部门负责水资源配置及水土保持的监督管理;</w:t>
      </w:r>
      <w:r>
        <w:rPr>
          <w:rFonts w:hint="eastAsia" w:ascii="仿宋_GB2312" w:hAnsi="仿宋_GB2312"/>
          <w:color w:val="auto"/>
          <w:szCs w:val="32"/>
          <w:lang w:val="en-US" w:eastAsia="zh-CN"/>
        </w:rPr>
        <w:t>县</w:t>
      </w:r>
      <w:r>
        <w:rPr>
          <w:rFonts w:hint="eastAsia" w:ascii="仿宋_GB2312" w:hAnsi="仿宋_GB2312"/>
          <w:color w:val="auto"/>
          <w:szCs w:val="32"/>
        </w:rPr>
        <w:t>林业部门负责饮用水源涵养区内林业用地的监督管理;</w:t>
      </w:r>
      <w:r>
        <w:rPr>
          <w:rFonts w:hint="eastAsia" w:ascii="仿宋_GB2312" w:hAnsi="仿宋_GB2312"/>
          <w:color w:val="auto"/>
          <w:szCs w:val="32"/>
          <w:lang w:val="en-US" w:eastAsia="zh-CN"/>
        </w:rPr>
        <w:t>县</w:t>
      </w:r>
      <w:r>
        <w:rPr>
          <w:rFonts w:hint="eastAsia" w:ascii="仿宋_GB2312" w:hAnsi="仿宋_GB2312"/>
          <w:color w:val="auto"/>
          <w:szCs w:val="32"/>
        </w:rPr>
        <w:t>农业部门负责农业种植业的监督管理;</w:t>
      </w:r>
      <w:r>
        <w:rPr>
          <w:rFonts w:hint="eastAsia" w:ascii="仿宋_GB2312" w:hAnsi="仿宋_GB2312"/>
          <w:color w:val="auto"/>
          <w:szCs w:val="32"/>
          <w:lang w:val="en-US" w:eastAsia="zh-CN"/>
        </w:rPr>
        <w:t>县畜牧发展中心负责</w:t>
      </w:r>
      <w:r>
        <w:rPr>
          <w:rFonts w:hint="eastAsia" w:ascii="仿宋_GB2312" w:hAnsi="仿宋_GB2312"/>
          <w:color w:val="auto"/>
          <w:szCs w:val="32"/>
        </w:rPr>
        <w:t>畜禽养殖业的监督管理;各</w:t>
      </w:r>
      <w:r>
        <w:rPr>
          <w:rFonts w:hint="eastAsia" w:ascii="仿宋_GB2312" w:hAnsi="仿宋_GB2312"/>
          <w:color w:val="auto"/>
          <w:szCs w:val="32"/>
          <w:lang w:val="en-US" w:eastAsia="zh-CN"/>
        </w:rPr>
        <w:t>乡镇</w:t>
      </w:r>
      <w:r>
        <w:rPr>
          <w:rFonts w:hint="eastAsia" w:ascii="仿宋_GB2312" w:hAnsi="仿宋_GB2312"/>
          <w:color w:val="auto"/>
          <w:szCs w:val="32"/>
        </w:rPr>
        <w:t>负责饮用水源水质保护的具体协调和管理工作,建立自查自纠制度,发现安全隐患及时向</w:t>
      </w:r>
      <w:r>
        <w:rPr>
          <w:rFonts w:hint="eastAsia" w:ascii="仿宋_GB2312" w:hAnsi="仿宋_GB2312"/>
          <w:color w:val="auto"/>
          <w:szCs w:val="32"/>
          <w:lang w:val="en-US" w:eastAsia="zh-CN"/>
        </w:rPr>
        <w:t>生态</w:t>
      </w:r>
      <w:r>
        <w:rPr>
          <w:rFonts w:hint="eastAsia" w:ascii="仿宋_GB2312" w:hAnsi="仿宋_GB2312"/>
          <w:color w:val="auto"/>
          <w:szCs w:val="32"/>
        </w:rPr>
        <w:t>环境部门报告。</w:t>
      </w:r>
    </w:p>
    <w:p>
      <w:pPr>
        <w:spacing w:line="590" w:lineRule="exact"/>
        <w:ind w:firstLine="624" w:firstLineChars="200"/>
        <w:rPr>
          <w:rFonts w:hint="eastAsia" w:ascii="仿宋_GB2312" w:hAnsi="仿宋_GB2312"/>
          <w:color w:val="auto"/>
          <w:szCs w:val="32"/>
        </w:rPr>
      </w:pPr>
      <w:r>
        <w:rPr>
          <w:rFonts w:hint="eastAsia" w:ascii="仿宋_GB2312" w:hAnsi="仿宋_GB2312"/>
          <w:color w:val="auto"/>
          <w:szCs w:val="32"/>
        </w:rPr>
        <w:t>承包经营管理者须守法经营,服从防洪、灌溉调度,保障水库安全运行。发包经营后的小型水库安全管理责任仍由原水库主管部门(或</w:t>
      </w:r>
      <w:r>
        <w:rPr>
          <w:rFonts w:hint="eastAsia" w:ascii="仿宋_GB2312" w:hAnsi="仿宋_GB2312"/>
          <w:color w:val="auto"/>
          <w:szCs w:val="32"/>
          <w:lang w:val="en-US" w:eastAsia="zh-CN"/>
        </w:rPr>
        <w:t>管理单位</w:t>
      </w:r>
      <w:r>
        <w:rPr>
          <w:rFonts w:hint="eastAsia" w:ascii="仿宋_GB2312" w:hAnsi="仿宋_GB2312"/>
          <w:color w:val="auto"/>
          <w:szCs w:val="32"/>
        </w:rPr>
        <w:t>)承担,水库承租人应协助做好水库安全管理有关工作。</w:t>
      </w:r>
    </w:p>
    <w:p>
      <w:pPr>
        <w:spacing w:line="590" w:lineRule="exact"/>
        <w:ind w:firstLine="624" w:firstLineChars="200"/>
        <w:rPr>
          <w:rFonts w:ascii="仿宋_GB2312" w:hAnsi="仿宋_GB2312"/>
          <w:color w:val="auto"/>
          <w:szCs w:val="32"/>
        </w:rPr>
      </w:pPr>
    </w:p>
    <w:p>
      <w:pPr>
        <w:spacing w:line="590" w:lineRule="exact"/>
        <w:ind w:firstLine="2808" w:firstLineChars="900"/>
        <w:rPr>
          <w:rFonts w:ascii="黑体" w:hAnsi="黑体" w:eastAsia="黑体" w:cs="黑体"/>
          <w:color w:val="auto"/>
          <w:szCs w:val="32"/>
        </w:rPr>
      </w:pPr>
      <w:r>
        <w:rPr>
          <w:rFonts w:hint="eastAsia" w:ascii="黑体" w:hAnsi="黑体" w:eastAsia="黑体" w:cs="黑体"/>
          <w:color w:val="auto"/>
          <w:szCs w:val="32"/>
        </w:rPr>
        <w:t>第四章  经费管理</w:t>
      </w:r>
    </w:p>
    <w:p>
      <w:pPr>
        <w:spacing w:line="590" w:lineRule="exact"/>
        <w:ind w:firstLine="627" w:firstLineChars="200"/>
        <w:rPr>
          <w:rFonts w:ascii="黑体" w:hAnsi="黑体" w:eastAsia="黑体"/>
          <w:b/>
          <w:bCs/>
          <w:color w:val="auto"/>
          <w:szCs w:val="32"/>
        </w:rPr>
      </w:pPr>
    </w:p>
    <w:p>
      <w:pPr>
        <w:spacing w:line="590" w:lineRule="exact"/>
        <w:ind w:firstLine="624" w:firstLineChars="200"/>
        <w:jc w:val="left"/>
        <w:rPr>
          <w:rFonts w:ascii="仿宋_GB2312" w:hAnsi="仿宋_GB2312" w:cs="仿宋_GB2312"/>
          <w:color w:val="auto"/>
          <w:szCs w:val="32"/>
        </w:rPr>
      </w:pPr>
      <w:r>
        <w:rPr>
          <w:rFonts w:hint="eastAsia" w:ascii="黑体" w:hAnsi="黑体" w:eastAsia="黑体"/>
          <w:bCs/>
          <w:color w:val="auto"/>
          <w:szCs w:val="32"/>
        </w:rPr>
        <w:t xml:space="preserve">第十七条 </w:t>
      </w:r>
      <w:r>
        <w:rPr>
          <w:rFonts w:hint="eastAsia" w:ascii="仿宋_GB2312" w:hAnsi="仿宋_GB2312" w:eastAsia="仿宋_GB2312" w:cs="仿宋_GB2312"/>
          <w:bCs w:val="0"/>
          <w:color w:val="auto"/>
          <w:szCs w:val="32"/>
          <w:lang w:val="en-US" w:eastAsia="zh-CN"/>
        </w:rPr>
        <w:t>县财政</w:t>
      </w:r>
      <w:r>
        <w:rPr>
          <w:rFonts w:hint="eastAsia" w:ascii="仿宋_GB2312" w:hAnsi="仿宋_GB2312" w:cs="仿宋_GB2312"/>
          <w:bCs w:val="0"/>
          <w:color w:val="auto"/>
          <w:szCs w:val="32"/>
          <w:lang w:val="en-US" w:eastAsia="zh-CN"/>
        </w:rPr>
        <w:t>要</w:t>
      </w:r>
      <w:r>
        <w:rPr>
          <w:rFonts w:hint="eastAsia" w:ascii="仿宋_GB2312" w:hAnsi="仿宋_GB2312" w:cs="仿宋_GB2312"/>
          <w:color w:val="auto"/>
          <w:szCs w:val="32"/>
        </w:rPr>
        <w:t>足额落实安全运行管理经费。按照小型水库管理体制改革年度补助经费标准，安全运行管理经费每座不少于3万元，优先争取上级资金支持，不足部分由县财政承担。</w:t>
      </w:r>
    </w:p>
    <w:p>
      <w:pPr>
        <w:spacing w:line="590" w:lineRule="exact"/>
        <w:ind w:firstLine="624" w:firstLineChars="200"/>
        <w:rPr>
          <w:rFonts w:ascii="仿宋_GB2312" w:hAnsi="仿宋_GB2312" w:cs="仿宋_GB2312"/>
          <w:color w:val="auto"/>
          <w:szCs w:val="32"/>
        </w:rPr>
      </w:pPr>
      <w:r>
        <w:rPr>
          <w:rFonts w:hint="eastAsia" w:ascii="黑体" w:hAnsi="黑体" w:eastAsia="黑体"/>
          <w:bCs/>
          <w:color w:val="auto"/>
          <w:szCs w:val="32"/>
        </w:rPr>
        <w:t>第十八条</w:t>
      </w:r>
      <w:r>
        <w:rPr>
          <w:rFonts w:hint="eastAsia" w:ascii="仿宋_GB2312" w:hAnsi="仿宋_GB2312"/>
          <w:color w:val="auto"/>
          <w:szCs w:val="32"/>
        </w:rPr>
        <w:t xml:space="preserve"> 小型水库安全运行管理经费分为维修养护费、巡查管护费用两项</w:t>
      </w:r>
      <w:r>
        <w:rPr>
          <w:rFonts w:hint="eastAsia" w:ascii="仿宋_GB2312" w:hAnsi="仿宋_GB2312"/>
          <w:color w:val="auto"/>
          <w:szCs w:val="32"/>
          <w:lang w:eastAsia="zh-CN"/>
        </w:rPr>
        <w:t>。</w:t>
      </w:r>
      <w:r>
        <w:rPr>
          <w:rFonts w:hint="eastAsia" w:ascii="仿宋_GB2312" w:hAnsi="仿宋_GB2312"/>
          <w:color w:val="auto"/>
          <w:szCs w:val="32"/>
          <w:lang w:val="en-US" w:eastAsia="zh-CN"/>
        </w:rPr>
        <w:t>县财政部门应于每年5月底前将运行管理经费拨付至县水务局</w:t>
      </w:r>
      <w:r>
        <w:rPr>
          <w:rFonts w:hint="eastAsia" w:ascii="仿宋_GB2312" w:hAnsi="仿宋_GB2312"/>
          <w:color w:val="auto"/>
          <w:szCs w:val="32"/>
        </w:rPr>
        <w:t>。维修养护费主要用于县</w:t>
      </w:r>
      <w:r>
        <w:rPr>
          <w:rFonts w:hint="eastAsia" w:ascii="仿宋_GB2312" w:hAnsi="仿宋_GB2312"/>
          <w:color w:val="auto"/>
          <w:szCs w:val="32"/>
          <w:lang w:val="en-US" w:eastAsia="zh-CN"/>
        </w:rPr>
        <w:t>小型水库管理站</w:t>
      </w:r>
      <w:r>
        <w:rPr>
          <w:rFonts w:hint="eastAsia" w:ascii="仿宋_GB2312" w:hAnsi="仿宋_GB2312"/>
          <w:color w:val="auto"/>
          <w:szCs w:val="32"/>
        </w:rPr>
        <w:t>或聘请养护公司</w:t>
      </w:r>
      <w:r>
        <w:rPr>
          <w:rFonts w:hint="eastAsia" w:ascii="仿宋_GB2312" w:hAnsi="仿宋_GB2312"/>
          <w:color w:val="auto"/>
          <w:szCs w:val="32"/>
          <w:lang w:val="en-US" w:eastAsia="zh-CN"/>
        </w:rPr>
        <w:t>开展水库维修养护</w:t>
      </w:r>
      <w:r>
        <w:rPr>
          <w:rFonts w:hint="eastAsia" w:ascii="仿宋_GB2312" w:hAnsi="仿宋_GB2312"/>
          <w:color w:val="auto"/>
          <w:szCs w:val="32"/>
          <w:lang w:eastAsia="zh-CN"/>
        </w:rPr>
        <w:t>；</w:t>
      </w:r>
      <w:r>
        <w:rPr>
          <w:rFonts w:hint="eastAsia" w:ascii="仿宋_GB2312" w:hAnsi="仿宋_GB2312"/>
          <w:color w:val="auto"/>
          <w:szCs w:val="32"/>
        </w:rPr>
        <w:t>巡查管护费主要用于支付</w:t>
      </w:r>
      <w:r>
        <w:rPr>
          <w:rFonts w:hint="eastAsia" w:ascii="仿宋_GB2312" w:hAnsi="仿宋_GB2312"/>
          <w:color w:val="auto"/>
          <w:szCs w:val="32"/>
          <w:lang w:val="en-US" w:eastAsia="zh-CN"/>
        </w:rPr>
        <w:t>巡管员</w:t>
      </w:r>
      <w:r>
        <w:rPr>
          <w:rFonts w:hint="eastAsia" w:ascii="仿宋_GB2312" w:hAnsi="仿宋_GB2312"/>
          <w:color w:val="auto"/>
          <w:szCs w:val="32"/>
        </w:rPr>
        <w:t>补贴及考核奖金。</w:t>
      </w:r>
    </w:p>
    <w:p>
      <w:pPr>
        <w:spacing w:line="590" w:lineRule="exact"/>
        <w:ind w:firstLine="624" w:firstLineChars="200"/>
        <w:rPr>
          <w:rFonts w:ascii="仿宋_GB2312" w:hAnsi="仿宋_GB2312"/>
          <w:color w:val="auto"/>
          <w:szCs w:val="32"/>
        </w:rPr>
      </w:pPr>
      <w:r>
        <w:rPr>
          <w:rFonts w:ascii="仿宋_GB2312" w:hAnsi="仿宋_GB2312" w:cs="仿宋_GB2312"/>
          <w:color w:val="auto"/>
          <w:szCs w:val="32"/>
        </w:rPr>
        <w:t>推行巡管员聘用考核模式。小型水库的巡管员实行招聘制、人员备案制</w:t>
      </w:r>
      <w:r>
        <w:rPr>
          <w:rFonts w:hint="eastAsia" w:ascii="仿宋_GB2312" w:hAnsi="仿宋_GB2312" w:cs="仿宋_GB2312"/>
          <w:color w:val="auto"/>
          <w:szCs w:val="32"/>
        </w:rPr>
        <w:t>、</w:t>
      </w:r>
      <w:r>
        <w:rPr>
          <w:rFonts w:ascii="仿宋_GB2312" w:hAnsi="仿宋_GB2312" w:cs="仿宋_GB2312"/>
          <w:color w:val="auto"/>
          <w:szCs w:val="32"/>
        </w:rPr>
        <w:t>培训上岗制和</w:t>
      </w:r>
      <w:r>
        <w:rPr>
          <w:rFonts w:hint="eastAsia" w:ascii="仿宋_GB2312" w:hAnsi="仿宋_GB2312" w:cs="仿宋_GB2312"/>
          <w:color w:val="auto"/>
          <w:szCs w:val="32"/>
        </w:rPr>
        <w:t>考核</w:t>
      </w:r>
      <w:r>
        <w:rPr>
          <w:rFonts w:ascii="仿宋_GB2312" w:hAnsi="仿宋_GB2312" w:cs="仿宋_GB2312"/>
          <w:color w:val="auto"/>
          <w:szCs w:val="32"/>
        </w:rPr>
        <w:t>制。管理单位与水库巡管员签订聘用合同</w:t>
      </w:r>
      <w:r>
        <w:rPr>
          <w:rFonts w:hint="eastAsia" w:ascii="仿宋_GB2312" w:hAnsi="仿宋_GB2312" w:cs="仿宋_GB2312"/>
          <w:color w:val="auto"/>
          <w:szCs w:val="32"/>
        </w:rPr>
        <w:t>，</w:t>
      </w:r>
      <w:r>
        <w:rPr>
          <w:rFonts w:ascii="仿宋_GB2312" w:hAnsi="仿宋_GB2312" w:cs="仿宋_GB2312"/>
          <w:color w:val="auto"/>
          <w:szCs w:val="32"/>
        </w:rPr>
        <w:t>优先考虑在岗人员，在岗人员经考核称职的继续聘用，考核不称职的予以辞退。县水务局组织小型水库巡管员年度培训，</w:t>
      </w:r>
      <w:r>
        <w:rPr>
          <w:rFonts w:hint="eastAsia" w:ascii="仿宋_GB2312" w:hAnsi="仿宋_GB2312" w:cs="仿宋_GB2312"/>
          <w:color w:val="auto"/>
          <w:szCs w:val="32"/>
        </w:rPr>
        <w:t>培训</w:t>
      </w:r>
      <w:r>
        <w:rPr>
          <w:rFonts w:ascii="仿宋_GB2312" w:hAnsi="仿宋_GB2312" w:cs="仿宋_GB2312"/>
          <w:color w:val="auto"/>
          <w:szCs w:val="32"/>
        </w:rPr>
        <w:t>合格后颁发上岗证，持证上岗。</w:t>
      </w:r>
      <w:r>
        <w:rPr>
          <w:rFonts w:hint="eastAsia" w:ascii="仿宋_GB2312" w:hAnsi="仿宋_GB2312" w:cs="仿宋_GB2312"/>
          <w:color w:val="auto"/>
          <w:szCs w:val="32"/>
          <w:lang w:val="en-US" w:eastAsia="zh-CN"/>
        </w:rPr>
        <w:t>县水务局制定巡管员管理考核办法，</w:t>
      </w:r>
      <w:r>
        <w:rPr>
          <w:rFonts w:ascii="仿宋_GB2312" w:hAnsi="仿宋_GB2312" w:cs="仿宋_GB2312"/>
          <w:color w:val="auto"/>
          <w:szCs w:val="32"/>
        </w:rPr>
        <w:t>会同各管理单位对小型水库</w:t>
      </w:r>
      <w:r>
        <w:rPr>
          <w:rFonts w:hint="eastAsia" w:ascii="仿宋_GB2312" w:hAnsi="仿宋_GB2312" w:cs="仿宋_GB2312"/>
          <w:color w:val="auto"/>
          <w:szCs w:val="32"/>
          <w:lang w:val="en-US" w:eastAsia="zh-CN"/>
        </w:rPr>
        <w:t>巡管员</w:t>
      </w:r>
      <w:r>
        <w:rPr>
          <w:rFonts w:ascii="仿宋_GB2312" w:hAnsi="仿宋_GB2312" w:cs="仿宋_GB2312"/>
          <w:color w:val="auto"/>
          <w:szCs w:val="32"/>
        </w:rPr>
        <w:t>进行考核</w:t>
      </w:r>
      <w:r>
        <w:rPr>
          <w:rFonts w:hint="eastAsia" w:ascii="仿宋_GB2312" w:hAnsi="仿宋_GB2312" w:cs="仿宋_GB2312"/>
          <w:color w:val="auto"/>
          <w:szCs w:val="32"/>
          <w:lang w:eastAsia="zh-CN"/>
        </w:rPr>
        <w:t>。</w:t>
      </w:r>
      <w:r>
        <w:rPr>
          <w:rFonts w:ascii="仿宋_GB2312" w:hAnsi="仿宋_GB2312" w:cs="仿宋_GB2312"/>
          <w:color w:val="auto"/>
          <w:szCs w:val="32"/>
        </w:rPr>
        <w:t>水库巡管员的</w:t>
      </w:r>
      <w:r>
        <w:rPr>
          <w:rFonts w:hint="eastAsia" w:ascii="仿宋_GB2312" w:hAnsi="仿宋_GB2312" w:cs="仿宋_GB2312"/>
          <w:color w:val="auto"/>
          <w:szCs w:val="32"/>
        </w:rPr>
        <w:t>补贴</w:t>
      </w:r>
      <w:r>
        <w:rPr>
          <w:rFonts w:ascii="仿宋_GB2312" w:hAnsi="仿宋_GB2312" w:cs="仿宋_GB2312"/>
          <w:color w:val="auto"/>
          <w:szCs w:val="32"/>
        </w:rPr>
        <w:t>直接与考核挂钩进行发放。对连续两次考核不达标的，解除聘用合同。</w:t>
      </w:r>
      <w:r>
        <w:rPr>
          <w:rFonts w:hint="eastAsia" w:ascii="仿宋_GB2312" w:hAnsi="仿宋_GB2312"/>
          <w:color w:val="auto"/>
          <w:szCs w:val="32"/>
        </w:rPr>
        <w:t>县水务局</w:t>
      </w:r>
      <w:r>
        <w:rPr>
          <w:rFonts w:ascii="仿宋_GB2312" w:hAnsi="仿宋_GB2312"/>
          <w:color w:val="auto"/>
          <w:szCs w:val="32"/>
        </w:rPr>
        <w:t>根据考核结果将管护经费拨付至各管理单位，由各管理单位按照考核结果发放巡管员</w:t>
      </w:r>
      <w:r>
        <w:rPr>
          <w:rFonts w:hint="eastAsia" w:ascii="仿宋_GB2312" w:hAnsi="仿宋_GB2312"/>
          <w:color w:val="auto"/>
          <w:szCs w:val="32"/>
        </w:rPr>
        <w:t>补贴</w:t>
      </w:r>
      <w:r>
        <w:rPr>
          <w:rFonts w:ascii="仿宋_GB2312" w:hAnsi="仿宋_GB2312"/>
          <w:color w:val="auto"/>
          <w:szCs w:val="32"/>
        </w:rPr>
        <w:t>。</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第十九条</w:t>
      </w:r>
      <w:r>
        <w:rPr>
          <w:rFonts w:hint="eastAsia" w:ascii="仿宋_GB2312" w:hAnsi="仿宋_GB2312"/>
          <w:color w:val="auto"/>
          <w:szCs w:val="32"/>
        </w:rPr>
        <w:t xml:space="preserve"> 小型水库安全运行管理经费的安排使用，遵循“统筹兼顾、保证重点、专款专用、注重实效”的原则。</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 xml:space="preserve">第二十条 </w:t>
      </w:r>
      <w:r>
        <w:rPr>
          <w:rFonts w:hint="eastAsia" w:ascii="仿宋_GB2312" w:hAnsi="仿宋_GB2312"/>
          <w:color w:val="auto"/>
          <w:szCs w:val="32"/>
        </w:rPr>
        <w:t>鼓励单位和个人捐助资金对小型水库进行维修养护。</w:t>
      </w:r>
    </w:p>
    <w:p>
      <w:pPr>
        <w:spacing w:line="590" w:lineRule="exact"/>
        <w:ind w:firstLine="200"/>
        <w:jc w:val="center"/>
        <w:rPr>
          <w:rFonts w:ascii="黑体" w:hAnsi="仿宋_GB2312" w:eastAsia="黑体"/>
          <w:color w:val="auto"/>
          <w:szCs w:val="32"/>
        </w:rPr>
      </w:pPr>
      <w:r>
        <w:rPr>
          <w:rFonts w:hint="eastAsia" w:ascii="黑体" w:hAnsi="仿宋_GB2312" w:eastAsia="黑体"/>
          <w:color w:val="auto"/>
          <w:szCs w:val="32"/>
        </w:rPr>
        <w:t>第五章  防洪度汛</w:t>
      </w:r>
    </w:p>
    <w:p>
      <w:pPr>
        <w:spacing w:line="590" w:lineRule="exact"/>
        <w:ind w:firstLine="200"/>
        <w:jc w:val="center"/>
        <w:rPr>
          <w:rFonts w:ascii="仿宋_GB2312" w:hAnsi="仿宋_GB2312" w:cs="仿宋_GB2312"/>
          <w:color w:val="auto"/>
          <w:szCs w:val="32"/>
        </w:rPr>
      </w:pPr>
    </w:p>
    <w:p>
      <w:pPr>
        <w:spacing w:line="590" w:lineRule="exact"/>
        <w:ind w:firstLine="624" w:firstLineChars="200"/>
        <w:jc w:val="left"/>
        <w:rPr>
          <w:rFonts w:ascii="仿宋_GB2312" w:hAnsi="仿宋_GB2312" w:cs="仿宋_GB2312"/>
          <w:color w:val="auto"/>
          <w:szCs w:val="32"/>
        </w:rPr>
      </w:pPr>
      <w:r>
        <w:rPr>
          <w:rFonts w:hint="eastAsia" w:ascii="黑体" w:hAnsi="黑体" w:eastAsia="黑体"/>
          <w:bCs/>
          <w:color w:val="auto"/>
          <w:szCs w:val="32"/>
        </w:rPr>
        <w:t>第二十一条</w:t>
      </w:r>
      <w:r>
        <w:rPr>
          <w:rFonts w:hint="eastAsia" w:ascii="仿宋_GB2312" w:hAnsi="仿宋_GB2312" w:cs="仿宋_GB2312"/>
          <w:color w:val="auto"/>
          <w:szCs w:val="32"/>
        </w:rPr>
        <w:t xml:space="preserve"> 县水务局承担小型水库大坝安全管理和</w:t>
      </w:r>
      <w:r>
        <w:rPr>
          <w:rFonts w:hint="eastAsia" w:ascii="仿宋_GB2312" w:hAnsi="仿宋_GB2312" w:cs="仿宋_GB2312"/>
          <w:color w:val="auto"/>
          <w:szCs w:val="32"/>
          <w:lang w:val="en-US" w:eastAsia="zh-CN"/>
        </w:rPr>
        <w:t>安全</w:t>
      </w:r>
      <w:r>
        <w:rPr>
          <w:rFonts w:hint="eastAsia" w:ascii="仿宋_GB2312" w:hAnsi="仿宋_GB2312" w:cs="仿宋_GB2312"/>
          <w:color w:val="auto"/>
          <w:szCs w:val="32"/>
        </w:rPr>
        <w:t>度汛技术保障支撑工作，为县人民政府组织突发事件应急处置、安全事故救授、防汛抢险决策提供技术方案，建立水库安全管理台账，全面掌握</w:t>
      </w:r>
      <w:r>
        <w:rPr>
          <w:rFonts w:hint="eastAsia" w:ascii="仿宋_GB2312" w:hAnsi="仿宋_GB2312" w:cs="仿宋_GB2312"/>
          <w:color w:val="auto"/>
          <w:szCs w:val="32"/>
          <w:lang w:val="en-US" w:eastAsia="zh-CN"/>
        </w:rPr>
        <w:t>全县小型</w:t>
      </w:r>
      <w:r>
        <w:rPr>
          <w:rFonts w:hint="eastAsia" w:ascii="仿宋_GB2312" w:hAnsi="仿宋_GB2312" w:cs="仿宋_GB2312"/>
          <w:color w:val="auto"/>
          <w:szCs w:val="32"/>
        </w:rPr>
        <w:t>水库的安全状况，督促水库管护主体切实履行防洪度汛职责。</w:t>
      </w:r>
    </w:p>
    <w:p>
      <w:pPr>
        <w:spacing w:line="590" w:lineRule="exact"/>
        <w:ind w:firstLine="624" w:firstLineChars="200"/>
        <w:jc w:val="left"/>
        <w:rPr>
          <w:rFonts w:ascii="仿宋_GB2312" w:hAnsi="仿宋_GB2312" w:cs="仿宋_GB2312"/>
          <w:color w:val="auto"/>
          <w:szCs w:val="32"/>
        </w:rPr>
      </w:pPr>
      <w:r>
        <w:rPr>
          <w:rFonts w:hint="eastAsia" w:ascii="黑体" w:hAnsi="黑体" w:eastAsia="黑体"/>
          <w:bCs/>
          <w:color w:val="auto"/>
          <w:szCs w:val="32"/>
        </w:rPr>
        <w:t>第二十二条</w:t>
      </w:r>
      <w:r>
        <w:rPr>
          <w:rFonts w:hint="eastAsia" w:ascii="仿宋_GB2312" w:hAnsi="仿宋_GB2312" w:cs="仿宋_GB2312"/>
          <w:color w:val="auto"/>
          <w:szCs w:val="32"/>
        </w:rPr>
        <w:t xml:space="preserve"> 水库管理单位负责编制水库《水库调度规程》《水库度汛方案》《水库大坝安全管理应急预案》《水库防汛抢险应急预案》，并报县水务局审批。</w:t>
      </w:r>
    </w:p>
    <w:p>
      <w:pPr>
        <w:spacing w:line="590" w:lineRule="exact"/>
        <w:ind w:firstLine="624" w:firstLineChars="200"/>
        <w:jc w:val="left"/>
        <w:rPr>
          <w:rFonts w:ascii="仿宋_GB2312" w:hAnsi="仿宋_GB2312" w:cs="仿宋_GB2312"/>
          <w:color w:val="auto"/>
          <w:szCs w:val="32"/>
        </w:rPr>
      </w:pPr>
      <w:r>
        <w:rPr>
          <w:rFonts w:hint="eastAsia" w:ascii="黑体" w:hAnsi="黑体" w:eastAsia="黑体"/>
          <w:bCs/>
          <w:color w:val="auto"/>
          <w:szCs w:val="32"/>
        </w:rPr>
        <w:t>第二十三条</w:t>
      </w:r>
      <w:r>
        <w:rPr>
          <w:rFonts w:hint="eastAsia" w:ascii="仿宋_GB2312" w:hAnsi="仿宋_GB2312" w:cs="仿宋_GB2312"/>
          <w:color w:val="auto"/>
          <w:szCs w:val="32"/>
        </w:rPr>
        <w:t xml:space="preserve"> 水库管理单位应做好水库防洪度汛工作:</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(一)严格按照批准的水库度汛方案，控制汛限水位，落实县</w:t>
      </w:r>
      <w:r>
        <w:rPr>
          <w:rFonts w:hint="eastAsia" w:ascii="仿宋_GB2312" w:hAnsi="仿宋_GB2312" w:cs="仿宋_GB2312"/>
          <w:color w:val="auto"/>
          <w:szCs w:val="32"/>
          <w:lang w:eastAsia="zh-CN"/>
        </w:rPr>
        <w:t>防汛抗旱</w:t>
      </w:r>
      <w:r>
        <w:rPr>
          <w:rFonts w:hint="eastAsia" w:ascii="仿宋_GB2312" w:hAnsi="仿宋_GB2312" w:cs="仿宋_GB2312"/>
          <w:color w:val="auto"/>
          <w:szCs w:val="32"/>
        </w:rPr>
        <w:t>指挥部下达的应急度汛措施;</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(二)汛前、汛中应对水库大坝、溢洪道、放水设施等进行全面检查，如实填写汛前检查记录表，发现问题及时采取有效措施处理，并向县水务局和</w:t>
      </w:r>
      <w:r>
        <w:rPr>
          <w:rFonts w:hint="eastAsia" w:ascii="仿宋_GB2312" w:hAnsi="仿宋_GB2312" w:cs="仿宋_GB2312"/>
          <w:color w:val="auto"/>
          <w:szCs w:val="32"/>
          <w:lang w:eastAsia="zh-CN"/>
        </w:rPr>
        <w:t>防汛抗旱</w:t>
      </w:r>
      <w:r>
        <w:rPr>
          <w:rFonts w:hint="eastAsia" w:ascii="仿宋_GB2312" w:hAnsi="仿宋_GB2312" w:cs="仿宋_GB2312"/>
          <w:color w:val="auto"/>
          <w:szCs w:val="32"/>
        </w:rPr>
        <w:t>指挥机构报告;</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(三)汛前备足防汛物料，备齐抢险工具和器材；</w:t>
      </w:r>
    </w:p>
    <w:p>
      <w:pPr>
        <w:spacing w:line="590" w:lineRule="exact"/>
        <w:ind w:firstLine="624" w:firstLineChars="200"/>
        <w:jc w:val="left"/>
        <w:rPr>
          <w:rFonts w:ascii="仿宋_GB2312" w:hAnsi="仿宋_GB2312" w:cs="仿宋_GB2312"/>
          <w:color w:val="auto"/>
          <w:szCs w:val="32"/>
        </w:rPr>
      </w:pPr>
      <w:r>
        <w:rPr>
          <w:rFonts w:hint="eastAsia" w:ascii="仿宋_GB2312" w:hAnsi="仿宋_GB2312" w:cs="仿宋_GB2312"/>
          <w:color w:val="auto"/>
          <w:szCs w:val="32"/>
        </w:rPr>
        <w:t>(四)保证工程管理保护</w:t>
      </w:r>
      <w:r>
        <w:rPr>
          <w:rFonts w:hint="eastAsia" w:ascii="仿宋_GB2312" w:hAnsi="仿宋_GB2312" w:cs="仿宋_GB2312"/>
          <w:color w:val="auto"/>
          <w:szCs w:val="32"/>
          <w:lang w:val="en-US" w:eastAsia="zh-CN"/>
        </w:rPr>
        <w:t>范围</w:t>
      </w:r>
      <w:r>
        <w:rPr>
          <w:rFonts w:hint="eastAsia" w:ascii="仿宋_GB2312" w:hAnsi="仿宋_GB2312" w:cs="仿宋_GB2312"/>
          <w:color w:val="auto"/>
          <w:szCs w:val="32"/>
        </w:rPr>
        <w:t>内的交通、通讯畅通，发现与外界交通、通信受阻，应及时疏通恢复;</w:t>
      </w:r>
    </w:p>
    <w:p>
      <w:pPr>
        <w:spacing w:line="590" w:lineRule="exact"/>
        <w:ind w:firstLine="624" w:firstLineChars="200"/>
        <w:jc w:val="left"/>
        <w:rPr>
          <w:rFonts w:ascii="黑体" w:hAnsi="仿宋_GB2312" w:eastAsia="黑体"/>
          <w:color w:val="auto"/>
          <w:szCs w:val="32"/>
        </w:rPr>
      </w:pPr>
      <w:r>
        <w:rPr>
          <w:rFonts w:hint="eastAsia" w:ascii="仿宋_GB2312" w:hAnsi="仿宋_GB2312" w:cs="仿宋_GB2312"/>
          <w:color w:val="auto"/>
          <w:szCs w:val="32"/>
        </w:rPr>
        <w:t>(五)汛期坚持24小时值班，落实值班人员，做好值班记录，了解气象动态，严密注意水情。一次洪水后，应立即恢复到汛限水位以下状态运行，若出现险情，应立即组织排险并报告县水务局和</w:t>
      </w:r>
      <w:r>
        <w:rPr>
          <w:rFonts w:hint="eastAsia" w:ascii="仿宋_GB2312" w:hAnsi="仿宋_GB2312" w:cs="仿宋_GB2312"/>
          <w:color w:val="auto"/>
          <w:szCs w:val="32"/>
          <w:lang w:eastAsia="zh-CN"/>
        </w:rPr>
        <w:t>防汛抗旱</w:t>
      </w:r>
      <w:r>
        <w:rPr>
          <w:rFonts w:hint="eastAsia" w:ascii="仿宋_GB2312" w:hAnsi="仿宋_GB2312" w:cs="仿宋_GB2312"/>
          <w:color w:val="auto"/>
          <w:szCs w:val="32"/>
        </w:rPr>
        <w:t>指挥机构。</w:t>
      </w:r>
    </w:p>
    <w:p>
      <w:pPr>
        <w:spacing w:line="590" w:lineRule="exact"/>
        <w:ind w:firstLine="200"/>
        <w:jc w:val="center"/>
        <w:rPr>
          <w:rFonts w:ascii="黑体" w:hAnsi="仿宋_GB2312" w:eastAsia="黑体"/>
          <w:color w:val="auto"/>
          <w:szCs w:val="32"/>
        </w:rPr>
      </w:pPr>
    </w:p>
    <w:p>
      <w:pPr>
        <w:spacing w:line="590" w:lineRule="exact"/>
        <w:ind w:firstLine="200"/>
        <w:jc w:val="center"/>
        <w:rPr>
          <w:rFonts w:ascii="黑体" w:hAnsi="仿宋_GB2312" w:eastAsia="黑体"/>
          <w:color w:val="auto"/>
          <w:szCs w:val="32"/>
        </w:rPr>
      </w:pPr>
      <w:r>
        <w:rPr>
          <w:rFonts w:hint="eastAsia" w:ascii="黑体" w:hAnsi="仿宋_GB2312" w:eastAsia="黑体"/>
          <w:color w:val="auto"/>
          <w:szCs w:val="32"/>
        </w:rPr>
        <w:t>第六章  监督考核</w:t>
      </w:r>
    </w:p>
    <w:p>
      <w:pPr>
        <w:spacing w:line="590" w:lineRule="exact"/>
        <w:ind w:firstLine="624" w:firstLineChars="200"/>
        <w:rPr>
          <w:rFonts w:ascii="仿宋_GB2312" w:hAnsi="仿宋_GB2312"/>
          <w:color w:val="auto"/>
          <w:szCs w:val="32"/>
        </w:rPr>
      </w:pPr>
    </w:p>
    <w:p>
      <w:pPr>
        <w:spacing w:line="590" w:lineRule="exact"/>
        <w:ind w:firstLine="624" w:firstLineChars="200"/>
        <w:rPr>
          <w:rFonts w:ascii="仿宋_GB2312" w:hAnsi="仿宋_GB2312" w:cs="仿宋_GB2312"/>
          <w:color w:val="auto"/>
          <w:szCs w:val="32"/>
        </w:rPr>
      </w:pPr>
      <w:r>
        <w:rPr>
          <w:rFonts w:hint="eastAsia" w:ascii="黑体" w:hAnsi="黑体" w:eastAsia="黑体"/>
          <w:bCs/>
          <w:color w:val="auto"/>
          <w:szCs w:val="32"/>
        </w:rPr>
        <w:t xml:space="preserve">第二十四条 </w:t>
      </w:r>
      <w:r>
        <w:rPr>
          <w:rFonts w:hint="eastAsia" w:ascii="仿宋_GB2312" w:hAnsi="仿宋_GB2312"/>
          <w:color w:val="auto"/>
          <w:szCs w:val="32"/>
        </w:rPr>
        <w:t>小型水库安全运行管理实行考核验收制度，考核验收采取日常检查与年度考核相结合的方式。</w:t>
      </w:r>
      <w:r>
        <w:rPr>
          <w:rFonts w:hint="eastAsia" w:ascii="仿宋_GB2312" w:hAnsi="仿宋_GB2312" w:cs="仿宋_GB2312"/>
          <w:color w:val="auto"/>
          <w:szCs w:val="32"/>
        </w:rPr>
        <w:t>考核验收评分标准主要包括水库管理内业部分和水库工程管理情况两部分。水库管理内业部分主要包括管理主体和管理责任、管理人员、日常管理、管理制度及档案管理、管护经费、维修养护项目管理6个方面内容；水库工程管理情况主要包括大坝、溢洪道、放水设施、</w:t>
      </w:r>
      <w:r>
        <w:rPr>
          <w:rFonts w:hint="eastAsia" w:ascii="仿宋_GB2312" w:hAnsi="仿宋_GB2312" w:cs="仿宋_GB2312"/>
          <w:color w:val="auto"/>
          <w:szCs w:val="32"/>
          <w:lang w:val="en-US" w:eastAsia="zh-CN"/>
        </w:rPr>
        <w:t>监测设施、</w:t>
      </w:r>
      <w:r>
        <w:rPr>
          <w:rFonts w:hint="eastAsia" w:ascii="仿宋_GB2312" w:hAnsi="仿宋_GB2312" w:cs="仿宋_GB2312"/>
          <w:color w:val="auto"/>
          <w:szCs w:val="32"/>
        </w:rPr>
        <w:t>附属设施、水库水质及环境等</w:t>
      </w:r>
      <w:r>
        <w:rPr>
          <w:rFonts w:hint="eastAsia" w:ascii="仿宋_GB2312" w:hAnsi="仿宋_GB2312" w:cs="仿宋_GB2312"/>
          <w:color w:val="auto"/>
          <w:szCs w:val="32"/>
          <w:lang w:val="en-US" w:eastAsia="zh-CN"/>
        </w:rPr>
        <w:t>6</w:t>
      </w:r>
      <w:r>
        <w:rPr>
          <w:rFonts w:hint="eastAsia" w:ascii="仿宋_GB2312" w:hAnsi="仿宋_GB2312" w:cs="仿宋_GB2312"/>
          <w:color w:val="auto"/>
          <w:szCs w:val="32"/>
        </w:rPr>
        <w:t>个方面内容。</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日常检查由县水务局负责，采取定期巡查与不定期抽查相结合的方式，对发现的问题以书面形式及时通知责任单位，责任单位要对检查所发现的问题及时组织整改。</w:t>
      </w:r>
    </w:p>
    <w:p>
      <w:pPr>
        <w:spacing w:line="590" w:lineRule="exact"/>
        <w:ind w:firstLine="624" w:firstLineChars="200"/>
        <w:rPr>
          <w:rFonts w:ascii="仿宋_GB2312" w:hAnsi="仿宋_GB2312"/>
          <w:color w:val="auto"/>
          <w:szCs w:val="32"/>
        </w:rPr>
      </w:pPr>
      <w:r>
        <w:rPr>
          <w:rFonts w:hint="eastAsia" w:ascii="仿宋_GB2312" w:hAnsi="仿宋_GB2312"/>
          <w:color w:val="auto"/>
          <w:szCs w:val="32"/>
        </w:rPr>
        <w:t>年度考核每年进行一次，由县水务局、县财政局于每年12月底之前进行。</w:t>
      </w:r>
    </w:p>
    <w:p>
      <w:pPr>
        <w:spacing w:line="590" w:lineRule="exact"/>
        <w:ind w:firstLine="624" w:firstLineChars="200"/>
        <w:rPr>
          <w:rFonts w:ascii="仿宋_GB2312" w:hAnsi="仿宋_GB2312"/>
          <w:color w:val="auto"/>
          <w:szCs w:val="32"/>
        </w:rPr>
      </w:pPr>
      <w:r>
        <w:rPr>
          <w:rFonts w:hint="eastAsia" w:ascii="黑体" w:hAnsi="黑体" w:eastAsia="黑体"/>
          <w:bCs/>
          <w:color w:val="auto"/>
          <w:szCs w:val="32"/>
        </w:rPr>
        <w:t>第二十五条</w:t>
      </w:r>
      <w:r>
        <w:rPr>
          <w:rFonts w:hint="eastAsia" w:ascii="仿宋_GB2312" w:hAnsi="仿宋_GB2312"/>
          <w:color w:val="auto"/>
          <w:szCs w:val="32"/>
        </w:rPr>
        <w:t xml:space="preserve"> 小型水库管护考核验收实行工程安全运行管理和工程日常维修养护双百分制，每项满分100分。90分（含90分）以上为优良，80分（含80分）以上为合格，80分以下为不合格。每年考核结束后，</w:t>
      </w:r>
      <w:r>
        <w:rPr>
          <w:rFonts w:hint="eastAsia" w:ascii="仿宋_GB2312" w:hAnsi="仿宋_GB2312"/>
          <w:color w:val="auto"/>
          <w:szCs w:val="32"/>
          <w:lang w:val="en-US" w:eastAsia="zh-CN"/>
        </w:rPr>
        <w:t>报请县政府</w:t>
      </w:r>
      <w:r>
        <w:rPr>
          <w:rFonts w:hint="eastAsia" w:ascii="仿宋_GB2312" w:hAnsi="仿宋_GB2312"/>
          <w:color w:val="auto"/>
          <w:szCs w:val="32"/>
        </w:rPr>
        <w:t>对安全运行管理考核为优良的责任单位给予</w:t>
      </w:r>
      <w:r>
        <w:rPr>
          <w:rFonts w:hint="eastAsia" w:ascii="仿宋_GB2312" w:hAnsi="仿宋_GB2312"/>
          <w:color w:val="auto"/>
          <w:szCs w:val="32"/>
          <w:lang w:val="en-US" w:eastAsia="zh-CN"/>
        </w:rPr>
        <w:t>表彰或</w:t>
      </w:r>
      <w:r>
        <w:rPr>
          <w:rFonts w:hint="eastAsia" w:ascii="仿宋_GB2312" w:hAnsi="仿宋_GB2312"/>
          <w:color w:val="auto"/>
          <w:szCs w:val="32"/>
        </w:rPr>
        <w:t>奖励</w:t>
      </w:r>
      <w:r>
        <w:rPr>
          <w:rFonts w:hint="eastAsia" w:ascii="仿宋_GB2312" w:hAnsi="仿宋_GB2312"/>
          <w:color w:val="auto"/>
          <w:szCs w:val="32"/>
          <w:lang w:eastAsia="zh-CN"/>
        </w:rPr>
        <w:t>，</w:t>
      </w:r>
      <w:r>
        <w:rPr>
          <w:rFonts w:hint="eastAsia" w:ascii="仿宋_GB2312" w:hAnsi="仿宋_GB2312"/>
          <w:color w:val="auto"/>
          <w:szCs w:val="32"/>
          <w:lang w:val="en-US" w:eastAsia="zh-CN"/>
        </w:rPr>
        <w:t>对不合格的单位进行通报</w:t>
      </w:r>
      <w:r>
        <w:rPr>
          <w:rFonts w:hint="eastAsia" w:ascii="仿宋_GB2312" w:hAnsi="仿宋_GB2312"/>
          <w:color w:val="auto"/>
          <w:szCs w:val="32"/>
        </w:rPr>
        <w:t>。</w:t>
      </w:r>
    </w:p>
    <w:p>
      <w:pPr>
        <w:spacing w:line="590" w:lineRule="exact"/>
        <w:ind w:firstLine="624" w:firstLineChars="200"/>
        <w:rPr>
          <w:rFonts w:hint="eastAsia" w:ascii="仿宋_GB2312" w:hAnsi="仿宋_GB2312"/>
          <w:color w:val="auto"/>
          <w:szCs w:val="32"/>
        </w:rPr>
      </w:pPr>
      <w:r>
        <w:rPr>
          <w:rFonts w:hint="eastAsia" w:ascii="黑体" w:hAnsi="黑体" w:eastAsia="黑体"/>
          <w:bCs/>
          <w:color w:val="auto"/>
          <w:szCs w:val="32"/>
        </w:rPr>
        <w:t xml:space="preserve">第二十六条  </w:t>
      </w:r>
      <w:r>
        <w:rPr>
          <w:rFonts w:hint="eastAsia" w:ascii="仿宋_GB2312" w:hAnsi="仿宋_GB2312"/>
          <w:color w:val="auto"/>
          <w:szCs w:val="32"/>
        </w:rPr>
        <w:t>专业维修养护公司的考核。由县水务局</w:t>
      </w:r>
      <w:r>
        <w:rPr>
          <w:rFonts w:hint="eastAsia" w:ascii="仿宋_GB2312" w:hAnsi="仿宋_GB2312"/>
          <w:color w:val="auto"/>
          <w:szCs w:val="32"/>
          <w:lang w:val="en-US" w:eastAsia="zh-CN"/>
        </w:rPr>
        <w:t>按照合同约定对</w:t>
      </w:r>
      <w:r>
        <w:rPr>
          <w:rFonts w:hint="eastAsia" w:ascii="仿宋_GB2312" w:hAnsi="仿宋_GB2312"/>
          <w:color w:val="auto"/>
          <w:szCs w:val="32"/>
        </w:rPr>
        <w:t>专业维修养护公司</w:t>
      </w:r>
      <w:r>
        <w:rPr>
          <w:rFonts w:hint="eastAsia" w:ascii="仿宋_GB2312" w:hAnsi="仿宋_GB2312"/>
          <w:color w:val="auto"/>
          <w:szCs w:val="32"/>
          <w:lang w:val="en-US" w:eastAsia="zh-CN"/>
        </w:rPr>
        <w:t>开展考核，</w:t>
      </w:r>
      <w:r>
        <w:rPr>
          <w:rFonts w:hint="eastAsia" w:ascii="仿宋_GB2312" w:hAnsi="仿宋_GB2312"/>
          <w:color w:val="auto"/>
          <w:szCs w:val="32"/>
        </w:rPr>
        <w:t>考核结果优良全额拨付维修养护项目款项</w:t>
      </w:r>
      <w:r>
        <w:rPr>
          <w:rFonts w:hint="eastAsia" w:ascii="仿宋_GB2312" w:hAnsi="仿宋_GB2312"/>
          <w:color w:val="auto"/>
          <w:szCs w:val="32"/>
          <w:lang w:eastAsia="zh-CN"/>
        </w:rPr>
        <w:t>；</w:t>
      </w:r>
      <w:r>
        <w:rPr>
          <w:rFonts w:hint="eastAsia" w:ascii="仿宋_GB2312" w:hAnsi="仿宋_GB2312"/>
          <w:color w:val="auto"/>
          <w:szCs w:val="32"/>
        </w:rPr>
        <w:t>考核结果不合格，按照合同金额的1-10%进行罚款，对不合格部分整改验收合格后，可不予处罚</w:t>
      </w:r>
      <w:r>
        <w:rPr>
          <w:rFonts w:hint="eastAsia" w:ascii="仿宋_GB2312" w:hAnsi="仿宋_GB2312"/>
          <w:color w:val="auto"/>
          <w:szCs w:val="32"/>
          <w:lang w:eastAsia="zh-CN"/>
        </w:rPr>
        <w:t>；</w:t>
      </w:r>
      <w:r>
        <w:rPr>
          <w:rFonts w:hint="eastAsia" w:ascii="仿宋_GB2312" w:hAnsi="仿宋_GB2312"/>
          <w:color w:val="auto"/>
          <w:szCs w:val="32"/>
        </w:rPr>
        <w:t>二次</w:t>
      </w:r>
      <w:r>
        <w:rPr>
          <w:rFonts w:hint="eastAsia" w:ascii="仿宋_GB2312" w:hAnsi="仿宋_GB2312"/>
          <w:color w:val="auto"/>
          <w:szCs w:val="32"/>
          <w:lang w:val="en-US" w:eastAsia="zh-CN"/>
        </w:rPr>
        <w:t>考核</w:t>
      </w:r>
      <w:r>
        <w:rPr>
          <w:rFonts w:hint="eastAsia" w:ascii="仿宋_GB2312" w:hAnsi="仿宋_GB2312"/>
          <w:color w:val="auto"/>
          <w:szCs w:val="32"/>
        </w:rPr>
        <w:t>验收不合格，责令</w:t>
      </w:r>
      <w:r>
        <w:rPr>
          <w:rFonts w:hint="eastAsia" w:ascii="仿宋_GB2312" w:hAnsi="仿宋_GB2312"/>
          <w:color w:val="auto"/>
          <w:szCs w:val="32"/>
          <w:lang w:val="en-US" w:eastAsia="zh-CN"/>
        </w:rPr>
        <w:t>县</w:t>
      </w:r>
      <w:r>
        <w:rPr>
          <w:rFonts w:hint="eastAsia" w:ascii="仿宋_GB2312" w:hAnsi="仿宋_GB2312"/>
          <w:color w:val="auto"/>
          <w:szCs w:val="32"/>
        </w:rPr>
        <w:t>小型水库管理站解除合同，对养护公司进行不良记录备案，取消其</w:t>
      </w:r>
      <w:r>
        <w:rPr>
          <w:rFonts w:hint="eastAsia" w:ascii="仿宋_GB2312" w:hAnsi="仿宋_GB2312"/>
          <w:color w:val="auto"/>
          <w:szCs w:val="32"/>
          <w:lang w:val="en-US" w:eastAsia="zh-CN"/>
        </w:rPr>
        <w:t>三年内参与</w:t>
      </w:r>
      <w:r>
        <w:rPr>
          <w:rFonts w:hint="eastAsia" w:ascii="仿宋_GB2312" w:hAnsi="仿宋_GB2312"/>
          <w:color w:val="auto"/>
          <w:szCs w:val="32"/>
        </w:rPr>
        <w:t>维修养护投标资格。</w:t>
      </w:r>
    </w:p>
    <w:p>
      <w:pPr>
        <w:spacing w:line="590" w:lineRule="exact"/>
        <w:ind w:firstLine="624" w:firstLineChars="200"/>
        <w:rPr>
          <w:rFonts w:hint="eastAsia" w:ascii="黑体" w:hAnsi="黑体" w:eastAsia="黑体"/>
          <w:bCs/>
          <w:color w:val="auto"/>
          <w:szCs w:val="32"/>
          <w:lang w:val="en-US" w:eastAsia="zh-CN"/>
        </w:rPr>
      </w:pPr>
      <w:r>
        <w:rPr>
          <w:rFonts w:hint="eastAsia" w:ascii="黑体" w:hAnsi="黑体" w:eastAsia="黑体"/>
          <w:bCs/>
          <w:color w:val="auto"/>
          <w:szCs w:val="32"/>
        </w:rPr>
        <w:t xml:space="preserve">第二十七条 </w:t>
      </w:r>
      <w:r>
        <w:rPr>
          <w:rFonts w:hint="eastAsia" w:ascii="黑体" w:hAnsi="黑体" w:eastAsia="黑体"/>
          <w:bCs/>
          <w:color w:val="auto"/>
          <w:szCs w:val="32"/>
          <w:lang w:val="en-US" w:eastAsia="zh-CN"/>
        </w:rPr>
        <w:t>发生以下情况的，由相关单位进行调查处理、追究有关人员责任：</w:t>
      </w:r>
    </w:p>
    <w:p>
      <w:pPr>
        <w:spacing w:line="590" w:lineRule="exact"/>
        <w:ind w:firstLine="624" w:firstLineChars="200"/>
        <w:rPr>
          <w:rFonts w:hint="eastAsia" w:ascii="仿宋_GB2312" w:hAnsi="黑体" w:eastAsia="仿宋_GB2312"/>
          <w:bCs/>
          <w:color w:val="auto"/>
          <w:szCs w:val="32"/>
          <w:lang w:eastAsia="zh-CN"/>
        </w:rPr>
      </w:pPr>
      <w:r>
        <w:rPr>
          <w:rFonts w:hint="eastAsia" w:ascii="仿宋_GB2312" w:hAnsi="黑体" w:eastAsia="仿宋_GB2312"/>
          <w:bCs/>
          <w:color w:val="auto"/>
          <w:szCs w:val="32"/>
          <w:lang w:val="en-US" w:eastAsia="zh-CN"/>
        </w:rPr>
        <w:t>1、水库承包养殖</w:t>
      </w:r>
      <w:r>
        <w:rPr>
          <w:rFonts w:hint="eastAsia" w:ascii="仿宋_GB2312" w:hAnsi="黑体"/>
          <w:bCs/>
          <w:color w:val="auto"/>
          <w:szCs w:val="32"/>
          <w:lang w:val="en-US" w:eastAsia="zh-CN"/>
        </w:rPr>
        <w:t>污染水质或</w:t>
      </w:r>
      <w:r>
        <w:rPr>
          <w:rFonts w:hint="eastAsia" w:ascii="仿宋_GB2312" w:hAnsi="黑体" w:eastAsia="仿宋_GB2312"/>
          <w:bCs/>
          <w:color w:val="auto"/>
          <w:szCs w:val="32"/>
          <w:lang w:val="en-US" w:eastAsia="zh-CN"/>
        </w:rPr>
        <w:t>库区管理</w:t>
      </w:r>
      <w:r>
        <w:rPr>
          <w:rFonts w:hint="eastAsia" w:ascii="仿宋_GB2312" w:hAnsi="黑体"/>
          <w:bCs/>
          <w:color w:val="auto"/>
          <w:szCs w:val="32"/>
          <w:lang w:val="en-US" w:eastAsia="zh-CN"/>
        </w:rPr>
        <w:t>不善污染水库水质；</w:t>
      </w:r>
    </w:p>
    <w:p>
      <w:pPr>
        <w:spacing w:line="590" w:lineRule="exact"/>
        <w:ind w:firstLine="624" w:firstLineChars="200"/>
        <w:rPr>
          <w:rFonts w:hint="eastAsia" w:ascii="仿宋_GB2312" w:hAnsi="黑体"/>
          <w:bCs/>
          <w:color w:val="auto"/>
          <w:szCs w:val="32"/>
          <w:lang w:val="en-US" w:eastAsia="zh-CN"/>
        </w:rPr>
      </w:pPr>
      <w:r>
        <w:rPr>
          <w:rFonts w:hint="eastAsia" w:ascii="仿宋_GB2312" w:hAnsi="黑体" w:eastAsia="仿宋_GB2312"/>
          <w:bCs/>
          <w:color w:val="auto"/>
          <w:szCs w:val="32"/>
          <w:lang w:val="en-US" w:eastAsia="zh-CN"/>
        </w:rPr>
        <w:t>2、防汛</w:t>
      </w:r>
      <w:r>
        <w:rPr>
          <w:rFonts w:hint="eastAsia" w:ascii="仿宋_GB2312" w:hAnsi="黑体"/>
          <w:bCs/>
          <w:color w:val="auto"/>
          <w:szCs w:val="32"/>
          <w:lang w:val="en-US" w:eastAsia="zh-CN"/>
        </w:rPr>
        <w:t>工作不落实</w:t>
      </w:r>
      <w:r>
        <w:rPr>
          <w:rFonts w:hint="eastAsia" w:ascii="仿宋_GB2312" w:hAnsi="黑体" w:eastAsia="仿宋_GB2312"/>
          <w:bCs/>
          <w:color w:val="auto"/>
          <w:szCs w:val="32"/>
          <w:lang w:val="en-US" w:eastAsia="zh-CN"/>
        </w:rPr>
        <w:t>被</w:t>
      </w:r>
      <w:r>
        <w:rPr>
          <w:rFonts w:hint="eastAsia" w:ascii="仿宋_GB2312" w:hAnsi="黑体"/>
          <w:bCs/>
          <w:color w:val="auto"/>
          <w:szCs w:val="32"/>
          <w:lang w:val="en-US" w:eastAsia="zh-CN"/>
        </w:rPr>
        <w:t>上级</w:t>
      </w:r>
      <w:r>
        <w:rPr>
          <w:rFonts w:hint="eastAsia" w:ascii="仿宋_GB2312" w:hAnsi="黑体" w:eastAsia="仿宋_GB2312"/>
          <w:bCs/>
          <w:color w:val="auto"/>
          <w:szCs w:val="32"/>
          <w:lang w:val="en-US" w:eastAsia="zh-CN"/>
        </w:rPr>
        <w:t>通报</w:t>
      </w:r>
      <w:r>
        <w:rPr>
          <w:rFonts w:hint="eastAsia" w:ascii="仿宋_GB2312" w:hAnsi="黑体"/>
          <w:bCs/>
          <w:color w:val="auto"/>
          <w:szCs w:val="32"/>
          <w:lang w:val="en-US" w:eastAsia="zh-CN"/>
        </w:rPr>
        <w:t>；</w:t>
      </w:r>
    </w:p>
    <w:p>
      <w:pPr>
        <w:spacing w:line="590" w:lineRule="exact"/>
        <w:ind w:firstLine="624" w:firstLineChars="200"/>
        <w:rPr>
          <w:rFonts w:hint="eastAsia" w:ascii="仿宋_GB2312" w:hAnsi="黑体" w:eastAsia="仿宋_GB2312"/>
          <w:bCs/>
          <w:color w:val="auto"/>
          <w:szCs w:val="32"/>
          <w:lang w:val="en-US" w:eastAsia="zh-CN"/>
        </w:rPr>
      </w:pPr>
      <w:r>
        <w:rPr>
          <w:rFonts w:hint="eastAsia" w:ascii="仿宋_GB2312" w:hAnsi="黑体"/>
          <w:bCs/>
          <w:color w:val="auto"/>
          <w:szCs w:val="32"/>
          <w:lang w:val="en-US" w:eastAsia="zh-CN"/>
        </w:rPr>
        <w:t>3、</w:t>
      </w:r>
      <w:r>
        <w:rPr>
          <w:rFonts w:hint="eastAsia" w:ascii="仿宋_GB2312" w:hAnsi="黑体" w:eastAsia="仿宋_GB2312"/>
          <w:bCs/>
          <w:color w:val="auto"/>
          <w:szCs w:val="32"/>
          <w:lang w:val="en-US" w:eastAsia="zh-CN"/>
        </w:rPr>
        <w:t>溢洪道</w:t>
      </w:r>
      <w:r>
        <w:rPr>
          <w:rFonts w:hint="eastAsia" w:ascii="仿宋_GB2312" w:hAnsi="黑体"/>
          <w:bCs/>
          <w:color w:val="auto"/>
          <w:szCs w:val="32"/>
          <w:lang w:val="en-US" w:eastAsia="zh-CN"/>
        </w:rPr>
        <w:t>有拦鱼网或</w:t>
      </w:r>
      <w:r>
        <w:rPr>
          <w:rFonts w:hint="eastAsia" w:ascii="仿宋_GB2312" w:hAnsi="黑体" w:eastAsia="仿宋_GB2312"/>
          <w:bCs/>
          <w:color w:val="auto"/>
          <w:szCs w:val="32"/>
          <w:lang w:val="en-US" w:eastAsia="zh-CN"/>
        </w:rPr>
        <w:t>违建堵塞</w:t>
      </w:r>
      <w:r>
        <w:rPr>
          <w:rFonts w:hint="eastAsia" w:ascii="仿宋_GB2312" w:hAnsi="黑体"/>
          <w:bCs/>
          <w:color w:val="auto"/>
          <w:szCs w:val="32"/>
          <w:lang w:val="en-US" w:eastAsia="zh-CN"/>
        </w:rPr>
        <w:t>影响行洪；</w:t>
      </w:r>
    </w:p>
    <w:p>
      <w:pPr>
        <w:spacing w:line="590" w:lineRule="exact"/>
        <w:ind w:firstLine="624" w:firstLineChars="200"/>
        <w:rPr>
          <w:rFonts w:hint="eastAsia" w:ascii="仿宋_GB2312" w:hAnsi="黑体" w:eastAsia="仿宋_GB2312"/>
          <w:bCs/>
          <w:color w:val="auto"/>
          <w:szCs w:val="32"/>
          <w:lang w:val="en-US" w:eastAsia="zh-CN"/>
        </w:rPr>
      </w:pPr>
      <w:r>
        <w:rPr>
          <w:rFonts w:hint="eastAsia" w:ascii="仿宋_GB2312" w:hAnsi="黑体"/>
          <w:bCs/>
          <w:color w:val="auto"/>
          <w:szCs w:val="32"/>
          <w:lang w:val="en-US" w:eastAsia="zh-CN"/>
        </w:rPr>
        <w:t>4、值班人员汛期</w:t>
      </w:r>
      <w:r>
        <w:rPr>
          <w:rFonts w:hint="eastAsia" w:ascii="仿宋_GB2312" w:hAnsi="黑体" w:eastAsia="仿宋_GB2312"/>
          <w:bCs/>
          <w:color w:val="auto"/>
          <w:szCs w:val="32"/>
          <w:lang w:val="en-US" w:eastAsia="zh-CN"/>
        </w:rPr>
        <w:t>不在岗</w:t>
      </w:r>
      <w:r>
        <w:rPr>
          <w:rFonts w:hint="eastAsia" w:ascii="仿宋_GB2312" w:hAnsi="黑体"/>
          <w:bCs/>
          <w:color w:val="auto"/>
          <w:szCs w:val="32"/>
          <w:lang w:val="en-US" w:eastAsia="zh-CN"/>
        </w:rPr>
        <w:t>；</w:t>
      </w:r>
    </w:p>
    <w:p>
      <w:pPr>
        <w:spacing w:line="590" w:lineRule="exact"/>
        <w:ind w:firstLine="624" w:firstLineChars="200"/>
        <w:rPr>
          <w:rFonts w:hint="eastAsia" w:ascii="仿宋_GB2312" w:hAnsi="黑体"/>
          <w:bCs/>
          <w:color w:val="auto"/>
          <w:szCs w:val="32"/>
          <w:lang w:val="en-US" w:eastAsia="zh-CN"/>
        </w:rPr>
      </w:pPr>
      <w:r>
        <w:rPr>
          <w:rFonts w:hint="eastAsia" w:ascii="仿宋_GB2312" w:hAnsi="黑体"/>
          <w:bCs/>
          <w:color w:val="auto"/>
          <w:szCs w:val="32"/>
          <w:lang w:val="en-US" w:eastAsia="zh-CN"/>
        </w:rPr>
        <w:t>5、</w:t>
      </w:r>
      <w:r>
        <w:rPr>
          <w:rFonts w:hint="eastAsia" w:ascii="仿宋_GB2312" w:hAnsi="仿宋_GB2312"/>
          <w:color w:val="auto"/>
          <w:szCs w:val="32"/>
        </w:rPr>
        <w:t>水库大坝安全管理和水库安全度汛责任人</w:t>
      </w:r>
      <w:r>
        <w:rPr>
          <w:rFonts w:hint="eastAsia" w:ascii="仿宋_GB2312" w:hAnsi="黑体" w:eastAsia="仿宋_GB2312"/>
          <w:bCs/>
          <w:color w:val="auto"/>
          <w:szCs w:val="32"/>
          <w:lang w:val="en-US" w:eastAsia="zh-CN"/>
        </w:rPr>
        <w:t>不熟悉</w:t>
      </w:r>
      <w:r>
        <w:rPr>
          <w:rFonts w:hint="eastAsia" w:ascii="仿宋_GB2312" w:hAnsi="黑体"/>
          <w:bCs/>
          <w:color w:val="auto"/>
          <w:szCs w:val="32"/>
          <w:lang w:val="en-US" w:eastAsia="zh-CN"/>
        </w:rPr>
        <w:t>水库防汛工作</w:t>
      </w:r>
      <w:r>
        <w:rPr>
          <w:rFonts w:hint="eastAsia" w:ascii="仿宋_GB2312" w:hAnsi="黑体" w:eastAsia="仿宋_GB2312"/>
          <w:bCs/>
          <w:color w:val="auto"/>
          <w:szCs w:val="32"/>
          <w:lang w:val="en-US" w:eastAsia="zh-CN"/>
        </w:rPr>
        <w:t>、</w:t>
      </w:r>
      <w:r>
        <w:rPr>
          <w:rFonts w:hint="eastAsia" w:ascii="仿宋_GB2312" w:hAnsi="黑体"/>
          <w:bCs/>
          <w:color w:val="auto"/>
          <w:szCs w:val="32"/>
          <w:lang w:val="en-US" w:eastAsia="zh-CN"/>
        </w:rPr>
        <w:t>履职能力差；</w:t>
      </w:r>
    </w:p>
    <w:p>
      <w:pPr>
        <w:spacing w:line="590" w:lineRule="exact"/>
        <w:ind w:firstLine="624" w:firstLineChars="200"/>
        <w:rPr>
          <w:rFonts w:hint="eastAsia" w:ascii="仿宋_GB2312" w:hAnsi="黑体" w:eastAsia="仿宋_GB2312"/>
          <w:bCs/>
          <w:color w:val="auto"/>
          <w:szCs w:val="32"/>
          <w:lang w:eastAsia="zh-CN"/>
        </w:rPr>
      </w:pPr>
      <w:r>
        <w:rPr>
          <w:rFonts w:hint="eastAsia" w:ascii="仿宋_GB2312" w:hAnsi="黑体"/>
          <w:bCs/>
          <w:color w:val="auto"/>
          <w:szCs w:val="32"/>
          <w:lang w:val="en-US" w:eastAsia="zh-CN"/>
        </w:rPr>
        <w:t>6、水库</w:t>
      </w:r>
      <w:r>
        <w:rPr>
          <w:rFonts w:hint="eastAsia" w:ascii="仿宋_GB2312" w:hAnsi="黑体" w:eastAsia="仿宋_GB2312"/>
          <w:bCs/>
          <w:color w:val="auto"/>
          <w:szCs w:val="32"/>
          <w:lang w:val="en-US" w:eastAsia="zh-CN"/>
        </w:rPr>
        <w:t>长时间超汛限</w:t>
      </w:r>
      <w:r>
        <w:rPr>
          <w:rFonts w:hint="eastAsia" w:ascii="仿宋_GB2312" w:hAnsi="黑体"/>
          <w:bCs/>
          <w:color w:val="auto"/>
          <w:szCs w:val="32"/>
          <w:lang w:val="en-US" w:eastAsia="zh-CN"/>
        </w:rPr>
        <w:t>水位</w:t>
      </w:r>
      <w:r>
        <w:rPr>
          <w:rFonts w:hint="eastAsia" w:ascii="仿宋_GB2312" w:hAnsi="黑体" w:eastAsia="仿宋_GB2312"/>
          <w:bCs/>
          <w:color w:val="auto"/>
          <w:szCs w:val="32"/>
          <w:lang w:val="en-US" w:eastAsia="zh-CN"/>
        </w:rPr>
        <w:t>蓄水</w:t>
      </w:r>
      <w:r>
        <w:rPr>
          <w:rFonts w:hint="eastAsia" w:ascii="仿宋_GB2312" w:hAnsi="黑体"/>
          <w:bCs/>
          <w:color w:val="auto"/>
          <w:szCs w:val="32"/>
          <w:lang w:val="en-US" w:eastAsia="zh-CN"/>
        </w:rPr>
        <w:t>；</w:t>
      </w:r>
    </w:p>
    <w:p>
      <w:pPr>
        <w:spacing w:line="590" w:lineRule="exact"/>
        <w:ind w:firstLine="624" w:firstLineChars="200"/>
        <w:rPr>
          <w:rFonts w:hint="eastAsia" w:ascii="仿宋_GB2312" w:hAnsi="黑体"/>
          <w:bCs/>
          <w:color w:val="auto"/>
          <w:szCs w:val="32"/>
          <w:lang w:val="en-US" w:eastAsia="zh-CN"/>
        </w:rPr>
      </w:pPr>
      <w:r>
        <w:rPr>
          <w:rFonts w:hint="eastAsia" w:ascii="仿宋_GB2312" w:hAnsi="黑体"/>
          <w:bCs/>
          <w:color w:val="auto"/>
          <w:szCs w:val="32"/>
          <w:lang w:val="en-US" w:eastAsia="zh-CN"/>
        </w:rPr>
        <w:t>7</w:t>
      </w:r>
      <w:r>
        <w:rPr>
          <w:rFonts w:hint="eastAsia" w:ascii="仿宋_GB2312" w:hAnsi="黑体" w:eastAsia="仿宋_GB2312"/>
          <w:bCs/>
          <w:color w:val="auto"/>
          <w:szCs w:val="32"/>
          <w:lang w:val="en-US" w:eastAsia="zh-CN"/>
        </w:rPr>
        <w:t>、</w:t>
      </w:r>
      <w:r>
        <w:rPr>
          <w:rFonts w:hint="eastAsia" w:ascii="仿宋_GB2312" w:hAnsi="黑体" w:cs="Times New Roman"/>
          <w:bCs/>
          <w:color w:val="auto"/>
          <w:szCs w:val="32"/>
        </w:rPr>
        <w:t>安全运行管理经费</w:t>
      </w:r>
      <w:r>
        <w:rPr>
          <w:rFonts w:hint="eastAsia" w:ascii="仿宋_GB2312" w:hAnsi="黑体" w:eastAsia="仿宋_GB2312"/>
          <w:bCs/>
          <w:color w:val="auto"/>
          <w:szCs w:val="32"/>
          <w:lang w:val="en-US" w:eastAsia="zh-CN"/>
        </w:rPr>
        <w:t>不按时拨付</w:t>
      </w:r>
      <w:r>
        <w:rPr>
          <w:rFonts w:hint="eastAsia" w:ascii="仿宋_GB2312" w:hAnsi="黑体"/>
          <w:bCs/>
          <w:color w:val="auto"/>
          <w:szCs w:val="32"/>
          <w:lang w:val="en-US" w:eastAsia="zh-CN"/>
        </w:rPr>
        <w:t>；</w:t>
      </w:r>
    </w:p>
    <w:p>
      <w:pPr>
        <w:spacing w:line="590" w:lineRule="exact"/>
        <w:ind w:firstLine="624" w:firstLineChars="200"/>
        <w:rPr>
          <w:rFonts w:hint="default" w:ascii="仿宋_GB2312" w:hAnsi="仿宋_GB2312" w:eastAsia="黑体"/>
          <w:color w:val="auto"/>
          <w:szCs w:val="32"/>
          <w:lang w:val="en-US" w:eastAsia="zh-CN"/>
        </w:rPr>
      </w:pPr>
      <w:r>
        <w:rPr>
          <w:rFonts w:hint="eastAsia" w:ascii="仿宋_GB2312" w:hAnsi="黑体"/>
          <w:bCs/>
          <w:color w:val="auto"/>
          <w:szCs w:val="32"/>
          <w:lang w:val="en-US" w:eastAsia="zh-CN"/>
        </w:rPr>
        <w:t>8</w:t>
      </w:r>
      <w:r>
        <w:rPr>
          <w:rFonts w:hint="eastAsia" w:ascii="仿宋_GB2312" w:hAnsi="黑体" w:eastAsia="仿宋_GB2312"/>
          <w:bCs/>
          <w:color w:val="auto"/>
          <w:szCs w:val="32"/>
          <w:lang w:val="en-US" w:eastAsia="zh-CN"/>
        </w:rPr>
        <w:t>、不按</w:t>
      </w:r>
      <w:r>
        <w:rPr>
          <w:rFonts w:hint="eastAsia" w:ascii="仿宋_GB2312" w:hAnsi="黑体"/>
          <w:bCs/>
          <w:color w:val="auto"/>
          <w:szCs w:val="32"/>
          <w:lang w:val="en-US" w:eastAsia="zh-CN"/>
        </w:rPr>
        <w:t>时限</w:t>
      </w:r>
      <w:r>
        <w:rPr>
          <w:rFonts w:hint="eastAsia" w:ascii="仿宋_GB2312" w:hAnsi="黑体" w:eastAsia="仿宋_GB2312"/>
          <w:bCs/>
          <w:color w:val="auto"/>
          <w:szCs w:val="32"/>
          <w:lang w:val="en-US" w:eastAsia="zh-CN"/>
        </w:rPr>
        <w:t>要求上报</w:t>
      </w:r>
      <w:r>
        <w:rPr>
          <w:rFonts w:hint="eastAsia" w:ascii="仿宋_GB2312" w:hAnsi="黑体" w:cs="Times New Roman"/>
          <w:bCs/>
          <w:color w:val="auto"/>
          <w:szCs w:val="32"/>
        </w:rPr>
        <w:t>《水库调度规程》《水库度汛方案》《水库大坝安全管理应急预案》《水库防汛抢险应</w:t>
      </w:r>
      <w:r>
        <w:rPr>
          <w:rFonts w:hint="eastAsia" w:ascii="仿宋_GB2312" w:hAnsi="仿宋_GB2312" w:cs="仿宋_GB2312"/>
          <w:color w:val="auto"/>
          <w:szCs w:val="32"/>
        </w:rPr>
        <w:t>急预案》</w:t>
      </w:r>
      <w:r>
        <w:rPr>
          <w:rFonts w:hint="eastAsia" w:ascii="仿宋_GB2312" w:hAnsi="黑体" w:eastAsia="仿宋_GB2312"/>
          <w:bCs/>
          <w:color w:val="auto"/>
          <w:szCs w:val="32"/>
          <w:lang w:val="en-US" w:eastAsia="zh-CN"/>
        </w:rPr>
        <w:t>、巡管员、</w:t>
      </w:r>
      <w:r>
        <w:rPr>
          <w:rFonts w:hint="eastAsia" w:ascii="仿宋_GB2312" w:hAnsi="仿宋_GB2312"/>
          <w:color w:val="auto"/>
          <w:szCs w:val="32"/>
        </w:rPr>
        <w:t>水库大坝安全管理和水库安全度汛责任人</w:t>
      </w:r>
      <w:r>
        <w:rPr>
          <w:rFonts w:hint="eastAsia" w:ascii="仿宋_GB2312" w:hAnsi="黑体"/>
          <w:bCs/>
          <w:color w:val="auto"/>
          <w:szCs w:val="32"/>
          <w:lang w:val="en-US" w:eastAsia="zh-CN"/>
        </w:rPr>
        <w:t>；</w:t>
      </w:r>
    </w:p>
    <w:p>
      <w:pPr>
        <w:spacing w:line="590" w:lineRule="exact"/>
        <w:ind w:firstLine="624" w:firstLineChars="200"/>
        <w:rPr>
          <w:rFonts w:hint="default" w:ascii="仿宋_GB2312" w:hAnsi="黑体" w:eastAsia="仿宋_GB2312"/>
          <w:bCs/>
          <w:color w:val="auto"/>
          <w:szCs w:val="32"/>
          <w:lang w:val="en-US" w:eastAsia="zh-CN"/>
        </w:rPr>
      </w:pPr>
      <w:r>
        <w:rPr>
          <w:rFonts w:hint="eastAsia" w:ascii="仿宋_GB2312" w:hAnsi="黑体" w:eastAsia="仿宋_GB2312"/>
          <w:bCs/>
          <w:color w:val="auto"/>
          <w:szCs w:val="32"/>
          <w:lang w:val="en-US" w:eastAsia="zh-CN"/>
        </w:rPr>
        <w:t>9、水库管理人员、巡管员、以大带小技术人员等人员不认真履职。</w:t>
      </w:r>
    </w:p>
    <w:p>
      <w:pPr>
        <w:spacing w:line="590" w:lineRule="exact"/>
        <w:ind w:firstLine="624" w:firstLineChars="200"/>
        <w:rPr>
          <w:rFonts w:hint="eastAsia" w:ascii="仿宋_GB2312" w:hAnsi="仿宋_GB2312"/>
          <w:color w:val="auto"/>
          <w:szCs w:val="32"/>
        </w:rPr>
      </w:pPr>
    </w:p>
    <w:p>
      <w:pPr>
        <w:spacing w:line="590" w:lineRule="exact"/>
        <w:ind w:firstLine="200"/>
        <w:jc w:val="center"/>
        <w:rPr>
          <w:rFonts w:ascii="黑体" w:hAnsi="仿宋_GB2312" w:eastAsia="黑体"/>
          <w:bCs/>
          <w:color w:val="auto"/>
          <w:szCs w:val="32"/>
        </w:rPr>
      </w:pPr>
    </w:p>
    <w:p>
      <w:pPr>
        <w:spacing w:line="590" w:lineRule="exact"/>
        <w:ind w:firstLine="200"/>
        <w:jc w:val="center"/>
        <w:rPr>
          <w:rFonts w:ascii="黑体" w:hAnsi="仿宋_GB2312" w:eastAsia="黑体"/>
          <w:bCs/>
          <w:color w:val="auto"/>
          <w:szCs w:val="32"/>
        </w:rPr>
      </w:pPr>
      <w:r>
        <w:rPr>
          <w:rFonts w:hint="eastAsia" w:ascii="黑体" w:hAnsi="仿宋_GB2312" w:eastAsia="黑体"/>
          <w:bCs/>
          <w:color w:val="auto"/>
          <w:szCs w:val="32"/>
        </w:rPr>
        <w:t>第七章  附  则</w:t>
      </w:r>
    </w:p>
    <w:p>
      <w:pPr>
        <w:spacing w:line="590" w:lineRule="exact"/>
        <w:ind w:firstLine="200"/>
        <w:jc w:val="center"/>
        <w:rPr>
          <w:rFonts w:ascii="黑体" w:hAnsi="仿宋_GB2312" w:eastAsia="黑体"/>
          <w:bCs/>
          <w:color w:val="auto"/>
          <w:szCs w:val="32"/>
        </w:rPr>
      </w:pPr>
    </w:p>
    <w:p>
      <w:pPr>
        <w:spacing w:line="590" w:lineRule="exact"/>
        <w:ind w:firstLine="624" w:firstLineChars="200"/>
        <w:rPr>
          <w:rFonts w:ascii="仿宋_GB2312" w:hAnsi="黑体"/>
          <w:bCs/>
          <w:color w:val="auto"/>
          <w:szCs w:val="32"/>
        </w:rPr>
      </w:pPr>
      <w:r>
        <w:rPr>
          <w:rFonts w:hint="eastAsia" w:ascii="黑体" w:hAnsi="黑体" w:eastAsia="黑体"/>
          <w:bCs/>
          <w:color w:val="auto"/>
          <w:szCs w:val="32"/>
        </w:rPr>
        <w:t>第</w:t>
      </w:r>
      <w:r>
        <w:rPr>
          <w:rFonts w:hint="eastAsia" w:ascii="黑体" w:hAnsi="黑体" w:eastAsia="黑体"/>
          <w:bCs/>
          <w:color w:val="auto"/>
          <w:szCs w:val="32"/>
          <w:lang w:val="en-US" w:eastAsia="zh-CN"/>
        </w:rPr>
        <w:t>二十八</w:t>
      </w:r>
      <w:r>
        <w:rPr>
          <w:rFonts w:hint="eastAsia" w:ascii="黑体" w:hAnsi="黑体" w:eastAsia="黑体"/>
          <w:bCs/>
          <w:color w:val="auto"/>
          <w:szCs w:val="32"/>
        </w:rPr>
        <w:t xml:space="preserve">条 </w:t>
      </w:r>
      <w:r>
        <w:rPr>
          <w:rFonts w:hint="eastAsia" w:ascii="仿宋_GB2312" w:hAnsi="黑体"/>
          <w:bCs/>
          <w:color w:val="auto"/>
          <w:szCs w:val="32"/>
        </w:rPr>
        <w:t>本办法具体执行中的问题由大竹县水务局负责解释。</w:t>
      </w:r>
    </w:p>
    <w:p>
      <w:pPr>
        <w:spacing w:line="590" w:lineRule="exact"/>
        <w:ind w:firstLine="624" w:firstLineChars="200"/>
        <w:rPr>
          <w:rFonts w:ascii="仿宋_GB2312" w:hAnsi="黑体"/>
          <w:bCs/>
          <w:color w:val="auto"/>
          <w:szCs w:val="32"/>
        </w:rPr>
      </w:pPr>
      <w:r>
        <w:rPr>
          <w:rFonts w:hint="eastAsia" w:ascii="黑体" w:hAnsi="黑体" w:eastAsia="黑体"/>
          <w:bCs/>
          <w:color w:val="auto"/>
          <w:szCs w:val="32"/>
        </w:rPr>
        <w:t>第</w:t>
      </w:r>
      <w:r>
        <w:rPr>
          <w:rFonts w:hint="eastAsia" w:ascii="黑体" w:hAnsi="黑体" w:eastAsia="黑体"/>
          <w:bCs/>
          <w:color w:val="auto"/>
          <w:szCs w:val="32"/>
          <w:lang w:val="en-US" w:eastAsia="zh-CN"/>
        </w:rPr>
        <w:t>二十九</w:t>
      </w:r>
      <w:r>
        <w:rPr>
          <w:rFonts w:hint="eastAsia" w:ascii="黑体" w:hAnsi="黑体" w:eastAsia="黑体"/>
          <w:bCs/>
          <w:color w:val="auto"/>
          <w:szCs w:val="32"/>
        </w:rPr>
        <w:t>条</w:t>
      </w:r>
      <w:r>
        <w:rPr>
          <w:rFonts w:hint="eastAsia" w:ascii="仿宋_GB2312" w:hAnsi="黑体"/>
          <w:bCs/>
          <w:color w:val="auto"/>
          <w:szCs w:val="32"/>
        </w:rPr>
        <w:t xml:space="preserve"> 本办法自202</w:t>
      </w:r>
      <w:r>
        <w:rPr>
          <w:rFonts w:hint="eastAsia" w:ascii="仿宋_GB2312" w:hAnsi="黑体"/>
          <w:bCs/>
          <w:color w:val="auto"/>
          <w:szCs w:val="32"/>
          <w:lang w:val="en-US" w:eastAsia="zh-CN"/>
        </w:rPr>
        <w:t>3</w:t>
      </w:r>
      <w:r>
        <w:rPr>
          <w:rFonts w:hint="eastAsia" w:ascii="仿宋_GB2312" w:hAnsi="黑体"/>
          <w:bCs/>
          <w:color w:val="auto"/>
          <w:szCs w:val="32"/>
        </w:rPr>
        <w:t>年</w:t>
      </w:r>
      <w:r>
        <w:rPr>
          <w:rFonts w:hint="eastAsia" w:ascii="仿宋_GB2312" w:hAnsi="黑体"/>
          <w:bCs/>
          <w:color w:val="auto"/>
          <w:szCs w:val="32"/>
          <w:lang w:val="en-US" w:eastAsia="zh-CN"/>
        </w:rPr>
        <w:t>5</w:t>
      </w:r>
      <w:r>
        <w:rPr>
          <w:rFonts w:hint="eastAsia" w:ascii="仿宋_GB2312" w:hAnsi="黑体"/>
          <w:bCs/>
          <w:color w:val="auto"/>
          <w:szCs w:val="32"/>
        </w:rPr>
        <w:t>月</w:t>
      </w:r>
      <w:r>
        <w:rPr>
          <w:rFonts w:hint="eastAsia" w:ascii="仿宋_GB2312" w:hAnsi="黑体"/>
          <w:bCs/>
          <w:color w:val="auto"/>
          <w:szCs w:val="32"/>
          <w:lang w:val="en-US" w:eastAsia="zh-CN"/>
        </w:rPr>
        <w:t>1</w:t>
      </w:r>
      <w:r>
        <w:rPr>
          <w:rFonts w:hint="eastAsia" w:ascii="仿宋_GB2312" w:hAnsi="黑体"/>
          <w:bCs/>
          <w:color w:val="auto"/>
          <w:szCs w:val="32"/>
        </w:rPr>
        <w:t>日起施行，有效期至202</w:t>
      </w:r>
      <w:r>
        <w:rPr>
          <w:rFonts w:hint="eastAsia" w:ascii="仿宋_GB2312" w:hAnsi="黑体"/>
          <w:bCs/>
          <w:color w:val="auto"/>
          <w:szCs w:val="32"/>
          <w:lang w:val="en-US" w:eastAsia="zh-CN"/>
        </w:rPr>
        <w:t>7</w:t>
      </w:r>
      <w:r>
        <w:rPr>
          <w:rFonts w:hint="eastAsia" w:ascii="仿宋_GB2312" w:hAnsi="黑体"/>
          <w:bCs/>
          <w:color w:val="auto"/>
          <w:szCs w:val="32"/>
        </w:rPr>
        <w:t>年12月31日。</w:t>
      </w:r>
    </w:p>
    <w:p>
      <w:pPr>
        <w:spacing w:line="590" w:lineRule="exact"/>
        <w:ind w:firstLine="624" w:firstLineChars="200"/>
        <w:rPr>
          <w:rFonts w:ascii="仿宋_GB2312" w:hAnsi="黑体"/>
          <w:bCs/>
          <w:color w:val="auto"/>
          <w:szCs w:val="32"/>
        </w:rPr>
      </w:pPr>
    </w:p>
    <w:p>
      <w:pPr>
        <w:spacing w:line="540" w:lineRule="exact"/>
        <w:ind w:firstLine="624" w:firstLineChars="200"/>
        <w:rPr>
          <w:rFonts w:ascii="仿宋_GB2312" w:hAnsi="黑体"/>
          <w:bCs/>
          <w:color w:val="auto"/>
          <w:szCs w:val="32"/>
        </w:rPr>
      </w:pPr>
    </w:p>
    <w:p>
      <w:pPr>
        <w:spacing w:line="540" w:lineRule="exact"/>
        <w:ind w:firstLine="620" w:firstLineChars="199"/>
        <w:rPr>
          <w:rFonts w:ascii="仿宋_GB2312" w:hAnsi="仿宋_GB2312"/>
          <w:color w:val="auto"/>
          <w:szCs w:val="32"/>
        </w:rPr>
      </w:pPr>
      <w:r>
        <w:rPr>
          <w:rFonts w:hint="eastAsia" w:ascii="仿宋_GB2312" w:hAnsi="仿宋_GB2312"/>
          <w:color w:val="auto"/>
          <w:szCs w:val="32"/>
        </w:rPr>
        <w:t>附件：1.小型水库日常巡查管护记录表</w:t>
      </w:r>
    </w:p>
    <w:p>
      <w:pPr>
        <w:tabs>
          <w:tab w:val="left" w:pos="7313"/>
          <w:tab w:val="left" w:pos="8173"/>
          <w:tab w:val="left" w:pos="13773"/>
        </w:tabs>
        <w:spacing w:line="540" w:lineRule="exact"/>
        <w:ind w:firstLine="1538" w:firstLineChars="493"/>
        <w:rPr>
          <w:rFonts w:ascii="仿宋_GB2312" w:hAnsi="仿宋_GB2312"/>
          <w:color w:val="auto"/>
          <w:szCs w:val="32"/>
        </w:rPr>
      </w:pPr>
      <w:r>
        <w:rPr>
          <w:rFonts w:hint="eastAsia" w:ascii="仿宋_GB2312" w:hAnsi="仿宋_GB2312"/>
          <w:color w:val="auto"/>
          <w:szCs w:val="32"/>
        </w:rPr>
        <w:t>2.小型水库安全运行管理考核标准</w:t>
      </w:r>
    </w:p>
    <w:p>
      <w:pPr>
        <w:tabs>
          <w:tab w:val="left" w:pos="7313"/>
          <w:tab w:val="left" w:pos="8173"/>
          <w:tab w:val="left" w:pos="13773"/>
        </w:tabs>
        <w:spacing w:line="540" w:lineRule="exact"/>
        <w:ind w:firstLine="1538" w:firstLineChars="493"/>
        <w:rPr>
          <w:rFonts w:ascii="仿宋_GB2312" w:hAnsi="仿宋_GB2312"/>
          <w:color w:val="auto"/>
          <w:szCs w:val="32"/>
        </w:rPr>
      </w:pPr>
      <w:r>
        <w:rPr>
          <w:rFonts w:hint="eastAsia" w:ascii="仿宋_GB2312" w:hAnsi="仿宋_GB2312"/>
          <w:color w:val="auto"/>
          <w:szCs w:val="32"/>
        </w:rPr>
        <w:t>3.小型水库日常维修养护管理考核标准</w:t>
      </w:r>
    </w:p>
    <w:p>
      <w:pPr>
        <w:tabs>
          <w:tab w:val="left" w:pos="7313"/>
          <w:tab w:val="left" w:pos="8173"/>
          <w:tab w:val="left" w:pos="13773"/>
        </w:tabs>
        <w:spacing w:line="540" w:lineRule="exact"/>
        <w:ind w:firstLine="1538" w:firstLineChars="493"/>
        <w:rPr>
          <w:rFonts w:ascii="仿宋_GB2312"/>
          <w:color w:val="auto"/>
          <w:szCs w:val="32"/>
        </w:rPr>
      </w:pPr>
      <w:r>
        <w:rPr>
          <w:rFonts w:hint="eastAsia" w:ascii="仿宋_GB2312" w:hAnsi="仿宋_GB2312"/>
          <w:color w:val="auto"/>
          <w:szCs w:val="32"/>
        </w:rPr>
        <w:t>4.小型水库“三个责任人”主要职责</w:t>
      </w:r>
    </w:p>
    <w:p>
      <w:pPr>
        <w:tabs>
          <w:tab w:val="left" w:pos="7313"/>
          <w:tab w:val="left" w:pos="8173"/>
          <w:tab w:val="left" w:pos="13773"/>
        </w:tabs>
        <w:spacing w:line="540" w:lineRule="exact"/>
        <w:ind w:firstLine="1538" w:firstLineChars="493"/>
        <w:rPr>
          <w:rFonts w:hint="eastAsia" w:ascii="仿宋_GB2312" w:hAnsi="仿宋_GB2312"/>
          <w:color w:val="auto"/>
          <w:szCs w:val="32"/>
        </w:rPr>
      </w:pPr>
      <w:r>
        <w:rPr>
          <w:rFonts w:hint="eastAsia" w:ascii="仿宋_GB2312" w:hAnsi="仿宋_GB2312"/>
          <w:color w:val="auto"/>
          <w:szCs w:val="32"/>
        </w:rPr>
        <w:t>5.小型水库常见问题检查</w:t>
      </w:r>
    </w:p>
    <w:p>
      <w:pPr>
        <w:tabs>
          <w:tab w:val="left" w:pos="7313"/>
          <w:tab w:val="left" w:pos="8173"/>
          <w:tab w:val="left" w:pos="13773"/>
        </w:tabs>
        <w:spacing w:line="540" w:lineRule="exact"/>
        <w:ind w:firstLine="1538" w:firstLineChars="493"/>
        <w:rPr>
          <w:rFonts w:hint="eastAsia" w:ascii="仿宋_GB2312" w:hAnsi="仿宋_GB2312"/>
          <w:color w:val="auto"/>
          <w:szCs w:val="32"/>
        </w:rPr>
      </w:pPr>
    </w:p>
    <w:p>
      <w:pPr>
        <w:tabs>
          <w:tab w:val="left" w:pos="7313"/>
          <w:tab w:val="left" w:pos="8173"/>
          <w:tab w:val="left" w:pos="13773"/>
        </w:tabs>
        <w:spacing w:line="540" w:lineRule="exact"/>
        <w:ind w:firstLine="1538" w:firstLineChars="493"/>
        <w:rPr>
          <w:rFonts w:hint="eastAsia" w:ascii="仿宋_GB2312" w:hAnsi="仿宋_GB2312"/>
          <w:color w:val="auto"/>
          <w:szCs w:val="32"/>
        </w:rPr>
      </w:pPr>
    </w:p>
    <w:p>
      <w:pPr>
        <w:tabs>
          <w:tab w:val="left" w:pos="7313"/>
          <w:tab w:val="left" w:pos="8173"/>
          <w:tab w:val="left" w:pos="13773"/>
        </w:tabs>
        <w:spacing w:line="540" w:lineRule="exact"/>
        <w:ind w:firstLine="1538" w:firstLineChars="493"/>
        <w:rPr>
          <w:rFonts w:hint="eastAsia" w:ascii="仿宋_GB2312" w:hAnsi="仿宋_GB2312"/>
          <w:color w:val="auto"/>
          <w:szCs w:val="32"/>
        </w:rPr>
      </w:pPr>
    </w:p>
    <w:p>
      <w:pPr>
        <w:rPr>
          <w:rFonts w:hint="eastAsia" w:ascii="仿宋_GB2312" w:hAnsi="仿宋_GB2312"/>
          <w:color w:val="auto"/>
          <w:szCs w:val="32"/>
        </w:rPr>
      </w:pPr>
      <w:r>
        <w:rPr>
          <w:rFonts w:hint="eastAsia" w:ascii="仿宋_GB2312" w:hAnsi="仿宋_GB2312"/>
          <w:color w:val="auto"/>
          <w:szCs w:val="32"/>
        </w:rPr>
        <w:br w:type="page"/>
      </w:r>
    </w:p>
    <w:p>
      <w:pPr>
        <w:spacing w:line="520" w:lineRule="exact"/>
        <w:outlineLvl w:val="0"/>
        <w:rPr>
          <w:rFonts w:ascii="黑体" w:hAnsi="黑体" w:eastAsia="黑体"/>
          <w:color w:val="auto"/>
          <w:szCs w:val="32"/>
        </w:rPr>
      </w:pPr>
      <w:r>
        <w:rPr>
          <w:rFonts w:hint="eastAsia" w:ascii="黑体" w:hAnsi="黑体" w:eastAsia="黑体"/>
          <w:color w:val="auto"/>
          <w:szCs w:val="32"/>
        </w:rPr>
        <w:t>附件1</w:t>
      </w:r>
    </w:p>
    <w:p>
      <w:pPr>
        <w:adjustRightInd w:val="0"/>
        <w:snapToGrid w:val="0"/>
        <w:jc w:val="center"/>
        <w:rPr>
          <w:rFonts w:ascii="微软雅黑" w:eastAsia="微软雅黑"/>
          <w:color w:val="auto"/>
          <w:sz w:val="44"/>
          <w:szCs w:val="44"/>
        </w:rPr>
      </w:pPr>
      <w:r>
        <w:rPr>
          <w:rFonts w:hint="eastAsia" w:ascii="微软雅黑" w:eastAsia="微软雅黑"/>
          <w:color w:val="auto"/>
          <w:sz w:val="44"/>
          <w:szCs w:val="44"/>
        </w:rPr>
        <w:t>大竹县水库日常巡查管护记录表</w:t>
      </w:r>
    </w:p>
    <w:p>
      <w:pPr>
        <w:adjustRightInd w:val="0"/>
        <w:snapToGrid w:val="0"/>
        <w:spacing w:line="400" w:lineRule="exact"/>
        <w:rPr>
          <w:rFonts w:ascii="仿宋_GB2312" w:hAnsi="仿宋_GB2312" w:cs="仿宋_GB2312"/>
          <w:color w:val="auto"/>
          <w:sz w:val="28"/>
          <w:szCs w:val="28"/>
          <w:u w:val="single"/>
        </w:rPr>
      </w:pPr>
      <w:r>
        <w:rPr>
          <w:rFonts w:hint="eastAsia" w:ascii="仿宋_GB2312" w:hAnsi="仿宋_GB2312" w:cs="仿宋_GB2312"/>
          <w:color w:val="auto"/>
          <w:sz w:val="28"/>
          <w:szCs w:val="28"/>
        </w:rPr>
        <w:t xml:space="preserve">库水位：        m            检查日期：       年    月    日 </w:t>
      </w:r>
    </w:p>
    <w:p>
      <w:pPr>
        <w:adjustRightInd w:val="0"/>
        <w:snapToGrid w:val="0"/>
        <w:spacing w:afterLines="50" w:line="440" w:lineRule="exact"/>
        <w:rPr>
          <w:rFonts w:ascii="仿宋_GB2312" w:hAnsi="仿宋_GB2312" w:cs="仿宋_GB2312"/>
          <w:color w:val="auto"/>
          <w:sz w:val="28"/>
          <w:szCs w:val="28"/>
          <w:u w:val="single"/>
        </w:rPr>
      </w:pPr>
      <w:r>
        <w:rPr>
          <w:rFonts w:hint="eastAsia" w:ascii="仿宋_GB2312" w:hAnsi="仿宋_GB2312" w:cs="仿宋_GB2312"/>
          <w:color w:val="auto"/>
          <w:sz w:val="28"/>
          <w:szCs w:val="28"/>
        </w:rPr>
        <w:t>天  气：                     检查人：</w:t>
      </w:r>
    </w:p>
    <w:tbl>
      <w:tblPr>
        <w:tblStyle w:val="8"/>
        <w:tblW w:w="927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540"/>
        <w:gridCol w:w="1275"/>
        <w:gridCol w:w="4305"/>
        <w:gridCol w:w="139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05" w:type="dxa"/>
            <w:vAlign w:val="center"/>
          </w:tcPr>
          <w:p>
            <w:pPr>
              <w:adjustRightInd w:val="0"/>
              <w:snapToGrid w:val="0"/>
              <w:jc w:val="center"/>
              <w:rPr>
                <w:rFonts w:ascii="仿宋_GB2312" w:hAnsi="仿宋_GB2312" w:cs="仿宋_GB2312"/>
                <w:b/>
                <w:bCs/>
                <w:color w:val="auto"/>
                <w:sz w:val="28"/>
                <w:szCs w:val="28"/>
              </w:rPr>
            </w:pPr>
            <w:r>
              <w:rPr>
                <w:rFonts w:hint="eastAsia" w:ascii="仿宋_GB2312" w:hAnsi="仿宋_GB2312" w:cs="仿宋_GB2312"/>
                <w:b/>
                <w:bCs/>
                <w:color w:val="auto"/>
                <w:sz w:val="28"/>
                <w:szCs w:val="28"/>
              </w:rPr>
              <w:t>序号</w:t>
            </w:r>
          </w:p>
        </w:tc>
        <w:tc>
          <w:tcPr>
            <w:tcW w:w="1815" w:type="dxa"/>
            <w:gridSpan w:val="2"/>
            <w:vAlign w:val="center"/>
          </w:tcPr>
          <w:p>
            <w:pPr>
              <w:adjustRightInd w:val="0"/>
              <w:snapToGrid w:val="0"/>
              <w:jc w:val="center"/>
              <w:rPr>
                <w:rFonts w:ascii="仿宋_GB2312" w:hAnsi="仿宋_GB2312" w:cs="仿宋_GB2312"/>
                <w:b/>
                <w:bCs/>
                <w:color w:val="auto"/>
                <w:sz w:val="28"/>
                <w:szCs w:val="28"/>
              </w:rPr>
            </w:pPr>
            <w:r>
              <w:rPr>
                <w:rFonts w:hint="eastAsia" w:ascii="仿宋_GB2312" w:hAnsi="仿宋_GB2312" w:cs="仿宋_GB2312"/>
                <w:b/>
                <w:bCs/>
                <w:color w:val="auto"/>
                <w:sz w:val="28"/>
                <w:szCs w:val="28"/>
              </w:rPr>
              <w:t>检查部位</w:t>
            </w:r>
          </w:p>
        </w:tc>
        <w:tc>
          <w:tcPr>
            <w:tcW w:w="4305" w:type="dxa"/>
            <w:vAlign w:val="center"/>
          </w:tcPr>
          <w:p>
            <w:pPr>
              <w:adjustRightInd w:val="0"/>
              <w:snapToGrid w:val="0"/>
              <w:jc w:val="center"/>
              <w:rPr>
                <w:rFonts w:ascii="仿宋_GB2312" w:hAnsi="仿宋_GB2312" w:cs="仿宋_GB2312"/>
                <w:b/>
                <w:bCs/>
                <w:color w:val="auto"/>
                <w:sz w:val="28"/>
                <w:szCs w:val="28"/>
              </w:rPr>
            </w:pPr>
            <w:r>
              <w:rPr>
                <w:rFonts w:hint="eastAsia" w:ascii="仿宋_GB2312" w:hAnsi="仿宋_GB2312" w:cs="仿宋_GB2312"/>
                <w:b/>
                <w:bCs/>
                <w:color w:val="auto"/>
                <w:sz w:val="28"/>
                <w:szCs w:val="28"/>
              </w:rPr>
              <w:t>检查内容</w:t>
            </w:r>
          </w:p>
        </w:tc>
        <w:tc>
          <w:tcPr>
            <w:tcW w:w="1395" w:type="dxa"/>
            <w:vAlign w:val="center"/>
          </w:tcPr>
          <w:p>
            <w:pPr>
              <w:adjustRightInd w:val="0"/>
              <w:snapToGrid w:val="0"/>
              <w:jc w:val="center"/>
              <w:rPr>
                <w:rFonts w:ascii="仿宋_GB2312" w:hAnsi="仿宋_GB2312" w:cs="仿宋_GB2312"/>
                <w:b/>
                <w:bCs/>
                <w:color w:val="auto"/>
                <w:sz w:val="28"/>
                <w:szCs w:val="28"/>
              </w:rPr>
            </w:pPr>
            <w:r>
              <w:rPr>
                <w:rFonts w:hint="eastAsia" w:ascii="仿宋_GB2312" w:hAnsi="仿宋_GB2312" w:cs="仿宋_GB2312"/>
                <w:b/>
                <w:bCs/>
                <w:color w:val="auto"/>
                <w:sz w:val="28"/>
                <w:szCs w:val="28"/>
              </w:rPr>
              <w:t>检查情况</w:t>
            </w:r>
          </w:p>
        </w:tc>
        <w:tc>
          <w:tcPr>
            <w:tcW w:w="1352" w:type="dxa"/>
            <w:vAlign w:val="center"/>
          </w:tcPr>
          <w:p>
            <w:pPr>
              <w:adjustRightInd w:val="0"/>
              <w:snapToGrid w:val="0"/>
              <w:jc w:val="center"/>
              <w:rPr>
                <w:rFonts w:ascii="仿宋_GB2312" w:hAnsi="仿宋_GB2312" w:cs="仿宋_GB2312"/>
                <w:b/>
                <w:bCs/>
                <w:color w:val="auto"/>
                <w:sz w:val="28"/>
                <w:szCs w:val="28"/>
              </w:rPr>
            </w:pPr>
            <w:r>
              <w:rPr>
                <w:rFonts w:hint="eastAsia" w:ascii="仿宋_GB2312" w:hAnsi="仿宋_GB2312" w:cs="仿宋_GB2312"/>
                <w:b/>
                <w:bCs/>
                <w:color w:val="auto"/>
                <w:sz w:val="28"/>
                <w:szCs w:val="2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05" w:type="dxa"/>
            <w:vMerge w:val="restart"/>
            <w:vAlign w:val="center"/>
          </w:tcPr>
          <w:p>
            <w:pPr>
              <w:adjustRightInd w:val="0"/>
              <w:snapToGrid w:val="0"/>
              <w:jc w:val="center"/>
              <w:rPr>
                <w:rFonts w:ascii="仿宋_GB2312" w:hAnsi="仿宋_GB2312" w:cs="仿宋_GB2312"/>
                <w:color w:val="auto"/>
                <w:sz w:val="24"/>
              </w:rPr>
            </w:pPr>
            <w:r>
              <w:rPr>
                <w:rFonts w:hint="eastAsia" w:ascii="仿宋_GB2312" w:hAnsi="仿宋_GB2312" w:cs="仿宋_GB2312"/>
                <w:color w:val="auto"/>
                <w:sz w:val="24"/>
              </w:rPr>
              <w:t>1</w:t>
            </w:r>
          </w:p>
        </w:tc>
        <w:tc>
          <w:tcPr>
            <w:tcW w:w="540" w:type="dxa"/>
            <w:vMerge w:val="restart"/>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坝体</w:t>
            </w: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坝顶</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有无裂缝、异常变形、积水或植物滋生等。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防浪墙</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有无开裂、挤碎、架空、错断、倾斜等。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迎水坡</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有无裂缝、剥（脱）落、滑动、隆起、塌坑或植物滋生等。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背水坡及坝趾</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有无裂缝、剥（脱）落、滑动、隆起、塌坑、渗水、流土、管涌等。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草皮护坡</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植被是否完好；有无兽洞、蚁穴等。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05" w:type="dxa"/>
            <w:vMerge w:val="restart"/>
            <w:vAlign w:val="center"/>
          </w:tcPr>
          <w:p>
            <w:pPr>
              <w:adjustRightInd w:val="0"/>
              <w:snapToGrid w:val="0"/>
              <w:jc w:val="center"/>
              <w:rPr>
                <w:rFonts w:ascii="仿宋_GB2312" w:hAnsi="仿宋_GB2312" w:cs="仿宋_GB2312"/>
                <w:color w:val="auto"/>
                <w:sz w:val="24"/>
              </w:rPr>
            </w:pPr>
            <w:r>
              <w:rPr>
                <w:rFonts w:hint="eastAsia" w:ascii="仿宋_GB2312" w:hAnsi="仿宋_GB2312" w:cs="仿宋_GB2312"/>
                <w:color w:val="auto"/>
                <w:sz w:val="24"/>
              </w:rPr>
              <w:t>2</w:t>
            </w:r>
          </w:p>
        </w:tc>
        <w:tc>
          <w:tcPr>
            <w:tcW w:w="540" w:type="dxa"/>
            <w:vMerge w:val="restart"/>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坝基</w:t>
            </w: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基础排水</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渗水水量、颜色、浑浊度有无变化。</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两岸坝端</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与岸坡连接处有无裂缝、错动、渗水等。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坝端岸坡</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有无裂缝、滑动、崩塌、溶蚀、塌坑、异常渗水及兽洞、蚁迹等。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05" w:type="dxa"/>
            <w:vMerge w:val="restart"/>
            <w:vAlign w:val="center"/>
          </w:tcPr>
          <w:p>
            <w:pPr>
              <w:adjustRightInd w:val="0"/>
              <w:snapToGrid w:val="0"/>
              <w:jc w:val="center"/>
              <w:rPr>
                <w:rFonts w:ascii="仿宋_GB2312" w:hAnsi="仿宋_GB2312" w:cs="仿宋_GB2312"/>
                <w:color w:val="auto"/>
                <w:sz w:val="24"/>
              </w:rPr>
            </w:pPr>
            <w:r>
              <w:rPr>
                <w:rFonts w:hint="eastAsia" w:ascii="仿宋_GB2312" w:hAnsi="仿宋_GB2312" w:cs="仿宋_GB2312"/>
                <w:color w:val="auto"/>
                <w:sz w:val="24"/>
              </w:rPr>
              <w:t>3</w:t>
            </w:r>
          </w:p>
        </w:tc>
        <w:tc>
          <w:tcPr>
            <w:tcW w:w="540" w:type="dxa"/>
            <w:vMerge w:val="restart"/>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溢洪道</w:t>
            </w: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溢流面</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是否完好。</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下游河床</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有无冲刷、淤积、行洪障碍等。</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05" w:type="dxa"/>
            <w:vMerge w:val="continue"/>
            <w:vAlign w:val="center"/>
          </w:tcPr>
          <w:p>
            <w:pPr>
              <w:adjustRightInd w:val="0"/>
              <w:snapToGrid w:val="0"/>
              <w:jc w:val="center"/>
              <w:rPr>
                <w:rFonts w:ascii="仿宋_GB2312" w:hAnsi="仿宋_GB2312" w:cs="仿宋_GB2312"/>
                <w:color w:val="auto"/>
                <w:sz w:val="24"/>
              </w:rPr>
            </w:pPr>
          </w:p>
        </w:tc>
        <w:tc>
          <w:tcPr>
            <w:tcW w:w="540" w:type="dxa"/>
            <w:vMerge w:val="continue"/>
            <w:vAlign w:val="center"/>
          </w:tcPr>
          <w:p>
            <w:pPr>
              <w:adjustRightInd w:val="0"/>
              <w:snapToGrid w:val="0"/>
              <w:spacing w:line="240" w:lineRule="auto"/>
              <w:jc w:val="center"/>
              <w:rPr>
                <w:rFonts w:ascii="仿宋_GB2312" w:hAnsi="仿宋_GB2312" w:cs="仿宋_GB2312"/>
                <w:color w:val="auto"/>
                <w:sz w:val="24"/>
              </w:rPr>
            </w:pPr>
          </w:p>
        </w:tc>
        <w:tc>
          <w:tcPr>
            <w:tcW w:w="1275" w:type="dxa"/>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挡墙</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是否完好。</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05" w:type="dxa"/>
            <w:vAlign w:val="center"/>
          </w:tcPr>
          <w:p>
            <w:pPr>
              <w:adjustRightInd w:val="0"/>
              <w:snapToGrid w:val="0"/>
              <w:jc w:val="center"/>
              <w:rPr>
                <w:rFonts w:ascii="仿宋_GB2312" w:hAnsi="仿宋_GB2312" w:cs="仿宋_GB2312"/>
                <w:color w:val="auto"/>
                <w:sz w:val="24"/>
              </w:rPr>
            </w:pPr>
            <w:r>
              <w:rPr>
                <w:rFonts w:hint="eastAsia" w:ascii="仿宋_GB2312" w:hAnsi="仿宋_GB2312" w:cs="仿宋_GB2312"/>
                <w:color w:val="auto"/>
                <w:sz w:val="24"/>
              </w:rPr>
              <w:t>4</w:t>
            </w:r>
          </w:p>
        </w:tc>
        <w:tc>
          <w:tcPr>
            <w:tcW w:w="1815" w:type="dxa"/>
            <w:gridSpan w:val="2"/>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库区</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有无爆破、打井、采石、采砂、取土等活动；有无兴建房屋或其它建（构）筑物等违法行为；有无排放有毒物质或污染物等行为；有无非法取水的行为。</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05" w:type="dxa"/>
            <w:vAlign w:val="center"/>
          </w:tcPr>
          <w:p>
            <w:pPr>
              <w:adjustRightInd w:val="0"/>
              <w:snapToGrid w:val="0"/>
              <w:jc w:val="center"/>
              <w:rPr>
                <w:rFonts w:ascii="仿宋_GB2312" w:hAnsi="仿宋_GB2312" w:cs="仿宋_GB2312"/>
                <w:color w:val="auto"/>
                <w:sz w:val="24"/>
              </w:rPr>
            </w:pPr>
            <w:r>
              <w:rPr>
                <w:rFonts w:hint="eastAsia" w:ascii="仿宋_GB2312" w:hAnsi="仿宋_GB2312" w:cs="仿宋_GB2312"/>
                <w:color w:val="auto"/>
                <w:sz w:val="24"/>
              </w:rPr>
              <w:t>5</w:t>
            </w:r>
          </w:p>
        </w:tc>
        <w:tc>
          <w:tcPr>
            <w:tcW w:w="1815" w:type="dxa"/>
            <w:gridSpan w:val="2"/>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其它附属设施</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观测、照明、通讯、安全防护、防雷设施及警示标志、防汛道路等是否完好。</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05" w:type="dxa"/>
            <w:vAlign w:val="center"/>
          </w:tcPr>
          <w:p>
            <w:pPr>
              <w:adjustRightInd w:val="0"/>
              <w:snapToGrid w:val="0"/>
              <w:jc w:val="center"/>
              <w:rPr>
                <w:rFonts w:ascii="仿宋_GB2312" w:hAnsi="仿宋_GB2312" w:cs="仿宋_GB2312"/>
                <w:color w:val="auto"/>
                <w:sz w:val="24"/>
              </w:rPr>
            </w:pPr>
            <w:r>
              <w:rPr>
                <w:rFonts w:hint="eastAsia" w:ascii="仿宋_GB2312" w:hAnsi="仿宋_GB2312" w:cs="仿宋_GB2312"/>
                <w:color w:val="auto"/>
                <w:sz w:val="24"/>
              </w:rPr>
              <w:t>6</w:t>
            </w:r>
          </w:p>
        </w:tc>
        <w:tc>
          <w:tcPr>
            <w:tcW w:w="1815" w:type="dxa"/>
            <w:gridSpan w:val="2"/>
            <w:vAlign w:val="center"/>
          </w:tcPr>
          <w:p>
            <w:pPr>
              <w:adjustRightInd w:val="0"/>
              <w:snapToGrid w:val="0"/>
              <w:spacing w:line="240" w:lineRule="auto"/>
              <w:jc w:val="center"/>
              <w:rPr>
                <w:rFonts w:ascii="仿宋_GB2312" w:hAnsi="仿宋_GB2312" w:cs="仿宋_GB2312"/>
                <w:color w:val="auto"/>
                <w:sz w:val="24"/>
              </w:rPr>
            </w:pPr>
            <w:r>
              <w:rPr>
                <w:rFonts w:hint="eastAsia" w:ascii="仿宋_GB2312" w:hAnsi="仿宋_GB2312" w:cs="仿宋_GB2312"/>
                <w:color w:val="auto"/>
                <w:sz w:val="24"/>
              </w:rPr>
              <w:t>其它</w:t>
            </w:r>
          </w:p>
        </w:tc>
        <w:tc>
          <w:tcPr>
            <w:tcW w:w="4305" w:type="dxa"/>
            <w:vAlign w:val="center"/>
          </w:tcPr>
          <w:p>
            <w:pPr>
              <w:adjustRightInd w:val="0"/>
              <w:snapToGrid w:val="0"/>
              <w:spacing w:line="240" w:lineRule="auto"/>
              <w:rPr>
                <w:rFonts w:ascii="仿宋_GB2312" w:hAnsi="仿宋_GB2312" w:cs="仿宋_GB2312"/>
                <w:color w:val="auto"/>
                <w:sz w:val="24"/>
              </w:rPr>
            </w:pPr>
            <w:r>
              <w:rPr>
                <w:rFonts w:hint="eastAsia" w:ascii="仿宋_GB2312" w:hAnsi="仿宋_GB2312" w:cs="仿宋_GB2312"/>
                <w:color w:val="auto"/>
                <w:sz w:val="24"/>
              </w:rPr>
              <w:t>是否存在其他问题及原因。</w:t>
            </w:r>
          </w:p>
        </w:tc>
        <w:tc>
          <w:tcPr>
            <w:tcW w:w="1395" w:type="dxa"/>
            <w:vAlign w:val="center"/>
          </w:tcPr>
          <w:p>
            <w:pPr>
              <w:adjustRightInd w:val="0"/>
              <w:snapToGrid w:val="0"/>
              <w:spacing w:line="240" w:lineRule="auto"/>
              <w:rPr>
                <w:rFonts w:ascii="仿宋_GB2312" w:hAnsi="仿宋_GB2312" w:cs="仿宋_GB2312"/>
                <w:color w:val="auto"/>
                <w:sz w:val="21"/>
                <w:szCs w:val="21"/>
              </w:rPr>
            </w:pPr>
          </w:p>
        </w:tc>
        <w:tc>
          <w:tcPr>
            <w:tcW w:w="1352" w:type="dxa"/>
            <w:vAlign w:val="center"/>
          </w:tcPr>
          <w:p>
            <w:pPr>
              <w:adjustRightInd w:val="0"/>
              <w:snapToGrid w:val="0"/>
              <w:spacing w:line="240" w:lineRule="auto"/>
              <w:jc w:val="center"/>
              <w:rPr>
                <w:rFonts w:ascii="仿宋_GB2312" w:hAnsi="仿宋_GB2312" w:cs="仿宋_GB2312"/>
                <w:color w:val="auto"/>
                <w:sz w:val="21"/>
                <w:szCs w:val="21"/>
              </w:rPr>
            </w:pPr>
          </w:p>
        </w:tc>
      </w:tr>
    </w:tbl>
    <w:p>
      <w:pPr>
        <w:rPr>
          <w:rFonts w:ascii="仿宋_GB2312" w:hAnsi="仿宋_GB2312" w:cs="仿宋_GB2312"/>
          <w:color w:val="auto"/>
          <w:sz w:val="24"/>
        </w:rPr>
      </w:pPr>
      <w:r>
        <w:rPr>
          <w:rFonts w:hint="eastAsia" w:ascii="仿宋_GB2312" w:hAnsi="仿宋_GB2312" w:cs="仿宋_GB2312"/>
          <w:color w:val="auto"/>
          <w:sz w:val="24"/>
        </w:rPr>
        <w:t>注：若无损坏和异常情况时应写“无”字。有损坏或异常情况的应留存影像资料。</w:t>
      </w:r>
    </w:p>
    <w:p>
      <w:pPr>
        <w:adjustRightInd w:val="0"/>
        <w:snapToGrid w:val="0"/>
        <w:spacing w:line="440" w:lineRule="exact"/>
        <w:rPr>
          <w:rFonts w:ascii="仿宋_GB2312" w:hAnsi="仿宋_GB2312" w:cs="仿宋_GB2312"/>
          <w:color w:val="auto"/>
          <w:sz w:val="24"/>
        </w:rPr>
        <w:sectPr>
          <w:headerReference r:id="rId5" w:type="default"/>
          <w:footerReference r:id="rId6" w:type="default"/>
          <w:footerReference r:id="rId7" w:type="even"/>
          <w:pgSz w:w="11907" w:h="16840"/>
          <w:pgMar w:top="2098" w:right="1474" w:bottom="1985" w:left="1588" w:header="851" w:footer="1418" w:gutter="0"/>
          <w:pgNumType w:fmt="decimal" w:start="1"/>
          <w:cols w:space="720" w:num="1"/>
          <w:docGrid w:linePitch="579" w:charSpace="-849"/>
        </w:sectPr>
      </w:pPr>
    </w:p>
    <w:p>
      <w:pPr>
        <w:spacing w:line="520" w:lineRule="exact"/>
        <w:outlineLvl w:val="0"/>
        <w:rPr>
          <w:rFonts w:ascii="黑体" w:hAnsi="黑体" w:eastAsia="黑体"/>
          <w:color w:val="auto"/>
          <w:szCs w:val="32"/>
        </w:rPr>
      </w:pPr>
      <w:r>
        <w:rPr>
          <w:rFonts w:hint="eastAsia" w:ascii="黑体" w:hAnsi="黑体" w:eastAsia="黑体"/>
          <w:color w:val="auto"/>
          <w:szCs w:val="32"/>
        </w:rPr>
        <w:t>附件2</w:t>
      </w:r>
    </w:p>
    <w:p>
      <w:pPr>
        <w:widowControl/>
        <w:tabs>
          <w:tab w:val="left" w:pos="7313"/>
          <w:tab w:val="left" w:pos="8173"/>
          <w:tab w:val="left" w:pos="13773"/>
        </w:tabs>
        <w:jc w:val="center"/>
        <w:rPr>
          <w:rStyle w:val="19"/>
          <w:rFonts w:ascii="微软雅黑" w:hAnsi="微软雅黑" w:eastAsia="微软雅黑" w:cs="微软雅黑"/>
          <w:bCs/>
          <w:color w:val="auto"/>
          <w:w w:val="90"/>
          <w:kern w:val="0"/>
          <w:sz w:val="44"/>
          <w:szCs w:val="44"/>
        </w:rPr>
      </w:pPr>
      <w:r>
        <w:rPr>
          <w:rStyle w:val="19"/>
          <w:rFonts w:hint="eastAsia" w:ascii="微软雅黑" w:hAnsi="微软雅黑" w:eastAsia="微软雅黑" w:cs="微软雅黑"/>
          <w:bCs/>
          <w:color w:val="auto"/>
          <w:w w:val="90"/>
          <w:kern w:val="0"/>
          <w:sz w:val="44"/>
          <w:szCs w:val="44"/>
        </w:rPr>
        <w:t>大竹县小型水库安全运行管理考核标准</w:t>
      </w:r>
    </w:p>
    <w:tbl>
      <w:tblPr>
        <w:tblStyle w:val="8"/>
        <w:tblpPr w:leftFromText="180" w:rightFromText="180" w:vertAnchor="text" w:horzAnchor="page" w:tblpX="1002" w:tblpY="77"/>
        <w:tblOverlap w:val="never"/>
        <w:tblW w:w="10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4"/>
        <w:gridCol w:w="680"/>
        <w:gridCol w:w="2333"/>
        <w:gridCol w:w="613"/>
        <w:gridCol w:w="4307"/>
        <w:gridCol w:w="17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4"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序号</w:t>
            </w:r>
          </w:p>
        </w:tc>
        <w:tc>
          <w:tcPr>
            <w:tcW w:w="680"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项目</w:t>
            </w:r>
          </w:p>
        </w:tc>
        <w:tc>
          <w:tcPr>
            <w:tcW w:w="2333"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考核内容</w:t>
            </w:r>
          </w:p>
        </w:tc>
        <w:tc>
          <w:tcPr>
            <w:tcW w:w="613"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分值</w:t>
            </w:r>
          </w:p>
        </w:tc>
        <w:tc>
          <w:tcPr>
            <w:tcW w:w="4307"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赋分原则</w:t>
            </w:r>
          </w:p>
        </w:tc>
        <w:tc>
          <w:tcPr>
            <w:tcW w:w="1787"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备注及需</w:t>
            </w:r>
          </w:p>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提供材料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454" w:type="dxa"/>
            <w:vAlign w:val="center"/>
          </w:tcPr>
          <w:p>
            <w:pPr>
              <w:adjustRightInd w:val="0"/>
              <w:snapToGrid w:val="0"/>
              <w:spacing w:line="360" w:lineRule="exact"/>
              <w:rPr>
                <w:rFonts w:ascii="仿宋_GB2312" w:hAnsi="仿宋_GB2312" w:cs="仿宋_GB2312"/>
                <w:color w:val="auto"/>
                <w:sz w:val="28"/>
                <w:szCs w:val="28"/>
              </w:rPr>
            </w:pPr>
            <w:r>
              <w:rPr>
                <w:rFonts w:hint="eastAsia" w:ascii="仿宋_GB2312" w:hAnsi="仿宋_GB2312" w:cs="仿宋_GB2312"/>
                <w:color w:val="auto"/>
                <w:sz w:val="28"/>
                <w:szCs w:val="28"/>
              </w:rPr>
              <w:t>一</w:t>
            </w:r>
          </w:p>
        </w:tc>
        <w:tc>
          <w:tcPr>
            <w:tcW w:w="9720" w:type="dxa"/>
            <w:gridSpan w:val="5"/>
            <w:vAlign w:val="center"/>
          </w:tcPr>
          <w:p>
            <w:pPr>
              <w:adjustRightInd w:val="0"/>
              <w:snapToGrid w:val="0"/>
              <w:spacing w:line="360" w:lineRule="exact"/>
              <w:rPr>
                <w:rFonts w:ascii="仿宋_GB2312" w:hAnsi="仿宋_GB2312" w:cs="仿宋_GB2312"/>
                <w:color w:val="auto"/>
                <w:sz w:val="28"/>
                <w:szCs w:val="28"/>
              </w:rPr>
            </w:pPr>
            <w:r>
              <w:rPr>
                <w:rFonts w:hint="eastAsia" w:ascii="仿宋_GB2312" w:hAnsi="仿宋_GB2312" w:cs="仿宋_GB2312"/>
                <w:color w:val="auto"/>
                <w:sz w:val="28"/>
                <w:szCs w:val="28"/>
              </w:rPr>
              <w:t>水库管理内业部分50分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54"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w:t>
            </w:r>
          </w:p>
        </w:tc>
        <w:tc>
          <w:tcPr>
            <w:tcW w:w="680" w:type="dxa"/>
            <w:vAlign w:val="center"/>
          </w:tcPr>
          <w:p>
            <w:pPr>
              <w:adjustRightInd w:val="0"/>
              <w:snapToGrid w:val="0"/>
              <w:spacing w:line="240" w:lineRule="exact"/>
              <w:jc w:val="left"/>
              <w:rPr>
                <w:rFonts w:ascii="仿宋_GB2312" w:hAnsi="仿宋_GB2312" w:cs="仿宋_GB2312"/>
                <w:color w:val="auto"/>
                <w:sz w:val="21"/>
                <w:szCs w:val="21"/>
              </w:rPr>
            </w:pPr>
          </w:p>
          <w:p>
            <w:pPr>
              <w:adjustRightInd w:val="0"/>
              <w:snapToGrid w:val="0"/>
              <w:spacing w:line="240" w:lineRule="exact"/>
              <w:jc w:val="left"/>
              <w:rPr>
                <w:rFonts w:ascii="仿宋_GB2312" w:hAnsi="仿宋_GB2312" w:cs="仿宋_GB2312"/>
                <w:color w:val="auto"/>
                <w:sz w:val="21"/>
                <w:szCs w:val="21"/>
              </w:rPr>
            </w:pPr>
            <w:r>
              <w:rPr>
                <w:rFonts w:hint="eastAsia" w:ascii="仿宋_GB2312" w:hAnsi="仿宋_GB2312" w:cs="仿宋_GB2312"/>
                <w:color w:val="auto"/>
                <w:sz w:val="21"/>
                <w:szCs w:val="21"/>
              </w:rPr>
              <w:t>管理责任</w:t>
            </w:r>
          </w:p>
        </w:tc>
        <w:tc>
          <w:tcPr>
            <w:tcW w:w="2333" w:type="dxa"/>
            <w:vAlign w:val="center"/>
          </w:tcPr>
          <w:p>
            <w:pPr>
              <w:adjustRightInd w:val="0"/>
              <w:snapToGrid w:val="0"/>
              <w:spacing w:line="240" w:lineRule="exact"/>
              <w:jc w:val="left"/>
              <w:rPr>
                <w:rFonts w:ascii="仿宋_GB2312" w:hAnsi="仿宋_GB2312" w:cs="仿宋_GB2312"/>
                <w:color w:val="auto"/>
                <w:sz w:val="21"/>
                <w:szCs w:val="21"/>
              </w:rPr>
            </w:pPr>
          </w:p>
          <w:p>
            <w:pPr>
              <w:adjustRightInd w:val="0"/>
              <w:snapToGrid w:val="0"/>
              <w:spacing w:line="240" w:lineRule="exact"/>
              <w:jc w:val="left"/>
              <w:rPr>
                <w:rFonts w:ascii="仿宋_GB2312" w:hAnsi="仿宋_GB2312" w:cs="仿宋_GB2312"/>
                <w:color w:val="auto"/>
                <w:sz w:val="21"/>
                <w:szCs w:val="21"/>
              </w:rPr>
            </w:pPr>
            <w:r>
              <w:rPr>
                <w:rFonts w:hint="eastAsia" w:ascii="仿宋_GB2312" w:hAnsi="仿宋_GB2312" w:cs="仿宋_GB2312"/>
                <w:color w:val="auto"/>
                <w:sz w:val="21"/>
                <w:szCs w:val="21"/>
              </w:rPr>
              <w:t>每年汛前落实三级责任人，责任人职责明确</w:t>
            </w:r>
          </w:p>
        </w:tc>
        <w:tc>
          <w:tcPr>
            <w:tcW w:w="613" w:type="dxa"/>
            <w:vAlign w:val="center"/>
          </w:tcPr>
          <w:p>
            <w:pPr>
              <w:adjustRightInd w:val="0"/>
              <w:snapToGrid w:val="0"/>
              <w:spacing w:line="240" w:lineRule="exact"/>
              <w:jc w:val="left"/>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4307" w:type="dxa"/>
            <w:vAlign w:val="center"/>
          </w:tcPr>
          <w:p>
            <w:pPr>
              <w:adjustRightInd w:val="0"/>
              <w:snapToGrid w:val="0"/>
              <w:spacing w:line="240" w:lineRule="exact"/>
              <w:jc w:val="left"/>
              <w:rPr>
                <w:rFonts w:ascii="仿宋_GB2312" w:hAnsi="仿宋_GB2312" w:cs="仿宋_GB2312"/>
                <w:color w:val="auto"/>
                <w:sz w:val="21"/>
                <w:szCs w:val="21"/>
              </w:rPr>
            </w:pPr>
          </w:p>
          <w:p>
            <w:pPr>
              <w:adjustRightInd w:val="0"/>
              <w:snapToGrid w:val="0"/>
              <w:spacing w:line="240" w:lineRule="exact"/>
              <w:jc w:val="left"/>
              <w:rPr>
                <w:rFonts w:ascii="仿宋_GB2312" w:hAnsi="仿宋_GB2312" w:cs="仿宋_GB2312"/>
                <w:color w:val="auto"/>
                <w:sz w:val="21"/>
                <w:szCs w:val="21"/>
              </w:rPr>
            </w:pPr>
            <w:r>
              <w:rPr>
                <w:rFonts w:hint="eastAsia" w:ascii="仿宋_GB2312" w:hAnsi="仿宋_GB2312" w:cs="仿宋_GB2312"/>
                <w:color w:val="auto"/>
                <w:sz w:val="21"/>
                <w:szCs w:val="21"/>
              </w:rPr>
              <w:t>未以正式文件公布三级责任人扣2分。未进行公示扣2分。职责未明确扣1分。</w:t>
            </w:r>
          </w:p>
        </w:tc>
        <w:tc>
          <w:tcPr>
            <w:tcW w:w="1787" w:type="dxa"/>
            <w:vAlign w:val="center"/>
          </w:tcPr>
          <w:p>
            <w:pPr>
              <w:adjustRightInd w:val="0"/>
              <w:snapToGrid w:val="0"/>
              <w:spacing w:line="240" w:lineRule="exact"/>
              <w:jc w:val="left"/>
              <w:rPr>
                <w:rFonts w:ascii="仿宋_GB2312" w:hAnsi="仿宋_GB2312" w:cs="仿宋_GB2312"/>
                <w:color w:val="auto"/>
                <w:sz w:val="21"/>
                <w:szCs w:val="21"/>
              </w:rPr>
            </w:pPr>
          </w:p>
          <w:p>
            <w:pPr>
              <w:adjustRightInd w:val="0"/>
              <w:snapToGrid w:val="0"/>
              <w:spacing w:line="240" w:lineRule="exact"/>
              <w:jc w:val="left"/>
              <w:rPr>
                <w:rFonts w:ascii="仿宋_GB2312" w:hAnsi="仿宋_GB2312" w:cs="仿宋_GB2312"/>
                <w:color w:val="auto"/>
                <w:sz w:val="21"/>
                <w:szCs w:val="21"/>
              </w:rPr>
            </w:pPr>
            <w:r>
              <w:rPr>
                <w:rFonts w:hint="eastAsia" w:ascii="仿宋_GB2312" w:hAnsi="仿宋_GB2312" w:cs="仿宋_GB2312"/>
                <w:color w:val="auto"/>
                <w:sz w:val="21"/>
                <w:szCs w:val="21"/>
              </w:rPr>
              <w:t>落实三级责任人相关文件。</w:t>
            </w:r>
          </w:p>
          <w:p>
            <w:pPr>
              <w:adjustRightInd w:val="0"/>
              <w:snapToGrid w:val="0"/>
              <w:spacing w:line="240" w:lineRule="exact"/>
              <w:jc w:val="lef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7" w:hRule="atLeast"/>
        </w:trPr>
        <w:tc>
          <w:tcPr>
            <w:tcW w:w="454"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2</w:t>
            </w:r>
          </w:p>
        </w:tc>
        <w:tc>
          <w:tcPr>
            <w:tcW w:w="680"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管理人员</w:t>
            </w:r>
          </w:p>
        </w:tc>
        <w:tc>
          <w:tcPr>
            <w:tcW w:w="2333"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落实水库管理人员，并签订协议；每年组织管理人员业务培训，使管理人员能够切实履行管理职责。各项记录齐全完备；制定管理人员考核奖惩办法，管护主体每季度组织不少于一次考核。</w:t>
            </w:r>
          </w:p>
        </w:tc>
        <w:tc>
          <w:tcPr>
            <w:tcW w:w="613"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10</w:t>
            </w:r>
          </w:p>
        </w:tc>
        <w:tc>
          <w:tcPr>
            <w:tcW w:w="4307"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1、无管理人员名单、电话、住址等基本信息的扣2分。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2、无人员选聘协议、责任书的扣2分；其中未明确双方的权益、责任、义务的扣1分。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3、管理人员对水库日常管护业务不熟悉的扣2分；管理人员不能切实履行管理职责，无工程巡查、观测、养护记录扣2分，记录不规范扣0.5-2分。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4、无水库管理人员考核奖惩办法的扣2分，未按考核办法开展考核扣2分。</w:t>
            </w:r>
          </w:p>
        </w:tc>
        <w:tc>
          <w:tcPr>
            <w:tcW w:w="1787"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1、管理人员名单、花名册及有关基本信息。</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2、管护人员选取及确定的协议。</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3、管理人员考核奖惩办法，相关考核及奖惩资料。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454"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3</w:t>
            </w:r>
          </w:p>
        </w:tc>
        <w:tc>
          <w:tcPr>
            <w:tcW w:w="680"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日常管理</w:t>
            </w:r>
          </w:p>
        </w:tc>
        <w:tc>
          <w:tcPr>
            <w:tcW w:w="2333"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制定日常管理考核办法，依据考核办法组织进行检查考核，并依据考核结果建立健全奖惩激励机制</w:t>
            </w:r>
          </w:p>
        </w:tc>
        <w:tc>
          <w:tcPr>
            <w:tcW w:w="613"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5</w:t>
            </w:r>
          </w:p>
        </w:tc>
        <w:tc>
          <w:tcPr>
            <w:tcW w:w="4307"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1、未制定小型水库管理考核办法不得分。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2、未按照考核办法开展考核扣2分。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未建立考核奖惩机制的扣1分。</w:t>
            </w:r>
          </w:p>
        </w:tc>
        <w:tc>
          <w:tcPr>
            <w:tcW w:w="1787"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小型水库管理考核办法。</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开展督导检查工作的相关资料。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454" w:type="dxa"/>
            <w:vAlign w:val="center"/>
          </w:tcPr>
          <w:p>
            <w:pPr>
              <w:widowControl/>
              <w:spacing w:line="240" w:lineRule="exact"/>
              <w:jc w:val="left"/>
              <w:rPr>
                <w:rFonts w:ascii="仿宋_GB2312" w:hAnsi="仿宋_GB2312" w:cs="仿宋_GB2312"/>
                <w:color w:val="auto"/>
                <w:sz w:val="21"/>
                <w:szCs w:val="21"/>
              </w:rPr>
            </w:pPr>
            <w:r>
              <w:rPr>
                <w:rFonts w:hint="eastAsia" w:ascii="仿宋_GB2312" w:hAnsi="仿宋_GB2312" w:cs="仿宋_GB2312"/>
                <w:color w:val="auto"/>
                <w:kern w:val="0"/>
                <w:sz w:val="21"/>
                <w:szCs w:val="21"/>
              </w:rPr>
              <w:t>4</w:t>
            </w:r>
          </w:p>
        </w:tc>
        <w:tc>
          <w:tcPr>
            <w:tcW w:w="680"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管理制度及档案管理</w:t>
            </w:r>
          </w:p>
          <w:p>
            <w:pPr>
              <w:widowControl/>
              <w:spacing w:line="240" w:lineRule="exact"/>
              <w:jc w:val="left"/>
              <w:rPr>
                <w:rFonts w:ascii="仿宋_GB2312" w:hAnsi="仿宋_GB2312" w:cs="仿宋_GB2312"/>
                <w:color w:val="auto"/>
                <w:sz w:val="21"/>
                <w:szCs w:val="21"/>
              </w:rPr>
            </w:pPr>
          </w:p>
        </w:tc>
        <w:tc>
          <w:tcPr>
            <w:tcW w:w="2333" w:type="dxa"/>
            <w:vAlign w:val="center"/>
          </w:tcPr>
          <w:p>
            <w:pPr>
              <w:widowControl/>
              <w:spacing w:line="240" w:lineRule="exact"/>
              <w:jc w:val="left"/>
              <w:rPr>
                <w:rFonts w:ascii="仿宋_GB2312" w:hAnsi="仿宋_GB2312" w:cs="仿宋_GB2312"/>
                <w:color w:val="auto"/>
                <w:sz w:val="21"/>
                <w:szCs w:val="21"/>
              </w:rPr>
            </w:pPr>
            <w:r>
              <w:rPr>
                <w:rFonts w:hint="eastAsia" w:ascii="仿宋_GB2312" w:hAnsi="仿宋_GB2312" w:cs="仿宋_GB2312"/>
                <w:color w:val="auto"/>
                <w:kern w:val="0"/>
                <w:sz w:val="21"/>
                <w:szCs w:val="21"/>
              </w:rPr>
              <w:t>水库管理制度齐全完备并明示；建立水库管理档案，档案内容齐全完整，管理规范</w:t>
            </w:r>
          </w:p>
        </w:tc>
        <w:tc>
          <w:tcPr>
            <w:tcW w:w="613" w:type="dxa"/>
            <w:vAlign w:val="center"/>
          </w:tcPr>
          <w:p>
            <w:pPr>
              <w:widowControl/>
              <w:spacing w:line="240" w:lineRule="exact"/>
              <w:jc w:val="left"/>
              <w:rPr>
                <w:rFonts w:ascii="仿宋_GB2312" w:hAnsi="仿宋_GB2312" w:cs="仿宋_GB2312"/>
                <w:color w:val="auto"/>
                <w:sz w:val="21"/>
                <w:szCs w:val="21"/>
              </w:rPr>
            </w:pPr>
            <w:r>
              <w:rPr>
                <w:rFonts w:hint="eastAsia" w:ascii="仿宋_GB2312" w:hAnsi="仿宋_GB2312" w:cs="仿宋_GB2312"/>
                <w:color w:val="auto"/>
                <w:kern w:val="0"/>
                <w:sz w:val="21"/>
                <w:szCs w:val="21"/>
              </w:rPr>
              <w:t>10</w:t>
            </w:r>
          </w:p>
        </w:tc>
        <w:tc>
          <w:tcPr>
            <w:tcW w:w="4307" w:type="dxa"/>
            <w:vAlign w:val="center"/>
          </w:tcPr>
          <w:p>
            <w:pPr>
              <w:widowControl/>
              <w:spacing w:line="240" w:lineRule="exact"/>
              <w:jc w:val="left"/>
              <w:rPr>
                <w:rFonts w:ascii="仿宋_GB2312" w:hAnsi="仿宋_GB2312" w:cs="仿宋_GB2312"/>
                <w:color w:val="auto"/>
                <w:kern w:val="0"/>
                <w:sz w:val="21"/>
                <w:szCs w:val="21"/>
              </w:rPr>
            </w:pP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巡查、观测、养护等制度不健全的每项扣1分，制度操作性不强扣0.5-1分，制度未明示扣0.5分。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2、未建立水库管理档案的扣2分；档案管理内容（包括工程技术档案、除险加固档案、日常管理档案、维修养护档案、工作考核档案）每缺1项扣0.5分.</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3、档案管理不规范扣1-2分。</w:t>
            </w:r>
          </w:p>
          <w:p>
            <w:pPr>
              <w:widowControl/>
              <w:spacing w:line="240" w:lineRule="exact"/>
              <w:jc w:val="left"/>
              <w:rPr>
                <w:rFonts w:ascii="仿宋_GB2312" w:hAnsi="仿宋_GB2312" w:cs="仿宋_GB2312"/>
                <w:color w:val="auto"/>
                <w:kern w:val="0"/>
                <w:sz w:val="21"/>
                <w:szCs w:val="21"/>
              </w:rPr>
            </w:pPr>
          </w:p>
        </w:tc>
        <w:tc>
          <w:tcPr>
            <w:tcW w:w="1787" w:type="dxa"/>
            <w:vAlign w:val="center"/>
          </w:tcPr>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1、水库管理制定的相关制度，日常巡查、观测等相关资料。</w:t>
            </w:r>
          </w:p>
          <w:p>
            <w:pPr>
              <w:widowControl/>
              <w:spacing w:line="240" w:lineRule="exact"/>
              <w:jc w:val="left"/>
              <w:rPr>
                <w:rFonts w:ascii="仿宋_GB2312" w:hAnsi="仿宋_GB2312" w:cs="仿宋_GB2312"/>
                <w:color w:val="auto"/>
                <w:kern w:val="0"/>
                <w:sz w:val="21"/>
                <w:szCs w:val="21"/>
              </w:rPr>
            </w:pPr>
            <w:r>
              <w:rPr>
                <w:rFonts w:hint="eastAsia" w:ascii="仿宋_GB2312" w:hAnsi="仿宋_GB2312" w:cs="仿宋_GB2312"/>
                <w:color w:val="auto"/>
                <w:kern w:val="0"/>
                <w:sz w:val="21"/>
                <w:szCs w:val="21"/>
              </w:rPr>
              <w:t>2、相关档案资料。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454" w:type="dxa"/>
            <w:vAlign w:val="center"/>
          </w:tcPr>
          <w:p>
            <w:pPr>
              <w:adjustRightInd w:val="0"/>
              <w:snapToGrid w:val="0"/>
              <w:spacing w:line="240" w:lineRule="exact"/>
              <w:rPr>
                <w:rFonts w:ascii="仿宋_GB2312" w:hAnsi="仿宋_GB2312" w:cs="仿宋_GB2312"/>
                <w:color w:val="auto"/>
                <w:kern w:val="0"/>
                <w:sz w:val="21"/>
                <w:szCs w:val="21"/>
              </w:rPr>
            </w:pPr>
            <w:r>
              <w:rPr>
                <w:rFonts w:hint="eastAsia" w:ascii="仿宋_GB2312" w:hAnsi="仿宋_GB2312" w:cs="仿宋_GB2312"/>
                <w:color w:val="auto"/>
                <w:sz w:val="21"/>
                <w:szCs w:val="21"/>
              </w:rPr>
              <w:t>5</w:t>
            </w:r>
          </w:p>
        </w:tc>
        <w:tc>
          <w:tcPr>
            <w:tcW w:w="680" w:type="dxa"/>
            <w:vAlign w:val="center"/>
          </w:tcPr>
          <w:p>
            <w:pPr>
              <w:adjustRightInd w:val="0"/>
              <w:snapToGrid w:val="0"/>
              <w:spacing w:line="240" w:lineRule="exact"/>
              <w:jc w:val="center"/>
              <w:rPr>
                <w:rFonts w:ascii="仿宋_GB2312" w:hAnsi="仿宋_GB2312" w:cs="仿宋_GB2312"/>
                <w:color w:val="auto"/>
                <w:kern w:val="0"/>
                <w:sz w:val="21"/>
                <w:szCs w:val="21"/>
              </w:rPr>
            </w:pPr>
            <w:r>
              <w:rPr>
                <w:rFonts w:hint="eastAsia" w:ascii="仿宋_GB2312" w:hAnsi="仿宋_GB2312" w:cs="仿宋_GB2312"/>
                <w:color w:val="auto"/>
                <w:sz w:val="21"/>
                <w:szCs w:val="21"/>
              </w:rPr>
              <w:t>日常巡查经费</w:t>
            </w:r>
          </w:p>
        </w:tc>
        <w:tc>
          <w:tcPr>
            <w:tcW w:w="2333" w:type="dxa"/>
            <w:vAlign w:val="center"/>
          </w:tcPr>
          <w:p>
            <w:pPr>
              <w:adjustRightInd w:val="0"/>
              <w:snapToGrid w:val="0"/>
              <w:spacing w:line="240" w:lineRule="exact"/>
              <w:rPr>
                <w:rFonts w:ascii="仿宋_GB2312" w:hAnsi="仿宋_GB2312" w:cs="仿宋_GB2312"/>
                <w:color w:val="auto"/>
                <w:kern w:val="0"/>
                <w:sz w:val="21"/>
                <w:szCs w:val="21"/>
              </w:rPr>
            </w:pPr>
            <w:r>
              <w:rPr>
                <w:rFonts w:hint="eastAsia" w:ascii="仿宋_GB2312" w:hAnsi="仿宋_GB2312" w:cs="仿宋_GB2312"/>
                <w:color w:val="auto"/>
                <w:sz w:val="21"/>
                <w:szCs w:val="21"/>
              </w:rPr>
              <w:t>日常巡查经费落实到位，经费使用管理规范</w:t>
            </w:r>
          </w:p>
        </w:tc>
        <w:tc>
          <w:tcPr>
            <w:tcW w:w="613" w:type="dxa"/>
            <w:vAlign w:val="center"/>
          </w:tcPr>
          <w:p>
            <w:pPr>
              <w:adjustRightInd w:val="0"/>
              <w:snapToGrid w:val="0"/>
              <w:spacing w:line="240" w:lineRule="exact"/>
              <w:rPr>
                <w:rFonts w:ascii="仿宋_GB2312" w:hAnsi="仿宋_GB2312" w:cs="仿宋_GB2312"/>
                <w:color w:val="auto"/>
                <w:kern w:val="0"/>
                <w:sz w:val="21"/>
                <w:szCs w:val="21"/>
              </w:rPr>
            </w:pPr>
            <w:r>
              <w:rPr>
                <w:rFonts w:hint="eastAsia" w:ascii="仿宋_GB2312" w:hAnsi="仿宋_GB2312" w:cs="仿宋_GB2312"/>
                <w:color w:val="auto"/>
                <w:sz w:val="21"/>
                <w:szCs w:val="21"/>
              </w:rPr>
              <w:t>15</w:t>
            </w:r>
          </w:p>
        </w:tc>
        <w:tc>
          <w:tcPr>
            <w:tcW w:w="4307"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1、未落实日常巡查经费的，此项不得分；经费使用中存在违规、违法现象的，此项不得分。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2、日常巡查经费未纳入同级财政预算扣2分，经费到位不及时的扣1分。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3、管理人员费用未及时发放、有拖欠现象的扣2分。</w:t>
            </w:r>
          </w:p>
          <w:p>
            <w:pPr>
              <w:adjustRightInd w:val="0"/>
              <w:snapToGrid w:val="0"/>
              <w:spacing w:line="240" w:lineRule="exact"/>
              <w:rPr>
                <w:rFonts w:ascii="仿宋_GB2312" w:hAnsi="仿宋_GB2312" w:cs="仿宋_GB2312"/>
                <w:color w:val="auto"/>
                <w:sz w:val="21"/>
                <w:szCs w:val="21"/>
              </w:rPr>
            </w:pPr>
          </w:p>
        </w:tc>
        <w:tc>
          <w:tcPr>
            <w:tcW w:w="1787"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1、日常巡查经费每座水库不低于0.5万元/年·座。</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2、管理人员费用发放凭证。</w:t>
            </w:r>
          </w:p>
          <w:p>
            <w:pPr>
              <w:adjustRightInd w:val="0"/>
              <w:snapToGrid w:val="0"/>
              <w:spacing w:line="240" w:lineRule="exact"/>
              <w:rPr>
                <w:rFonts w:ascii="仿宋_GB2312" w:hAnsi="仿宋_GB2312" w:cs="仿宋_GB2312"/>
                <w:color w:val="auto"/>
                <w:kern w:val="0"/>
                <w:sz w:val="21"/>
                <w:szCs w:val="21"/>
              </w:rPr>
            </w:pPr>
          </w:p>
        </w:tc>
      </w:tr>
    </w:tbl>
    <w:p>
      <w:pPr>
        <w:adjustRightInd w:val="0"/>
        <w:snapToGrid w:val="0"/>
        <w:rPr>
          <w:rFonts w:ascii="仿宋_GB2312" w:hAnsi="仿宋_GB2312" w:cs="仿宋_GB2312"/>
          <w:color w:val="auto"/>
          <w:sz w:val="24"/>
        </w:rPr>
      </w:pPr>
    </w:p>
    <w:p>
      <w:pPr>
        <w:adjustRightInd w:val="0"/>
        <w:snapToGrid w:val="0"/>
        <w:rPr>
          <w:rFonts w:ascii="仿宋_GB2312" w:hAnsi="仿宋_GB2312" w:cs="仿宋_GB2312"/>
          <w:color w:val="auto"/>
          <w:sz w:val="24"/>
        </w:rPr>
      </w:pPr>
    </w:p>
    <w:tbl>
      <w:tblPr>
        <w:tblStyle w:val="8"/>
        <w:tblW w:w="10187" w:type="dxa"/>
        <w:tblInd w:w="-60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3"/>
        <w:gridCol w:w="867"/>
        <w:gridCol w:w="2160"/>
        <w:gridCol w:w="587"/>
        <w:gridCol w:w="4306"/>
        <w:gridCol w:w="1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453"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序号</w:t>
            </w:r>
          </w:p>
        </w:tc>
        <w:tc>
          <w:tcPr>
            <w:tcW w:w="867"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项目</w:t>
            </w:r>
          </w:p>
        </w:tc>
        <w:tc>
          <w:tcPr>
            <w:tcW w:w="2160"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考核内容</w:t>
            </w:r>
          </w:p>
        </w:tc>
        <w:tc>
          <w:tcPr>
            <w:tcW w:w="587"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分值</w:t>
            </w:r>
          </w:p>
        </w:tc>
        <w:tc>
          <w:tcPr>
            <w:tcW w:w="4306"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赋分原则</w:t>
            </w:r>
          </w:p>
        </w:tc>
        <w:tc>
          <w:tcPr>
            <w:tcW w:w="1814"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备注及需</w:t>
            </w:r>
          </w:p>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提供材料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trPr>
        <w:tc>
          <w:tcPr>
            <w:tcW w:w="453"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6</w:t>
            </w:r>
          </w:p>
        </w:tc>
        <w:tc>
          <w:tcPr>
            <w:tcW w:w="867"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维修养护项目管理</w:t>
            </w:r>
          </w:p>
        </w:tc>
        <w:tc>
          <w:tcPr>
            <w:tcW w:w="2160"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有县级水行政主管部门批复的年度维修养护计划，并组织实施</w:t>
            </w:r>
          </w:p>
        </w:tc>
        <w:tc>
          <w:tcPr>
            <w:tcW w:w="587"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5</w:t>
            </w:r>
          </w:p>
        </w:tc>
        <w:tc>
          <w:tcPr>
            <w:tcW w:w="430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1、未制定年度维修养护计划的扣2分。</w:t>
            </w:r>
          </w:p>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2.计划未经县级水行政主管部门批复的扣1分；计划内容不全面，缺少工程存在问题、维修养护内容、工程量及投资、施工安排等方面内容的每项扣0.5分。</w:t>
            </w:r>
          </w:p>
        </w:tc>
        <w:tc>
          <w:tcPr>
            <w:tcW w:w="1814"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1、乡（镇、街道办）或管理单位提报、经县级水行政主管部门批复的年度维修养护计划。</w:t>
            </w:r>
          </w:p>
          <w:p>
            <w:pPr>
              <w:adjustRightInd w:val="0"/>
              <w:snapToGrid w:val="0"/>
              <w:spacing w:line="240" w:lineRule="exact"/>
              <w:rPr>
                <w:rFonts w:ascii="仿宋_GB2312" w:hAnsi="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453" w:type="dxa"/>
            <w:vAlign w:val="center"/>
          </w:tcPr>
          <w:p>
            <w:pPr>
              <w:adjustRightInd w:val="0"/>
              <w:snapToGrid w:val="0"/>
              <w:spacing w:line="360" w:lineRule="exact"/>
              <w:rPr>
                <w:rFonts w:ascii="仿宋_GB2312" w:hAnsi="仿宋_GB2312" w:cs="仿宋_GB2312"/>
                <w:color w:val="auto"/>
                <w:sz w:val="28"/>
                <w:szCs w:val="28"/>
              </w:rPr>
            </w:pPr>
            <w:r>
              <w:rPr>
                <w:rFonts w:hint="eastAsia" w:ascii="仿宋_GB2312" w:hAnsi="仿宋_GB2312" w:cs="仿宋_GB2312"/>
                <w:color w:val="auto"/>
                <w:sz w:val="28"/>
                <w:szCs w:val="28"/>
              </w:rPr>
              <w:t>二</w:t>
            </w:r>
          </w:p>
        </w:tc>
        <w:tc>
          <w:tcPr>
            <w:tcW w:w="9734" w:type="dxa"/>
            <w:gridSpan w:val="5"/>
            <w:vAlign w:val="center"/>
          </w:tcPr>
          <w:p>
            <w:pPr>
              <w:adjustRightInd w:val="0"/>
              <w:snapToGrid w:val="0"/>
              <w:spacing w:line="360" w:lineRule="exact"/>
              <w:rPr>
                <w:rFonts w:ascii="仿宋_GB2312" w:hAnsi="仿宋_GB2312" w:cs="仿宋_GB2312"/>
                <w:color w:val="auto"/>
                <w:sz w:val="28"/>
                <w:szCs w:val="28"/>
              </w:rPr>
            </w:pPr>
            <w:r>
              <w:rPr>
                <w:rFonts w:hint="eastAsia" w:ascii="仿宋_GB2312" w:hAnsi="仿宋_GB2312" w:cs="仿宋_GB2312"/>
                <w:color w:val="auto"/>
                <w:sz w:val="28"/>
                <w:szCs w:val="28"/>
              </w:rPr>
              <w:t>水库工程管理情况50分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453"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1</w:t>
            </w:r>
          </w:p>
        </w:tc>
        <w:tc>
          <w:tcPr>
            <w:tcW w:w="867"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主体工程</w:t>
            </w:r>
          </w:p>
          <w:p>
            <w:pPr>
              <w:adjustRightInd w:val="0"/>
              <w:snapToGrid w:val="0"/>
              <w:spacing w:line="240" w:lineRule="exact"/>
              <w:rPr>
                <w:rFonts w:ascii="仿宋_GB2312" w:hAnsi="仿宋_GB2312" w:cs="仿宋_GB2312"/>
                <w:color w:val="auto"/>
                <w:sz w:val="24"/>
              </w:rPr>
            </w:pPr>
          </w:p>
        </w:tc>
        <w:tc>
          <w:tcPr>
            <w:tcW w:w="2160"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坝后及管理范围内无违规坑（井）塘</w:t>
            </w:r>
          </w:p>
        </w:tc>
        <w:tc>
          <w:tcPr>
            <w:tcW w:w="587"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30</w:t>
            </w:r>
          </w:p>
        </w:tc>
        <w:tc>
          <w:tcPr>
            <w:tcW w:w="4306"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1、坝后坡有违规线杆、树桩的每处扣2分，有种植农作物的扣2-5分。</w:t>
            </w:r>
          </w:p>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2、坝后管理范围内（坝脚30米以内）存在坑塘、打井的每处扣3分。</w:t>
            </w:r>
          </w:p>
        </w:tc>
        <w:tc>
          <w:tcPr>
            <w:tcW w:w="1814" w:type="dxa"/>
            <w:vAlign w:val="center"/>
          </w:tcPr>
          <w:p>
            <w:pPr>
              <w:adjustRightInd w:val="0"/>
              <w:snapToGrid w:val="0"/>
              <w:spacing w:line="240" w:lineRule="exact"/>
              <w:rPr>
                <w:rFonts w:ascii="仿宋_GB2312" w:hAnsi="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8" w:hRule="atLeast"/>
        </w:trPr>
        <w:tc>
          <w:tcPr>
            <w:tcW w:w="453"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2</w:t>
            </w:r>
          </w:p>
        </w:tc>
        <w:tc>
          <w:tcPr>
            <w:tcW w:w="867" w:type="dxa"/>
            <w:vAlign w:val="center"/>
          </w:tcPr>
          <w:p>
            <w:pPr>
              <w:adjustRightInd w:val="0"/>
              <w:snapToGrid w:val="0"/>
              <w:spacing w:line="240" w:lineRule="exact"/>
              <w:jc w:val="left"/>
              <w:rPr>
                <w:rFonts w:ascii="仿宋_GB2312" w:hAnsi="仿宋_GB2312" w:cs="仿宋_GB2312"/>
                <w:color w:val="auto"/>
                <w:sz w:val="24"/>
              </w:rPr>
            </w:pPr>
            <w:r>
              <w:rPr>
                <w:rFonts w:hint="eastAsia" w:ascii="仿宋_GB2312" w:hAnsi="仿宋_GB2312" w:cs="仿宋_GB2312"/>
                <w:color w:val="auto"/>
                <w:sz w:val="21"/>
                <w:szCs w:val="21"/>
              </w:rPr>
              <w:t>溢洪道、放水设施</w:t>
            </w:r>
          </w:p>
        </w:tc>
        <w:tc>
          <w:tcPr>
            <w:tcW w:w="2160"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溢洪道通畅；放水设施运行正常；设备设施养护良好；调度运行规范</w:t>
            </w:r>
          </w:p>
        </w:tc>
        <w:tc>
          <w:tcPr>
            <w:tcW w:w="587"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10</w:t>
            </w:r>
          </w:p>
        </w:tc>
        <w:tc>
          <w:tcPr>
            <w:tcW w:w="430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1、溢洪道不通畅，存在围网、侵占、人为设堰、人为设障现象的扣2-5分。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3、存在违规超蓄现象扣3分，未严格执行上级调度指令扣2分.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4、启闭设施无操作规程扣1分，无操作运行记录扣2分，操作运行记录不规范扣1分。</w:t>
            </w:r>
          </w:p>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5、放水设施存在漏水未按规范开展观测、分析的扣2分。</w:t>
            </w:r>
          </w:p>
        </w:tc>
        <w:tc>
          <w:tcPr>
            <w:tcW w:w="1814" w:type="dxa"/>
            <w:vAlign w:val="center"/>
          </w:tcPr>
          <w:p>
            <w:pPr>
              <w:widowControl/>
              <w:spacing w:line="240" w:lineRule="exact"/>
              <w:rPr>
                <w:rFonts w:ascii="仿宋_GB2312" w:hAnsi="仿宋_GB2312" w:cs="仿宋_GB2312"/>
                <w:color w:val="auto"/>
                <w:sz w:val="24"/>
              </w:rPr>
            </w:pPr>
            <w:r>
              <w:rPr>
                <w:rFonts w:hint="eastAsia" w:ascii="仿宋_GB2312" w:hAnsi="仿宋_GB2312" w:cs="仿宋_GB2312"/>
                <w:bCs/>
                <w:color w:val="auto"/>
                <w:kern w:val="0"/>
                <w:sz w:val="21"/>
                <w:szCs w:val="21"/>
              </w:rPr>
              <w:t>工程调度运行记录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453"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3</w:t>
            </w:r>
          </w:p>
        </w:tc>
        <w:tc>
          <w:tcPr>
            <w:tcW w:w="867"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水库管理范围内</w:t>
            </w:r>
          </w:p>
        </w:tc>
        <w:tc>
          <w:tcPr>
            <w:tcW w:w="2160"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水库工程的完整性</w:t>
            </w:r>
          </w:p>
        </w:tc>
        <w:tc>
          <w:tcPr>
            <w:tcW w:w="587" w:type="dxa"/>
            <w:vAlign w:val="center"/>
          </w:tcPr>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10</w:t>
            </w:r>
          </w:p>
        </w:tc>
        <w:tc>
          <w:tcPr>
            <w:tcW w:w="430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1、工程管理范围内存有乱堆乱放现象每处扣1分。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2、水库工程存在人为破坏现象的每处扣3分。</w:t>
            </w:r>
          </w:p>
          <w:p>
            <w:pPr>
              <w:adjustRightInd w:val="0"/>
              <w:snapToGrid w:val="0"/>
              <w:spacing w:line="240" w:lineRule="exact"/>
              <w:rPr>
                <w:rFonts w:ascii="仿宋_GB2312" w:hAnsi="仿宋_GB2312" w:cs="仿宋_GB2312"/>
                <w:color w:val="auto"/>
                <w:sz w:val="24"/>
              </w:rPr>
            </w:pPr>
            <w:r>
              <w:rPr>
                <w:rFonts w:hint="eastAsia" w:ascii="仿宋_GB2312" w:hAnsi="仿宋_GB2312" w:cs="仿宋_GB2312"/>
                <w:color w:val="auto"/>
                <w:sz w:val="21"/>
                <w:szCs w:val="21"/>
              </w:rPr>
              <w:t>3、坝前、坝端、坝顶、溢洪道等管理范围内存有违章建筑的每处扣2分。</w:t>
            </w:r>
          </w:p>
        </w:tc>
        <w:tc>
          <w:tcPr>
            <w:tcW w:w="1814" w:type="dxa"/>
            <w:vAlign w:val="center"/>
          </w:tcPr>
          <w:p>
            <w:pPr>
              <w:adjustRightInd w:val="0"/>
              <w:snapToGrid w:val="0"/>
              <w:spacing w:line="240" w:lineRule="exact"/>
              <w:rPr>
                <w:rFonts w:ascii="仿宋_GB2312" w:hAnsi="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3" w:hRule="atLeast"/>
        </w:trPr>
        <w:tc>
          <w:tcPr>
            <w:tcW w:w="10187" w:type="dxa"/>
            <w:gridSpan w:val="6"/>
            <w:vAlign w:val="center"/>
          </w:tcPr>
          <w:p>
            <w:pPr>
              <w:widowControl/>
              <w:spacing w:line="440" w:lineRule="exact"/>
              <w:rPr>
                <w:rFonts w:ascii="仿宋_GB2312" w:hAnsi="仿宋_GB2312" w:cs="仿宋_GB2312"/>
                <w:color w:val="auto"/>
                <w:kern w:val="0"/>
                <w:sz w:val="28"/>
                <w:szCs w:val="28"/>
              </w:rPr>
            </w:pPr>
          </w:p>
          <w:p>
            <w:pPr>
              <w:widowControl/>
              <w:spacing w:line="440" w:lineRule="exac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说明：</w:t>
            </w:r>
          </w:p>
          <w:p>
            <w:pPr>
              <w:widowControl/>
              <w:spacing w:line="440" w:lineRule="exact"/>
              <w:ind w:firstLine="533" w:firstLineChars="196"/>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1、每项</w:t>
            </w:r>
            <w:r>
              <w:rPr>
                <w:rFonts w:hint="eastAsia" w:ascii="仿宋_GB2312" w:hAnsi="仿宋_GB2312" w:cs="仿宋_GB2312"/>
                <w:bCs/>
                <w:color w:val="auto"/>
                <w:kern w:val="0"/>
                <w:sz w:val="28"/>
                <w:szCs w:val="28"/>
              </w:rPr>
              <w:t>扣分累计到该项分值扣完为止，不倒扣分。</w:t>
            </w:r>
          </w:p>
          <w:p>
            <w:pPr>
              <w:widowControl/>
              <w:spacing w:line="440" w:lineRule="exact"/>
              <w:ind w:firstLine="544" w:firstLineChars="200"/>
              <w:rPr>
                <w:rFonts w:ascii="仿宋_GB2312" w:hAnsi="仿宋_GB2312" w:cs="仿宋_GB2312"/>
                <w:bCs/>
                <w:color w:val="auto"/>
                <w:kern w:val="0"/>
                <w:sz w:val="28"/>
                <w:szCs w:val="28"/>
              </w:rPr>
            </w:pPr>
            <w:r>
              <w:rPr>
                <w:rFonts w:hint="eastAsia" w:ascii="仿宋_GB2312" w:hAnsi="仿宋_GB2312" w:cs="仿宋_GB2312"/>
                <w:color w:val="auto"/>
                <w:kern w:val="0"/>
                <w:sz w:val="28"/>
                <w:szCs w:val="28"/>
              </w:rPr>
              <w:t>2、考核工作以乡镇街为单位开展考核。</w:t>
            </w:r>
          </w:p>
          <w:p>
            <w:pPr>
              <w:widowControl/>
              <w:spacing w:line="440" w:lineRule="exact"/>
              <w:rPr>
                <w:rFonts w:ascii="仿宋_GB2312" w:hAnsi="仿宋_GB2312" w:cs="仿宋_GB2312"/>
                <w:bCs/>
                <w:color w:val="auto"/>
                <w:kern w:val="0"/>
                <w:sz w:val="28"/>
                <w:szCs w:val="28"/>
              </w:rPr>
            </w:pPr>
          </w:p>
        </w:tc>
      </w:tr>
    </w:tbl>
    <w:p>
      <w:pPr>
        <w:spacing w:line="520" w:lineRule="exact"/>
        <w:outlineLvl w:val="0"/>
        <w:rPr>
          <w:rFonts w:ascii="微软雅黑" w:hAnsi="微软雅黑" w:eastAsia="微软雅黑" w:cs="微软雅黑"/>
          <w:b/>
          <w:bCs/>
          <w:color w:val="auto"/>
          <w:kern w:val="0"/>
          <w:szCs w:val="32"/>
        </w:rPr>
      </w:pPr>
    </w:p>
    <w:p>
      <w:pPr>
        <w:widowControl/>
        <w:jc w:val="left"/>
        <w:rPr>
          <w:rFonts w:ascii="黑体" w:hAnsi="黑体" w:eastAsia="黑体"/>
          <w:color w:val="auto"/>
          <w:szCs w:val="32"/>
        </w:rPr>
      </w:pPr>
      <w:r>
        <w:rPr>
          <w:rFonts w:ascii="微软雅黑" w:hAnsi="微软雅黑" w:eastAsia="微软雅黑" w:cs="微软雅黑"/>
          <w:b/>
          <w:bCs/>
          <w:color w:val="auto"/>
          <w:kern w:val="0"/>
          <w:szCs w:val="32"/>
        </w:rPr>
        <w:br w:type="page"/>
      </w:r>
      <w:r>
        <w:rPr>
          <w:rFonts w:hint="eastAsia" w:ascii="黑体" w:hAnsi="黑体" w:eastAsia="黑体"/>
          <w:color w:val="auto"/>
          <w:szCs w:val="32"/>
        </w:rPr>
        <w:t>附件3</w:t>
      </w:r>
    </w:p>
    <w:p>
      <w:pPr>
        <w:widowControl/>
        <w:tabs>
          <w:tab w:val="left" w:pos="7313"/>
          <w:tab w:val="left" w:pos="8173"/>
          <w:tab w:val="left" w:pos="13773"/>
        </w:tabs>
        <w:jc w:val="center"/>
        <w:rPr>
          <w:rStyle w:val="19"/>
          <w:rFonts w:ascii="微软雅黑" w:hAnsi="微软雅黑" w:eastAsia="微软雅黑" w:cs="微软雅黑"/>
          <w:bCs/>
          <w:color w:val="auto"/>
          <w:w w:val="90"/>
          <w:kern w:val="0"/>
          <w:sz w:val="44"/>
          <w:szCs w:val="44"/>
        </w:rPr>
      </w:pPr>
      <w:r>
        <w:rPr>
          <w:rStyle w:val="19"/>
          <w:rFonts w:hint="eastAsia" w:ascii="微软雅黑" w:hAnsi="微软雅黑" w:eastAsia="微软雅黑" w:cs="微软雅黑"/>
          <w:bCs/>
          <w:color w:val="auto"/>
          <w:w w:val="90"/>
          <w:kern w:val="0"/>
          <w:sz w:val="44"/>
          <w:szCs w:val="44"/>
        </w:rPr>
        <w:t>大竹县小型水库维修养护管理考核标准</w:t>
      </w:r>
    </w:p>
    <w:tbl>
      <w:tblPr>
        <w:tblStyle w:val="8"/>
        <w:tblW w:w="10133" w:type="dxa"/>
        <w:tblInd w:w="-57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0"/>
        <w:gridCol w:w="760"/>
        <w:gridCol w:w="2285"/>
        <w:gridCol w:w="595"/>
        <w:gridCol w:w="4226"/>
        <w:gridCol w:w="1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40"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序</w:t>
            </w:r>
          </w:p>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号</w:t>
            </w:r>
          </w:p>
        </w:tc>
        <w:tc>
          <w:tcPr>
            <w:tcW w:w="760"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项目</w:t>
            </w:r>
          </w:p>
        </w:tc>
        <w:tc>
          <w:tcPr>
            <w:tcW w:w="2285"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考核内容</w:t>
            </w:r>
          </w:p>
        </w:tc>
        <w:tc>
          <w:tcPr>
            <w:tcW w:w="595"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分值</w:t>
            </w:r>
          </w:p>
        </w:tc>
        <w:tc>
          <w:tcPr>
            <w:tcW w:w="4226"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赋分原则</w:t>
            </w:r>
          </w:p>
        </w:tc>
        <w:tc>
          <w:tcPr>
            <w:tcW w:w="1827" w:type="dxa"/>
            <w:vAlign w:val="center"/>
          </w:tcPr>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备注及需</w:t>
            </w:r>
          </w:p>
          <w:p>
            <w:pPr>
              <w:adjustRightInd w:val="0"/>
              <w:snapToGrid w:val="0"/>
              <w:jc w:val="center"/>
              <w:rPr>
                <w:rFonts w:ascii="仿宋_GB2312" w:hAnsi="仿宋_GB2312" w:cs="仿宋_GB2312"/>
                <w:b/>
                <w:bCs/>
                <w:color w:val="auto"/>
                <w:sz w:val="30"/>
                <w:szCs w:val="30"/>
              </w:rPr>
            </w:pPr>
            <w:r>
              <w:rPr>
                <w:rFonts w:hint="eastAsia" w:ascii="仿宋_GB2312" w:hAnsi="仿宋_GB2312" w:cs="仿宋_GB2312"/>
                <w:b/>
                <w:bCs/>
                <w:color w:val="auto"/>
                <w:sz w:val="30"/>
                <w:szCs w:val="30"/>
              </w:rPr>
              <w:t>提供材料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440" w:type="dxa"/>
            <w:vAlign w:val="center"/>
          </w:tcPr>
          <w:p>
            <w:pPr>
              <w:widowControl/>
              <w:spacing w:line="360" w:lineRule="exact"/>
              <w:jc w:val="center"/>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一</w:t>
            </w:r>
          </w:p>
        </w:tc>
        <w:tc>
          <w:tcPr>
            <w:tcW w:w="9693" w:type="dxa"/>
            <w:gridSpan w:val="5"/>
            <w:vAlign w:val="center"/>
          </w:tcPr>
          <w:p>
            <w:pPr>
              <w:adjustRightInd w:val="0"/>
              <w:snapToGrid w:val="0"/>
              <w:spacing w:line="360" w:lineRule="exact"/>
              <w:rPr>
                <w:rFonts w:ascii="仿宋_GB2312" w:hAnsi="仿宋_GB2312" w:cs="仿宋_GB2312"/>
                <w:color w:val="auto"/>
                <w:sz w:val="28"/>
                <w:szCs w:val="28"/>
              </w:rPr>
            </w:pPr>
            <w:r>
              <w:rPr>
                <w:rFonts w:hint="eastAsia" w:ascii="仿宋_GB2312" w:hAnsi="仿宋_GB2312" w:cs="仿宋_GB2312"/>
                <w:bCs/>
                <w:color w:val="auto"/>
                <w:kern w:val="0"/>
                <w:sz w:val="28"/>
                <w:szCs w:val="28"/>
              </w:rPr>
              <w:t>水库维护内业部分</w:t>
            </w:r>
            <w:r>
              <w:rPr>
                <w:rFonts w:hint="eastAsia" w:ascii="仿宋_GB2312" w:hAnsi="仿宋_GB2312" w:cs="仿宋_GB2312"/>
                <w:color w:val="auto"/>
                <w:kern w:val="0"/>
                <w:sz w:val="28"/>
                <w:szCs w:val="28"/>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8" w:hRule="atLeast"/>
        </w:trPr>
        <w:tc>
          <w:tcPr>
            <w:tcW w:w="440" w:type="dxa"/>
            <w:vAlign w:val="center"/>
          </w:tcPr>
          <w:p>
            <w:pPr>
              <w:widowControl/>
              <w:spacing w:line="24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维护人员</w:t>
            </w:r>
          </w:p>
        </w:tc>
        <w:tc>
          <w:tcPr>
            <w:tcW w:w="2285"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落实水库维修养护人员，并签订协议；组织对维护人员进行培训，管理人员业务能力较强，能够切实履行管理职责。</w:t>
            </w: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10</w:t>
            </w:r>
          </w:p>
        </w:tc>
        <w:tc>
          <w:tcPr>
            <w:tcW w:w="4226"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1、无管理人员名单、电话、住址等基本信息的扣1分。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2、无人员签定协议、责任书的扣2分；其中未明确双方的权益、责任、义务的扣1分。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3、无工程养护记录扣2分，记录不规范扣0.5-2分。</w:t>
            </w:r>
          </w:p>
        </w:tc>
        <w:tc>
          <w:tcPr>
            <w:tcW w:w="1827"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1、管理人员名单、花名册及有关基本信息。</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2、需提供管护人员选取及确定的协议。</w:t>
            </w:r>
          </w:p>
          <w:p>
            <w:pPr>
              <w:adjustRightInd w:val="0"/>
              <w:snapToGrid w:val="0"/>
              <w:spacing w:line="240" w:lineRule="exac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40"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养护制度及档案管理</w:t>
            </w:r>
          </w:p>
          <w:p>
            <w:pPr>
              <w:adjustRightInd w:val="0"/>
              <w:snapToGrid w:val="0"/>
              <w:spacing w:line="240" w:lineRule="exact"/>
              <w:rPr>
                <w:rFonts w:ascii="仿宋_GB2312" w:hAnsi="仿宋_GB2312" w:cs="仿宋_GB2312"/>
                <w:color w:val="auto"/>
                <w:sz w:val="21"/>
                <w:szCs w:val="21"/>
              </w:rPr>
            </w:pPr>
          </w:p>
        </w:tc>
        <w:tc>
          <w:tcPr>
            <w:tcW w:w="228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养护制度齐全完备；档案内容齐全完整，管理规范</w:t>
            </w: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5</w:t>
            </w:r>
          </w:p>
        </w:tc>
        <w:tc>
          <w:tcPr>
            <w:tcW w:w="422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1、养护制度不健全的每项扣1分，制度操作性不强扣0.5-1分。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2、日常维修养护档案健全，每缺1项扣1分.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3、档案管理不规范扣1-2分。</w:t>
            </w:r>
          </w:p>
          <w:p>
            <w:pPr>
              <w:adjustRightInd w:val="0"/>
              <w:snapToGrid w:val="0"/>
              <w:spacing w:line="240" w:lineRule="exact"/>
              <w:rPr>
                <w:rFonts w:ascii="仿宋_GB2312" w:hAnsi="仿宋_GB2312" w:cs="仿宋_GB2312"/>
                <w:color w:val="auto"/>
                <w:sz w:val="21"/>
                <w:szCs w:val="21"/>
              </w:rPr>
            </w:pPr>
          </w:p>
        </w:tc>
        <w:tc>
          <w:tcPr>
            <w:tcW w:w="1827"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相关档案资料。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40"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维修养护项目管理</w:t>
            </w:r>
          </w:p>
        </w:tc>
        <w:tc>
          <w:tcPr>
            <w:tcW w:w="228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项目法人对维修养护项目进行验收，并出具相关报告；维修养护项目质量合格</w:t>
            </w: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10</w:t>
            </w:r>
          </w:p>
        </w:tc>
        <w:tc>
          <w:tcPr>
            <w:tcW w:w="422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1、维修养护项目未经水行政主管部门组织验收的扣5分。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2、维修养护项目质量差的扣2-5分。</w:t>
            </w:r>
          </w:p>
          <w:p>
            <w:pPr>
              <w:adjustRightInd w:val="0"/>
              <w:snapToGrid w:val="0"/>
              <w:spacing w:line="240" w:lineRule="exact"/>
              <w:rPr>
                <w:rFonts w:ascii="仿宋_GB2312" w:hAnsi="仿宋_GB2312" w:cs="仿宋_GB2312"/>
                <w:color w:val="auto"/>
                <w:sz w:val="21"/>
                <w:szCs w:val="21"/>
              </w:rPr>
            </w:pPr>
          </w:p>
        </w:tc>
        <w:tc>
          <w:tcPr>
            <w:tcW w:w="1827"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养护单位资质原件和复印件；维修养护合同原件和复印件。维修养护项目验收报告。</w:t>
            </w:r>
          </w:p>
          <w:p>
            <w:pPr>
              <w:adjustRightInd w:val="0"/>
              <w:snapToGrid w:val="0"/>
              <w:spacing w:line="240" w:lineRule="exac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40" w:type="dxa"/>
            <w:vAlign w:val="center"/>
          </w:tcPr>
          <w:p>
            <w:pPr>
              <w:adjustRightInd w:val="0"/>
              <w:snapToGrid w:val="0"/>
              <w:spacing w:line="360" w:lineRule="exact"/>
              <w:rPr>
                <w:rFonts w:ascii="仿宋_GB2312" w:hAnsi="仿宋_GB2312" w:cs="仿宋_GB2312"/>
                <w:color w:val="auto"/>
                <w:sz w:val="24"/>
              </w:rPr>
            </w:pPr>
            <w:r>
              <w:rPr>
                <w:rFonts w:hint="eastAsia" w:ascii="仿宋_GB2312" w:hAnsi="仿宋_GB2312" w:cs="仿宋_GB2312"/>
                <w:color w:val="auto"/>
                <w:sz w:val="24"/>
              </w:rPr>
              <w:t>二</w:t>
            </w:r>
          </w:p>
        </w:tc>
        <w:tc>
          <w:tcPr>
            <w:tcW w:w="9693" w:type="dxa"/>
            <w:gridSpan w:val="5"/>
            <w:vAlign w:val="center"/>
          </w:tcPr>
          <w:p>
            <w:pPr>
              <w:adjustRightInd w:val="0"/>
              <w:snapToGrid w:val="0"/>
              <w:spacing w:line="360" w:lineRule="exact"/>
              <w:rPr>
                <w:rFonts w:ascii="仿宋_GB2312" w:hAnsi="仿宋_GB2312" w:cs="仿宋_GB2312"/>
                <w:color w:val="auto"/>
                <w:sz w:val="24"/>
              </w:rPr>
            </w:pPr>
          </w:p>
          <w:p>
            <w:pPr>
              <w:adjustRightInd w:val="0"/>
              <w:snapToGrid w:val="0"/>
              <w:spacing w:line="360" w:lineRule="exact"/>
              <w:rPr>
                <w:rFonts w:ascii="仿宋_GB2312" w:hAnsi="仿宋_GB2312" w:cs="仿宋_GB2312"/>
                <w:color w:val="auto"/>
                <w:sz w:val="24"/>
              </w:rPr>
            </w:pPr>
            <w:r>
              <w:rPr>
                <w:rFonts w:hint="eastAsia" w:ascii="仿宋_GB2312" w:hAnsi="仿宋_GB2312" w:cs="仿宋_GB2312"/>
                <w:color w:val="auto"/>
                <w:sz w:val="24"/>
              </w:rPr>
              <w:t>水库工程维护管理情况75分</w:t>
            </w:r>
          </w:p>
          <w:p>
            <w:pPr>
              <w:adjustRightInd w:val="0"/>
              <w:snapToGrid w:val="0"/>
              <w:spacing w:line="360" w:lineRule="exact"/>
              <w:rPr>
                <w:rFonts w:ascii="仿宋_GB2312" w:hAnsi="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40"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主体工程</w:t>
            </w:r>
          </w:p>
          <w:p>
            <w:pPr>
              <w:adjustRightInd w:val="0"/>
              <w:snapToGrid w:val="0"/>
              <w:spacing w:line="240" w:lineRule="exact"/>
              <w:rPr>
                <w:rFonts w:ascii="仿宋_GB2312" w:hAnsi="仿宋_GB2312" w:cs="仿宋_GB2312"/>
                <w:color w:val="auto"/>
                <w:sz w:val="21"/>
                <w:szCs w:val="21"/>
              </w:rPr>
            </w:pPr>
          </w:p>
        </w:tc>
        <w:tc>
          <w:tcPr>
            <w:tcW w:w="228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大坝迎水坡完整平顺；坝顶平整无杂草，排水通畅，路沿石完好；坝后坡平整，坝后草皮护坡完好，排水沟设置合理、排水通畅</w:t>
            </w: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45</w:t>
            </w:r>
          </w:p>
        </w:tc>
        <w:tc>
          <w:tcPr>
            <w:tcW w:w="422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1、迎水坡存在坍塌、松动、破损、裂缝、坑洞、冲沟、缺土等现象，每处扣1分。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2、坝顶不平整、排水不畅扣2分。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3、路沿石有破损每处扣0.5分，路沿石设置不规范扣2分。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4、迎水坡和坝顶杂草丛生、不整洁，视现场情况扣1-5分。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5、坝后坡不平整，存有缺土、塌坑、雨淋沟现象的每处扣1分。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6、坝后坡有乱石、垃圾、植树、树根等每处扣0.5分。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7、坝后坡杂草清理不及时，存有灌木高杆植物较多的扣2-5分；坝后草皮修剪不及时，视现场情况扣1-2分；坝后草皮缺损扣2-5分。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8、坝后坡脚无排水沟、排水不畅的扣2分。排水沟堵塞的每处扣0.5分；排水沟有破损每处扣0.5分。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9、坝后排水体杂草丛生、有线杆树桩、有坍塌缺损等扣2-5分。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10、坝后有渗漏明流未按规范开展观测、分析的扣2分。</w:t>
            </w:r>
          </w:p>
          <w:p>
            <w:pPr>
              <w:adjustRightInd w:val="0"/>
              <w:snapToGrid w:val="0"/>
              <w:spacing w:line="240" w:lineRule="exact"/>
              <w:rPr>
                <w:rFonts w:ascii="仿宋_GB2312" w:hAnsi="仿宋_GB2312" w:cs="仿宋_GB2312"/>
                <w:color w:val="auto"/>
                <w:sz w:val="21"/>
                <w:szCs w:val="21"/>
              </w:rPr>
            </w:pPr>
          </w:p>
        </w:tc>
        <w:tc>
          <w:tcPr>
            <w:tcW w:w="1827" w:type="dxa"/>
            <w:vAlign w:val="center"/>
          </w:tcPr>
          <w:p>
            <w:pPr>
              <w:adjustRightInd w:val="0"/>
              <w:snapToGrid w:val="0"/>
              <w:spacing w:line="240" w:lineRule="exac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40"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溢洪道、放水洞</w:t>
            </w:r>
          </w:p>
        </w:tc>
        <w:tc>
          <w:tcPr>
            <w:tcW w:w="228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溢洪道通畅；放水洞运行正常；设备设施养护良好</w:t>
            </w: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10</w:t>
            </w:r>
          </w:p>
        </w:tc>
        <w:tc>
          <w:tcPr>
            <w:tcW w:w="422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1、溢洪道不通畅，存在围网、侵占、人为设堰、人为设障现象的扣2-5分。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2、启闭设施不能正常运转的扣5分，启闭设施和金属结构锈蚀、破损、养护不到位的扣1-3分。</w:t>
            </w:r>
          </w:p>
          <w:p>
            <w:pPr>
              <w:adjustRightInd w:val="0"/>
              <w:snapToGrid w:val="0"/>
              <w:spacing w:line="240" w:lineRule="exact"/>
              <w:rPr>
                <w:rFonts w:ascii="仿宋_GB2312" w:hAnsi="仿宋_GB2312" w:cs="仿宋_GB2312"/>
                <w:color w:val="auto"/>
                <w:sz w:val="21"/>
                <w:szCs w:val="21"/>
              </w:rPr>
            </w:pPr>
          </w:p>
        </w:tc>
        <w:tc>
          <w:tcPr>
            <w:tcW w:w="1827" w:type="dxa"/>
            <w:vAlign w:val="center"/>
          </w:tcPr>
          <w:p>
            <w:pPr>
              <w:widowControl/>
              <w:spacing w:line="240" w:lineRule="exac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40"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管理设施及现代化</w:t>
            </w:r>
          </w:p>
        </w:tc>
        <w:tc>
          <w:tcPr>
            <w:tcW w:w="2285"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水尺设置规范，各类标志标牌明显齐全</w:t>
            </w:r>
          </w:p>
          <w:p>
            <w:pPr>
              <w:adjustRightInd w:val="0"/>
              <w:snapToGrid w:val="0"/>
              <w:spacing w:line="240" w:lineRule="exact"/>
              <w:rPr>
                <w:rFonts w:ascii="仿宋_GB2312" w:hAnsi="仿宋_GB2312" w:cs="仿宋_GB2312"/>
                <w:color w:val="auto"/>
                <w:sz w:val="21"/>
                <w:szCs w:val="21"/>
              </w:rPr>
            </w:pP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10</w:t>
            </w:r>
          </w:p>
        </w:tc>
        <w:tc>
          <w:tcPr>
            <w:tcW w:w="4226" w:type="dxa"/>
            <w:vAlign w:val="center"/>
          </w:tcPr>
          <w:p>
            <w:pPr>
              <w:adjustRightInd w:val="0"/>
              <w:snapToGrid w:val="0"/>
              <w:spacing w:line="240" w:lineRule="exact"/>
              <w:rPr>
                <w:rFonts w:ascii="仿宋_GB2312" w:hAnsi="仿宋_GB2312" w:cs="仿宋_GB2312"/>
                <w:color w:val="auto"/>
                <w:sz w:val="21"/>
                <w:szCs w:val="21"/>
              </w:rPr>
            </w:pP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1、水尺设置不规范、不清晰的扣5分。</w:t>
            </w:r>
          </w:p>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2、缺少警示标志、标语和工程标牌扣2-5分。</w:t>
            </w:r>
          </w:p>
        </w:tc>
        <w:tc>
          <w:tcPr>
            <w:tcW w:w="1827" w:type="dxa"/>
            <w:vAlign w:val="center"/>
          </w:tcPr>
          <w:p>
            <w:pPr>
              <w:adjustRightInd w:val="0"/>
              <w:snapToGrid w:val="0"/>
              <w:spacing w:line="240" w:lineRule="exac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40"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4</w:t>
            </w:r>
          </w:p>
        </w:tc>
        <w:tc>
          <w:tcPr>
            <w:tcW w:w="760" w:type="dxa"/>
            <w:vAlign w:val="center"/>
          </w:tcPr>
          <w:p>
            <w:pPr>
              <w:adjustRightInd w:val="0"/>
              <w:snapToGrid w:val="0"/>
              <w:spacing w:line="240" w:lineRule="exact"/>
              <w:jc w:val="center"/>
              <w:rPr>
                <w:rFonts w:ascii="仿宋_GB2312" w:hAnsi="仿宋_GB2312" w:cs="仿宋_GB2312"/>
                <w:color w:val="auto"/>
                <w:sz w:val="21"/>
                <w:szCs w:val="21"/>
              </w:rPr>
            </w:pPr>
            <w:r>
              <w:rPr>
                <w:rFonts w:hint="eastAsia" w:ascii="仿宋_GB2312" w:hAnsi="仿宋_GB2312" w:cs="仿宋_GB2312"/>
                <w:color w:val="auto"/>
                <w:sz w:val="21"/>
                <w:szCs w:val="21"/>
              </w:rPr>
              <w:t>水库环境</w:t>
            </w:r>
          </w:p>
        </w:tc>
        <w:tc>
          <w:tcPr>
            <w:tcW w:w="228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水库环境整洁</w:t>
            </w:r>
          </w:p>
        </w:tc>
        <w:tc>
          <w:tcPr>
            <w:tcW w:w="595" w:type="dxa"/>
            <w:vAlign w:val="center"/>
          </w:tcPr>
          <w:p>
            <w:p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10</w:t>
            </w:r>
          </w:p>
        </w:tc>
        <w:tc>
          <w:tcPr>
            <w:tcW w:w="4226" w:type="dxa"/>
            <w:vAlign w:val="center"/>
          </w:tcPr>
          <w:p>
            <w:pPr>
              <w:adjustRightInd w:val="0"/>
              <w:snapToGrid w:val="0"/>
              <w:spacing w:line="240" w:lineRule="exact"/>
              <w:rPr>
                <w:rFonts w:ascii="仿宋_GB2312" w:hAnsi="仿宋_GB2312" w:cs="仿宋_GB2312"/>
                <w:color w:val="auto"/>
                <w:sz w:val="21"/>
                <w:szCs w:val="21"/>
              </w:rPr>
            </w:pPr>
          </w:p>
          <w:p>
            <w:pPr>
              <w:numPr>
                <w:ilvl w:val="0"/>
                <w:numId w:val="2"/>
              </w:num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水库库面环境不整洁扣2-5分。</w:t>
            </w:r>
          </w:p>
          <w:p>
            <w:pPr>
              <w:numPr>
                <w:ilvl w:val="0"/>
                <w:numId w:val="2"/>
              </w:num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坝顶道路不规整、压实不平整的每处扣2分。</w:t>
            </w:r>
          </w:p>
          <w:p>
            <w:pPr>
              <w:numPr>
                <w:ilvl w:val="0"/>
                <w:numId w:val="2"/>
              </w:numPr>
              <w:adjustRightInd w:val="0"/>
              <w:snapToGrid w:val="0"/>
              <w:spacing w:line="240" w:lineRule="exact"/>
              <w:rPr>
                <w:rFonts w:ascii="仿宋_GB2312" w:hAnsi="仿宋_GB2312" w:cs="仿宋_GB2312"/>
                <w:color w:val="auto"/>
                <w:sz w:val="21"/>
                <w:szCs w:val="21"/>
              </w:rPr>
            </w:pPr>
            <w:r>
              <w:rPr>
                <w:rFonts w:hint="eastAsia" w:ascii="仿宋_GB2312" w:hAnsi="仿宋_GB2312" w:cs="仿宋_GB2312"/>
                <w:color w:val="auto"/>
                <w:sz w:val="21"/>
                <w:szCs w:val="21"/>
              </w:rPr>
              <w:t>坝顶路面不整洁扣1-3分</w:t>
            </w:r>
          </w:p>
          <w:p>
            <w:pPr>
              <w:adjustRightInd w:val="0"/>
              <w:snapToGrid w:val="0"/>
              <w:spacing w:line="240" w:lineRule="exact"/>
              <w:rPr>
                <w:rFonts w:ascii="仿宋_GB2312" w:hAnsi="仿宋_GB2312" w:cs="仿宋_GB2312"/>
                <w:color w:val="auto"/>
                <w:sz w:val="21"/>
                <w:szCs w:val="21"/>
              </w:rPr>
            </w:pPr>
          </w:p>
        </w:tc>
        <w:tc>
          <w:tcPr>
            <w:tcW w:w="1827" w:type="dxa"/>
            <w:vAlign w:val="center"/>
          </w:tcPr>
          <w:p>
            <w:pPr>
              <w:adjustRightInd w:val="0"/>
              <w:snapToGrid w:val="0"/>
              <w:spacing w:line="240" w:lineRule="exact"/>
              <w:rPr>
                <w:rFonts w:ascii="仿宋_GB2312" w:hAnsi="仿宋_GB2312" w:cs="仿宋_GB2312"/>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33" w:type="dxa"/>
            <w:gridSpan w:val="6"/>
            <w:vAlign w:val="center"/>
          </w:tcPr>
          <w:p>
            <w:pPr>
              <w:widowControl/>
              <w:spacing w:line="440" w:lineRule="exac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说明：</w:t>
            </w:r>
          </w:p>
          <w:p>
            <w:pPr>
              <w:widowControl/>
              <w:spacing w:line="440" w:lineRule="exact"/>
              <w:ind w:firstLine="533" w:firstLineChars="196"/>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1、每项</w:t>
            </w:r>
            <w:r>
              <w:rPr>
                <w:rFonts w:hint="eastAsia" w:ascii="仿宋_GB2312" w:hAnsi="仿宋_GB2312" w:cs="仿宋_GB2312"/>
                <w:bCs/>
                <w:color w:val="auto"/>
                <w:kern w:val="0"/>
                <w:sz w:val="28"/>
                <w:szCs w:val="28"/>
              </w:rPr>
              <w:t>扣分累计到该项分值扣完为止，不倒扣分。</w:t>
            </w:r>
          </w:p>
          <w:p>
            <w:pPr>
              <w:widowControl/>
              <w:spacing w:line="440" w:lineRule="exact"/>
              <w:ind w:firstLine="533" w:firstLineChars="196"/>
              <w:rPr>
                <w:rFonts w:ascii="仿宋_GB2312" w:hAnsi="仿宋_GB2312" w:cs="仿宋_GB2312"/>
                <w:color w:val="auto"/>
                <w:sz w:val="28"/>
                <w:szCs w:val="28"/>
              </w:rPr>
            </w:pPr>
            <w:r>
              <w:rPr>
                <w:rFonts w:hint="eastAsia" w:ascii="仿宋_GB2312" w:hAnsi="仿宋_GB2312" w:cs="仿宋_GB2312"/>
                <w:color w:val="auto"/>
                <w:kern w:val="0"/>
                <w:sz w:val="28"/>
                <w:szCs w:val="28"/>
              </w:rPr>
              <w:t>2、考核工作以单座水库开展考核。</w:t>
            </w:r>
          </w:p>
        </w:tc>
      </w:tr>
    </w:tbl>
    <w:p>
      <w:pPr>
        <w:spacing w:line="520" w:lineRule="exact"/>
        <w:outlineLvl w:val="0"/>
        <w:rPr>
          <w:rFonts w:ascii="微软雅黑" w:hAnsi="微软雅黑" w:eastAsia="微软雅黑" w:cs="微软雅黑"/>
          <w:b/>
          <w:bCs/>
          <w:color w:val="auto"/>
          <w:szCs w:val="32"/>
        </w:rPr>
      </w:pPr>
    </w:p>
    <w:p>
      <w:pPr>
        <w:widowControl/>
        <w:jc w:val="left"/>
        <w:rPr>
          <w:rFonts w:ascii="微软雅黑" w:hAnsi="微软雅黑" w:eastAsia="微软雅黑" w:cs="微软雅黑"/>
          <w:b/>
          <w:bCs/>
          <w:color w:val="auto"/>
          <w:szCs w:val="32"/>
        </w:rPr>
      </w:pPr>
      <w:r>
        <w:rPr>
          <w:rFonts w:ascii="微软雅黑" w:hAnsi="微软雅黑" w:eastAsia="微软雅黑" w:cs="微软雅黑"/>
          <w:b/>
          <w:bCs/>
          <w:color w:val="auto"/>
          <w:szCs w:val="32"/>
        </w:rPr>
        <w:br w:type="page"/>
      </w:r>
    </w:p>
    <w:p>
      <w:pPr>
        <w:spacing w:line="590" w:lineRule="exact"/>
        <w:outlineLvl w:val="0"/>
        <w:rPr>
          <w:rFonts w:ascii="黑体" w:hAnsi="黑体" w:eastAsia="黑体"/>
          <w:color w:val="auto"/>
          <w:szCs w:val="32"/>
        </w:rPr>
      </w:pPr>
      <w:r>
        <w:rPr>
          <w:rFonts w:hint="eastAsia" w:ascii="黑体" w:hAnsi="黑体" w:eastAsia="黑体"/>
          <w:color w:val="auto"/>
          <w:szCs w:val="32"/>
        </w:rPr>
        <w:t>附件4</w:t>
      </w:r>
    </w:p>
    <w:p>
      <w:pPr>
        <w:spacing w:line="590" w:lineRule="exact"/>
        <w:jc w:val="center"/>
        <w:rPr>
          <w:rFonts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大竹县小型水库“三个责任人”主要职责</w:t>
      </w:r>
    </w:p>
    <w:p>
      <w:pPr>
        <w:spacing w:line="590" w:lineRule="exact"/>
        <w:ind w:firstLine="864" w:firstLineChars="200"/>
        <w:rPr>
          <w:rFonts w:ascii="微软雅黑" w:hAnsi="微软雅黑" w:eastAsia="微软雅黑" w:cs="微软雅黑"/>
          <w:color w:val="auto"/>
          <w:sz w:val="44"/>
          <w:szCs w:val="44"/>
        </w:rPr>
      </w:pPr>
    </w:p>
    <w:p>
      <w:pPr>
        <w:spacing w:line="590" w:lineRule="exact"/>
        <w:ind w:firstLine="624" w:firstLineChars="200"/>
        <w:rPr>
          <w:rFonts w:ascii="黑体" w:hAnsi="黑体" w:eastAsia="黑体" w:cs="仿宋_GB2312"/>
          <w:bCs/>
          <w:color w:val="auto"/>
          <w:szCs w:val="32"/>
        </w:rPr>
      </w:pPr>
      <w:r>
        <w:rPr>
          <w:rFonts w:hint="eastAsia" w:ascii="黑体" w:hAnsi="黑体" w:eastAsia="黑体" w:cs="仿宋_GB2312"/>
          <w:bCs/>
          <w:color w:val="auto"/>
          <w:szCs w:val="32"/>
        </w:rPr>
        <w:t>一、行政责任人履职职责</w:t>
      </w:r>
    </w:p>
    <w:p>
      <w:pPr>
        <w:spacing w:line="59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贯彻执行国家和省有关水库安全管理法规、政策，及时落实上级工作指示、通知、会议精神；及时协调解决管理机构、人员、经费及水库运行管理中出现的重大问题，保障水库防汛和运行管理工作正常开展；定期听取水库情况汇报并亲赴现场检查工作，督促有关部门加强水库安全管理,按规定配备应急抢险队伍和物资，协调组织安全应急（防汛）演练；可能发生超设计标准洪水或重大险情时，立即赶赴现场组织指挥抢险救灾工作，及时、如实上报灾情险情，并组织下游群众安全转移，避免人员伤亡或其他重大损失；参加培训，掌握水库基本情况及安全运行情况；掌握技术责任人、巡查责任人的联系方式并保持有效联系，个人公示电话保持畅通。</w:t>
      </w:r>
    </w:p>
    <w:p>
      <w:pPr>
        <w:spacing w:line="590" w:lineRule="exact"/>
        <w:ind w:firstLine="624" w:firstLineChars="200"/>
        <w:rPr>
          <w:rFonts w:ascii="黑体" w:hAnsi="黑体" w:eastAsia="黑体" w:cs="仿宋_GB2312"/>
          <w:bCs/>
          <w:color w:val="auto"/>
          <w:szCs w:val="32"/>
        </w:rPr>
      </w:pPr>
      <w:r>
        <w:rPr>
          <w:rFonts w:hint="eastAsia" w:ascii="黑体" w:hAnsi="黑体" w:eastAsia="黑体" w:cs="仿宋_GB2312"/>
          <w:bCs/>
          <w:color w:val="auto"/>
          <w:szCs w:val="32"/>
        </w:rPr>
        <w:t>二、技术责任人履职职责</w:t>
      </w:r>
    </w:p>
    <w:p>
      <w:pPr>
        <w:spacing w:line="59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贯彻执行国家和省有关水库安全管理法规、政策，及时落实上级工作指示和要求；严格执行水库防洪调度运用方案、安全管理及防汛应急预案。熟悉水情雨情监测预报预警等内容，不得擅自调整水库设计参数或指标；可能发生超设计标准洪水或重大险情时，立即赶赴现场组织抢险救灾工作；按确定的目标、任务、调度指令或上级有关文件规定进行调度，调度指令执行结束后进行核实，发现问题及时反馈和跟踪处理；定期到水库现场检查工作，及时解决巡查责任人反映的问题并提供技术支撑；参加培训，掌握水库基本情况及安全运行情况，掌握水库安全运行的主要技术指标；掌握行政责任人、巡查责任人的联系方式并保持有效联系，个人公示电话保持畅通。</w:t>
      </w:r>
    </w:p>
    <w:p>
      <w:pPr>
        <w:spacing w:line="590" w:lineRule="exact"/>
        <w:ind w:firstLine="624" w:firstLineChars="200"/>
        <w:rPr>
          <w:rFonts w:ascii="黑体" w:hAnsi="黑体" w:eastAsia="黑体" w:cs="仿宋_GB2312"/>
          <w:bCs/>
          <w:color w:val="auto"/>
          <w:szCs w:val="32"/>
        </w:rPr>
      </w:pPr>
      <w:r>
        <w:rPr>
          <w:rFonts w:hint="eastAsia" w:ascii="黑体" w:hAnsi="黑体" w:eastAsia="黑体" w:cs="仿宋_GB2312"/>
          <w:bCs/>
          <w:color w:val="auto"/>
          <w:szCs w:val="32"/>
        </w:rPr>
        <w:t>三、巡查责任人履职职责</w:t>
      </w:r>
    </w:p>
    <w:p>
      <w:pPr>
        <w:spacing w:line="590" w:lineRule="exact"/>
        <w:ind w:firstLine="624" w:firstLineChars="200"/>
        <w:rPr>
          <w:rFonts w:ascii="宋体" w:hAnsi="宋体" w:cs="宋体"/>
          <w:color w:val="auto"/>
          <w:sz w:val="21"/>
          <w:szCs w:val="21"/>
        </w:rPr>
      </w:pPr>
      <w:r>
        <w:rPr>
          <w:rFonts w:hint="eastAsia" w:ascii="仿宋_GB2312" w:hAnsi="仿宋_GB2312" w:cs="仿宋_GB2312"/>
          <w:color w:val="auto"/>
          <w:szCs w:val="32"/>
        </w:rPr>
        <w:t>严格执行调度指令，按要求及时反馈调度指令执行结果；按照水库巡查范围、路线、时间、频次、重点等要求做好水库巡查、巡视，按巡查方案规定的内容与要求对工程实体、金结机电、自动化、设备设施等进行巡查，做好巡查记录；掌握水库安全运行状况，存在的主要问题，掌握水库特征水位；清楚水库出现险情隐患时报告的对象及应采取的抢险措施，清楚如何通知村民避险及防汛物资储备情况；清楚水库通讯设备是否满足汛期报汛和紧急情况报警的要求，通过天气预报等有效方式了解库区水情雨情，并做好记录；掌握行政责任人和技术责任人的联系方式并保持有效联系，个人公示电话保持畅通；参加培训，具备相应的履责能力。</w:t>
      </w:r>
    </w:p>
    <w:p>
      <w:pPr>
        <w:widowControl/>
        <w:spacing w:line="590" w:lineRule="exact"/>
        <w:jc w:val="left"/>
        <w:rPr>
          <w:rFonts w:ascii="仿宋_GB2312" w:hAnsi="仿宋_GB2312" w:cs="仿宋_GB2312"/>
          <w:color w:val="auto"/>
          <w:szCs w:val="32"/>
        </w:rPr>
      </w:pPr>
      <w:r>
        <w:rPr>
          <w:rFonts w:ascii="仿宋_GB2312" w:hAnsi="仿宋_GB2312" w:cs="仿宋_GB2312"/>
          <w:color w:val="auto"/>
          <w:szCs w:val="32"/>
        </w:rPr>
        <w:br w:type="page"/>
      </w:r>
    </w:p>
    <w:p>
      <w:pPr>
        <w:spacing w:line="590" w:lineRule="exact"/>
        <w:outlineLvl w:val="0"/>
        <w:rPr>
          <w:rFonts w:ascii="黑体" w:hAnsi="黑体" w:eastAsia="黑体"/>
          <w:color w:val="auto"/>
          <w:szCs w:val="32"/>
        </w:rPr>
      </w:pPr>
      <w:r>
        <w:rPr>
          <w:rFonts w:hint="eastAsia" w:ascii="黑体" w:hAnsi="黑体" w:eastAsia="黑体"/>
          <w:color w:val="auto"/>
          <w:szCs w:val="32"/>
        </w:rPr>
        <w:t>附件5</w:t>
      </w:r>
    </w:p>
    <w:p>
      <w:pPr>
        <w:spacing w:line="590" w:lineRule="exact"/>
        <w:jc w:val="center"/>
        <w:rPr>
          <w:rFonts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小型水库巡查常见问题检查</w:t>
      </w:r>
    </w:p>
    <w:p>
      <w:pPr>
        <w:spacing w:line="590" w:lineRule="exact"/>
        <w:ind w:firstLine="624" w:firstLineChars="200"/>
        <w:rPr>
          <w:rFonts w:ascii="黑体" w:hAnsi="黑体" w:eastAsia="黑体" w:cs="黑体"/>
          <w:color w:val="auto"/>
          <w:szCs w:val="32"/>
        </w:rPr>
      </w:pPr>
    </w:p>
    <w:p>
      <w:pPr>
        <w:spacing w:line="560" w:lineRule="exact"/>
        <w:ind w:firstLine="624" w:firstLineChars="200"/>
        <w:rPr>
          <w:rFonts w:ascii="微软雅黑" w:hAnsi="微软雅黑" w:eastAsia="微软雅黑" w:cs="微软雅黑"/>
          <w:color w:val="auto"/>
          <w:sz w:val="44"/>
          <w:szCs w:val="44"/>
        </w:rPr>
      </w:pPr>
      <w:r>
        <w:rPr>
          <w:rFonts w:hint="eastAsia" w:ascii="黑体" w:hAnsi="黑体" w:eastAsia="黑体" w:cs="黑体"/>
          <w:color w:val="auto"/>
          <w:szCs w:val="32"/>
        </w:rPr>
        <w:t>一、土石坝</w:t>
      </w:r>
    </w:p>
    <w:p>
      <w:pPr>
        <w:spacing w:line="56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我县小型水库大多为土石坝，根据土石坝的特性，土石坝易发生的主要问题包括：渗漏、裂缝、滑坡（脱坡）、塌坑（跌窝）、护坡破坏等问题。针对土石坝不同部位、不同问题开展检查。</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（一）坝体：</w:t>
      </w:r>
      <w:r>
        <w:rPr>
          <w:rFonts w:hint="eastAsia" w:ascii="仿宋_GB2312" w:hAnsi="仿宋_GB2312" w:cs="仿宋_GB2312"/>
          <w:color w:val="auto"/>
          <w:szCs w:val="32"/>
        </w:rPr>
        <w:t>结构是否规整，断面是否清晰，坝面是否整洁；有无明显变形和滑坡迹象；下游坝坡或两坝肩是否有明显散浸、渗水点，特别关注坝身溢洪道、穿坝建筑物等接触渗流问题。</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（二）坝顶：</w:t>
      </w:r>
      <w:r>
        <w:rPr>
          <w:rFonts w:hint="eastAsia" w:ascii="仿宋_GB2312" w:hAnsi="仿宋_GB2312" w:cs="仿宋_GB2312"/>
          <w:color w:val="auto"/>
          <w:szCs w:val="32"/>
        </w:rPr>
        <w:t>坝顶路面是否平整，有无排水设施，有无明显起伏、坑洼、裂缝、变形、积水等现象；防浪墙是否规整，有无缺损、开裂、错断、倾斜、挤碎、架空等现象；两侧坝肩与两岸坝端有无裂缝、塌陷、变形等现象；坝顶兼做道路的有无危害大坝安全和影响运行管理的问题。</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（三）上游坝坡：</w:t>
      </w:r>
      <w:r>
        <w:rPr>
          <w:rFonts w:hint="eastAsia" w:ascii="仿宋_GB2312" w:hAnsi="仿宋_GB2312" w:cs="仿宋_GB2312"/>
          <w:color w:val="auto"/>
          <w:szCs w:val="32"/>
        </w:rPr>
        <w:t>坝坡是否规整，有无滑塌、塌陷、隆起、裂缝、淘刷等现象；护坡是否完整，有无缺失、破损、塌陷、松动、冻胀等现象；近坝水面线是否规整，水面有无漩涡（漂浮物聚集）、冒泡等，有条件时检查上游铺盖有无裂缝、塌坑。</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（四）下游坝坡：</w:t>
      </w:r>
      <w:r>
        <w:rPr>
          <w:rFonts w:hint="eastAsia" w:ascii="仿宋_GB2312" w:hAnsi="仿宋_GB2312" w:cs="仿宋_GB2312"/>
          <w:color w:val="auto"/>
          <w:szCs w:val="32"/>
        </w:rPr>
        <w:t>坝坡是否规整，有无滑动、隆起、塌坑、裂缝、雨淋沟，以及散浸（积雪不均匀融化、亲水植物集中生长）、集中渗水、流土、管涌等现象；护坡是否完整，有无缺失、破损、塌陷、松动、冻胀、滑塌等现象；排水系统是否完整、通畅。</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（五）下游坝脚与坝后：</w:t>
      </w:r>
      <w:r>
        <w:rPr>
          <w:rFonts w:hint="eastAsia" w:ascii="仿宋_GB2312" w:hAnsi="仿宋_GB2312" w:cs="仿宋_GB2312"/>
          <w:color w:val="auto"/>
          <w:szCs w:val="32"/>
        </w:rPr>
        <w:t>排水棱体、滤水坝趾、减压井（沟）等导渗降压设施有无异常或破坏；坝后管理范围内有无影响工程安全的建筑、鱼塘等侵占现象。</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（六）生物侵害：</w:t>
      </w:r>
      <w:r>
        <w:rPr>
          <w:rFonts w:hint="eastAsia" w:ascii="仿宋_GB2312" w:hAnsi="仿宋_GB2312" w:cs="仿宋_GB2312"/>
          <w:color w:val="auto"/>
          <w:szCs w:val="32"/>
        </w:rPr>
        <w:t>坝体有无鼠害、兽穴、植物等生物侵害现象。</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（七）近坝岸坡：</w:t>
      </w:r>
      <w:r>
        <w:rPr>
          <w:rFonts w:hint="eastAsia" w:ascii="仿宋_GB2312" w:hAnsi="仿宋_GB2312" w:cs="仿宋_GB2312"/>
          <w:color w:val="auto"/>
          <w:szCs w:val="32"/>
        </w:rPr>
        <w:t>边坡有无滑坡、危岩、大体积掉块、裂缝、异常渗水等现象。</w:t>
      </w:r>
    </w:p>
    <w:p>
      <w:pPr>
        <w:spacing w:line="560" w:lineRule="exact"/>
        <w:ind w:firstLine="624" w:firstLineChars="200"/>
        <w:rPr>
          <w:rFonts w:ascii="黑体" w:hAnsi="黑体" w:eastAsia="黑体" w:cs="黑体"/>
          <w:color w:val="auto"/>
          <w:szCs w:val="32"/>
        </w:rPr>
      </w:pPr>
      <w:r>
        <w:rPr>
          <w:rFonts w:hint="eastAsia" w:ascii="黑体" w:hAnsi="黑体" w:eastAsia="黑体" w:cs="黑体"/>
          <w:color w:val="auto"/>
          <w:szCs w:val="32"/>
        </w:rPr>
        <w:t>二、其他坝型检查重点</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（一）混凝土坝：</w:t>
      </w:r>
      <w:r>
        <w:rPr>
          <w:rFonts w:hint="eastAsia" w:ascii="仿宋_GB2312" w:hAnsi="仿宋_GB2312" w:cs="仿宋_GB2312"/>
          <w:color w:val="auto"/>
          <w:szCs w:val="32"/>
        </w:rPr>
        <w:t>混凝土结构的裂缝、剥蚀、渗漏、溶蚀、冻融破坏等，相邻坝段间的不均匀变形、伸缩缝开合、止水结构完整性；</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（二）砌石坝：</w:t>
      </w:r>
      <w:r>
        <w:rPr>
          <w:rFonts w:hint="eastAsia" w:ascii="仿宋_GB2312" w:hAnsi="仿宋_GB2312" w:cs="仿宋_GB2312"/>
          <w:color w:val="auto"/>
          <w:szCs w:val="32"/>
        </w:rPr>
        <w:t>砌石结构是否规整、砂浆是否饱满、裂缝、渗水，相邻坝段间的不均匀变形、伸缩缝开合、止水结构完整性。</w:t>
      </w:r>
    </w:p>
    <w:p>
      <w:pPr>
        <w:spacing w:line="560" w:lineRule="exact"/>
        <w:ind w:firstLine="624" w:firstLineChars="200"/>
        <w:rPr>
          <w:rFonts w:ascii="黑体" w:hAnsi="黑体" w:eastAsia="黑体" w:cs="黑体"/>
          <w:color w:val="auto"/>
          <w:szCs w:val="32"/>
        </w:rPr>
      </w:pPr>
      <w:r>
        <w:rPr>
          <w:rFonts w:hint="eastAsia" w:ascii="黑体" w:hAnsi="黑体" w:eastAsia="黑体" w:cs="黑体"/>
          <w:color w:val="auto"/>
          <w:szCs w:val="32"/>
        </w:rPr>
        <w:t>三、溢洪道等泄水设施</w:t>
      </w:r>
    </w:p>
    <w:p>
      <w:pPr>
        <w:spacing w:line="56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溢洪道检查分为泄洪前的检查、泄洪过程中的检查、泄洪后的检查。</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（一）整体检查重点：</w:t>
      </w:r>
      <w:r>
        <w:rPr>
          <w:rFonts w:hint="eastAsia" w:ascii="仿宋_GB2312" w:hAnsi="仿宋_GB2312" w:cs="仿宋_GB2312"/>
          <w:color w:val="auto"/>
          <w:szCs w:val="32"/>
        </w:rPr>
        <w:t>是否完整，结构有无重大缺损，有无威胁泄洪的边坡稳定问题；有无结构开裂、错断、倾斜等现象；过水面有无护砌，护砌结构是否完整，冲刷是否严重；出口段消能工是否完整，有无淘刷坝脚现象。</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（二）进口段（引渠）：</w:t>
      </w:r>
      <w:r>
        <w:rPr>
          <w:rFonts w:hint="eastAsia" w:ascii="仿宋_GB2312" w:hAnsi="仿宋_GB2312" w:cs="仿宋_GB2312"/>
          <w:color w:val="auto"/>
          <w:szCs w:val="32"/>
        </w:rPr>
        <w:t>有无人为加筑子堰、设障阻塞、拦鱼网或其他影响防洪安全的问题；进口水流是否平顺，水流条件是否正常，有无必要的护砌；边坡有无冲刷、开裂、崩塌及变形。</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（三）控制段（闸室段）：</w:t>
      </w:r>
      <w:r>
        <w:rPr>
          <w:rFonts w:hint="eastAsia" w:ascii="仿宋_GB2312" w:hAnsi="仿宋_GB2312" w:cs="仿宋_GB2312"/>
          <w:color w:val="auto"/>
          <w:szCs w:val="32"/>
        </w:rPr>
        <w:t>堰顶或闸室、闸墩、胸墙、边墙、溢流面、底板有无裂缝、渗水、剥蚀、冲刷、变形等现象；伸缩缝、排水孔是否完好。</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（四）消能工：</w:t>
      </w:r>
      <w:r>
        <w:rPr>
          <w:rFonts w:hint="eastAsia" w:ascii="仿宋_GB2312" w:hAnsi="仿宋_GB2312" w:cs="仿宋_GB2312"/>
          <w:color w:val="auto"/>
          <w:szCs w:val="32"/>
        </w:rPr>
        <w:t>主要检查有无缺失、损毁、破坏、冲刷、土石堆积等现象。</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（五）工作桥（交通桥）：</w:t>
      </w:r>
      <w:r>
        <w:rPr>
          <w:rFonts w:hint="eastAsia" w:ascii="仿宋_GB2312" w:hAnsi="仿宋_GB2312" w:cs="仿宋_GB2312"/>
          <w:color w:val="auto"/>
          <w:szCs w:val="32"/>
        </w:rPr>
        <w:t>主要检查有无异常变形、裂缝、断裂、剥蚀等现象。</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（六）行洪通道：</w:t>
      </w:r>
      <w:r>
        <w:rPr>
          <w:rFonts w:hint="eastAsia" w:ascii="仿宋_GB2312" w:hAnsi="仿宋_GB2312" w:cs="仿宋_GB2312"/>
          <w:color w:val="auto"/>
          <w:szCs w:val="32"/>
        </w:rPr>
        <w:t>主要检查下游行洪通道有无缺失、占用、阻断现象，下泄水流是否淘刷坝脚。行洪设施、泄洪通道是否符合相关规定和要求。</w:t>
      </w:r>
    </w:p>
    <w:p>
      <w:pPr>
        <w:spacing w:line="560" w:lineRule="exact"/>
        <w:ind w:firstLine="624" w:firstLineChars="200"/>
        <w:rPr>
          <w:rFonts w:ascii="黑体" w:hAnsi="黑体" w:eastAsia="黑体" w:cs="黑体"/>
          <w:color w:val="auto"/>
          <w:szCs w:val="32"/>
        </w:rPr>
      </w:pPr>
      <w:r>
        <w:rPr>
          <w:rFonts w:hint="eastAsia" w:ascii="黑体" w:hAnsi="黑体" w:eastAsia="黑体" w:cs="黑体"/>
          <w:color w:val="auto"/>
          <w:szCs w:val="32"/>
        </w:rPr>
        <w:t>四、放（输）水洞</w:t>
      </w:r>
    </w:p>
    <w:p>
      <w:pPr>
        <w:spacing w:line="56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放（输）水洞检查分为放水期间的检查和放水前后的检查。</w:t>
      </w:r>
    </w:p>
    <w:p>
      <w:pPr>
        <w:spacing w:line="560" w:lineRule="exact"/>
        <w:ind w:firstLine="624" w:firstLineChars="200"/>
        <w:rPr>
          <w:rFonts w:ascii="楷体_GB2312" w:hAnsi="仿宋_GB2312" w:eastAsia="楷体_GB2312" w:cs="仿宋_GB2312"/>
          <w:bCs/>
          <w:color w:val="auto"/>
          <w:szCs w:val="32"/>
        </w:rPr>
      </w:pPr>
      <w:r>
        <w:rPr>
          <w:rFonts w:hint="eastAsia" w:ascii="楷体_GB2312" w:hAnsi="仿宋_GB2312" w:eastAsia="楷体_GB2312" w:cs="仿宋_GB2312"/>
          <w:bCs/>
          <w:color w:val="auto"/>
          <w:szCs w:val="32"/>
        </w:rPr>
        <w:t>（一）整体检查重点</w:t>
      </w:r>
    </w:p>
    <w:p>
      <w:pPr>
        <w:spacing w:line="560" w:lineRule="exact"/>
        <w:ind w:firstLine="624" w:firstLineChars="200"/>
        <w:rPr>
          <w:rFonts w:ascii="仿宋_GB2312" w:hAnsi="仿宋_GB2312" w:cs="仿宋_GB2312"/>
          <w:color w:val="auto"/>
          <w:szCs w:val="32"/>
        </w:rPr>
      </w:pPr>
      <w:r>
        <w:rPr>
          <w:rFonts w:hint="eastAsia" w:ascii="仿宋_GB2312" w:hAnsi="仿宋_GB2312" w:cs="仿宋_GB2312"/>
          <w:color w:val="auto"/>
          <w:szCs w:val="32"/>
        </w:rPr>
        <w:t>结构是否完整可靠，有无重大缺损；穿坝建筑物（含废弃封堵建筑物）防渗处理情况，是否存在变形和渗漏问题；无压洞是否存在有压运行情况。</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（二）进口段：</w:t>
      </w:r>
      <w:r>
        <w:rPr>
          <w:rFonts w:hint="eastAsia" w:ascii="仿宋_GB2312" w:hAnsi="仿宋_GB2312" w:cs="仿宋_GB2312"/>
          <w:color w:val="auto"/>
          <w:szCs w:val="32"/>
        </w:rPr>
        <w:t>进水塔（或竖井）结构有无裂缝、渗水、空蚀等损坏现象，塔体有无倾斜、不均匀沉降变形；进口有无淤积、堵塞，边坡有无裂缝、塌陷、隆起现象；工作桥有无断裂、变形、裂缝等现象。</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（三）洞身段：</w:t>
      </w:r>
      <w:r>
        <w:rPr>
          <w:rFonts w:hint="eastAsia" w:ascii="仿宋_GB2312" w:hAnsi="仿宋_GB2312" w:cs="仿宋_GB2312"/>
          <w:color w:val="auto"/>
          <w:szCs w:val="32"/>
        </w:rPr>
        <w:t>洞（管）身有无断裂、坍落、裂缝、渗水、淤积、鼓起、剥蚀等现象；结构缝有无错动、渗水，填料有无流失、老化、脱落；放水时洞身有无异响。</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（四）出口段：</w:t>
      </w:r>
      <w:r>
        <w:rPr>
          <w:rFonts w:hint="eastAsia" w:ascii="仿宋_GB2312" w:hAnsi="仿宋_GB2312" w:cs="仿宋_GB2312"/>
          <w:color w:val="auto"/>
          <w:szCs w:val="32"/>
        </w:rPr>
        <w:t>出口周边有无集中渗水、散浸问题；出口坡面有无塌陷、变形、裂缝；出口有无杂物带出、浑浊水流。</w:t>
      </w:r>
    </w:p>
    <w:p>
      <w:pPr>
        <w:spacing w:line="560" w:lineRule="exact"/>
        <w:ind w:firstLine="624" w:firstLineChars="200"/>
        <w:rPr>
          <w:rFonts w:ascii="黑体" w:hAnsi="黑体" w:eastAsia="黑体" w:cs="黑体"/>
          <w:color w:val="auto"/>
          <w:szCs w:val="32"/>
        </w:rPr>
      </w:pPr>
      <w:r>
        <w:rPr>
          <w:rFonts w:hint="eastAsia" w:ascii="黑体" w:hAnsi="黑体" w:eastAsia="黑体" w:cs="黑体"/>
          <w:color w:val="auto"/>
          <w:szCs w:val="32"/>
        </w:rPr>
        <w:t>五、设施设备情况</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（一）启闭设施：</w:t>
      </w:r>
      <w:r>
        <w:rPr>
          <w:rFonts w:hint="eastAsia" w:ascii="仿宋_GB2312" w:hAnsi="仿宋_GB2312" w:cs="仿宋_GB2312"/>
          <w:color w:val="auto"/>
          <w:szCs w:val="32"/>
        </w:rPr>
        <w:t>启闭设施能否正常使用；螺杆是否变形、钢丝有无断丝、吊点是否牢靠；启闭设施有无松动、漏油，锈蚀是否严重，闸门开度、限位是否有效；备用启闭方式是否可靠。</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（二）闸门：</w:t>
      </w:r>
      <w:r>
        <w:rPr>
          <w:rFonts w:hint="eastAsia" w:ascii="仿宋_GB2312" w:hAnsi="仿宋_GB2312" w:cs="仿宋_GB2312"/>
          <w:color w:val="auto"/>
          <w:szCs w:val="32"/>
        </w:rPr>
        <w:t>闸门材质、构造是否满足运用要求；闸门有无破损、腐蚀是否严重、门体是否存在较大变形；门槽门槛有无异物、止水是否完好。</w:t>
      </w:r>
    </w:p>
    <w:p>
      <w:pPr>
        <w:spacing w:line="560" w:lineRule="exact"/>
        <w:ind w:firstLine="624" w:firstLineChars="200"/>
        <w:rPr>
          <w:rFonts w:ascii="仿宋_GB2312" w:hAnsi="仿宋_GB2312" w:cs="仿宋_GB2312"/>
          <w:color w:val="auto"/>
          <w:szCs w:val="32"/>
        </w:rPr>
      </w:pPr>
      <w:r>
        <w:rPr>
          <w:rFonts w:hint="eastAsia" w:ascii="楷体_GB2312" w:hAnsi="仿宋_GB2312" w:eastAsia="楷体_GB2312" w:cs="仿宋_GB2312"/>
          <w:bCs/>
          <w:color w:val="auto"/>
          <w:szCs w:val="32"/>
        </w:rPr>
        <w:t>（三）其他设备设施存在的其他实体缺陷。</w:t>
      </w:r>
    </w:p>
    <w:p>
      <w:pPr>
        <w:spacing w:line="560" w:lineRule="exact"/>
        <w:ind w:firstLine="624" w:firstLineChars="200"/>
        <w:rPr>
          <w:rFonts w:ascii="楷体_GB2312" w:hAnsi="仿宋_GB2312" w:eastAsia="楷体_GB2312" w:cs="仿宋_GB2312"/>
          <w:bCs/>
          <w:color w:val="auto"/>
          <w:szCs w:val="32"/>
        </w:rPr>
      </w:pPr>
      <w:r>
        <w:rPr>
          <w:rFonts w:hint="eastAsia" w:ascii="楷体_GB2312" w:hAnsi="仿宋_GB2312" w:eastAsia="楷体_GB2312" w:cs="仿宋_GB2312"/>
          <w:bCs/>
          <w:color w:val="auto"/>
          <w:szCs w:val="32"/>
        </w:rPr>
        <w:t>（四）水尺及其他安全监测设备是否正常、有无损坏等。</w:t>
      </w:r>
    </w:p>
    <w:p>
      <w:pPr>
        <w:spacing w:line="560" w:lineRule="exact"/>
        <w:ind w:firstLine="624" w:firstLineChars="200"/>
        <w:rPr>
          <w:rFonts w:ascii="楷体_GB2312" w:hAnsi="仿宋_GB2312" w:eastAsia="楷体_GB2312" w:cs="仿宋_GB2312"/>
          <w:bCs/>
          <w:color w:val="auto"/>
          <w:szCs w:val="32"/>
        </w:rPr>
      </w:pPr>
      <w:r>
        <w:rPr>
          <w:rFonts w:hint="eastAsia" w:ascii="楷体_GB2312" w:hAnsi="仿宋_GB2312" w:eastAsia="楷体_GB2312" w:cs="仿宋_GB2312"/>
          <w:bCs/>
          <w:color w:val="auto"/>
          <w:szCs w:val="32"/>
        </w:rPr>
        <w:t>（五）标示、标牌是否完整、标示清楚。</w:t>
      </w:r>
    </w:p>
    <w:p>
      <w:pPr>
        <w:rPr>
          <w:color w:val="auto"/>
        </w:rPr>
      </w:pPr>
    </w:p>
    <w:p>
      <w:pPr>
        <w:rPr>
          <w:color w:val="auto"/>
        </w:rPr>
      </w:pPr>
    </w:p>
    <w:p>
      <w:pPr>
        <w:rPr>
          <w:color w:val="auto"/>
        </w:rPr>
      </w:pPr>
    </w:p>
    <w:sectPr>
      <w:footerReference r:id="rId8" w:type="default"/>
      <w:footerReference r:id="rId9" w:type="even"/>
      <w:type w:val="oddPage"/>
      <w:pgSz w:w="11907" w:h="16840"/>
      <w:pgMar w:top="2098" w:right="1474" w:bottom="1985" w:left="1588" w:header="0" w:footer="1588" w:gutter="0"/>
      <w:pgNumType w:fmt="decimal"/>
      <w:cols w:space="425" w:num="1"/>
      <w:docGrid w:linePitch="43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846EF8-ED9C-48F8-8AC3-A615FE040C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A61B56D-A57A-40EA-A620-6D8B13339CFF}"/>
  </w:font>
  <w:font w:name="楷体_GB2312">
    <w:panose1 w:val="02010609030101010101"/>
    <w:charset w:val="86"/>
    <w:family w:val="auto"/>
    <w:pitch w:val="default"/>
    <w:sig w:usb0="00000001" w:usb1="080E0000" w:usb2="00000000" w:usb3="00000000" w:csb0="00040000" w:csb1="00000000"/>
    <w:embedRegular r:id="rId3" w:fontKey="{25D91ECB-B3C6-4297-A34E-11C1382609C5}"/>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B38A17E3-5181-4653-A3FD-6D2AF16980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Style w:val="10"/>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6"/>
      <w:framePr w:wrap="around" w:vAnchor="text" w:hAnchor="margin" w:xAlign="center" w:y="1"/>
      <w:ind w:right="360" w:firstLine="360"/>
      <w:rPr>
        <w:rStyle w:val="10"/>
      </w:rPr>
    </w:pPr>
  </w:p>
  <w:p>
    <w:pPr>
      <w:pStyle w:val="6"/>
      <w:wordWrap w:val="0"/>
      <w:ind w:right="50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Style w:val="10"/>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18</w:t>
                          </w:r>
                          <w:r>
                            <w:fldChar w:fldCharType="end"/>
                          </w:r>
                          <w:r>
                            <w:t xml:space="preserve"> —</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F4766"/>
    <w:multiLevelType w:val="singleLevel"/>
    <w:tmpl w:val="A00F4766"/>
    <w:lvl w:ilvl="0" w:tentative="0">
      <w:start w:val="1"/>
      <w:numFmt w:val="decimal"/>
      <w:suff w:val="nothing"/>
      <w:lvlText w:val="%1、"/>
      <w:lvlJc w:val="left"/>
    </w:lvl>
  </w:abstractNum>
  <w:abstractNum w:abstractNumId="1">
    <w:nsid w:val="00000009"/>
    <w:multiLevelType w:val="singleLevel"/>
    <w:tmpl w:val="00000009"/>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5"/>
  <w:evenAndOddHeaders w:val="1"/>
  <w:drawingGridHorizontalSpacing w:val="146"/>
  <w:drawingGridVerticalSpacing w:val="435"/>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YjBiZjhhOTkwMGQwNWQ3ZDg2N2E0NTlhNDY4ZTMifQ=="/>
  </w:docVars>
  <w:rsids>
    <w:rsidRoot w:val="00101B37"/>
    <w:rsid w:val="00007C1F"/>
    <w:rsid w:val="00023965"/>
    <w:rsid w:val="00042F8E"/>
    <w:rsid w:val="00044E55"/>
    <w:rsid w:val="000543A9"/>
    <w:rsid w:val="00063CDC"/>
    <w:rsid w:val="00067278"/>
    <w:rsid w:val="00094D0B"/>
    <w:rsid w:val="00096580"/>
    <w:rsid w:val="000A038F"/>
    <w:rsid w:val="000C2002"/>
    <w:rsid w:val="000C6A83"/>
    <w:rsid w:val="000D68E6"/>
    <w:rsid w:val="000E389E"/>
    <w:rsid w:val="000E56E1"/>
    <w:rsid w:val="000F4955"/>
    <w:rsid w:val="000F7E78"/>
    <w:rsid w:val="00101B37"/>
    <w:rsid w:val="00114D7D"/>
    <w:rsid w:val="0011667D"/>
    <w:rsid w:val="0012447F"/>
    <w:rsid w:val="001375B7"/>
    <w:rsid w:val="0014538E"/>
    <w:rsid w:val="00153A64"/>
    <w:rsid w:val="00160FD0"/>
    <w:rsid w:val="00173463"/>
    <w:rsid w:val="001765F8"/>
    <w:rsid w:val="001846EF"/>
    <w:rsid w:val="001C1CC2"/>
    <w:rsid w:val="001C3FFF"/>
    <w:rsid w:val="001C55B1"/>
    <w:rsid w:val="001C6AF0"/>
    <w:rsid w:val="001E7DE9"/>
    <w:rsid w:val="00206A6E"/>
    <w:rsid w:val="002453CF"/>
    <w:rsid w:val="00251FD4"/>
    <w:rsid w:val="002552BC"/>
    <w:rsid w:val="00262ECD"/>
    <w:rsid w:val="00271E5B"/>
    <w:rsid w:val="00291783"/>
    <w:rsid w:val="00293510"/>
    <w:rsid w:val="002B5A0A"/>
    <w:rsid w:val="002B6A10"/>
    <w:rsid w:val="002C140C"/>
    <w:rsid w:val="003316FA"/>
    <w:rsid w:val="0035157F"/>
    <w:rsid w:val="003A2247"/>
    <w:rsid w:val="003C008C"/>
    <w:rsid w:val="003D12B8"/>
    <w:rsid w:val="003D2C00"/>
    <w:rsid w:val="003F24F0"/>
    <w:rsid w:val="003F53EB"/>
    <w:rsid w:val="0040272E"/>
    <w:rsid w:val="00430F72"/>
    <w:rsid w:val="00434C27"/>
    <w:rsid w:val="00450106"/>
    <w:rsid w:val="00452214"/>
    <w:rsid w:val="0046543A"/>
    <w:rsid w:val="0046593B"/>
    <w:rsid w:val="00475408"/>
    <w:rsid w:val="0048756E"/>
    <w:rsid w:val="004A352F"/>
    <w:rsid w:val="004B3844"/>
    <w:rsid w:val="004B431E"/>
    <w:rsid w:val="004C558A"/>
    <w:rsid w:val="004C57A0"/>
    <w:rsid w:val="004E05CE"/>
    <w:rsid w:val="004F7780"/>
    <w:rsid w:val="00500CED"/>
    <w:rsid w:val="005017FF"/>
    <w:rsid w:val="005040F3"/>
    <w:rsid w:val="00512E29"/>
    <w:rsid w:val="005132F5"/>
    <w:rsid w:val="00516938"/>
    <w:rsid w:val="00533634"/>
    <w:rsid w:val="00545B6E"/>
    <w:rsid w:val="00545C9A"/>
    <w:rsid w:val="00553D30"/>
    <w:rsid w:val="0055693A"/>
    <w:rsid w:val="00576A68"/>
    <w:rsid w:val="00577085"/>
    <w:rsid w:val="00581B5D"/>
    <w:rsid w:val="00583337"/>
    <w:rsid w:val="005844EA"/>
    <w:rsid w:val="005C74E3"/>
    <w:rsid w:val="00601DA9"/>
    <w:rsid w:val="00620281"/>
    <w:rsid w:val="0063157B"/>
    <w:rsid w:val="006505F3"/>
    <w:rsid w:val="00670D78"/>
    <w:rsid w:val="00671000"/>
    <w:rsid w:val="00695186"/>
    <w:rsid w:val="006B1911"/>
    <w:rsid w:val="006C0304"/>
    <w:rsid w:val="006D1392"/>
    <w:rsid w:val="006D1C80"/>
    <w:rsid w:val="006D566B"/>
    <w:rsid w:val="00714228"/>
    <w:rsid w:val="007230FF"/>
    <w:rsid w:val="00745D39"/>
    <w:rsid w:val="00750537"/>
    <w:rsid w:val="007552EB"/>
    <w:rsid w:val="00795FF9"/>
    <w:rsid w:val="007B1209"/>
    <w:rsid w:val="007B3441"/>
    <w:rsid w:val="007C1640"/>
    <w:rsid w:val="007D4E75"/>
    <w:rsid w:val="007D6FA2"/>
    <w:rsid w:val="008138B9"/>
    <w:rsid w:val="00820FCD"/>
    <w:rsid w:val="008459C0"/>
    <w:rsid w:val="008500EA"/>
    <w:rsid w:val="0085186C"/>
    <w:rsid w:val="00852BD0"/>
    <w:rsid w:val="0085726C"/>
    <w:rsid w:val="00870FCA"/>
    <w:rsid w:val="0087139C"/>
    <w:rsid w:val="00874FC7"/>
    <w:rsid w:val="00897367"/>
    <w:rsid w:val="008E409B"/>
    <w:rsid w:val="009200D1"/>
    <w:rsid w:val="00921228"/>
    <w:rsid w:val="00927761"/>
    <w:rsid w:val="00943085"/>
    <w:rsid w:val="00945B27"/>
    <w:rsid w:val="0097282D"/>
    <w:rsid w:val="00977078"/>
    <w:rsid w:val="009A12ED"/>
    <w:rsid w:val="009E31BB"/>
    <w:rsid w:val="00A0013B"/>
    <w:rsid w:val="00A04861"/>
    <w:rsid w:val="00A163F0"/>
    <w:rsid w:val="00A17D2F"/>
    <w:rsid w:val="00A203C1"/>
    <w:rsid w:val="00A42499"/>
    <w:rsid w:val="00A465D0"/>
    <w:rsid w:val="00A51D4A"/>
    <w:rsid w:val="00A53A8D"/>
    <w:rsid w:val="00A70DAE"/>
    <w:rsid w:val="00A8033A"/>
    <w:rsid w:val="00A85109"/>
    <w:rsid w:val="00AB5B5E"/>
    <w:rsid w:val="00AC3714"/>
    <w:rsid w:val="00AE124C"/>
    <w:rsid w:val="00AF060C"/>
    <w:rsid w:val="00B16D80"/>
    <w:rsid w:val="00B43B08"/>
    <w:rsid w:val="00B5156C"/>
    <w:rsid w:val="00B533F0"/>
    <w:rsid w:val="00BA4E70"/>
    <w:rsid w:val="00BA715C"/>
    <w:rsid w:val="00BA75C6"/>
    <w:rsid w:val="00BC42BA"/>
    <w:rsid w:val="00BD74F3"/>
    <w:rsid w:val="00BE40A7"/>
    <w:rsid w:val="00BE6EA7"/>
    <w:rsid w:val="00C1690D"/>
    <w:rsid w:val="00C1784B"/>
    <w:rsid w:val="00C20AD2"/>
    <w:rsid w:val="00C33F68"/>
    <w:rsid w:val="00C43590"/>
    <w:rsid w:val="00C52F8C"/>
    <w:rsid w:val="00C54EA3"/>
    <w:rsid w:val="00CB207C"/>
    <w:rsid w:val="00CC3962"/>
    <w:rsid w:val="00CE1661"/>
    <w:rsid w:val="00CE320C"/>
    <w:rsid w:val="00CE4470"/>
    <w:rsid w:val="00D010E1"/>
    <w:rsid w:val="00D0704C"/>
    <w:rsid w:val="00D24B4A"/>
    <w:rsid w:val="00D24DAA"/>
    <w:rsid w:val="00D25807"/>
    <w:rsid w:val="00D25E31"/>
    <w:rsid w:val="00D274F6"/>
    <w:rsid w:val="00D45AA3"/>
    <w:rsid w:val="00D54810"/>
    <w:rsid w:val="00D640D9"/>
    <w:rsid w:val="00D70DB2"/>
    <w:rsid w:val="00D85350"/>
    <w:rsid w:val="00DA1A8E"/>
    <w:rsid w:val="00DA2C70"/>
    <w:rsid w:val="00DC6D67"/>
    <w:rsid w:val="00DF4BA1"/>
    <w:rsid w:val="00E00324"/>
    <w:rsid w:val="00E00C7C"/>
    <w:rsid w:val="00E05FBB"/>
    <w:rsid w:val="00E7064D"/>
    <w:rsid w:val="00E778ED"/>
    <w:rsid w:val="00EE25C7"/>
    <w:rsid w:val="00EE73C3"/>
    <w:rsid w:val="00F01A02"/>
    <w:rsid w:val="00F229B9"/>
    <w:rsid w:val="00F30F7C"/>
    <w:rsid w:val="00F44498"/>
    <w:rsid w:val="00F63AAF"/>
    <w:rsid w:val="00F85F2F"/>
    <w:rsid w:val="00F8732A"/>
    <w:rsid w:val="00F9700E"/>
    <w:rsid w:val="00FA191D"/>
    <w:rsid w:val="00FE00A8"/>
    <w:rsid w:val="01607E44"/>
    <w:rsid w:val="01EC39FB"/>
    <w:rsid w:val="024D00FA"/>
    <w:rsid w:val="034E00B8"/>
    <w:rsid w:val="04161698"/>
    <w:rsid w:val="053B2047"/>
    <w:rsid w:val="05EA63E6"/>
    <w:rsid w:val="064737E1"/>
    <w:rsid w:val="06782196"/>
    <w:rsid w:val="08D833C0"/>
    <w:rsid w:val="08D952D5"/>
    <w:rsid w:val="0A5F0554"/>
    <w:rsid w:val="0B661771"/>
    <w:rsid w:val="0B7A42BB"/>
    <w:rsid w:val="0E91256D"/>
    <w:rsid w:val="0EAF43DF"/>
    <w:rsid w:val="0EC14112"/>
    <w:rsid w:val="0ED11E8E"/>
    <w:rsid w:val="0F05444F"/>
    <w:rsid w:val="0F3643C0"/>
    <w:rsid w:val="106F0166"/>
    <w:rsid w:val="109127D2"/>
    <w:rsid w:val="10CE4461"/>
    <w:rsid w:val="12130FC5"/>
    <w:rsid w:val="13555AB2"/>
    <w:rsid w:val="155175DD"/>
    <w:rsid w:val="15FC28F5"/>
    <w:rsid w:val="16EF37D9"/>
    <w:rsid w:val="192D0E03"/>
    <w:rsid w:val="193D2FF6"/>
    <w:rsid w:val="19575C3B"/>
    <w:rsid w:val="19EC070F"/>
    <w:rsid w:val="1A613B56"/>
    <w:rsid w:val="1A703458"/>
    <w:rsid w:val="1B305C40"/>
    <w:rsid w:val="1B84096A"/>
    <w:rsid w:val="1CAC1160"/>
    <w:rsid w:val="1D8131AA"/>
    <w:rsid w:val="1DD97567"/>
    <w:rsid w:val="1DF47EFC"/>
    <w:rsid w:val="1E4A4F4B"/>
    <w:rsid w:val="1E62130A"/>
    <w:rsid w:val="1F4B4494"/>
    <w:rsid w:val="1F4C256A"/>
    <w:rsid w:val="1F95324E"/>
    <w:rsid w:val="20BE4A23"/>
    <w:rsid w:val="2152591D"/>
    <w:rsid w:val="228A743F"/>
    <w:rsid w:val="23A2232D"/>
    <w:rsid w:val="25AB26BA"/>
    <w:rsid w:val="2637307C"/>
    <w:rsid w:val="2722775E"/>
    <w:rsid w:val="29AA50A2"/>
    <w:rsid w:val="29EC7C35"/>
    <w:rsid w:val="2AF41906"/>
    <w:rsid w:val="2BC058C2"/>
    <w:rsid w:val="2D214A86"/>
    <w:rsid w:val="2D9D235F"/>
    <w:rsid w:val="2DF67CC1"/>
    <w:rsid w:val="2EE45D6B"/>
    <w:rsid w:val="2F762752"/>
    <w:rsid w:val="30935A4D"/>
    <w:rsid w:val="31C53211"/>
    <w:rsid w:val="33764A4B"/>
    <w:rsid w:val="342015F4"/>
    <w:rsid w:val="34F32864"/>
    <w:rsid w:val="35733E39"/>
    <w:rsid w:val="35D54660"/>
    <w:rsid w:val="37C91FA2"/>
    <w:rsid w:val="37CF1C23"/>
    <w:rsid w:val="3868666B"/>
    <w:rsid w:val="39787CE3"/>
    <w:rsid w:val="3A167D7E"/>
    <w:rsid w:val="3A500FE0"/>
    <w:rsid w:val="3AA54601"/>
    <w:rsid w:val="3CC001C2"/>
    <w:rsid w:val="3E7D2D88"/>
    <w:rsid w:val="3EFF5498"/>
    <w:rsid w:val="3F1D7371"/>
    <w:rsid w:val="4101455B"/>
    <w:rsid w:val="416D2590"/>
    <w:rsid w:val="422379C5"/>
    <w:rsid w:val="445B0426"/>
    <w:rsid w:val="44867995"/>
    <w:rsid w:val="44BC2F05"/>
    <w:rsid w:val="457601B5"/>
    <w:rsid w:val="45E92931"/>
    <w:rsid w:val="45F47138"/>
    <w:rsid w:val="46AA5492"/>
    <w:rsid w:val="4800556C"/>
    <w:rsid w:val="4A8833F2"/>
    <w:rsid w:val="4A98249F"/>
    <w:rsid w:val="4BC34C8C"/>
    <w:rsid w:val="4BF42E6D"/>
    <w:rsid w:val="4C0A0767"/>
    <w:rsid w:val="4D352719"/>
    <w:rsid w:val="4D862C0C"/>
    <w:rsid w:val="4E8F13F8"/>
    <w:rsid w:val="4EF352BE"/>
    <w:rsid w:val="50747D65"/>
    <w:rsid w:val="50F73284"/>
    <w:rsid w:val="51051E45"/>
    <w:rsid w:val="539F21DB"/>
    <w:rsid w:val="55214D74"/>
    <w:rsid w:val="55CD4FBE"/>
    <w:rsid w:val="58535244"/>
    <w:rsid w:val="59576FB6"/>
    <w:rsid w:val="59BD3AAA"/>
    <w:rsid w:val="5A19426B"/>
    <w:rsid w:val="5A93401E"/>
    <w:rsid w:val="5C71213D"/>
    <w:rsid w:val="5CBF734C"/>
    <w:rsid w:val="5EB86749"/>
    <w:rsid w:val="5F3C22A0"/>
    <w:rsid w:val="5FC919D6"/>
    <w:rsid w:val="602504CD"/>
    <w:rsid w:val="613C3E5C"/>
    <w:rsid w:val="61A07BA8"/>
    <w:rsid w:val="62CD4DEB"/>
    <w:rsid w:val="640E1BBC"/>
    <w:rsid w:val="663564C5"/>
    <w:rsid w:val="66E8749F"/>
    <w:rsid w:val="67F10507"/>
    <w:rsid w:val="69C441F4"/>
    <w:rsid w:val="6AE103C6"/>
    <w:rsid w:val="6B104EE7"/>
    <w:rsid w:val="6B6B2BB2"/>
    <w:rsid w:val="6F863CF9"/>
    <w:rsid w:val="6FB3214A"/>
    <w:rsid w:val="6FBC03A3"/>
    <w:rsid w:val="6FF84BF7"/>
    <w:rsid w:val="709B1C01"/>
    <w:rsid w:val="70C37D8E"/>
    <w:rsid w:val="71105F71"/>
    <w:rsid w:val="72384AD0"/>
    <w:rsid w:val="72995C55"/>
    <w:rsid w:val="72EB14A1"/>
    <w:rsid w:val="739C1D3D"/>
    <w:rsid w:val="75D14F77"/>
    <w:rsid w:val="76AA651F"/>
    <w:rsid w:val="7798281C"/>
    <w:rsid w:val="77C90C27"/>
    <w:rsid w:val="78147323"/>
    <w:rsid w:val="78880AE2"/>
    <w:rsid w:val="78A32328"/>
    <w:rsid w:val="78B10039"/>
    <w:rsid w:val="79B576B5"/>
    <w:rsid w:val="7C9A1606"/>
    <w:rsid w:val="7CB4634A"/>
    <w:rsid w:val="7CB60F13"/>
    <w:rsid w:val="7F90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6" w:lineRule="auto"/>
      <w:jc w:val="both"/>
    </w:pPr>
    <w:rPr>
      <w:rFonts w:ascii="Times New Roman" w:hAnsi="Times New Roman" w:eastAsia="仿宋_GB2312" w:cs="Times New Roman"/>
      <w:spacing w:val="-4"/>
      <w:kern w:val="2"/>
      <w:sz w:val="32"/>
      <w:lang w:val="en-US" w:eastAsia="zh-CN" w:bidi="ar-SA"/>
    </w:rPr>
  </w:style>
  <w:style w:type="paragraph" w:styleId="2">
    <w:name w:val="heading 1"/>
    <w:basedOn w:val="1"/>
    <w:next w:val="1"/>
    <w:qFormat/>
    <w:uiPriority w:val="0"/>
    <w:pPr>
      <w:outlineLvl w:val="0"/>
    </w:pPr>
    <w:rPr>
      <w:rFonts w:eastAsia="黑体"/>
      <w:bCs/>
      <w:kern w:val="44"/>
      <w:szCs w:val="32"/>
    </w:rPr>
  </w:style>
  <w:style w:type="paragraph" w:styleId="3">
    <w:name w:val="heading 2"/>
    <w:basedOn w:val="1"/>
    <w:next w:val="1"/>
    <w:qFormat/>
    <w:uiPriority w:val="0"/>
    <w:pPr>
      <w:outlineLvl w:val="1"/>
    </w:pPr>
    <w:rPr>
      <w:rFonts w:eastAsia="楷体_GB2312"/>
      <w:b/>
      <w:bCs/>
      <w:szCs w:val="32"/>
    </w:rPr>
  </w:style>
  <w:style w:type="paragraph" w:styleId="4">
    <w:name w:val="heading 3"/>
    <w:basedOn w:val="1"/>
    <w:next w:val="1"/>
    <w:qFormat/>
    <w:uiPriority w:val="0"/>
    <w:pPr>
      <w:outlineLvl w:val="2"/>
    </w:pPr>
    <w:rPr>
      <w:b/>
      <w:bCs/>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0"/>
    <w:pPr>
      <w:spacing w:line="240" w:lineRule="auto"/>
    </w:pPr>
    <w:rPr>
      <w:sz w:val="18"/>
      <w:szCs w:val="18"/>
    </w:rPr>
  </w:style>
  <w:style w:type="paragraph" w:styleId="6">
    <w:name w:val="footer"/>
    <w:basedOn w:val="1"/>
    <w:link w:val="17"/>
    <w:qFormat/>
    <w:uiPriority w:val="0"/>
    <w:pPr>
      <w:tabs>
        <w:tab w:val="center" w:pos="4153"/>
        <w:tab w:val="right" w:pos="8306"/>
      </w:tabs>
      <w:snapToGrid w:val="0"/>
      <w:spacing w:line="240" w:lineRule="auto"/>
      <w:jc w:val="left"/>
    </w:pPr>
    <w:rPr>
      <w:sz w:val="18"/>
    </w:rPr>
  </w:style>
  <w:style w:type="paragraph" w:styleId="7">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rPr>
  </w:style>
  <w:style w:type="character" w:styleId="10">
    <w:name w:val="page number"/>
    <w:basedOn w:val="9"/>
    <w:qFormat/>
    <w:uiPriority w:val="0"/>
  </w:style>
  <w:style w:type="paragraph" w:customStyle="1" w:styleId="11">
    <w:name w:val="发文机关标志"/>
    <w:basedOn w:val="1"/>
    <w:next w:val="1"/>
    <w:qFormat/>
    <w:uiPriority w:val="0"/>
    <w:pPr>
      <w:spacing w:line="1660" w:lineRule="exact"/>
      <w:jc w:val="center"/>
    </w:pPr>
    <w:rPr>
      <w:rFonts w:eastAsia="微软雅黑"/>
      <w:color w:val="FF0000"/>
      <w:spacing w:val="20"/>
      <w:w w:val="50"/>
      <w:sz w:val="122"/>
      <w:szCs w:val="32"/>
    </w:rPr>
  </w:style>
  <w:style w:type="paragraph" w:customStyle="1" w:styleId="12">
    <w:name w:val="附件2"/>
    <w:basedOn w:val="1"/>
    <w:next w:val="1"/>
    <w:qFormat/>
    <w:uiPriority w:val="0"/>
    <w:pPr>
      <w:ind w:left="500" w:leftChars="500"/>
    </w:pPr>
    <w:rPr>
      <w:szCs w:val="32"/>
    </w:rPr>
  </w:style>
  <w:style w:type="paragraph" w:customStyle="1" w:styleId="13">
    <w:name w:val="公文标题"/>
    <w:basedOn w:val="1"/>
    <w:qFormat/>
    <w:uiPriority w:val="0"/>
    <w:pPr>
      <w:spacing w:line="240" w:lineRule="auto"/>
      <w:jc w:val="center"/>
    </w:pPr>
    <w:rPr>
      <w:rFonts w:eastAsia="微软雅黑"/>
      <w:sz w:val="44"/>
      <w:szCs w:val="32"/>
    </w:rPr>
  </w:style>
  <w:style w:type="paragraph" w:customStyle="1" w:styleId="14">
    <w:name w:val="公文日期"/>
    <w:basedOn w:val="1"/>
    <w:next w:val="1"/>
    <w:qFormat/>
    <w:uiPriority w:val="0"/>
    <w:pPr>
      <w:ind w:right="400" w:rightChars="400"/>
      <w:jc w:val="right"/>
    </w:pPr>
    <w:rPr>
      <w:szCs w:val="32"/>
    </w:rPr>
  </w:style>
  <w:style w:type="paragraph" w:customStyle="1" w:styleId="15">
    <w:name w:val="公文文号"/>
    <w:basedOn w:val="1"/>
    <w:next w:val="1"/>
    <w:qFormat/>
    <w:uiPriority w:val="0"/>
    <w:pPr>
      <w:jc w:val="center"/>
    </w:pPr>
    <w:rPr>
      <w:szCs w:val="32"/>
    </w:rPr>
  </w:style>
  <w:style w:type="character" w:customStyle="1" w:styleId="16">
    <w:name w:val="批注框文本 Char"/>
    <w:basedOn w:val="9"/>
    <w:link w:val="5"/>
    <w:qFormat/>
    <w:uiPriority w:val="0"/>
    <w:rPr>
      <w:rFonts w:eastAsia="仿宋_GB2312"/>
      <w:spacing w:val="-4"/>
      <w:kern w:val="2"/>
      <w:sz w:val="18"/>
      <w:szCs w:val="18"/>
    </w:rPr>
  </w:style>
  <w:style w:type="character" w:customStyle="1" w:styleId="17">
    <w:name w:val="页脚 Char"/>
    <w:basedOn w:val="9"/>
    <w:link w:val="6"/>
    <w:qFormat/>
    <w:locked/>
    <w:uiPriority w:val="0"/>
    <w:rPr>
      <w:rFonts w:eastAsia="仿宋_GB2312"/>
      <w:spacing w:val="-4"/>
      <w:kern w:val="2"/>
      <w:sz w:val="18"/>
    </w:rPr>
  </w:style>
  <w:style w:type="character" w:customStyle="1" w:styleId="18">
    <w:name w:val="页眉 Char"/>
    <w:basedOn w:val="9"/>
    <w:link w:val="7"/>
    <w:qFormat/>
    <w:locked/>
    <w:uiPriority w:val="0"/>
    <w:rPr>
      <w:rFonts w:eastAsia="仿宋_GB2312"/>
      <w:spacing w:val="-4"/>
      <w:kern w:val="2"/>
      <w:sz w:val="18"/>
    </w:rPr>
  </w:style>
  <w:style w:type="character" w:customStyle="1" w:styleId="19">
    <w:name w:val="apple-style-span"/>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1481;&#24220;&#21150;%20-&#65288;&#21360;&#21457;&#23433;&#20840;&#36816;&#34892;&#31649;&#29702;&#21150;&#2786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12318-E1AD-4A3F-A0E2-CCE05A6B3011}">
  <ds:schemaRefs/>
</ds:datastoreItem>
</file>

<file path=docProps/app.xml><?xml version="1.0" encoding="utf-8"?>
<Properties xmlns="http://schemas.openxmlformats.org/officeDocument/2006/extended-properties" xmlns:vt="http://schemas.openxmlformats.org/officeDocument/2006/docPropsVTypes">
  <Template>竹府办 -（印发安全运行管理办法）</Template>
  <Company>大竹县人民政府办公室</Company>
  <Pages>26</Pages>
  <Words>11856</Words>
  <Characters>11989</Characters>
  <Lines>87</Lines>
  <Paragraphs>24</Paragraphs>
  <TotalTime>3</TotalTime>
  <ScaleCrop>false</ScaleCrop>
  <LinksUpToDate>false</LinksUpToDate>
  <CharactersWithSpaces>12096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2021-12-21T09:01:00Z</dcterms:created>
  <dc:creator>china</dc:creator>
  <dc:description>模板作者：HouDeJun</dc:description>
  <cp:lastModifiedBy>静候篱归</cp:lastModifiedBy>
  <cp:lastPrinted>2022-12-06T07:07:00Z</cp:lastPrinted>
  <dcterms:modified xsi:type="dcterms:W3CDTF">2023-10-12T06:55:36Z</dcterms:modified>
  <dc:title>竹府办</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3771245F21B24F6E8F7732BF5140B7D2_13</vt:lpwstr>
  </property>
</Properties>
</file>