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2138D">
      <w:pPr>
        <w:spacing w:line="600" w:lineRule="exact"/>
        <w:jc w:val="left"/>
        <w:outlineLvl w:val="9"/>
        <w:rPr>
          <w:rFonts w:ascii="方正小标宋简体" w:hAnsi="宋体" w:eastAsia="方正小标宋简体"/>
          <w:color w:val="auto"/>
          <w:sz w:val="21"/>
          <w:szCs w:val="21"/>
          <w:highlight w:val="none"/>
        </w:rPr>
      </w:pPr>
      <w:bookmarkStart w:id="0" w:name="_Toc15306267"/>
    </w:p>
    <w:p w14:paraId="30ED4E1C">
      <w:pPr>
        <w:spacing w:line="600" w:lineRule="exact"/>
        <w:jc w:val="center"/>
        <w:outlineLvl w:val="9"/>
        <w:rPr>
          <w:rFonts w:ascii="方正小标宋简体" w:hAnsi="宋体" w:eastAsia="方正小标宋简体"/>
          <w:color w:val="auto"/>
          <w:sz w:val="72"/>
          <w:szCs w:val="72"/>
          <w:highlight w:val="none"/>
        </w:rPr>
      </w:pPr>
    </w:p>
    <w:p w14:paraId="00E9F16F">
      <w:pPr>
        <w:spacing w:line="600" w:lineRule="exact"/>
        <w:jc w:val="center"/>
        <w:outlineLvl w:val="9"/>
        <w:rPr>
          <w:rFonts w:ascii="方正小标宋简体" w:hAnsi="宋体" w:eastAsia="方正小标宋简体"/>
          <w:color w:val="auto"/>
          <w:sz w:val="72"/>
          <w:szCs w:val="72"/>
          <w:highlight w:val="none"/>
        </w:rPr>
      </w:pPr>
    </w:p>
    <w:p w14:paraId="322E421B">
      <w:pPr>
        <w:adjustRightInd w:val="0"/>
        <w:snapToGrid w:val="0"/>
        <w:spacing w:line="360" w:lineRule="auto"/>
        <w:jc w:val="center"/>
        <w:outlineLvl w:val="0"/>
        <w:rPr>
          <w:rFonts w:hint="eastAsia" w:ascii="黑体" w:hAnsi="黑体" w:eastAsia="黑体" w:cs="黑体"/>
          <w:color w:val="auto"/>
          <w:sz w:val="72"/>
          <w:szCs w:val="72"/>
          <w:highlight w:val="none"/>
        </w:rPr>
      </w:pPr>
      <w:bookmarkStart w:id="1" w:name="_Toc15377193"/>
      <w:bookmarkStart w:id="2" w:name="_Toc9446"/>
      <w:bookmarkStart w:id="3" w:name="_Toc15378441"/>
      <w:bookmarkStart w:id="4" w:name="_Toc15377425"/>
      <w:bookmarkStart w:id="5" w:name="_Toc8380"/>
      <w:bookmarkStart w:id="6" w:name="_Toc15396597"/>
      <w:bookmarkStart w:id="7" w:name="_Toc15396475"/>
      <w:r>
        <w:rPr>
          <w:rFonts w:hint="eastAsia" w:ascii="黑体" w:hAnsi="黑体" w:eastAsia="黑体" w:cs="黑体"/>
          <w:color w:val="auto"/>
          <w:sz w:val="72"/>
          <w:szCs w:val="72"/>
          <w:highlight w:val="none"/>
          <w:lang w:eastAsia="zh-CN"/>
        </w:rPr>
        <w:t>2023</w:t>
      </w:r>
      <w:r>
        <w:rPr>
          <w:rFonts w:hint="eastAsia" w:ascii="黑体" w:hAnsi="黑体" w:eastAsia="黑体" w:cs="黑体"/>
          <w:color w:val="auto"/>
          <w:sz w:val="72"/>
          <w:szCs w:val="72"/>
          <w:highlight w:val="none"/>
        </w:rPr>
        <w:t>年度</w:t>
      </w:r>
      <w:bookmarkEnd w:id="1"/>
      <w:bookmarkEnd w:id="2"/>
      <w:bookmarkEnd w:id="3"/>
      <w:bookmarkEnd w:id="4"/>
      <w:bookmarkEnd w:id="5"/>
      <w:bookmarkEnd w:id="6"/>
      <w:bookmarkEnd w:id="7"/>
    </w:p>
    <w:p w14:paraId="4AD82EDA">
      <w:pPr>
        <w:adjustRightInd w:val="0"/>
        <w:snapToGrid w:val="0"/>
        <w:spacing w:line="360" w:lineRule="auto"/>
        <w:jc w:val="center"/>
        <w:outlineLvl w:val="0"/>
        <w:rPr>
          <w:rFonts w:hint="eastAsia" w:ascii="黑体" w:hAnsi="黑体" w:eastAsia="黑体" w:cs="黑体"/>
          <w:color w:val="auto"/>
          <w:sz w:val="72"/>
          <w:szCs w:val="72"/>
          <w:highlight w:val="none"/>
          <w:lang w:val="en-US" w:eastAsia="zh-CN"/>
        </w:rPr>
      </w:pPr>
      <w:bookmarkStart w:id="8" w:name="_Toc24942"/>
      <w:bookmarkStart w:id="9" w:name="_Toc27491"/>
      <w:bookmarkStart w:id="10" w:name="_Toc15378442"/>
      <w:bookmarkStart w:id="11" w:name="_Toc15377194"/>
      <w:bookmarkStart w:id="12" w:name="_Toc15377426"/>
      <w:bookmarkStart w:id="13" w:name="_Toc15396598"/>
      <w:bookmarkStart w:id="14" w:name="_Toc15396476"/>
      <w:r>
        <w:rPr>
          <w:rFonts w:hint="eastAsia" w:ascii="黑体" w:hAnsi="黑体" w:eastAsia="黑体" w:cs="黑体"/>
          <w:color w:val="auto"/>
          <w:sz w:val="72"/>
          <w:szCs w:val="72"/>
          <w:highlight w:val="none"/>
          <w:lang w:eastAsia="zh-CN"/>
        </w:rPr>
        <w:t>大竹县</w:t>
      </w:r>
      <w:bookmarkEnd w:id="0"/>
      <w:bookmarkStart w:id="15" w:name="_Toc15306268"/>
      <w:r>
        <w:rPr>
          <w:rFonts w:hint="eastAsia" w:ascii="黑体" w:hAnsi="黑体" w:eastAsia="黑体" w:cs="黑体"/>
          <w:color w:val="auto"/>
          <w:sz w:val="72"/>
          <w:szCs w:val="72"/>
          <w:highlight w:val="none"/>
          <w:lang w:val="en-US" w:eastAsia="zh-CN"/>
        </w:rPr>
        <w:t>八渡乡中心小学</w:t>
      </w:r>
      <w:bookmarkEnd w:id="8"/>
      <w:bookmarkEnd w:id="9"/>
    </w:p>
    <w:p w14:paraId="6B572038">
      <w:pPr>
        <w:adjustRightInd w:val="0"/>
        <w:snapToGrid w:val="0"/>
        <w:spacing w:line="360" w:lineRule="auto"/>
        <w:jc w:val="center"/>
        <w:outlineLvl w:val="0"/>
        <w:rPr>
          <w:rFonts w:hint="eastAsia" w:ascii="黑体" w:hAnsi="黑体" w:eastAsia="黑体" w:cs="黑体"/>
          <w:color w:val="auto"/>
          <w:sz w:val="72"/>
          <w:szCs w:val="72"/>
          <w:highlight w:val="none"/>
          <w:lang w:val="en-US" w:eastAsia="zh-CN"/>
        </w:rPr>
      </w:pPr>
      <w:bookmarkStart w:id="16" w:name="_Toc7258"/>
      <w:bookmarkStart w:id="17" w:name="_Toc6053"/>
      <w:r>
        <w:rPr>
          <w:rFonts w:hint="eastAsia" w:ascii="黑体" w:hAnsi="黑体" w:eastAsia="黑体" w:cs="黑体"/>
          <w:color w:val="auto"/>
          <w:sz w:val="72"/>
          <w:szCs w:val="72"/>
          <w:highlight w:val="none"/>
          <w:lang w:val="en-US" w:eastAsia="zh-CN"/>
        </w:rPr>
        <w:t>单位</w:t>
      </w:r>
      <w:r>
        <w:rPr>
          <w:rFonts w:hint="eastAsia" w:ascii="黑体" w:hAnsi="黑体" w:eastAsia="黑体" w:cs="黑体"/>
          <w:color w:val="auto"/>
          <w:sz w:val="72"/>
          <w:szCs w:val="72"/>
          <w:highlight w:val="none"/>
        </w:rPr>
        <w:t>决算</w:t>
      </w:r>
      <w:bookmarkEnd w:id="10"/>
      <w:bookmarkEnd w:id="11"/>
      <w:bookmarkEnd w:id="12"/>
      <w:bookmarkEnd w:id="13"/>
      <w:bookmarkEnd w:id="14"/>
      <w:bookmarkEnd w:id="15"/>
      <w:bookmarkEnd w:id="16"/>
      <w:bookmarkEnd w:id="17"/>
    </w:p>
    <w:p w14:paraId="4871BA8E">
      <w:pPr>
        <w:widowControl/>
        <w:jc w:val="center"/>
        <w:rPr>
          <w:rFonts w:hint="eastAsia" w:ascii="黑体" w:hAnsi="黑体" w:eastAsia="黑体"/>
          <w:color w:val="auto"/>
          <w:sz w:val="48"/>
          <w:szCs w:val="48"/>
          <w:highlight w:val="none"/>
        </w:rPr>
        <w:sectPr>
          <w:headerReference r:id="rId3" w:type="default"/>
          <w:pgSz w:w="11906" w:h="16838"/>
          <w:pgMar w:top="1440" w:right="1800" w:bottom="1440" w:left="1800" w:header="851" w:footer="992" w:gutter="0"/>
          <w:pgNumType w:start="1"/>
          <w:cols w:space="425" w:num="1"/>
          <w:titlePg/>
          <w:docGrid w:type="lines" w:linePitch="312" w:charSpace="0"/>
        </w:sectPr>
      </w:pPr>
    </w:p>
    <w:p w14:paraId="51F5E9A7">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14:paraId="36E47A8D">
      <w:pPr>
        <w:widowControl/>
        <w:jc w:val="center"/>
        <w:rPr>
          <w:rFonts w:ascii="黑体" w:hAnsi="黑体" w:eastAsia="黑体" w:cstheme="minorBidi"/>
          <w:color w:val="auto"/>
          <w:sz w:val="28"/>
          <w:szCs w:val="28"/>
          <w:highlight w:val="none"/>
        </w:rPr>
      </w:pPr>
    </w:p>
    <w:p w14:paraId="461CA03B">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 xml:space="preserve"> 18</w:t>
      </w:r>
      <w:r>
        <w:rPr>
          <w:rFonts w:hint="eastAsia"/>
          <w:color w:val="auto"/>
          <w:highlight w:val="none"/>
        </w:rPr>
        <w:t>日</w:t>
      </w:r>
    </w:p>
    <w:sdt>
      <w:sdtPr>
        <w:rPr>
          <w:rFonts w:ascii="宋体" w:hAnsi="宋体" w:eastAsia="宋体" w:cs="Times New Roman"/>
          <w:kern w:val="2"/>
          <w:sz w:val="21"/>
          <w:szCs w:val="24"/>
          <w:lang w:val="en-US" w:eastAsia="zh-CN" w:bidi="ar-SA"/>
        </w:rPr>
        <w:id w:val="147472010"/>
        <w15:color w:val="DBDBDB"/>
        <w:docPartObj>
          <w:docPartGallery w:val="Table of Contents"/>
          <w:docPartUnique/>
        </w:docPartObj>
      </w:sdtPr>
      <w:sdtEndPr>
        <w:rPr>
          <w:rFonts w:ascii="Times New Roman" w:hAnsi="Times New Roman" w:eastAsia="宋体" w:cs="Times New Roman"/>
          <w:b/>
          <w:color w:val="auto"/>
          <w:kern w:val="2"/>
          <w:sz w:val="21"/>
          <w:szCs w:val="24"/>
          <w:highlight w:val="none"/>
          <w:lang w:val="en-US" w:eastAsia="zh-CN" w:bidi="ar-SA"/>
        </w:rPr>
      </w:sdtEndPr>
      <w:sdtContent>
        <w:p w14:paraId="670BE41A">
          <w:pPr>
            <w:rPr>
              <w:rFonts w:ascii="Times New Roman" w:hAnsi="Times New Roman" w:eastAsia="宋体" w:cs="Times New Roman"/>
              <w:b/>
              <w:color w:val="auto"/>
              <w:kern w:val="2"/>
              <w:sz w:val="21"/>
              <w:szCs w:val="24"/>
              <w:highlight w:val="none"/>
              <w:lang w:val="en-US" w:eastAsia="zh-CN" w:bidi="ar-SA"/>
            </w:rPr>
          </w:pPr>
        </w:p>
      </w:sdtContent>
    </w:sdt>
    <w:p w14:paraId="6440D083">
      <w:pPr>
        <w:pStyle w:val="10"/>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outlineLvl w:val="0"/>
        <w:rPr>
          <w:rFonts w:hint="default" w:eastAsia="仿宋" w:cstheme="minorBidi"/>
          <w:color w:val="auto"/>
          <w:sz w:val="24"/>
          <w:szCs w:val="24"/>
          <w:highlight w:val="none"/>
          <w:lang w:val="en-US" w:eastAsia="zh-CN"/>
        </w:rPr>
      </w:pPr>
      <w:bookmarkStart w:id="18" w:name="_Toc2604"/>
      <w:bookmarkStart w:id="19" w:name="_Toc15423"/>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bookmarkEnd w:id="18"/>
      <w:bookmarkEnd w:id="19"/>
      <w:r>
        <w:rPr>
          <w:rFonts w:hint="eastAsia"/>
          <w:color w:val="auto"/>
          <w:sz w:val="24"/>
          <w:highlight w:val="none"/>
          <w:lang w:val="en-US" w:eastAsia="zh-CN"/>
        </w:rPr>
        <w:tab/>
      </w:r>
      <w:r>
        <w:rPr>
          <w:rFonts w:hint="eastAsia"/>
          <w:color w:val="auto"/>
          <w:sz w:val="24"/>
          <w:highlight w:val="none"/>
          <w:lang w:val="en-US" w:eastAsia="zh-CN"/>
        </w:rPr>
        <w:t>1</w:t>
      </w:r>
    </w:p>
    <w:p w14:paraId="44499E29">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ab/>
      </w:r>
      <w:r>
        <w:rPr>
          <w:rFonts w:hint="eastAsia"/>
          <w:color w:val="auto"/>
          <w:sz w:val="24"/>
          <w:highlight w:val="none"/>
          <w:lang w:val="en-US" w:eastAsia="zh-CN"/>
        </w:rPr>
        <w:t>1</w:t>
      </w:r>
    </w:p>
    <w:p w14:paraId="373A5859">
      <w:pPr>
        <w:pStyle w:val="11"/>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ab/>
      </w:r>
      <w:r>
        <w:rPr>
          <w:rFonts w:hint="eastAsia"/>
          <w:color w:val="auto"/>
          <w:sz w:val="24"/>
          <w:highlight w:val="none"/>
          <w:lang w:val="en-US" w:eastAsia="zh-CN"/>
        </w:rPr>
        <w:t>1</w:t>
      </w:r>
    </w:p>
    <w:p w14:paraId="5286CBC3">
      <w:pPr>
        <w:pStyle w:val="10"/>
        <w:adjustRightInd w:val="0"/>
        <w:snapToGrid w:val="0"/>
        <w:spacing w:before="0" w:line="440" w:lineRule="exact"/>
        <w:jc w:val="left"/>
        <w:outlineLvl w:val="0"/>
        <w:rPr>
          <w:rFonts w:hint="default" w:eastAsia="仿宋"/>
          <w:color w:val="auto"/>
          <w:sz w:val="24"/>
          <w:szCs w:val="24"/>
          <w:highlight w:val="none"/>
          <w:lang w:val="en-US" w:eastAsia="zh-CN"/>
        </w:rPr>
      </w:pPr>
      <w:bookmarkStart w:id="20" w:name="_Toc14559"/>
      <w:bookmarkStart w:id="21" w:name="_Toc17416"/>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bookmarkEnd w:id="20"/>
      <w:bookmarkEnd w:id="21"/>
      <w:r>
        <w:rPr>
          <w:rFonts w:hint="eastAsia"/>
          <w:color w:val="auto"/>
          <w:sz w:val="24"/>
          <w:highlight w:val="none"/>
          <w:lang w:val="en-US" w:eastAsia="zh-CN"/>
        </w:rPr>
        <w:tab/>
      </w:r>
      <w:r>
        <w:rPr>
          <w:rFonts w:hint="eastAsia"/>
          <w:color w:val="auto"/>
          <w:sz w:val="24"/>
          <w:highlight w:val="none"/>
          <w:lang w:val="en-US" w:eastAsia="zh-CN"/>
        </w:rPr>
        <w:t>2</w:t>
      </w:r>
    </w:p>
    <w:p w14:paraId="12C2929F">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ab/>
      </w:r>
      <w:r>
        <w:rPr>
          <w:rFonts w:hint="eastAsia"/>
          <w:color w:val="auto"/>
          <w:sz w:val="24"/>
          <w:highlight w:val="none"/>
          <w:lang w:val="en-US" w:eastAsia="zh-CN"/>
        </w:rPr>
        <w:t>2</w:t>
      </w:r>
    </w:p>
    <w:p w14:paraId="361E675E">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ab/>
      </w:r>
      <w:r>
        <w:rPr>
          <w:rFonts w:hint="eastAsia"/>
          <w:color w:val="auto"/>
          <w:sz w:val="24"/>
          <w:highlight w:val="none"/>
          <w:lang w:val="en-US" w:eastAsia="zh-CN"/>
        </w:rPr>
        <w:t>2</w:t>
      </w:r>
    </w:p>
    <w:p w14:paraId="7F24489E">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ab/>
      </w:r>
      <w:r>
        <w:rPr>
          <w:rFonts w:hint="eastAsia"/>
          <w:color w:val="auto"/>
          <w:sz w:val="24"/>
          <w:highlight w:val="none"/>
          <w:lang w:val="en-US" w:eastAsia="zh-CN"/>
        </w:rPr>
        <w:t>3</w:t>
      </w:r>
    </w:p>
    <w:p w14:paraId="4C04F606">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ab/>
      </w:r>
      <w:r>
        <w:rPr>
          <w:rFonts w:hint="eastAsia"/>
          <w:color w:val="auto"/>
          <w:sz w:val="24"/>
          <w:highlight w:val="none"/>
          <w:lang w:val="en-US" w:eastAsia="zh-CN"/>
        </w:rPr>
        <w:t>4</w:t>
      </w:r>
    </w:p>
    <w:p w14:paraId="60CDD019">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ab/>
      </w:r>
      <w:r>
        <w:rPr>
          <w:rFonts w:hint="eastAsia"/>
          <w:color w:val="auto"/>
          <w:sz w:val="24"/>
          <w:highlight w:val="none"/>
          <w:lang w:val="en-US" w:eastAsia="zh-CN"/>
        </w:rPr>
        <w:t>4</w:t>
      </w:r>
    </w:p>
    <w:p w14:paraId="4B0FAD97">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ab/>
      </w:r>
      <w:r>
        <w:rPr>
          <w:rFonts w:hint="eastAsia"/>
          <w:color w:val="auto"/>
          <w:sz w:val="24"/>
          <w:highlight w:val="none"/>
          <w:lang w:val="en-US" w:eastAsia="zh-CN"/>
        </w:rPr>
        <w:t>7</w:t>
      </w:r>
    </w:p>
    <w:p w14:paraId="2AE3275F">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ab/>
      </w:r>
      <w:r>
        <w:rPr>
          <w:rFonts w:hint="eastAsia"/>
          <w:color w:val="auto"/>
          <w:sz w:val="24"/>
          <w:highlight w:val="none"/>
          <w:lang w:val="en-US" w:eastAsia="zh-CN"/>
        </w:rPr>
        <w:t>7</w:t>
      </w:r>
    </w:p>
    <w:p w14:paraId="5CC5042B">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ab/>
      </w:r>
      <w:r>
        <w:rPr>
          <w:rFonts w:hint="eastAsia"/>
          <w:color w:val="auto"/>
          <w:sz w:val="24"/>
          <w:highlight w:val="none"/>
          <w:lang w:val="en-US" w:eastAsia="zh-CN"/>
        </w:rPr>
        <w:t>9</w:t>
      </w:r>
    </w:p>
    <w:p w14:paraId="1AA48AE4">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ab/>
      </w:r>
      <w:r>
        <w:rPr>
          <w:rFonts w:hint="eastAsia"/>
          <w:color w:val="auto"/>
          <w:sz w:val="24"/>
          <w:highlight w:val="none"/>
          <w:lang w:val="en-US" w:eastAsia="zh-CN"/>
        </w:rPr>
        <w:t>9</w:t>
      </w:r>
    </w:p>
    <w:p w14:paraId="05D9ACE9">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ab/>
      </w:r>
      <w:r>
        <w:rPr>
          <w:rFonts w:hint="eastAsia"/>
          <w:color w:val="auto"/>
          <w:sz w:val="24"/>
          <w:highlight w:val="none"/>
          <w:lang w:val="en-US" w:eastAsia="zh-CN"/>
        </w:rPr>
        <w:t>11</w:t>
      </w:r>
    </w:p>
    <w:p w14:paraId="35D964D8">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ab/>
      </w:r>
      <w:r>
        <w:rPr>
          <w:rFonts w:hint="eastAsia"/>
          <w:color w:val="auto"/>
          <w:sz w:val="24"/>
          <w:highlight w:val="none"/>
          <w:lang w:val="en-US" w:eastAsia="zh-CN"/>
        </w:rPr>
        <w:t>14</w:t>
      </w:r>
    </w:p>
    <w:p w14:paraId="1E38FD5D">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ab/>
      </w:r>
      <w:r>
        <w:rPr>
          <w:rFonts w:hint="eastAsia"/>
          <w:color w:val="auto"/>
          <w:sz w:val="24"/>
          <w:highlight w:val="none"/>
          <w:lang w:val="en-US" w:eastAsia="zh-CN"/>
        </w:rPr>
        <w:t>22</w:t>
      </w:r>
    </w:p>
    <w:p w14:paraId="030CA04D">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ab/>
      </w:r>
      <w:r>
        <w:rPr>
          <w:rFonts w:hint="eastAsia"/>
          <w:color w:val="auto"/>
          <w:sz w:val="24"/>
          <w:highlight w:val="none"/>
          <w:lang w:val="en-US" w:eastAsia="zh-CN"/>
        </w:rPr>
        <w:t>22</w:t>
      </w:r>
    </w:p>
    <w:p w14:paraId="01F83523">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rFonts w:hint="eastAsia"/>
          <w:color w:val="auto"/>
          <w:sz w:val="24"/>
          <w:highlight w:val="none"/>
          <w:lang w:val="en-US" w:eastAsia="zh-CN"/>
        </w:rPr>
        <w:tab/>
      </w:r>
      <w:r>
        <w:rPr>
          <w:rFonts w:hint="eastAsia"/>
          <w:color w:val="auto"/>
          <w:sz w:val="24"/>
          <w:highlight w:val="none"/>
          <w:lang w:val="en-US" w:eastAsia="zh-CN"/>
        </w:rPr>
        <w:t>22</w:t>
      </w:r>
    </w:p>
    <w:p w14:paraId="7DD6F6F3">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lang w:val="en-US" w:eastAsia="zh-CN"/>
        </w:rPr>
        <w:tab/>
      </w:r>
      <w:r>
        <w:rPr>
          <w:rFonts w:hint="eastAsia"/>
          <w:color w:val="auto"/>
          <w:sz w:val="24"/>
          <w:highlight w:val="none"/>
          <w:lang w:val="en-US" w:eastAsia="zh-CN"/>
        </w:rPr>
        <w:t>22</w:t>
      </w:r>
    </w:p>
    <w:p w14:paraId="05B0A580">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lang w:val="en-US" w:eastAsia="zh-CN"/>
        </w:rPr>
        <w:tab/>
      </w:r>
      <w:r>
        <w:rPr>
          <w:rFonts w:hint="eastAsia"/>
          <w:color w:val="auto"/>
          <w:sz w:val="24"/>
          <w:highlight w:val="none"/>
          <w:lang w:val="en-US" w:eastAsia="zh-CN"/>
        </w:rPr>
        <w:t>22</w:t>
      </w:r>
    </w:p>
    <w:p w14:paraId="727090FF">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lang w:val="en-US" w:eastAsia="zh-CN"/>
        </w:rPr>
        <w:tab/>
      </w:r>
      <w:r>
        <w:rPr>
          <w:rFonts w:hint="eastAsia"/>
          <w:color w:val="auto"/>
          <w:sz w:val="24"/>
          <w:highlight w:val="none"/>
          <w:lang w:val="en-US" w:eastAsia="zh-CN"/>
        </w:rPr>
        <w:t>22</w:t>
      </w:r>
    </w:p>
    <w:p w14:paraId="72886EB4">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ab/>
      </w:r>
      <w:r>
        <w:rPr>
          <w:rFonts w:hint="eastAsia"/>
          <w:color w:val="auto"/>
          <w:sz w:val="24"/>
          <w:highlight w:val="none"/>
          <w:lang w:val="en-US" w:eastAsia="zh-CN"/>
        </w:rPr>
        <w:t>22</w:t>
      </w:r>
    </w:p>
    <w:p w14:paraId="6C40847B">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ab/>
      </w:r>
      <w:r>
        <w:rPr>
          <w:rFonts w:hint="eastAsia"/>
          <w:color w:val="auto"/>
          <w:sz w:val="24"/>
          <w:highlight w:val="none"/>
          <w:lang w:val="en-US" w:eastAsia="zh-CN"/>
        </w:rPr>
        <w:t>22</w:t>
      </w:r>
    </w:p>
    <w:p w14:paraId="501FEBDC">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ab/>
      </w:r>
      <w:r>
        <w:rPr>
          <w:rFonts w:hint="eastAsia"/>
          <w:color w:val="auto"/>
          <w:sz w:val="24"/>
          <w:highlight w:val="none"/>
          <w:lang w:val="en-US" w:eastAsia="zh-CN"/>
        </w:rPr>
        <w:t>22</w:t>
      </w:r>
    </w:p>
    <w:p w14:paraId="05704356">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九、一般公共预算财政拨款项目支出决算表</w:t>
      </w:r>
      <w:r>
        <w:rPr>
          <w:rFonts w:hint="eastAsia"/>
          <w:color w:val="auto"/>
          <w:sz w:val="24"/>
          <w:highlight w:val="none"/>
          <w:lang w:val="en-US" w:eastAsia="zh-CN"/>
        </w:rPr>
        <w:tab/>
      </w:r>
      <w:r>
        <w:rPr>
          <w:rFonts w:hint="eastAsia"/>
          <w:color w:val="auto"/>
          <w:sz w:val="24"/>
          <w:highlight w:val="none"/>
          <w:lang w:val="en-US" w:eastAsia="zh-CN"/>
        </w:rPr>
        <w:t>22</w:t>
      </w:r>
    </w:p>
    <w:p w14:paraId="3EB6E7C8">
      <w:pPr>
        <w:pStyle w:val="11"/>
        <w:adjustRightInd w:val="0"/>
        <w:snapToGrid w:val="0"/>
        <w:spacing w:line="440" w:lineRule="exact"/>
        <w:jc w:val="left"/>
        <w:rPr>
          <w:rFonts w:hint="eastAsia" w:eastAsia="宋体"/>
          <w:color w:val="auto"/>
          <w:sz w:val="24"/>
          <w:highlight w:val="none"/>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14:paraId="0717A0E1">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olor w:val="auto"/>
          <w:sz w:val="24"/>
          <w:highlight w:val="none"/>
          <w:lang w:val="en-US" w:eastAsia="zh-CN"/>
        </w:rPr>
        <w:tab/>
      </w:r>
      <w:r>
        <w:rPr>
          <w:rFonts w:hint="eastAsia"/>
          <w:color w:val="auto"/>
          <w:sz w:val="24"/>
          <w:highlight w:val="none"/>
          <w:lang w:val="en-US" w:eastAsia="zh-CN"/>
        </w:rPr>
        <w:t>22</w:t>
      </w:r>
    </w:p>
    <w:p w14:paraId="404407BC">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olor w:val="auto"/>
          <w:sz w:val="24"/>
          <w:highlight w:val="none"/>
          <w:lang w:val="en-US" w:eastAsia="zh-CN"/>
        </w:rPr>
        <w:tab/>
      </w:r>
      <w:r>
        <w:rPr>
          <w:rFonts w:hint="eastAsia"/>
          <w:color w:val="auto"/>
          <w:sz w:val="24"/>
          <w:highlight w:val="none"/>
          <w:lang w:val="en-US" w:eastAsia="zh-CN"/>
        </w:rPr>
        <w:t>22</w:t>
      </w:r>
    </w:p>
    <w:p w14:paraId="1852B24B">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color w:val="auto"/>
          <w:sz w:val="24"/>
          <w:highlight w:val="none"/>
          <w:lang w:val="en-US" w:eastAsia="zh-CN"/>
        </w:rPr>
        <w:tab/>
      </w:r>
      <w:r>
        <w:rPr>
          <w:rFonts w:hint="eastAsia"/>
          <w:color w:val="auto"/>
          <w:sz w:val="24"/>
          <w:highlight w:val="none"/>
          <w:lang w:val="en-US" w:eastAsia="zh-CN"/>
        </w:rPr>
        <w:t>22</w:t>
      </w:r>
    </w:p>
    <w:p w14:paraId="55DEC689">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lang w:val="en-US" w:eastAsia="zh-CN"/>
        </w:rPr>
        <w:tab/>
      </w:r>
      <w:r>
        <w:rPr>
          <w:rFonts w:hint="eastAsia"/>
          <w:color w:val="auto"/>
          <w:sz w:val="24"/>
          <w:highlight w:val="none"/>
          <w:lang w:val="en-US" w:eastAsia="zh-CN"/>
        </w:rPr>
        <w:t>22</w:t>
      </w:r>
    </w:p>
    <w:p w14:paraId="475ACA29">
      <w:pPr>
        <w:pStyle w:val="2"/>
        <w:ind w:left="2520" w:leftChars="0" w:firstLine="420" w:firstLineChars="0"/>
        <w:jc w:val="center"/>
        <w:outlineLvl w:val="9"/>
        <w:rPr>
          <w:rFonts w:hint="eastAsia" w:ascii="黑体" w:hAnsi="黑体" w:eastAsia="黑体"/>
          <w:b w:val="0"/>
          <w:color w:val="auto"/>
          <w:highlight w:val="none"/>
        </w:rPr>
        <w:sectPr>
          <w:footerReference r:id="rId5" w:type="default"/>
          <w:pgSz w:w="11906" w:h="16838"/>
          <w:pgMar w:top="1440" w:right="1800" w:bottom="1440" w:left="1800" w:header="851" w:footer="992" w:gutter="0"/>
          <w:pgNumType w:start="1"/>
          <w:cols w:space="425" w:num="1"/>
          <w:docGrid w:type="lines" w:linePitch="312" w:charSpace="0"/>
        </w:sectPr>
      </w:pPr>
      <w:bookmarkStart w:id="22" w:name="_Toc15396599"/>
      <w:bookmarkStart w:id="23" w:name="_Toc15377196"/>
      <w:r>
        <w:rPr>
          <w:rFonts w:hint="eastAsia"/>
          <w:color w:val="auto"/>
          <w:sz w:val="24"/>
          <w:highlight w:val="none"/>
          <w:lang w:val="en-US" w:eastAsia="zh-CN"/>
        </w:rPr>
        <w:tab/>
      </w:r>
    </w:p>
    <w:p w14:paraId="0C98B6F6">
      <w:pPr>
        <w:pStyle w:val="2"/>
        <w:jc w:val="center"/>
        <w:rPr>
          <w:rStyle w:val="24"/>
          <w:rFonts w:ascii="黑体" w:hAnsi="黑体" w:eastAsia="黑体"/>
          <w:b/>
          <w:bCs w:val="0"/>
          <w:color w:val="auto"/>
          <w:highlight w:val="none"/>
        </w:rPr>
      </w:pPr>
      <w:bookmarkStart w:id="24" w:name="_Toc10737"/>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22"/>
      <w:bookmarkEnd w:id="23"/>
      <w:bookmarkEnd w:id="24"/>
    </w:p>
    <w:p w14:paraId="395BF62C">
      <w:pPr>
        <w:widowControl/>
        <w:jc w:val="left"/>
        <w:rPr>
          <w:rFonts w:ascii="黑体" w:eastAsia="黑体"/>
          <w:color w:val="auto"/>
          <w:sz w:val="32"/>
          <w:szCs w:val="32"/>
          <w:highlight w:val="none"/>
        </w:rPr>
      </w:pPr>
    </w:p>
    <w:p w14:paraId="2B08D31E">
      <w:pPr>
        <w:pStyle w:val="3"/>
        <w:numPr>
          <w:ilvl w:val="0"/>
          <w:numId w:val="1"/>
        </w:numPr>
        <w:rPr>
          <w:rStyle w:val="25"/>
          <w:rFonts w:hint="eastAsia" w:ascii="黑体" w:hAnsi="黑体" w:eastAsia="黑体"/>
          <w:b w:val="0"/>
          <w:bCs w:val="0"/>
          <w:color w:val="auto"/>
          <w:highlight w:val="none"/>
          <w:lang w:eastAsia="zh-CN"/>
        </w:rPr>
      </w:pPr>
      <w:bookmarkStart w:id="25" w:name="_Toc9561"/>
      <w:bookmarkStart w:id="26" w:name="_Toc15396600"/>
      <w:bookmarkStart w:id="27" w:name="_Toc15377197"/>
      <w:r>
        <w:rPr>
          <w:rStyle w:val="25"/>
          <w:rFonts w:hint="eastAsia" w:ascii="黑体" w:hAnsi="黑体" w:eastAsia="黑体"/>
          <w:b w:val="0"/>
          <w:bCs w:val="0"/>
          <w:color w:val="auto"/>
          <w:highlight w:val="none"/>
          <w:lang w:eastAsia="zh-CN"/>
        </w:rPr>
        <w:t>主要职责</w:t>
      </w:r>
      <w:bookmarkEnd w:id="25"/>
    </w:p>
    <w:p w14:paraId="356A5EF9">
      <w:pPr>
        <w:pStyle w:val="5"/>
        <w:adjustRightInd w:val="0"/>
        <w:snapToGrid w:val="0"/>
        <w:spacing w:beforeLines="0" w:line="578" w:lineRule="exact"/>
        <w:ind w:firstLine="672" w:firstLineChars="210"/>
        <w:outlineLvl w:val="2"/>
        <w:rPr>
          <w:rFonts w:hint="eastAsia"/>
          <w:lang w:eastAsia="zh-CN"/>
        </w:rPr>
      </w:pPr>
      <w:r>
        <w:rPr>
          <w:rFonts w:hint="eastAsia" w:hAnsi="宋体"/>
          <w:color w:val="000000"/>
          <w:sz w:val="32"/>
          <w:szCs w:val="32"/>
        </w:rPr>
        <w:t>大竹县八渡乡中心小学是贯彻执行国家义务教育方面政策，承担辖区内适龄儿童义务教育学校。</w:t>
      </w:r>
      <w:r>
        <w:rPr>
          <w:rFonts w:hint="eastAsia" w:hAnsi="宋体"/>
          <w:color w:val="000000"/>
          <w:sz w:val="32"/>
          <w:szCs w:val="32"/>
          <w:lang w:eastAsia="zh-CN"/>
        </w:rPr>
        <w:t>2023</w:t>
      </w:r>
      <w:r>
        <w:rPr>
          <w:rFonts w:hint="eastAsia" w:hAnsi="宋体"/>
          <w:color w:val="000000"/>
          <w:sz w:val="32"/>
          <w:szCs w:val="32"/>
        </w:rPr>
        <w:t>年工作的总体要求是：深入贯彻党的</w:t>
      </w:r>
      <w:r>
        <w:rPr>
          <w:rFonts w:hint="eastAsia" w:hAnsi="宋体"/>
          <w:color w:val="000000"/>
          <w:sz w:val="32"/>
          <w:szCs w:val="32"/>
          <w:lang w:val="en-US" w:eastAsia="zh-CN"/>
        </w:rPr>
        <w:t>二十大</w:t>
      </w:r>
      <w:r>
        <w:rPr>
          <w:rFonts w:hint="eastAsia" w:hAnsi="宋体"/>
          <w:color w:val="000000"/>
          <w:sz w:val="32"/>
          <w:szCs w:val="32"/>
        </w:rPr>
        <w:t>全会精神，认真落实县委、县政府重大决策部署，全面深化新课程改革，大力实施高效课堂，围绕学校党支部确定的学校发展思路，坚持依法执教，保障少年儿童合法权益，促进学生健康成长、成材。</w:t>
      </w:r>
    </w:p>
    <w:p w14:paraId="200DD751">
      <w:pPr>
        <w:pStyle w:val="3"/>
        <w:numPr>
          <w:ilvl w:val="0"/>
          <w:numId w:val="1"/>
        </w:numPr>
        <w:ind w:left="0" w:leftChars="0" w:firstLine="0" w:firstLineChars="0"/>
        <w:rPr>
          <w:rFonts w:hint="eastAsia"/>
          <w:lang w:val="en-US" w:eastAsia="zh-CN"/>
        </w:rPr>
      </w:pPr>
      <w:bookmarkStart w:id="28" w:name="_Toc31978"/>
      <w:r>
        <w:rPr>
          <w:rFonts w:hint="eastAsia" w:ascii="黑体" w:hAnsi="黑体" w:eastAsia="黑体"/>
          <w:b w:val="0"/>
          <w:color w:val="auto"/>
          <w:highlight w:val="none"/>
          <w:lang w:val="en-US" w:eastAsia="zh-CN"/>
        </w:rPr>
        <w:t>机构设置</w:t>
      </w:r>
      <w:bookmarkEnd w:id="28"/>
    </w:p>
    <w:bookmarkEnd w:id="26"/>
    <w:bookmarkEnd w:id="27"/>
    <w:p w14:paraId="2E76DDB1">
      <w:pPr>
        <w:ind w:firstLine="800" w:firstLineChars="250"/>
        <w:rPr>
          <w:rFonts w:ascii="仿宋" w:hAnsi="仿宋" w:eastAsia="仿宋"/>
          <w:sz w:val="32"/>
          <w:szCs w:val="32"/>
        </w:rPr>
      </w:pPr>
      <w:r>
        <w:rPr>
          <w:rFonts w:hint="eastAsia" w:ascii="仿宋" w:hAnsi="仿宋" w:eastAsia="仿宋"/>
          <w:sz w:val="32"/>
          <w:szCs w:val="32"/>
        </w:rPr>
        <w:t>大竹县八渡乡中心小学下属二级单位0个，其中行政单位0个，参照公务员法管理的事业单位0个，其他事业单位0个。</w:t>
      </w:r>
    </w:p>
    <w:p w14:paraId="3D665085">
      <w:pPr>
        <w:widowControl/>
        <w:ind w:firstLine="640" w:firstLineChars="200"/>
        <w:jc w:val="left"/>
        <w:rPr>
          <w:rFonts w:ascii="仿宋" w:hAnsi="仿宋" w:eastAsia="仿宋"/>
          <w:color w:val="auto"/>
          <w:kern w:val="0"/>
          <w:sz w:val="32"/>
          <w:szCs w:val="32"/>
          <w:highlight w:val="none"/>
        </w:rPr>
      </w:pPr>
      <w:r>
        <w:rPr>
          <w:rFonts w:hint="eastAsia" w:ascii="仿宋" w:hAnsi="仿宋" w:eastAsia="仿宋"/>
          <w:color w:val="000000"/>
          <w:sz w:val="32"/>
          <w:szCs w:val="32"/>
        </w:rPr>
        <w:t>大竹县八渡乡中心小学无纳入</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年度部门决算编制范围的二级预算单位。</w:t>
      </w:r>
      <w:r>
        <w:rPr>
          <w:rFonts w:ascii="仿宋" w:hAnsi="仿宋" w:eastAsia="仿宋"/>
          <w:color w:val="auto"/>
          <w:sz w:val="32"/>
          <w:szCs w:val="32"/>
          <w:highlight w:val="none"/>
        </w:rPr>
        <w:br w:type="page"/>
      </w:r>
    </w:p>
    <w:p w14:paraId="42EB5CB3">
      <w:pPr>
        <w:pStyle w:val="2"/>
        <w:ind w:right="440"/>
        <w:jc w:val="center"/>
        <w:rPr>
          <w:rStyle w:val="24"/>
          <w:rFonts w:ascii="黑体" w:hAnsi="黑体" w:eastAsia="黑体"/>
          <w:b w:val="0"/>
          <w:bCs/>
          <w:color w:val="auto"/>
          <w:highlight w:val="none"/>
        </w:rPr>
      </w:pPr>
      <w:bookmarkStart w:id="29" w:name="_Toc15396602"/>
      <w:bookmarkStart w:id="30" w:name="_Toc15377204"/>
      <w:bookmarkStart w:id="31" w:name="_Toc25933"/>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9"/>
      <w:bookmarkEnd w:id="30"/>
      <w:bookmarkEnd w:id="31"/>
    </w:p>
    <w:p w14:paraId="5DF1423C">
      <w:pPr>
        <w:rPr>
          <w:color w:val="auto"/>
          <w:highlight w:val="none"/>
        </w:rPr>
      </w:pPr>
    </w:p>
    <w:p w14:paraId="426D2CDB">
      <w:pPr>
        <w:pStyle w:val="23"/>
        <w:numPr>
          <w:ilvl w:val="0"/>
          <w:numId w:val="2"/>
        </w:numPr>
        <w:spacing w:line="600" w:lineRule="exact"/>
        <w:ind w:firstLineChars="0"/>
        <w:outlineLvl w:val="1"/>
        <w:rPr>
          <w:rStyle w:val="25"/>
          <w:rFonts w:ascii="黑体" w:hAnsi="黑体" w:eastAsia="黑体"/>
          <w:b w:val="0"/>
          <w:color w:val="auto"/>
          <w:highlight w:val="none"/>
        </w:rPr>
      </w:pPr>
      <w:bookmarkStart w:id="32" w:name="_Toc15396603"/>
      <w:bookmarkStart w:id="33" w:name="_Toc14734"/>
      <w:bookmarkStart w:id="34"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32"/>
      <w:bookmarkEnd w:id="33"/>
      <w:bookmarkEnd w:id="34"/>
    </w:p>
    <w:p w14:paraId="0032336D">
      <w:pPr>
        <w:pStyle w:val="23"/>
        <w:numPr>
          <w:ilvl w:val="0"/>
          <w:numId w:val="0"/>
        </w:numPr>
        <w:spacing w:line="600" w:lineRule="exact"/>
        <w:ind w:left="640" w:leftChars="0"/>
        <w:outlineLvl w:val="9"/>
        <w:rPr>
          <w:rStyle w:val="25"/>
          <w:rFonts w:ascii="黑体" w:hAnsi="黑体" w:eastAsia="黑体"/>
          <w:b w:val="0"/>
          <w:color w:val="auto"/>
          <w:highlight w:val="none"/>
        </w:rPr>
      </w:pPr>
    </w:p>
    <w:p w14:paraId="22691B86">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939.41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增加3.41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增加0.36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本年支出增加</w:t>
      </w:r>
      <w:r>
        <w:rPr>
          <w:rFonts w:hint="eastAsia" w:ascii="仿宋" w:hAnsi="仿宋" w:eastAsia="仿宋"/>
          <w:color w:val="auto"/>
          <w:sz w:val="32"/>
          <w:szCs w:val="32"/>
          <w:highlight w:val="none"/>
          <w:lang w:eastAsia="zh-CN"/>
        </w:rPr>
        <w:t>。</w:t>
      </w:r>
    </w:p>
    <w:p w14:paraId="2EC2E370">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3096AE03">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0288" behindDoc="0" locked="0" layoutInCell="1" allowOverlap="1">
            <wp:simplePos x="0" y="0"/>
            <wp:positionH relativeFrom="column">
              <wp:posOffset>297180</wp:posOffset>
            </wp:positionH>
            <wp:positionV relativeFrom="paragraph">
              <wp:posOffset>240665</wp:posOffset>
            </wp:positionV>
            <wp:extent cx="4958715" cy="2647950"/>
            <wp:effectExtent l="4445" t="4445" r="8890"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2F42130">
      <w:pPr>
        <w:pStyle w:val="23"/>
        <w:numPr>
          <w:ilvl w:val="0"/>
          <w:numId w:val="2"/>
        </w:numPr>
        <w:spacing w:line="600" w:lineRule="exact"/>
        <w:ind w:firstLineChars="0"/>
        <w:outlineLvl w:val="1"/>
        <w:rPr>
          <w:rStyle w:val="25"/>
          <w:rFonts w:ascii="黑体" w:hAnsi="黑体" w:eastAsia="黑体"/>
          <w:b w:val="0"/>
          <w:color w:val="auto"/>
          <w:highlight w:val="none"/>
        </w:rPr>
      </w:pPr>
      <w:bookmarkStart w:id="35" w:name="_Toc15396604"/>
      <w:bookmarkStart w:id="36" w:name="_Toc15377206"/>
      <w:bookmarkStart w:id="37" w:name="_Toc17530"/>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35"/>
      <w:bookmarkEnd w:id="36"/>
      <w:bookmarkEnd w:id="37"/>
    </w:p>
    <w:p w14:paraId="50FD6686">
      <w:pPr>
        <w:spacing w:line="600" w:lineRule="exact"/>
        <w:ind w:firstLine="640" w:firstLineChars="200"/>
        <w:outlineLvl w:val="1"/>
        <w:rPr>
          <w:rFonts w:hint="eastAsia" w:ascii="仿宋" w:hAnsi="仿宋" w:eastAsia="仿宋"/>
          <w:color w:val="auto"/>
          <w:sz w:val="32"/>
          <w:szCs w:val="32"/>
          <w:highlight w:val="none"/>
          <w:lang w:eastAsia="zh-CN"/>
        </w:rPr>
      </w:pPr>
      <w:bookmarkStart w:id="38" w:name="_Toc5928"/>
      <w:bookmarkStart w:id="39" w:name="_Toc15578"/>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891.65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891.65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bookmarkEnd w:id="38"/>
      <w:bookmarkEnd w:id="39"/>
      <w:r>
        <w:rPr>
          <w:rFonts w:hint="eastAsia" w:ascii="仿宋" w:hAnsi="仿宋" w:eastAsia="仿宋"/>
          <w:color w:val="auto"/>
          <w:sz w:val="32"/>
          <w:szCs w:val="32"/>
          <w:highlight w:val="none"/>
          <w:lang w:eastAsia="zh-CN"/>
        </w:rPr>
        <w:t>。</w:t>
      </w:r>
    </w:p>
    <w:p w14:paraId="38A540AD">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14:paraId="45574A2D">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1312" behindDoc="0" locked="0" layoutInCell="1" allowOverlap="1">
            <wp:simplePos x="0" y="0"/>
            <wp:positionH relativeFrom="column">
              <wp:posOffset>-66040</wp:posOffset>
            </wp:positionH>
            <wp:positionV relativeFrom="paragraph">
              <wp:posOffset>161925</wp:posOffset>
            </wp:positionV>
            <wp:extent cx="5013960" cy="2838450"/>
            <wp:effectExtent l="4445" t="4445" r="10795" b="14605"/>
            <wp:wrapSquare wrapText="bothSides"/>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E7A8C42">
      <w:pPr>
        <w:pStyle w:val="23"/>
        <w:numPr>
          <w:ilvl w:val="0"/>
          <w:numId w:val="2"/>
        </w:numPr>
        <w:spacing w:line="600" w:lineRule="exact"/>
        <w:ind w:firstLineChars="0"/>
        <w:outlineLvl w:val="1"/>
        <w:rPr>
          <w:rFonts w:ascii="仿宋" w:hAnsi="仿宋" w:eastAsia="仿宋"/>
          <w:color w:val="auto"/>
          <w:sz w:val="32"/>
          <w:szCs w:val="32"/>
          <w:highlight w:val="none"/>
        </w:rPr>
      </w:pPr>
      <w:bookmarkStart w:id="40" w:name="_Toc15396605"/>
      <w:bookmarkStart w:id="41" w:name="_Toc15377207"/>
      <w:bookmarkStart w:id="42" w:name="_Toc14268"/>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40"/>
      <w:bookmarkEnd w:id="41"/>
      <w:bookmarkEnd w:id="42"/>
    </w:p>
    <w:p w14:paraId="0F0F1FB2">
      <w:pPr>
        <w:spacing w:line="600" w:lineRule="exact"/>
        <w:ind w:firstLine="640" w:firstLineChars="200"/>
        <w:outlineLvl w:val="1"/>
        <w:rPr>
          <w:rFonts w:ascii="仿宋" w:hAnsi="仿宋" w:eastAsia="仿宋"/>
          <w:color w:val="auto"/>
          <w:sz w:val="32"/>
          <w:szCs w:val="32"/>
          <w:highlight w:val="none"/>
        </w:rPr>
      </w:pPr>
      <w:bookmarkStart w:id="43" w:name="_Toc19654"/>
      <w:bookmarkStart w:id="44" w:name="_Toc31002"/>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939.41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859.16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80.25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3"/>
      <w:bookmarkEnd w:id="44"/>
    </w:p>
    <w:p w14:paraId="35B84173">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14:paraId="2BD888E6">
      <w:pPr>
        <w:spacing w:line="600" w:lineRule="exact"/>
        <w:outlineLvl w:val="1"/>
        <w:rPr>
          <w:rFonts w:hint="eastAsia" w:ascii="黑体" w:hAnsi="黑体" w:eastAsia="黑体"/>
          <w:color w:val="auto"/>
          <w:sz w:val="32"/>
          <w:szCs w:val="32"/>
          <w:highlight w:val="none"/>
        </w:rPr>
      </w:pPr>
      <w:bookmarkStart w:id="45" w:name="_Toc10125"/>
      <w:bookmarkStart w:id="46" w:name="_Toc15396606"/>
      <w:bookmarkStart w:id="47" w:name="_Toc15377208"/>
      <w:r>
        <w:drawing>
          <wp:anchor distT="0" distB="0" distL="114300" distR="114300" simplePos="0" relativeHeight="251662336" behindDoc="0" locked="0" layoutInCell="1" allowOverlap="1">
            <wp:simplePos x="0" y="0"/>
            <wp:positionH relativeFrom="column">
              <wp:posOffset>64770</wp:posOffset>
            </wp:positionH>
            <wp:positionV relativeFrom="paragraph">
              <wp:posOffset>281940</wp:posOffset>
            </wp:positionV>
            <wp:extent cx="5095875" cy="2647950"/>
            <wp:effectExtent l="4445" t="4445" r="5080" b="14605"/>
            <wp:wrapSquare wrapText="bothSides"/>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675782A">
      <w:pPr>
        <w:spacing w:line="600" w:lineRule="exact"/>
        <w:outlineLvl w:val="1"/>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 xml:space="preserve">     </w:t>
      </w:r>
    </w:p>
    <w:p w14:paraId="6734882F">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45"/>
      <w:bookmarkEnd w:id="46"/>
      <w:bookmarkEnd w:id="47"/>
    </w:p>
    <w:p w14:paraId="10B7CF21">
      <w:pPr>
        <w:spacing w:line="600" w:lineRule="exact"/>
        <w:ind w:firstLine="64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939.41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val="en-US" w:eastAsia="zh-CN"/>
        </w:rPr>
        <w:t>增加增加3.41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增加0.36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是本年支出增加。</w:t>
      </w:r>
    </w:p>
    <w:p w14:paraId="58CE58DB">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3360" behindDoc="0" locked="0" layoutInCell="1" allowOverlap="1">
            <wp:simplePos x="0" y="0"/>
            <wp:positionH relativeFrom="column">
              <wp:posOffset>349885</wp:posOffset>
            </wp:positionH>
            <wp:positionV relativeFrom="paragraph">
              <wp:posOffset>537845</wp:posOffset>
            </wp:positionV>
            <wp:extent cx="4958715" cy="2806700"/>
            <wp:effectExtent l="4445" t="4445" r="8890" b="8255"/>
            <wp:wrapSquare wrapText="bothSides"/>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（图4：财政拨款收、支决算总计变动情况）</w:t>
      </w:r>
    </w:p>
    <w:p w14:paraId="6394C9AD">
      <w:pPr>
        <w:spacing w:line="600" w:lineRule="exact"/>
        <w:ind w:firstLine="640"/>
        <w:rPr>
          <w:rFonts w:ascii="仿宋" w:hAnsi="仿宋" w:eastAsia="仿宋"/>
          <w:b/>
          <w:color w:val="auto"/>
          <w:sz w:val="32"/>
          <w:szCs w:val="32"/>
          <w:highlight w:val="none"/>
        </w:rPr>
      </w:pPr>
    </w:p>
    <w:p w14:paraId="4FD2ACE0">
      <w:pPr>
        <w:spacing w:line="600" w:lineRule="exact"/>
        <w:ind w:firstLine="640"/>
        <w:rPr>
          <w:rFonts w:ascii="仿宋" w:hAnsi="仿宋" w:eastAsia="仿宋"/>
          <w:b/>
          <w:color w:val="auto"/>
          <w:sz w:val="32"/>
          <w:szCs w:val="32"/>
          <w:highlight w:val="none"/>
        </w:rPr>
      </w:pPr>
    </w:p>
    <w:p w14:paraId="477C4DC7">
      <w:pPr>
        <w:spacing w:line="600" w:lineRule="exact"/>
        <w:ind w:firstLine="640"/>
        <w:rPr>
          <w:rFonts w:ascii="仿宋" w:hAnsi="仿宋" w:eastAsia="仿宋"/>
          <w:b/>
          <w:color w:val="auto"/>
          <w:sz w:val="32"/>
          <w:szCs w:val="32"/>
          <w:highlight w:val="none"/>
        </w:rPr>
      </w:pPr>
    </w:p>
    <w:p w14:paraId="01F3E31A">
      <w:pPr>
        <w:spacing w:line="600" w:lineRule="exact"/>
        <w:ind w:firstLine="640"/>
        <w:rPr>
          <w:rFonts w:ascii="仿宋" w:hAnsi="仿宋" w:eastAsia="仿宋"/>
          <w:b/>
          <w:color w:val="auto"/>
          <w:sz w:val="32"/>
          <w:szCs w:val="32"/>
          <w:highlight w:val="none"/>
        </w:rPr>
      </w:pPr>
    </w:p>
    <w:p w14:paraId="40015943">
      <w:pPr>
        <w:spacing w:line="600" w:lineRule="exact"/>
        <w:ind w:firstLine="640"/>
        <w:rPr>
          <w:rFonts w:ascii="仿宋" w:hAnsi="仿宋" w:eastAsia="仿宋"/>
          <w:b/>
          <w:color w:val="auto"/>
          <w:sz w:val="32"/>
          <w:szCs w:val="32"/>
          <w:highlight w:val="none"/>
        </w:rPr>
      </w:pPr>
    </w:p>
    <w:p w14:paraId="57A0C688">
      <w:pPr>
        <w:spacing w:line="600" w:lineRule="exact"/>
        <w:ind w:firstLine="640"/>
        <w:rPr>
          <w:rFonts w:ascii="仿宋" w:hAnsi="仿宋" w:eastAsia="仿宋"/>
          <w:b/>
          <w:color w:val="auto"/>
          <w:sz w:val="32"/>
          <w:szCs w:val="32"/>
          <w:highlight w:val="none"/>
        </w:rPr>
      </w:pPr>
    </w:p>
    <w:p w14:paraId="437221F8">
      <w:pPr>
        <w:spacing w:line="600" w:lineRule="exact"/>
        <w:ind w:firstLine="640"/>
        <w:rPr>
          <w:rFonts w:ascii="仿宋" w:hAnsi="仿宋" w:eastAsia="仿宋"/>
          <w:b/>
          <w:color w:val="auto"/>
          <w:sz w:val="32"/>
          <w:szCs w:val="32"/>
          <w:highlight w:val="none"/>
        </w:rPr>
      </w:pPr>
    </w:p>
    <w:p w14:paraId="185E30A5">
      <w:pPr>
        <w:spacing w:line="600" w:lineRule="exact"/>
        <w:ind w:firstLine="640"/>
        <w:rPr>
          <w:rFonts w:ascii="仿宋" w:hAnsi="仿宋" w:eastAsia="仿宋"/>
          <w:b/>
          <w:color w:val="auto"/>
          <w:sz w:val="32"/>
          <w:szCs w:val="32"/>
          <w:highlight w:val="none"/>
        </w:rPr>
      </w:pPr>
    </w:p>
    <w:p w14:paraId="6EBEE542">
      <w:pPr>
        <w:spacing w:line="600" w:lineRule="exact"/>
        <w:ind w:firstLine="640"/>
        <w:rPr>
          <w:rFonts w:ascii="仿宋" w:hAnsi="仿宋" w:eastAsia="仿宋"/>
          <w:b/>
          <w:color w:val="auto"/>
          <w:sz w:val="32"/>
          <w:szCs w:val="32"/>
          <w:highlight w:val="none"/>
        </w:rPr>
      </w:pPr>
    </w:p>
    <w:p w14:paraId="709BB430">
      <w:pPr>
        <w:numPr>
          <w:ilvl w:val="0"/>
          <w:numId w:val="0"/>
        </w:numPr>
        <w:spacing w:line="600" w:lineRule="exact"/>
        <w:ind w:left="640" w:leftChars="0"/>
        <w:outlineLvl w:val="1"/>
        <w:rPr>
          <w:rStyle w:val="25"/>
          <w:rFonts w:hint="eastAsia" w:ascii="黑体" w:hAnsi="黑体" w:eastAsia="黑体"/>
          <w:b w:val="0"/>
          <w:color w:val="auto"/>
          <w:highlight w:val="none"/>
        </w:rPr>
      </w:pPr>
      <w:bookmarkStart w:id="48" w:name="_Toc2229"/>
      <w:bookmarkStart w:id="49" w:name="_Toc15396607"/>
      <w:bookmarkStart w:id="50" w:name="_Toc15377209"/>
      <w:r>
        <w:rPr>
          <w:rFonts w:hint="eastAsia" w:ascii="黑体" w:hAnsi="黑体" w:eastAsia="黑体"/>
          <w:b/>
          <w:color w:val="auto"/>
          <w:sz w:val="32"/>
          <w:szCs w:val="32"/>
          <w:highlight w:val="none"/>
          <w:lang w:val="en-US" w:eastAsia="zh-CN"/>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48"/>
      <w:bookmarkEnd w:id="49"/>
      <w:bookmarkEnd w:id="50"/>
      <w:bookmarkStart w:id="51" w:name="_Toc15377210"/>
    </w:p>
    <w:p w14:paraId="35CD4757">
      <w:pPr>
        <w:widowControl w:val="0"/>
        <w:numPr>
          <w:ilvl w:val="0"/>
          <w:numId w:val="0"/>
        </w:numPr>
        <w:spacing w:line="600" w:lineRule="exact"/>
        <w:jc w:val="both"/>
        <w:outlineLvl w:val="9"/>
        <w:rPr>
          <w:rStyle w:val="25"/>
          <w:rFonts w:hint="eastAsia" w:ascii="黑体" w:hAnsi="黑体" w:eastAsia="黑体"/>
          <w:b w:val="0"/>
          <w:color w:val="auto"/>
          <w:highlight w:val="none"/>
        </w:rPr>
      </w:pPr>
    </w:p>
    <w:p w14:paraId="00E73D2E">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（一）一般公共预算财政拨款支出决算总体情况</w:t>
      </w:r>
      <w:bookmarkEnd w:id="51"/>
    </w:p>
    <w:p w14:paraId="36DC6EB0">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939.41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增加3.41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增加0.36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本年支出增加</w:t>
      </w:r>
      <w:r>
        <w:rPr>
          <w:rFonts w:hint="eastAsia" w:ascii="仿宋" w:hAnsi="仿宋" w:eastAsia="仿宋"/>
          <w:color w:val="auto"/>
          <w:sz w:val="32"/>
          <w:szCs w:val="32"/>
          <w:highlight w:val="none"/>
          <w:lang w:eastAsia="zh-CN"/>
        </w:rPr>
        <w:t>。</w:t>
      </w:r>
    </w:p>
    <w:p w14:paraId="6594F423">
      <w:pPr>
        <w:spacing w:line="600" w:lineRule="exact"/>
        <w:ind w:firstLine="640" w:firstLineChars="200"/>
        <w:rPr>
          <w:rFonts w:hint="default" w:ascii="仿宋" w:hAnsi="仿宋" w:eastAsia="仿宋"/>
          <w:color w:val="auto"/>
          <w:sz w:val="32"/>
          <w:szCs w:val="32"/>
          <w:highlight w:val="none"/>
          <w:lang w:val="en-US" w:eastAsia="zh-CN"/>
        </w:rPr>
      </w:pPr>
    </w:p>
    <w:p w14:paraId="04A008E6">
      <w:pPr>
        <w:spacing w:line="600" w:lineRule="exact"/>
        <w:rPr>
          <w:rFonts w:ascii="仿宋" w:hAnsi="仿宋" w:eastAsia="仿宋"/>
          <w:color w:val="auto"/>
          <w:sz w:val="32"/>
          <w:szCs w:val="32"/>
          <w:highlight w:val="none"/>
        </w:rPr>
      </w:pPr>
    </w:p>
    <w:p w14:paraId="608D6147">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1C7BBA05">
      <w:pPr>
        <w:spacing w:line="600" w:lineRule="exact"/>
        <w:rPr>
          <w:rFonts w:hint="eastAsia" w:ascii="仿宋" w:hAnsi="仿宋" w:eastAsia="仿宋"/>
          <w:b/>
          <w:color w:val="auto"/>
          <w:sz w:val="32"/>
          <w:szCs w:val="32"/>
          <w:highlight w:val="none"/>
        </w:rPr>
      </w:pPr>
      <w:r>
        <w:drawing>
          <wp:anchor distT="0" distB="0" distL="114300" distR="114300" simplePos="0" relativeHeight="251664384" behindDoc="0" locked="0" layoutInCell="1" allowOverlap="1">
            <wp:simplePos x="0" y="0"/>
            <wp:positionH relativeFrom="column">
              <wp:posOffset>151765</wp:posOffset>
            </wp:positionH>
            <wp:positionV relativeFrom="paragraph">
              <wp:posOffset>354965</wp:posOffset>
            </wp:positionV>
            <wp:extent cx="5019040" cy="2647950"/>
            <wp:effectExtent l="4445" t="4445" r="5715" b="14605"/>
            <wp:wrapSquare wrapText="bothSides"/>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52" w:name="_Toc15377211"/>
    </w:p>
    <w:p w14:paraId="497386D7">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52"/>
    </w:p>
    <w:p w14:paraId="09BD6EAE">
      <w:pPr>
        <w:spacing w:line="600" w:lineRule="exact"/>
        <w:ind w:firstLine="640"/>
        <w:rPr>
          <w:rFonts w:ascii="仿宋" w:hAnsi="仿宋" w:eastAsia="仿宋"/>
          <w:color w:val="auto"/>
          <w:sz w:val="32"/>
          <w:szCs w:val="32"/>
          <w:highlight w:val="none"/>
        </w:rPr>
      </w:pPr>
      <w:r>
        <w:drawing>
          <wp:anchor distT="0" distB="0" distL="114300" distR="114300" simplePos="0" relativeHeight="251665408" behindDoc="0" locked="0" layoutInCell="1" allowOverlap="1">
            <wp:simplePos x="0" y="0"/>
            <wp:positionH relativeFrom="column">
              <wp:posOffset>305435</wp:posOffset>
            </wp:positionH>
            <wp:positionV relativeFrom="paragraph">
              <wp:posOffset>2016125</wp:posOffset>
            </wp:positionV>
            <wp:extent cx="4892675" cy="2641600"/>
            <wp:effectExtent l="4445" t="4445" r="17780" b="20955"/>
            <wp:wrapSquare wrapText="bothSides"/>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939.41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741.92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78.98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101.84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10.84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30.52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65.11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52FF753">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06D0C6CA">
      <w:pPr>
        <w:spacing w:line="600" w:lineRule="exact"/>
        <w:ind w:firstLine="643" w:firstLineChars="200"/>
        <w:outlineLvl w:val="9"/>
        <w:rPr>
          <w:rFonts w:hint="eastAsia" w:ascii="仿宋" w:hAnsi="仿宋" w:eastAsia="仿宋"/>
          <w:b/>
          <w:color w:val="auto"/>
          <w:sz w:val="32"/>
          <w:szCs w:val="32"/>
          <w:highlight w:val="none"/>
        </w:rPr>
      </w:pPr>
      <w:bookmarkStart w:id="53" w:name="_Toc15377212"/>
    </w:p>
    <w:p w14:paraId="33D2EBC3">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53"/>
    </w:p>
    <w:p w14:paraId="70644218">
      <w:pPr>
        <w:spacing w:line="600" w:lineRule="exact"/>
        <w:ind w:firstLine="643" w:firstLineChars="200"/>
        <w:outlineLvl w:val="1"/>
        <w:rPr>
          <w:rFonts w:ascii="仿宋" w:hAnsi="仿宋" w:eastAsia="仿宋"/>
          <w:color w:val="auto"/>
          <w:sz w:val="32"/>
          <w:szCs w:val="32"/>
          <w:highlight w:val="none"/>
        </w:rPr>
      </w:pPr>
      <w:bookmarkStart w:id="54" w:name="_Toc15377213"/>
      <w:bookmarkStart w:id="55" w:name="_Toc4915"/>
      <w:bookmarkStart w:id="56" w:name="_Toc15378460"/>
      <w:bookmarkStart w:id="57" w:name="_Toc15377444"/>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939.41</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54"/>
      <w:bookmarkEnd w:id="55"/>
      <w:bookmarkEnd w:id="56"/>
      <w:bookmarkEnd w:id="57"/>
    </w:p>
    <w:p w14:paraId="388D0B58">
      <w:pPr>
        <w:numPr>
          <w:ilvl w:val="0"/>
          <w:numId w:val="0"/>
        </w:numPr>
        <w:spacing w:line="600" w:lineRule="exact"/>
        <w:ind w:firstLine="643" w:firstLineChars="200"/>
        <w:rPr>
          <w:rStyle w:val="14"/>
          <w:rFonts w:hint="eastAsia" w:ascii="仿宋" w:hAnsi="仿宋" w:eastAsia="仿宋"/>
          <w:b w:val="0"/>
          <w:bCs/>
          <w:color w:val="auto"/>
          <w:sz w:val="32"/>
          <w:szCs w:val="32"/>
          <w:highlight w:val="none"/>
          <w:lang w:eastAsia="zh-CN"/>
        </w:rPr>
      </w:pPr>
      <w:r>
        <w:rPr>
          <w:rStyle w:val="14"/>
          <w:rFonts w:hint="eastAsia" w:ascii="仿宋" w:hAnsi="仿宋" w:eastAsia="仿宋"/>
          <w:bCs/>
          <w:color w:val="auto"/>
          <w:sz w:val="32"/>
          <w:szCs w:val="32"/>
          <w:highlight w:val="none"/>
          <w:lang w:val="en-US" w:eastAsia="zh-CN"/>
        </w:rPr>
        <w:t>1.</w:t>
      </w:r>
      <w:r>
        <w:rPr>
          <w:rStyle w:val="14"/>
          <w:rFonts w:hint="eastAsia" w:ascii="仿宋" w:hAnsi="仿宋" w:eastAsia="仿宋"/>
          <w:bCs/>
          <w:color w:val="auto"/>
          <w:sz w:val="32"/>
          <w:szCs w:val="32"/>
          <w:highlight w:val="none"/>
        </w:rPr>
        <w:t>教育（</w:t>
      </w:r>
      <w:r>
        <w:rPr>
          <w:rStyle w:val="14"/>
          <w:rFonts w:hint="eastAsia" w:ascii="仿宋" w:hAnsi="仿宋" w:eastAsia="仿宋"/>
          <w:bCs/>
          <w:color w:val="auto"/>
          <w:sz w:val="32"/>
          <w:szCs w:val="32"/>
          <w:highlight w:val="none"/>
          <w:lang w:val="en-US" w:eastAsia="zh-CN"/>
        </w:rPr>
        <w:t>205</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普通教育</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学前教育</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01</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11.9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14:paraId="48541820">
      <w:pPr>
        <w:numPr>
          <w:ilvl w:val="0"/>
          <w:numId w:val="0"/>
        </w:numPr>
        <w:spacing w:line="600" w:lineRule="exact"/>
        <w:ind w:firstLine="643" w:firstLineChars="200"/>
        <w:rPr>
          <w:rStyle w:val="14"/>
          <w:rFonts w:hint="eastAsia" w:ascii="仿宋" w:hAnsi="仿宋" w:eastAsia="仿宋"/>
          <w:b w:val="0"/>
          <w:bCs/>
          <w:color w:val="auto"/>
          <w:sz w:val="32"/>
          <w:szCs w:val="32"/>
          <w:highlight w:val="none"/>
          <w:lang w:eastAsia="zh-CN"/>
        </w:rPr>
      </w:pPr>
      <w:r>
        <w:rPr>
          <w:rStyle w:val="14"/>
          <w:rFonts w:hint="eastAsia" w:ascii="仿宋" w:hAnsi="仿宋" w:eastAsia="仿宋"/>
          <w:bCs/>
          <w:color w:val="auto"/>
          <w:sz w:val="32"/>
          <w:szCs w:val="32"/>
          <w:highlight w:val="none"/>
          <w:lang w:val="en-US" w:eastAsia="zh-CN"/>
        </w:rPr>
        <w:t>2.</w:t>
      </w:r>
      <w:r>
        <w:rPr>
          <w:rStyle w:val="14"/>
          <w:rFonts w:hint="eastAsia" w:ascii="仿宋" w:hAnsi="仿宋" w:eastAsia="仿宋"/>
          <w:bCs/>
          <w:color w:val="auto"/>
          <w:sz w:val="32"/>
          <w:szCs w:val="32"/>
          <w:highlight w:val="none"/>
        </w:rPr>
        <w:t>教育（</w:t>
      </w:r>
      <w:r>
        <w:rPr>
          <w:rStyle w:val="14"/>
          <w:rFonts w:hint="eastAsia" w:ascii="仿宋" w:hAnsi="仿宋" w:eastAsia="仿宋"/>
          <w:bCs/>
          <w:color w:val="auto"/>
          <w:sz w:val="32"/>
          <w:szCs w:val="32"/>
          <w:highlight w:val="none"/>
          <w:lang w:val="en-US" w:eastAsia="zh-CN"/>
        </w:rPr>
        <w:t>205</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普通教育</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小学教育</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383.28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14:paraId="2BC221EA">
      <w:pPr>
        <w:spacing w:line="600" w:lineRule="exact"/>
        <w:ind w:firstLine="643" w:firstLineChars="200"/>
        <w:rPr>
          <w:rStyle w:val="14"/>
          <w:rFonts w:hint="eastAsia" w:ascii="仿宋" w:hAnsi="仿宋" w:eastAsia="仿宋"/>
          <w:b w:val="0"/>
          <w:bCs/>
          <w:color w:val="auto"/>
          <w:sz w:val="32"/>
          <w:szCs w:val="32"/>
          <w:highlight w:val="none"/>
          <w:lang w:eastAsia="zh-CN"/>
        </w:rPr>
      </w:pPr>
      <w:r>
        <w:rPr>
          <w:rStyle w:val="14"/>
          <w:rFonts w:hint="eastAsia" w:ascii="仿宋" w:hAnsi="仿宋" w:eastAsia="仿宋"/>
          <w:bCs/>
          <w:color w:val="auto"/>
          <w:sz w:val="32"/>
          <w:szCs w:val="32"/>
          <w:highlight w:val="none"/>
          <w:lang w:val="en-US" w:eastAsia="zh-CN"/>
        </w:rPr>
        <w:t>3.</w:t>
      </w:r>
      <w:r>
        <w:rPr>
          <w:rStyle w:val="14"/>
          <w:rFonts w:hint="eastAsia" w:ascii="仿宋" w:hAnsi="仿宋" w:eastAsia="仿宋"/>
          <w:bCs/>
          <w:color w:val="auto"/>
          <w:sz w:val="32"/>
          <w:szCs w:val="32"/>
          <w:highlight w:val="none"/>
        </w:rPr>
        <w:t>教育（</w:t>
      </w:r>
      <w:r>
        <w:rPr>
          <w:rStyle w:val="14"/>
          <w:rFonts w:hint="eastAsia" w:ascii="仿宋" w:hAnsi="仿宋" w:eastAsia="仿宋"/>
          <w:bCs/>
          <w:color w:val="auto"/>
          <w:sz w:val="32"/>
          <w:szCs w:val="32"/>
          <w:highlight w:val="none"/>
          <w:lang w:val="en-US" w:eastAsia="zh-CN"/>
        </w:rPr>
        <w:t>205</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普通教育</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初中教育</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03</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303.61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14:paraId="7149C84C">
      <w:pPr>
        <w:spacing w:line="600" w:lineRule="exact"/>
        <w:ind w:firstLine="643" w:firstLineChars="200"/>
        <w:rPr>
          <w:rFonts w:hint="eastAsia" w:ascii="仿宋" w:hAnsi="仿宋" w:eastAsia="仿宋"/>
          <w:b/>
          <w:color w:val="auto"/>
          <w:sz w:val="32"/>
          <w:szCs w:val="32"/>
          <w:highlight w:val="none"/>
          <w:lang w:eastAsia="zh-CN"/>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教育</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205</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教育费附加安排的支出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09</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农村中小学校舍建设</w:t>
      </w:r>
      <w:r>
        <w:rPr>
          <w:rStyle w:val="14"/>
          <w:rFonts w:hint="eastAsia" w:ascii="仿宋" w:hAnsi="仿宋" w:eastAsia="仿宋"/>
          <w:bCs/>
          <w:color w:val="000000"/>
          <w:sz w:val="32"/>
          <w:szCs w:val="32"/>
        </w:rPr>
        <w:t>（0</w:t>
      </w: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43.13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14:paraId="22F5BCD9">
      <w:pPr>
        <w:spacing w:line="600" w:lineRule="exact"/>
        <w:ind w:firstLine="643" w:firstLineChars="200"/>
        <w:rPr>
          <w:rFonts w:hint="eastAsia" w:ascii="仿宋" w:hAnsi="仿宋" w:eastAsia="仿宋"/>
          <w:b/>
          <w:color w:val="auto"/>
          <w:sz w:val="32"/>
          <w:szCs w:val="32"/>
          <w:highlight w:val="none"/>
          <w:lang w:eastAsia="zh-CN"/>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val="en-US" w:eastAsia="zh-CN"/>
        </w:rPr>
        <w:t>208</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行政事业单位养老支出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05</w:t>
      </w:r>
      <w:r>
        <w:rPr>
          <w:rStyle w:val="14"/>
          <w:rFonts w:hint="eastAsia" w:ascii="仿宋" w:hAnsi="仿宋" w:eastAsia="仿宋"/>
          <w:bCs/>
          <w:color w:val="auto"/>
          <w:sz w:val="32"/>
          <w:szCs w:val="32"/>
          <w:highlight w:val="none"/>
        </w:rPr>
        <w:t>）</w:t>
      </w:r>
      <w:r>
        <w:rPr>
          <w:rStyle w:val="14"/>
          <w:rFonts w:hint="eastAsia" w:ascii="仿宋" w:hAnsi="仿宋" w:eastAsia="仿宋"/>
          <w:bCs/>
          <w:color w:val="000000"/>
          <w:sz w:val="32"/>
          <w:szCs w:val="32"/>
        </w:rPr>
        <w:t>机关事业单位基本养老保险缴费支出（05）</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14.10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14:paraId="12605CF5">
      <w:pPr>
        <w:spacing w:line="600" w:lineRule="exact"/>
        <w:ind w:firstLine="643" w:firstLineChars="200"/>
        <w:rPr>
          <w:rStyle w:val="14"/>
          <w:rFonts w:hint="eastAsia" w:ascii="仿宋" w:hAnsi="仿宋" w:eastAsia="仿宋"/>
          <w:b w:val="0"/>
          <w:bCs/>
          <w:color w:val="auto"/>
          <w:sz w:val="32"/>
          <w:szCs w:val="32"/>
          <w:highlight w:val="none"/>
          <w:lang w:eastAsia="zh-CN"/>
        </w:rPr>
      </w:pPr>
      <w:r>
        <w:rPr>
          <w:rStyle w:val="14"/>
          <w:rFonts w:hint="eastAsia" w:ascii="仿宋" w:hAnsi="仿宋" w:eastAsia="仿宋"/>
          <w:bCs/>
          <w:color w:val="auto"/>
          <w:sz w:val="32"/>
          <w:szCs w:val="32"/>
          <w:highlight w:val="none"/>
          <w:lang w:val="en-US" w:eastAsia="zh-CN"/>
        </w:rPr>
        <w:t>6</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val="en-US" w:eastAsia="zh-CN"/>
        </w:rPr>
        <w:t>208</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行政事业单位养老支出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05</w:t>
      </w:r>
      <w:r>
        <w:rPr>
          <w:rStyle w:val="14"/>
          <w:rFonts w:hint="eastAsia" w:ascii="仿宋" w:hAnsi="仿宋" w:eastAsia="仿宋"/>
          <w:bCs/>
          <w:color w:val="auto"/>
          <w:sz w:val="32"/>
          <w:szCs w:val="32"/>
          <w:highlight w:val="none"/>
        </w:rPr>
        <w:t>）</w:t>
      </w:r>
      <w:r>
        <w:rPr>
          <w:rStyle w:val="14"/>
          <w:rFonts w:hint="eastAsia" w:ascii="仿宋" w:hAnsi="仿宋" w:eastAsia="仿宋"/>
          <w:bCs/>
          <w:color w:val="000000"/>
          <w:sz w:val="32"/>
          <w:szCs w:val="32"/>
        </w:rPr>
        <w:t xml:space="preserve">  其他行政事业单位养老支出（</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78.67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14:paraId="4E96BC8B">
      <w:pPr>
        <w:spacing w:line="600" w:lineRule="exact"/>
        <w:ind w:firstLine="643" w:firstLineChars="200"/>
        <w:rPr>
          <w:rStyle w:val="14"/>
          <w:rFonts w:hint="eastAsia" w:ascii="仿宋" w:hAnsi="仿宋" w:eastAsia="仿宋"/>
          <w:b w:val="0"/>
          <w:bCs/>
          <w:color w:val="auto"/>
          <w:sz w:val="32"/>
          <w:szCs w:val="32"/>
          <w:highlight w:val="none"/>
          <w:lang w:eastAsia="zh-CN"/>
        </w:rPr>
      </w:pPr>
      <w:r>
        <w:rPr>
          <w:rStyle w:val="14"/>
          <w:rFonts w:hint="eastAsia" w:ascii="仿宋" w:hAnsi="仿宋" w:eastAsia="仿宋"/>
          <w:bCs/>
          <w:color w:val="auto"/>
          <w:sz w:val="32"/>
          <w:szCs w:val="32"/>
          <w:highlight w:val="none"/>
          <w:lang w:val="en-US" w:eastAsia="zh-CN"/>
        </w:rPr>
        <w:t>7</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val="en-US" w:eastAsia="zh-CN"/>
        </w:rPr>
        <w:t>208</w:t>
      </w:r>
      <w:r>
        <w:rPr>
          <w:rStyle w:val="14"/>
          <w:rFonts w:hint="eastAsia" w:ascii="仿宋" w:hAnsi="仿宋" w:eastAsia="仿宋"/>
          <w:bCs/>
          <w:color w:val="auto"/>
          <w:sz w:val="32"/>
          <w:szCs w:val="32"/>
          <w:highlight w:val="none"/>
        </w:rPr>
        <w:t>）</w:t>
      </w:r>
      <w:r>
        <w:rPr>
          <w:rStyle w:val="14"/>
          <w:rFonts w:hint="eastAsia" w:ascii="仿宋" w:hAnsi="仿宋" w:eastAsia="仿宋"/>
          <w:bCs/>
          <w:color w:val="000000"/>
          <w:sz w:val="32"/>
          <w:szCs w:val="32"/>
          <w:lang w:eastAsia="zh-CN"/>
        </w:rPr>
        <w:t>抚恤</w:t>
      </w:r>
      <w:r>
        <w:rPr>
          <w:rStyle w:val="14"/>
          <w:rFonts w:hint="eastAsia" w:ascii="仿宋" w:hAnsi="仿宋" w:eastAsia="仿宋"/>
          <w:bCs/>
          <w:color w:val="000000"/>
          <w:sz w:val="32"/>
          <w:szCs w:val="32"/>
        </w:rPr>
        <w:t>（0</w:t>
      </w:r>
      <w:r>
        <w:rPr>
          <w:rStyle w:val="14"/>
          <w:rFonts w:hint="eastAsia" w:ascii="仿宋" w:hAnsi="仿宋" w:eastAsia="仿宋"/>
          <w:bCs/>
          <w:color w:val="000000"/>
          <w:sz w:val="32"/>
          <w:szCs w:val="32"/>
          <w:lang w:val="en-US" w:eastAsia="zh-CN"/>
        </w:rPr>
        <w:t>8</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死亡抚恤</w:t>
      </w:r>
      <w:r>
        <w:rPr>
          <w:rStyle w:val="14"/>
          <w:rFonts w:hint="eastAsia" w:ascii="仿宋" w:hAnsi="仿宋" w:eastAsia="仿宋"/>
          <w:bCs/>
          <w:color w:val="000000"/>
          <w:sz w:val="32"/>
          <w:szCs w:val="32"/>
        </w:rPr>
        <w:t>（0</w:t>
      </w: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9.07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14:paraId="0DC57AC4">
      <w:pPr>
        <w:spacing w:line="600" w:lineRule="exact"/>
        <w:ind w:firstLine="643" w:firstLineChars="200"/>
        <w:rPr>
          <w:rStyle w:val="14"/>
          <w:rFonts w:hint="eastAsia" w:ascii="仿宋" w:hAnsi="仿宋" w:eastAsia="仿宋"/>
          <w:bCs/>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8.社会保障和就业（208）其他社会保障和就业支出（99）其他社会保障缴费（99）：</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2.21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14:paraId="0A553835">
      <w:pPr>
        <w:spacing w:line="600" w:lineRule="exact"/>
        <w:ind w:firstLine="643" w:firstLineChars="200"/>
        <w:rPr>
          <w:rStyle w:val="14"/>
          <w:rFonts w:hint="eastAsia" w:ascii="仿宋" w:hAnsi="仿宋" w:eastAsia="仿宋"/>
          <w:b w:val="0"/>
          <w:bCs/>
          <w:color w:val="auto"/>
          <w:sz w:val="32"/>
          <w:szCs w:val="32"/>
          <w:highlight w:val="none"/>
          <w:lang w:eastAsia="zh-CN"/>
        </w:rPr>
      </w:pPr>
      <w:r>
        <w:rPr>
          <w:rStyle w:val="14"/>
          <w:rFonts w:hint="eastAsia" w:ascii="仿宋" w:hAnsi="仿宋" w:eastAsia="仿宋"/>
          <w:bCs/>
          <w:color w:val="auto"/>
          <w:sz w:val="32"/>
          <w:szCs w:val="32"/>
          <w:highlight w:val="none"/>
          <w:lang w:val="en-US" w:eastAsia="zh-CN"/>
        </w:rPr>
        <w:t>9</w:t>
      </w:r>
      <w:r>
        <w:rPr>
          <w:rStyle w:val="14"/>
          <w:rFonts w:ascii="仿宋" w:hAnsi="仿宋" w:eastAsia="仿宋"/>
          <w:bCs/>
          <w:color w:val="auto"/>
          <w:sz w:val="32"/>
          <w:szCs w:val="32"/>
          <w:highlight w:val="none"/>
        </w:rPr>
        <w:t>.</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（210）行政事业单位医疗（11）事业单位医疗（02）</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28.32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14:paraId="2C67A55A">
      <w:pPr>
        <w:spacing w:line="600" w:lineRule="exact"/>
        <w:ind w:firstLine="643" w:firstLineChars="200"/>
        <w:rPr>
          <w:rStyle w:val="14"/>
          <w:rFonts w:hint="eastAsia" w:ascii="仿宋" w:hAnsi="仿宋" w:eastAsia="仿宋"/>
          <w:b w:val="0"/>
          <w:bCs/>
          <w:color w:val="000000"/>
          <w:sz w:val="32"/>
          <w:szCs w:val="32"/>
          <w:lang w:eastAsia="zh-CN"/>
        </w:rPr>
      </w:pPr>
      <w:r>
        <w:rPr>
          <w:rFonts w:hint="eastAsia" w:ascii="仿宋" w:hAnsi="仿宋" w:eastAsia="仿宋"/>
          <w:b/>
          <w:bCs/>
          <w:color w:val="000000"/>
          <w:sz w:val="32"/>
          <w:szCs w:val="32"/>
          <w:lang w:val="en-US" w:eastAsia="zh-CN"/>
        </w:rPr>
        <w:t>10.</w:t>
      </w:r>
      <w:r>
        <w:rPr>
          <w:rFonts w:hint="eastAsia" w:ascii="仿宋" w:hAnsi="仿宋" w:eastAsia="仿宋"/>
          <w:b/>
          <w:bCs/>
          <w:color w:val="000000"/>
          <w:sz w:val="32"/>
          <w:szCs w:val="32"/>
        </w:rPr>
        <w:t>住房保障支出</w:t>
      </w:r>
      <w:r>
        <w:rPr>
          <w:rStyle w:val="14"/>
          <w:rFonts w:hint="eastAsia" w:ascii="仿宋" w:hAnsi="仿宋" w:eastAsia="仿宋"/>
          <w:bCs/>
          <w:color w:val="000000"/>
          <w:sz w:val="32"/>
          <w:szCs w:val="32"/>
        </w:rPr>
        <w:t>（221）住房改革支出（02）住房公积金（01）</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65.11</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14:paraId="41D03CBC">
      <w:pPr>
        <w:spacing w:line="600" w:lineRule="exact"/>
        <w:ind w:firstLine="640" w:firstLineChars="200"/>
        <w:rPr>
          <w:rStyle w:val="14"/>
          <w:rFonts w:hint="eastAsia" w:ascii="仿宋" w:hAnsi="仿宋" w:eastAsia="仿宋"/>
          <w:b w:val="0"/>
          <w:bCs/>
          <w:color w:val="000000"/>
          <w:sz w:val="32"/>
          <w:szCs w:val="32"/>
          <w:lang w:eastAsia="zh-CN"/>
        </w:rPr>
      </w:pPr>
    </w:p>
    <w:p w14:paraId="3F044822">
      <w:pPr>
        <w:tabs>
          <w:tab w:val="right" w:pos="8306"/>
        </w:tabs>
        <w:spacing w:line="600" w:lineRule="exact"/>
        <w:ind w:firstLine="640"/>
        <w:outlineLvl w:val="1"/>
        <w:rPr>
          <w:rStyle w:val="25"/>
          <w:color w:val="auto"/>
          <w:highlight w:val="none"/>
        </w:rPr>
      </w:pPr>
      <w:bookmarkStart w:id="58" w:name="_Toc8839"/>
      <w:bookmarkStart w:id="59" w:name="_Toc15377214"/>
      <w:bookmarkStart w:id="60"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8"/>
      <w:bookmarkEnd w:id="59"/>
      <w:bookmarkEnd w:id="60"/>
      <w:r>
        <w:rPr>
          <w:rStyle w:val="25"/>
          <w:rFonts w:ascii="黑体" w:hAnsi="黑体" w:eastAsia="黑体"/>
          <w:b w:val="0"/>
          <w:color w:val="auto"/>
          <w:highlight w:val="none"/>
        </w:rPr>
        <w:tab/>
      </w:r>
    </w:p>
    <w:p w14:paraId="12522D8B">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859.16</w:t>
      </w:r>
      <w:r>
        <w:rPr>
          <w:rFonts w:hint="eastAsia" w:ascii="仿宋" w:hAnsi="仿宋" w:eastAsia="仿宋"/>
          <w:color w:val="auto"/>
          <w:sz w:val="32"/>
          <w:szCs w:val="32"/>
          <w:highlight w:val="none"/>
        </w:rPr>
        <w:t>万元，其中：</w:t>
      </w:r>
    </w:p>
    <w:p w14:paraId="1A3F08A5">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783.87</w:t>
      </w:r>
      <w:r>
        <w:rPr>
          <w:rFonts w:hint="eastAsia" w:ascii="仿宋" w:hAnsi="仿宋" w:eastAsia="仿宋"/>
          <w:color w:val="auto"/>
          <w:sz w:val="32"/>
          <w:szCs w:val="32"/>
          <w:highlight w:val="none"/>
        </w:rPr>
        <w:t>万元，主要包括：</w:t>
      </w:r>
      <w:r>
        <w:rPr>
          <w:rFonts w:hint="eastAsia" w:ascii="仿宋" w:hAnsi="仿宋" w:eastAsia="仿宋"/>
          <w:color w:val="000000"/>
          <w:sz w:val="32"/>
          <w:szCs w:val="32"/>
        </w:rPr>
        <w:t>基本工资</w:t>
      </w:r>
      <w:r>
        <w:rPr>
          <w:rFonts w:hint="eastAsia" w:ascii="仿宋" w:hAnsi="仿宋" w:eastAsia="仿宋"/>
          <w:color w:val="000000"/>
          <w:sz w:val="32"/>
          <w:szCs w:val="32"/>
          <w:lang w:val="en-US" w:eastAsia="zh-CN"/>
        </w:rPr>
        <w:t>193.01</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46.67</w:t>
      </w:r>
      <w:r>
        <w:rPr>
          <w:rFonts w:hint="eastAsia" w:ascii="仿宋" w:hAnsi="仿宋" w:eastAsia="仿宋"/>
          <w:color w:val="000000"/>
          <w:sz w:val="32"/>
          <w:szCs w:val="32"/>
        </w:rPr>
        <w:t>万元、绩效工资</w:t>
      </w:r>
      <w:r>
        <w:rPr>
          <w:rFonts w:hint="eastAsia" w:ascii="仿宋" w:hAnsi="仿宋" w:eastAsia="仿宋"/>
          <w:color w:val="000000"/>
          <w:sz w:val="32"/>
          <w:szCs w:val="32"/>
          <w:lang w:val="en-US" w:eastAsia="zh-CN"/>
        </w:rPr>
        <w:t>165.26</w:t>
      </w:r>
      <w:r>
        <w:rPr>
          <w:rFonts w:hint="eastAsia" w:ascii="仿宋" w:hAnsi="仿宋" w:eastAsia="仿宋"/>
          <w:color w:val="000000"/>
          <w:sz w:val="32"/>
          <w:szCs w:val="32"/>
        </w:rPr>
        <w:t>万元、机关事业单位基本养老保险缴费</w:t>
      </w:r>
      <w:r>
        <w:rPr>
          <w:rFonts w:hint="eastAsia" w:ascii="仿宋" w:hAnsi="仿宋" w:eastAsia="仿宋"/>
          <w:color w:val="000000"/>
          <w:sz w:val="32"/>
          <w:szCs w:val="32"/>
          <w:lang w:val="en-US" w:eastAsia="zh-CN"/>
        </w:rPr>
        <w:t>14.10</w:t>
      </w:r>
      <w:r>
        <w:rPr>
          <w:rFonts w:hint="eastAsia" w:ascii="仿宋" w:hAnsi="仿宋" w:eastAsia="仿宋"/>
          <w:color w:val="000000"/>
          <w:sz w:val="32"/>
          <w:szCs w:val="32"/>
        </w:rPr>
        <w:t>万元、职工基本医疗缴费</w:t>
      </w:r>
      <w:r>
        <w:rPr>
          <w:rFonts w:hint="eastAsia" w:ascii="仿宋" w:hAnsi="仿宋" w:eastAsia="仿宋"/>
          <w:color w:val="000000"/>
          <w:sz w:val="32"/>
          <w:szCs w:val="32"/>
          <w:lang w:val="en-US" w:eastAsia="zh-CN"/>
        </w:rPr>
        <w:t>30.52</w:t>
      </w:r>
      <w:r>
        <w:rPr>
          <w:rFonts w:hint="eastAsia" w:ascii="仿宋" w:hAnsi="仿宋" w:eastAsia="仿宋"/>
          <w:color w:val="000000"/>
          <w:sz w:val="32"/>
          <w:szCs w:val="32"/>
        </w:rPr>
        <w:t>万元、其他社会保障缴费</w:t>
      </w:r>
      <w:r>
        <w:rPr>
          <w:rFonts w:hint="eastAsia" w:ascii="仿宋" w:hAnsi="仿宋" w:eastAsia="仿宋"/>
          <w:color w:val="000000"/>
          <w:sz w:val="32"/>
          <w:szCs w:val="32"/>
          <w:lang w:val="en-US" w:eastAsia="zh-CN"/>
        </w:rPr>
        <w:t>2.21万元、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65.11</w:t>
      </w:r>
      <w:r>
        <w:rPr>
          <w:rFonts w:hint="eastAsia" w:ascii="仿宋" w:hAnsi="仿宋" w:eastAsia="仿宋"/>
          <w:color w:val="000000"/>
          <w:sz w:val="32"/>
          <w:szCs w:val="32"/>
        </w:rPr>
        <w:t>万元、其他工资福利支出</w:t>
      </w:r>
      <w:r>
        <w:rPr>
          <w:rFonts w:hint="eastAsia" w:ascii="仿宋" w:hAnsi="仿宋" w:eastAsia="仿宋"/>
          <w:color w:val="000000"/>
          <w:sz w:val="32"/>
          <w:szCs w:val="32"/>
          <w:lang w:val="en-US" w:eastAsia="zh-CN"/>
        </w:rPr>
        <w:t>181.42</w:t>
      </w:r>
      <w:r>
        <w:rPr>
          <w:rFonts w:hint="eastAsia" w:ascii="仿宋" w:hAnsi="仿宋" w:eastAsia="仿宋"/>
          <w:color w:val="000000"/>
          <w:sz w:val="32"/>
          <w:szCs w:val="32"/>
        </w:rPr>
        <w:t>万元，抚恤金</w:t>
      </w:r>
      <w:r>
        <w:rPr>
          <w:rFonts w:hint="eastAsia" w:ascii="仿宋" w:hAnsi="仿宋" w:eastAsia="仿宋"/>
          <w:color w:val="000000"/>
          <w:sz w:val="32"/>
          <w:szCs w:val="32"/>
          <w:lang w:val="en-US" w:eastAsia="zh-CN"/>
        </w:rPr>
        <w:t>9.07</w:t>
      </w:r>
      <w:r>
        <w:rPr>
          <w:rFonts w:hint="eastAsia" w:ascii="仿宋" w:hAnsi="仿宋" w:eastAsia="仿宋"/>
          <w:color w:val="000000"/>
          <w:sz w:val="32"/>
          <w:szCs w:val="32"/>
        </w:rPr>
        <w:t>万元、生活补助</w:t>
      </w:r>
      <w:r>
        <w:rPr>
          <w:rFonts w:hint="eastAsia" w:ascii="仿宋" w:hAnsi="仿宋" w:eastAsia="仿宋"/>
          <w:color w:val="000000"/>
          <w:sz w:val="32"/>
          <w:szCs w:val="32"/>
          <w:lang w:val="en-US" w:eastAsia="zh-CN"/>
        </w:rPr>
        <w:t>78.67</w:t>
      </w:r>
      <w:r>
        <w:rPr>
          <w:rFonts w:hint="eastAsia" w:ascii="仿宋" w:hAnsi="仿宋" w:eastAsia="仿宋"/>
          <w:color w:val="000000"/>
          <w:sz w:val="32"/>
          <w:szCs w:val="32"/>
        </w:rPr>
        <w:t>万元、奖励金</w:t>
      </w:r>
      <w:r>
        <w:rPr>
          <w:rFonts w:hint="eastAsia" w:ascii="仿宋" w:hAnsi="仿宋" w:eastAsia="仿宋"/>
          <w:color w:val="000000"/>
          <w:sz w:val="32"/>
          <w:szCs w:val="32"/>
          <w:lang w:val="en-US" w:eastAsia="zh-CN"/>
        </w:rPr>
        <w:t>0.024</w:t>
      </w:r>
      <w:r>
        <w:rPr>
          <w:rFonts w:hint="eastAsia" w:ascii="仿宋" w:hAnsi="仿宋" w:eastAsia="仿宋"/>
          <w:color w:val="000000"/>
          <w:sz w:val="32"/>
          <w:szCs w:val="32"/>
        </w:rPr>
        <w:t>万元。</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75.29</w:t>
      </w:r>
      <w:r>
        <w:rPr>
          <w:rFonts w:hint="eastAsia" w:ascii="仿宋" w:hAnsi="仿宋" w:eastAsia="仿宋"/>
          <w:color w:val="auto"/>
          <w:sz w:val="32"/>
          <w:szCs w:val="32"/>
          <w:highlight w:val="none"/>
        </w:rPr>
        <w:t>万元，主要包括：</w:t>
      </w:r>
      <w:r>
        <w:rPr>
          <w:rFonts w:hint="eastAsia" w:ascii="仿宋" w:hAnsi="仿宋" w:eastAsia="仿宋"/>
          <w:color w:val="000000"/>
          <w:sz w:val="32"/>
          <w:szCs w:val="32"/>
        </w:rPr>
        <w:t>办公费</w:t>
      </w:r>
      <w:r>
        <w:rPr>
          <w:rFonts w:hint="eastAsia" w:ascii="仿宋" w:hAnsi="仿宋" w:eastAsia="仿宋"/>
          <w:color w:val="000000"/>
          <w:sz w:val="32"/>
          <w:szCs w:val="32"/>
          <w:lang w:val="en-US" w:eastAsia="zh-CN"/>
        </w:rPr>
        <w:t>40.28</w:t>
      </w:r>
      <w:r>
        <w:rPr>
          <w:rFonts w:hint="eastAsia" w:ascii="仿宋" w:hAnsi="仿宋" w:eastAsia="仿宋"/>
          <w:color w:val="000000"/>
          <w:sz w:val="32"/>
          <w:szCs w:val="32"/>
        </w:rPr>
        <w:t>万、</w:t>
      </w:r>
      <w:r>
        <w:rPr>
          <w:rFonts w:hint="eastAsia" w:ascii="仿宋" w:hAnsi="仿宋" w:eastAsia="仿宋"/>
          <w:color w:val="000000"/>
          <w:sz w:val="32"/>
          <w:szCs w:val="32"/>
          <w:lang w:val="en-US" w:eastAsia="zh-CN"/>
        </w:rPr>
        <w:t>水费0.5万元，电费2.00万元，邮电费0.57万元，差旅费3.00万元，维修（护）费1.00万元，培训费1.00万元，劳务费2.49万元，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10.02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福利费</w:t>
      </w:r>
      <w:r>
        <w:rPr>
          <w:rFonts w:hint="eastAsia" w:ascii="仿宋" w:hAnsi="仿宋" w:eastAsia="仿宋"/>
          <w:color w:val="000000"/>
          <w:sz w:val="32"/>
          <w:szCs w:val="32"/>
          <w:lang w:val="en-US" w:eastAsia="zh-CN"/>
        </w:rPr>
        <w:t>12.93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其他商品和服务支出1.50万元。</w:t>
      </w:r>
    </w:p>
    <w:p w14:paraId="16292F17">
      <w:pPr>
        <w:spacing w:line="600" w:lineRule="exact"/>
        <w:ind w:firstLine="645"/>
        <w:rPr>
          <w:rFonts w:hint="eastAsia" w:ascii="仿宋" w:hAnsi="仿宋" w:eastAsia="仿宋"/>
          <w:color w:val="auto"/>
          <w:sz w:val="32"/>
          <w:szCs w:val="32"/>
          <w:highlight w:val="none"/>
        </w:rPr>
      </w:pPr>
    </w:p>
    <w:p w14:paraId="0EA48B94">
      <w:pPr>
        <w:spacing w:line="600" w:lineRule="exact"/>
        <w:ind w:firstLine="640"/>
        <w:outlineLvl w:val="1"/>
        <w:rPr>
          <w:rStyle w:val="25"/>
          <w:rFonts w:ascii="黑体" w:hAnsi="黑体" w:eastAsia="黑体"/>
          <w:b w:val="0"/>
          <w:color w:val="auto"/>
          <w:highlight w:val="none"/>
        </w:rPr>
      </w:pPr>
      <w:bookmarkStart w:id="61" w:name="_Toc15377215"/>
      <w:bookmarkStart w:id="62" w:name="_Toc32276"/>
      <w:bookmarkStart w:id="63" w:name="_Toc15396609"/>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61"/>
      <w:bookmarkEnd w:id="62"/>
      <w:bookmarkEnd w:id="63"/>
    </w:p>
    <w:p w14:paraId="4E44F7A2">
      <w:pPr>
        <w:spacing w:line="600" w:lineRule="exact"/>
        <w:ind w:firstLine="640"/>
        <w:outlineLvl w:val="2"/>
        <w:rPr>
          <w:rFonts w:ascii="仿宋" w:hAnsi="仿宋" w:eastAsia="仿宋"/>
          <w:b/>
          <w:color w:val="auto"/>
          <w:sz w:val="32"/>
          <w:szCs w:val="32"/>
          <w:highlight w:val="none"/>
        </w:rPr>
      </w:pPr>
      <w:bookmarkStart w:id="64" w:name="_Toc15377216"/>
      <w:r>
        <w:rPr>
          <w:rFonts w:hint="eastAsia" w:ascii="仿宋" w:hAnsi="仿宋" w:eastAsia="仿宋"/>
          <w:b/>
          <w:color w:val="auto"/>
          <w:sz w:val="32"/>
          <w:szCs w:val="32"/>
          <w:highlight w:val="none"/>
        </w:rPr>
        <w:t>（一）“三公”经费财政拨款支出决算总体情况说明</w:t>
      </w:r>
      <w:bookmarkEnd w:id="64"/>
    </w:p>
    <w:p w14:paraId="232B3EDD">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，与预算数持平。</w:t>
      </w:r>
    </w:p>
    <w:p w14:paraId="0213C964">
      <w:pPr>
        <w:spacing w:line="600" w:lineRule="exact"/>
        <w:ind w:firstLine="640"/>
        <w:outlineLvl w:val="2"/>
        <w:rPr>
          <w:rFonts w:ascii="仿宋" w:hAnsi="仿宋" w:eastAsia="仿宋"/>
          <w:b/>
          <w:color w:val="auto"/>
          <w:sz w:val="32"/>
          <w:szCs w:val="32"/>
          <w:highlight w:val="none"/>
        </w:rPr>
      </w:pPr>
      <w:bookmarkStart w:id="65" w:name="_Toc15377217"/>
      <w:r>
        <w:rPr>
          <w:rFonts w:hint="eastAsia" w:ascii="仿宋" w:hAnsi="仿宋" w:eastAsia="仿宋"/>
          <w:b/>
          <w:color w:val="auto"/>
          <w:sz w:val="32"/>
          <w:szCs w:val="32"/>
          <w:highlight w:val="none"/>
        </w:rPr>
        <w:t>（二）“三公”经费财政拨款支出决算具体情况说明</w:t>
      </w:r>
      <w:bookmarkEnd w:id="65"/>
    </w:p>
    <w:p w14:paraId="2A8BB475">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465B136E">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14:paraId="59F41066">
      <w:pPr>
        <w:spacing w:line="600" w:lineRule="exact"/>
        <w:ind w:firstLine="640"/>
        <w:rPr>
          <w:rFonts w:hint="eastAsia" w:ascii="仿宋" w:hAnsi="仿宋" w:eastAsia="仿宋"/>
          <w:color w:val="auto"/>
          <w:sz w:val="32"/>
          <w:szCs w:val="32"/>
          <w:highlight w:val="none"/>
        </w:rPr>
      </w:pPr>
      <w:r>
        <w:drawing>
          <wp:anchor distT="0" distB="0" distL="114300" distR="114300" simplePos="0" relativeHeight="251659264" behindDoc="0" locked="0" layoutInCell="1" allowOverlap="1">
            <wp:simplePos x="0" y="0"/>
            <wp:positionH relativeFrom="column">
              <wp:posOffset>375285</wp:posOffset>
            </wp:positionH>
            <wp:positionV relativeFrom="paragraph">
              <wp:posOffset>257810</wp:posOffset>
            </wp:positionV>
            <wp:extent cx="5013960" cy="2647950"/>
            <wp:effectExtent l="4445" t="4445" r="10795" b="14605"/>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91D6FF5">
      <w:pPr>
        <w:spacing w:line="600" w:lineRule="exact"/>
        <w:ind w:firstLine="640"/>
        <w:rPr>
          <w:rFonts w:hint="eastAsia" w:ascii="仿宋" w:hAnsi="仿宋" w:eastAsia="仿宋"/>
          <w:color w:val="auto"/>
          <w:sz w:val="32"/>
          <w:szCs w:val="32"/>
          <w:highlight w:val="none"/>
        </w:rPr>
      </w:pPr>
    </w:p>
    <w:p w14:paraId="2114C8E1">
      <w:pPr>
        <w:spacing w:line="600" w:lineRule="exact"/>
        <w:ind w:firstLine="640"/>
        <w:rPr>
          <w:rFonts w:hint="eastAsia" w:ascii="仿宋" w:hAnsi="仿宋" w:eastAsia="仿宋"/>
          <w:color w:val="auto"/>
          <w:sz w:val="32"/>
          <w:szCs w:val="32"/>
          <w:highlight w:val="none"/>
        </w:rPr>
      </w:pPr>
    </w:p>
    <w:p w14:paraId="378F836D">
      <w:pPr>
        <w:spacing w:line="600" w:lineRule="exact"/>
        <w:ind w:firstLine="640"/>
        <w:rPr>
          <w:rFonts w:hint="eastAsia" w:ascii="仿宋" w:hAnsi="仿宋" w:eastAsia="仿宋"/>
          <w:color w:val="auto"/>
          <w:sz w:val="32"/>
          <w:szCs w:val="32"/>
          <w:highlight w:val="none"/>
        </w:rPr>
      </w:pPr>
    </w:p>
    <w:p w14:paraId="75B55711">
      <w:pPr>
        <w:spacing w:line="600" w:lineRule="exact"/>
        <w:ind w:firstLine="640"/>
        <w:rPr>
          <w:rFonts w:hint="eastAsia" w:ascii="仿宋" w:hAnsi="仿宋" w:eastAsia="仿宋"/>
          <w:color w:val="auto"/>
          <w:sz w:val="32"/>
          <w:szCs w:val="32"/>
          <w:highlight w:val="none"/>
        </w:rPr>
      </w:pPr>
    </w:p>
    <w:p w14:paraId="415B369D">
      <w:pPr>
        <w:spacing w:line="600" w:lineRule="exact"/>
        <w:ind w:firstLine="640"/>
        <w:rPr>
          <w:rFonts w:hint="eastAsia" w:ascii="仿宋" w:hAnsi="仿宋" w:eastAsia="仿宋"/>
          <w:color w:val="auto"/>
          <w:sz w:val="32"/>
          <w:szCs w:val="32"/>
          <w:highlight w:val="none"/>
        </w:rPr>
      </w:pPr>
    </w:p>
    <w:p w14:paraId="777B41AB">
      <w:pPr>
        <w:spacing w:line="600" w:lineRule="exact"/>
        <w:ind w:firstLine="640"/>
        <w:rPr>
          <w:rFonts w:hint="eastAsia" w:ascii="仿宋" w:hAnsi="仿宋" w:eastAsia="仿宋"/>
          <w:color w:val="auto"/>
          <w:sz w:val="32"/>
          <w:szCs w:val="32"/>
          <w:highlight w:val="none"/>
        </w:rPr>
      </w:pPr>
    </w:p>
    <w:p w14:paraId="73075AA4">
      <w:pPr>
        <w:spacing w:line="600" w:lineRule="exact"/>
        <w:ind w:firstLine="640"/>
        <w:rPr>
          <w:rFonts w:hint="eastAsia" w:ascii="仿宋" w:hAnsi="仿宋" w:eastAsia="仿宋"/>
          <w:color w:val="auto"/>
          <w:sz w:val="32"/>
          <w:szCs w:val="32"/>
          <w:highlight w:val="none"/>
        </w:rPr>
      </w:pPr>
    </w:p>
    <w:p w14:paraId="16C0501F">
      <w:pPr>
        <w:numPr>
          <w:ilvl w:val="0"/>
          <w:numId w:val="3"/>
        </w:num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2E4187FC">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5FB338EC">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0.00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128406E7">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0.00</w:t>
      </w:r>
      <w:r>
        <w:rPr>
          <w:rFonts w:hint="eastAsia" w:ascii="仿宋_GB2312" w:eastAsia="仿宋_GB2312"/>
          <w:color w:val="auto"/>
          <w:sz w:val="32"/>
          <w:szCs w:val="32"/>
          <w:highlight w:val="none"/>
        </w:rPr>
        <w:t>万元。</w:t>
      </w:r>
    </w:p>
    <w:p w14:paraId="3BDB3C0F">
      <w:pPr>
        <w:numPr>
          <w:ilvl w:val="0"/>
          <w:numId w:val="0"/>
        </w:numPr>
        <w:spacing w:line="600" w:lineRule="exact"/>
        <w:ind w:left="640" w:leftChars="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1113E72F">
      <w:pPr>
        <w:numPr>
          <w:ilvl w:val="0"/>
          <w:numId w:val="3"/>
        </w:numPr>
        <w:spacing w:line="600" w:lineRule="exact"/>
        <w:ind w:left="0" w:leftChars="0" w:firstLine="640" w:firstLineChars="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0.00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13D77935">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73E7DF62">
      <w:pPr>
        <w:spacing w:line="600" w:lineRule="exact"/>
        <w:ind w:firstLine="640"/>
        <w:outlineLvl w:val="9"/>
        <w:rPr>
          <w:rFonts w:ascii="黑体" w:eastAsia="黑体"/>
          <w:color w:val="auto"/>
          <w:sz w:val="32"/>
          <w:szCs w:val="32"/>
          <w:highlight w:val="none"/>
        </w:rPr>
      </w:pPr>
      <w:bookmarkStart w:id="66" w:name="_Toc15396610"/>
      <w:bookmarkStart w:id="67" w:name="_Toc15377218"/>
    </w:p>
    <w:p w14:paraId="3E014804">
      <w:pPr>
        <w:spacing w:line="600" w:lineRule="exact"/>
        <w:ind w:firstLine="640"/>
        <w:outlineLvl w:val="1"/>
        <w:rPr>
          <w:rStyle w:val="25"/>
          <w:rFonts w:ascii="黑体" w:hAnsi="黑体" w:eastAsia="黑体"/>
          <w:color w:val="auto"/>
          <w:highlight w:val="none"/>
        </w:rPr>
      </w:pPr>
      <w:bookmarkStart w:id="68" w:name="_Toc19712"/>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6"/>
      <w:bookmarkEnd w:id="67"/>
      <w:bookmarkEnd w:id="68"/>
    </w:p>
    <w:p w14:paraId="44510C6F">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0D0EFFFB">
      <w:pPr>
        <w:spacing w:line="600" w:lineRule="exact"/>
        <w:ind w:firstLine="640"/>
        <w:rPr>
          <w:rFonts w:ascii="仿宋_GB2312" w:eastAsia="仿宋_GB2312"/>
          <w:color w:val="auto"/>
          <w:sz w:val="32"/>
          <w:szCs w:val="32"/>
          <w:highlight w:val="none"/>
        </w:rPr>
      </w:pPr>
    </w:p>
    <w:p w14:paraId="08728CE0">
      <w:pPr>
        <w:numPr>
          <w:ilvl w:val="0"/>
          <w:numId w:val="4"/>
        </w:numPr>
        <w:spacing w:line="600" w:lineRule="exact"/>
        <w:ind w:firstLine="640"/>
        <w:outlineLvl w:val="1"/>
        <w:rPr>
          <w:rStyle w:val="25"/>
          <w:rFonts w:ascii="黑体" w:hAnsi="黑体" w:eastAsia="黑体"/>
          <w:b w:val="0"/>
          <w:color w:val="auto"/>
          <w:highlight w:val="none"/>
        </w:rPr>
      </w:pPr>
      <w:bookmarkStart w:id="69" w:name="_Toc15396611"/>
      <w:bookmarkStart w:id="70" w:name="_Toc243"/>
      <w:bookmarkStart w:id="71" w:name="_Toc15377219"/>
      <w:r>
        <w:rPr>
          <w:rStyle w:val="25"/>
          <w:rFonts w:hint="eastAsia" w:ascii="黑体" w:hAnsi="黑体" w:eastAsia="黑体"/>
          <w:b w:val="0"/>
          <w:color w:val="auto"/>
          <w:highlight w:val="none"/>
        </w:rPr>
        <w:t>国有资本经营预算支出决算情况说明</w:t>
      </w:r>
      <w:bookmarkEnd w:id="69"/>
      <w:bookmarkEnd w:id="70"/>
      <w:bookmarkEnd w:id="71"/>
    </w:p>
    <w:p w14:paraId="17985953">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w:t>
      </w:r>
      <w:r>
        <w:rPr>
          <w:rFonts w:hint="eastAsia" w:ascii="仿宋_GB2312" w:eastAsia="仿宋_GB2312"/>
          <w:color w:val="auto"/>
          <w:sz w:val="32"/>
          <w:szCs w:val="32"/>
          <w:highlight w:val="none"/>
        </w:rPr>
        <w:t>万元。</w:t>
      </w:r>
    </w:p>
    <w:p w14:paraId="67AA9435">
      <w:pPr>
        <w:spacing w:line="580" w:lineRule="exact"/>
        <w:jc w:val="center"/>
        <w:rPr>
          <w:rFonts w:ascii="方正小标宋简体" w:hAnsi="方正小标宋简体" w:eastAsia="方正小标宋简体" w:cs="方正小标宋简体"/>
          <w:color w:val="auto"/>
          <w:sz w:val="44"/>
          <w:szCs w:val="44"/>
          <w:highlight w:val="none"/>
        </w:rPr>
      </w:pPr>
    </w:p>
    <w:p w14:paraId="7C9C094A">
      <w:pPr>
        <w:numPr>
          <w:ilvl w:val="0"/>
          <w:numId w:val="4"/>
        </w:numPr>
        <w:spacing w:line="600" w:lineRule="exact"/>
        <w:ind w:firstLine="640"/>
        <w:outlineLvl w:val="1"/>
        <w:rPr>
          <w:rStyle w:val="25"/>
          <w:rFonts w:hint="eastAsia" w:ascii="黑体" w:hAnsi="黑体" w:eastAsia="黑体"/>
          <w:b w:val="0"/>
          <w:color w:val="auto"/>
          <w:highlight w:val="none"/>
        </w:rPr>
      </w:pPr>
      <w:bookmarkStart w:id="72" w:name="_Toc15377221"/>
      <w:bookmarkStart w:id="73" w:name="_Toc15396612"/>
      <w:bookmarkStart w:id="74" w:name="_Toc29347"/>
      <w:r>
        <w:rPr>
          <w:rStyle w:val="25"/>
          <w:rFonts w:hint="eastAsia" w:ascii="黑体" w:hAnsi="黑体" w:eastAsia="黑体"/>
          <w:b w:val="0"/>
          <w:color w:val="auto"/>
          <w:highlight w:val="none"/>
        </w:rPr>
        <w:t>其他重要事项的情况说明</w:t>
      </w:r>
      <w:bookmarkEnd w:id="72"/>
      <w:bookmarkEnd w:id="73"/>
      <w:bookmarkEnd w:id="74"/>
    </w:p>
    <w:p w14:paraId="33316657">
      <w:pPr>
        <w:spacing w:line="600" w:lineRule="exact"/>
        <w:ind w:firstLine="643" w:firstLineChars="200"/>
        <w:outlineLvl w:val="2"/>
        <w:rPr>
          <w:rFonts w:ascii="仿宋" w:hAnsi="仿宋" w:eastAsia="仿宋"/>
          <w:color w:val="auto"/>
          <w:sz w:val="32"/>
          <w:szCs w:val="32"/>
          <w:highlight w:val="none"/>
        </w:rPr>
      </w:pPr>
      <w:bookmarkStart w:id="75" w:name="_Toc15377222"/>
      <w:r>
        <w:rPr>
          <w:rFonts w:hint="eastAsia" w:ascii="仿宋" w:hAnsi="仿宋" w:eastAsia="仿宋"/>
          <w:b/>
          <w:color w:val="auto"/>
          <w:sz w:val="32"/>
          <w:szCs w:val="32"/>
          <w:highlight w:val="none"/>
        </w:rPr>
        <w:t>（一）机关运行经费支出情况</w:t>
      </w:r>
      <w:bookmarkEnd w:id="75"/>
    </w:p>
    <w:p w14:paraId="7977C997">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大竹县八渡乡中心小学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年决算数持平。</w:t>
      </w:r>
    </w:p>
    <w:p w14:paraId="23A90FB0">
      <w:pPr>
        <w:spacing w:line="600" w:lineRule="exact"/>
        <w:ind w:firstLine="643" w:firstLineChars="200"/>
        <w:rPr>
          <w:rFonts w:ascii="仿宋" w:hAnsi="仿宋" w:eastAsia="仿宋"/>
          <w:b/>
          <w:color w:val="auto"/>
          <w:sz w:val="32"/>
          <w:szCs w:val="32"/>
          <w:highlight w:val="none"/>
        </w:rPr>
      </w:pPr>
    </w:p>
    <w:p w14:paraId="75848597">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6" w:name="_Toc15377223"/>
      <w:r>
        <w:rPr>
          <w:rFonts w:hint="eastAsia" w:ascii="仿宋" w:hAnsi="仿宋" w:eastAsia="仿宋"/>
          <w:b/>
          <w:color w:val="auto"/>
          <w:sz w:val="32"/>
          <w:szCs w:val="32"/>
          <w:highlight w:val="none"/>
        </w:rPr>
        <w:t>（二）政府采购支出情况</w:t>
      </w:r>
      <w:bookmarkEnd w:id="76"/>
    </w:p>
    <w:p w14:paraId="082691C2">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大竹县八渡乡中心小学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4FC2806F">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4"/>
      <w:r>
        <w:rPr>
          <w:rFonts w:hint="eastAsia" w:ascii="仿宋" w:hAnsi="仿宋" w:eastAsia="仿宋"/>
          <w:b/>
          <w:color w:val="auto"/>
          <w:sz w:val="32"/>
          <w:szCs w:val="32"/>
          <w:highlight w:val="none"/>
        </w:rPr>
        <w:t>（三）国有资产占有使用情况</w:t>
      </w:r>
      <w:bookmarkEnd w:id="77"/>
    </w:p>
    <w:p w14:paraId="7BE9CACA">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大竹县八渡乡中心小学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02E49E83">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512983BB">
      <w:pPr>
        <w:pStyle w:val="5"/>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w:t>
      </w:r>
      <w:r>
        <w:rPr>
          <w:rFonts w:hint="eastAsia"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449D19F1">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6FB51B06">
      <w:pPr>
        <w:numPr>
          <w:ilvl w:val="0"/>
          <w:numId w:val="5"/>
        </w:numPr>
        <w:spacing w:line="600" w:lineRule="exact"/>
        <w:ind w:firstLine="660" w:firstLineChars="150"/>
        <w:jc w:val="center"/>
        <w:outlineLvl w:val="0"/>
        <w:rPr>
          <w:rStyle w:val="24"/>
          <w:rFonts w:ascii="黑体" w:hAnsi="黑体" w:eastAsia="黑体"/>
          <w:b w:val="0"/>
          <w:color w:val="auto"/>
          <w:highlight w:val="none"/>
        </w:rPr>
      </w:pPr>
      <w:bookmarkStart w:id="78" w:name="_Toc15377225"/>
      <w:bookmarkStart w:id="79" w:name="_Toc15396613"/>
      <w:bookmarkStart w:id="80" w:name="_Toc26092"/>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8"/>
      <w:bookmarkEnd w:id="79"/>
      <w:bookmarkEnd w:id="80"/>
    </w:p>
    <w:p w14:paraId="26D8EB54">
      <w:pPr>
        <w:spacing w:line="600" w:lineRule="exact"/>
        <w:jc w:val="left"/>
        <w:rPr>
          <w:rFonts w:ascii="宋体"/>
          <w:b/>
          <w:color w:val="auto"/>
          <w:sz w:val="44"/>
          <w:szCs w:val="44"/>
          <w:highlight w:val="none"/>
        </w:rPr>
      </w:pPr>
    </w:p>
    <w:p w14:paraId="04BCF38C">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1AAD4425">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3216FC35">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493412BB">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14:paraId="5BD662F4">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14:paraId="45158367">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44898054">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14:paraId="286C7186">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年末结转和结余：指单位按有关规定结转到下年或以后年度继续使用的资金。</w:t>
      </w:r>
    </w:p>
    <w:p w14:paraId="720F84DE">
      <w:pPr>
        <w:spacing w:line="600" w:lineRule="exact"/>
        <w:ind w:firstLine="640"/>
        <w:rPr>
          <w:rFonts w:hint="eastAsia" w:ascii="仿宋_GB2312" w:hAnsi="仿宋_GB2312" w:eastAsia="仿宋_GB2312" w:cs="仿宋_GB2312"/>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hAnsi="仿宋_GB2312" w:eastAsia="仿宋_GB2312" w:cs="仿宋_GB2312"/>
          <w:sz w:val="32"/>
          <w:szCs w:val="32"/>
        </w:rPr>
        <w:t>教育（205类）基础教育（02款）</w:t>
      </w:r>
      <w:r>
        <w:rPr>
          <w:rFonts w:hint="eastAsia" w:ascii="仿宋_GB2312" w:hAnsi="仿宋_GB2312" w:eastAsia="仿宋_GB2312" w:cs="仿宋_GB2312"/>
          <w:sz w:val="32"/>
          <w:szCs w:val="32"/>
          <w:lang w:val="en-US" w:eastAsia="zh-CN"/>
        </w:rPr>
        <w:t>学前</w:t>
      </w:r>
      <w:r>
        <w:rPr>
          <w:rFonts w:hint="eastAsia" w:ascii="仿宋_GB2312" w:hAnsi="仿宋_GB2312" w:eastAsia="仿宋_GB2312" w:cs="仿宋_GB2312"/>
          <w:sz w:val="32"/>
          <w:szCs w:val="32"/>
        </w:rPr>
        <w:t>教育（0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项）：指</w:t>
      </w:r>
      <w:r>
        <w:rPr>
          <w:rFonts w:hint="eastAsia" w:ascii="仿宋_GB2312" w:hAnsi="仿宋_GB2312" w:eastAsia="仿宋_GB2312" w:cs="仿宋_GB2312"/>
          <w:sz w:val="32"/>
          <w:szCs w:val="32"/>
          <w:lang w:val="en-US" w:eastAsia="zh-CN"/>
        </w:rPr>
        <w:t>学前</w:t>
      </w:r>
      <w:r>
        <w:rPr>
          <w:rFonts w:hint="eastAsia" w:ascii="仿宋_GB2312" w:hAnsi="仿宋_GB2312" w:eastAsia="仿宋_GB2312" w:cs="仿宋_GB2312"/>
          <w:sz w:val="32"/>
          <w:szCs w:val="32"/>
        </w:rPr>
        <w:t>教育。</w:t>
      </w:r>
    </w:p>
    <w:p w14:paraId="5B39559D">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教育（205类）基础教育（02款）小学教育（02项）：指小学教育。</w:t>
      </w:r>
    </w:p>
    <w:p w14:paraId="2FF47846">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教育（205类）基础教育（02款）</w:t>
      </w:r>
      <w:r>
        <w:rPr>
          <w:rFonts w:hint="eastAsia" w:ascii="仿宋_GB2312" w:hAnsi="仿宋_GB2312" w:eastAsia="仿宋_GB2312" w:cs="仿宋_GB2312"/>
          <w:sz w:val="32"/>
          <w:szCs w:val="32"/>
          <w:lang w:val="en-US" w:eastAsia="zh-CN"/>
        </w:rPr>
        <w:t>初中</w:t>
      </w:r>
      <w:r>
        <w:rPr>
          <w:rFonts w:hint="eastAsia" w:ascii="仿宋_GB2312" w:hAnsi="仿宋_GB2312" w:eastAsia="仿宋_GB2312" w:cs="仿宋_GB2312"/>
          <w:sz w:val="32"/>
          <w:szCs w:val="32"/>
        </w:rPr>
        <w:t>教育（0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项）：指</w:t>
      </w:r>
      <w:r>
        <w:rPr>
          <w:rFonts w:hint="eastAsia" w:ascii="仿宋_GB2312" w:hAnsi="仿宋_GB2312" w:eastAsia="仿宋_GB2312" w:cs="仿宋_GB2312"/>
          <w:sz w:val="32"/>
          <w:szCs w:val="32"/>
          <w:lang w:val="en-US" w:eastAsia="zh-CN"/>
        </w:rPr>
        <w:t>初中</w:t>
      </w:r>
      <w:r>
        <w:rPr>
          <w:rFonts w:hint="eastAsia" w:ascii="仿宋_GB2312" w:hAnsi="仿宋_GB2312" w:eastAsia="仿宋_GB2312" w:cs="仿宋_GB2312"/>
          <w:sz w:val="32"/>
          <w:szCs w:val="32"/>
        </w:rPr>
        <w:t>教育。</w:t>
      </w:r>
    </w:p>
    <w:p w14:paraId="24369C95">
      <w:pPr>
        <w:spacing w:line="600" w:lineRule="exact"/>
        <w:ind w:firstLine="640"/>
        <w:rPr>
          <w:rFonts w:hint="eastAsia" w:ascii="仿宋_GB2312" w:hAnsi="仿宋_GB2312" w:eastAsia="仿宋" w:cs="仿宋_GB2312"/>
          <w:sz w:val="32"/>
          <w:szCs w:val="32"/>
          <w:lang w:eastAsia="zh-CN"/>
        </w:rPr>
      </w:pPr>
      <w:r>
        <w:rPr>
          <w:rStyle w:val="14"/>
          <w:rFonts w:hint="eastAsia" w:ascii="仿宋" w:hAnsi="仿宋" w:eastAsia="仿宋"/>
          <w:b w:val="0"/>
          <w:bCs w:val="0"/>
          <w:color w:val="auto"/>
          <w:sz w:val="32"/>
          <w:szCs w:val="32"/>
          <w:highlight w:val="none"/>
          <w:lang w:val="en-US" w:eastAsia="zh-CN"/>
        </w:rPr>
        <w:t>12.</w:t>
      </w:r>
      <w:r>
        <w:rPr>
          <w:rStyle w:val="14"/>
          <w:rFonts w:hint="eastAsia" w:ascii="仿宋" w:hAnsi="仿宋" w:eastAsia="仿宋"/>
          <w:b w:val="0"/>
          <w:bCs w:val="0"/>
          <w:color w:val="auto"/>
          <w:sz w:val="32"/>
          <w:szCs w:val="32"/>
          <w:highlight w:val="none"/>
        </w:rPr>
        <w:t>社会保障和就业（</w:t>
      </w:r>
      <w:r>
        <w:rPr>
          <w:rStyle w:val="14"/>
          <w:rFonts w:hint="eastAsia" w:ascii="仿宋" w:hAnsi="仿宋" w:eastAsia="仿宋"/>
          <w:b w:val="0"/>
          <w:bCs w:val="0"/>
          <w:color w:val="auto"/>
          <w:sz w:val="32"/>
          <w:szCs w:val="32"/>
          <w:highlight w:val="none"/>
          <w:lang w:val="en-US" w:eastAsia="zh-CN"/>
        </w:rPr>
        <w:t>208</w:t>
      </w:r>
      <w:r>
        <w:rPr>
          <w:rStyle w:val="14"/>
          <w:rFonts w:hint="eastAsia" w:ascii="仿宋" w:hAnsi="仿宋" w:eastAsia="仿宋"/>
          <w:b w:val="0"/>
          <w:bCs w:val="0"/>
          <w:color w:val="auto"/>
          <w:sz w:val="32"/>
          <w:szCs w:val="32"/>
          <w:highlight w:val="none"/>
        </w:rPr>
        <w:t>）</w:t>
      </w:r>
      <w:r>
        <w:rPr>
          <w:rStyle w:val="14"/>
          <w:rFonts w:hint="eastAsia" w:ascii="仿宋" w:hAnsi="仿宋" w:eastAsia="仿宋"/>
          <w:b w:val="0"/>
          <w:bCs w:val="0"/>
          <w:color w:val="auto"/>
          <w:sz w:val="32"/>
          <w:szCs w:val="32"/>
          <w:highlight w:val="none"/>
          <w:lang w:val="en-US" w:eastAsia="zh-CN"/>
        </w:rPr>
        <w:t>行政事业单位养老支出</w:t>
      </w:r>
      <w:r>
        <w:rPr>
          <w:rStyle w:val="14"/>
          <w:rFonts w:hint="eastAsia" w:ascii="仿宋" w:hAnsi="仿宋" w:eastAsia="仿宋"/>
          <w:b w:val="0"/>
          <w:bCs w:val="0"/>
          <w:color w:val="auto"/>
          <w:sz w:val="32"/>
          <w:szCs w:val="32"/>
          <w:highlight w:val="none"/>
        </w:rPr>
        <w:t>（</w:t>
      </w:r>
      <w:r>
        <w:rPr>
          <w:rStyle w:val="14"/>
          <w:rFonts w:hint="eastAsia" w:ascii="仿宋" w:hAnsi="仿宋" w:eastAsia="仿宋"/>
          <w:b w:val="0"/>
          <w:bCs w:val="0"/>
          <w:color w:val="auto"/>
          <w:sz w:val="32"/>
          <w:szCs w:val="32"/>
          <w:highlight w:val="none"/>
          <w:lang w:val="en-US" w:eastAsia="zh-CN"/>
        </w:rPr>
        <w:t>05</w:t>
      </w:r>
      <w:r>
        <w:rPr>
          <w:rStyle w:val="14"/>
          <w:rFonts w:hint="eastAsia" w:ascii="仿宋" w:hAnsi="仿宋" w:eastAsia="仿宋"/>
          <w:b w:val="0"/>
          <w:bCs w:val="0"/>
          <w:color w:val="auto"/>
          <w:sz w:val="32"/>
          <w:szCs w:val="32"/>
          <w:highlight w:val="none"/>
        </w:rPr>
        <w:t>）</w:t>
      </w:r>
      <w:r>
        <w:rPr>
          <w:rStyle w:val="14"/>
          <w:rFonts w:hint="eastAsia" w:ascii="仿宋" w:hAnsi="仿宋" w:eastAsia="仿宋"/>
          <w:b w:val="0"/>
          <w:bCs w:val="0"/>
          <w:color w:val="000000"/>
          <w:sz w:val="32"/>
          <w:szCs w:val="32"/>
        </w:rPr>
        <w:t>机关事业单位基本养老保险缴费支出（05）</w:t>
      </w:r>
      <w:r>
        <w:rPr>
          <w:rStyle w:val="14"/>
          <w:rFonts w:hint="eastAsia" w:ascii="仿宋" w:hAnsi="仿宋" w:eastAsia="仿宋"/>
          <w:b w:val="0"/>
          <w:bCs w:val="0"/>
          <w:color w:val="000000"/>
          <w:sz w:val="32"/>
          <w:szCs w:val="32"/>
          <w:lang w:eastAsia="zh-CN"/>
        </w:rPr>
        <w:t>：</w:t>
      </w:r>
      <w:r>
        <w:rPr>
          <w:rStyle w:val="14"/>
          <w:rFonts w:hint="eastAsia" w:ascii="仿宋" w:hAnsi="仿宋" w:eastAsia="仿宋"/>
          <w:b w:val="0"/>
          <w:bCs w:val="0"/>
          <w:color w:val="000000"/>
          <w:sz w:val="32"/>
          <w:szCs w:val="32"/>
        </w:rPr>
        <w:t>机关事业单位基本养老保险</w:t>
      </w:r>
      <w:r>
        <w:rPr>
          <w:rStyle w:val="14"/>
          <w:rFonts w:hint="eastAsia" w:ascii="仿宋" w:hAnsi="仿宋" w:eastAsia="仿宋"/>
          <w:b w:val="0"/>
          <w:bCs w:val="0"/>
          <w:color w:val="000000"/>
          <w:sz w:val="32"/>
          <w:szCs w:val="32"/>
          <w:lang w:eastAsia="zh-CN"/>
        </w:rPr>
        <w:t>。</w:t>
      </w:r>
    </w:p>
    <w:p w14:paraId="78FCB1C8">
      <w:pPr>
        <w:ind w:firstLine="640" w:firstLineChars="200"/>
        <w:rPr>
          <w:rFonts w:hint="eastAsia" w:ascii="仿宋_GB2312" w:eastAsia="仿宋_GB2312"/>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sz w:val="32"/>
          <w:szCs w:val="32"/>
        </w:rPr>
        <w:t>社会保障和就业（208）</w:t>
      </w:r>
      <w:r>
        <w:rPr>
          <w:rStyle w:val="14"/>
          <w:rFonts w:hint="eastAsia" w:ascii="仿宋" w:hAnsi="仿宋" w:eastAsia="仿宋"/>
          <w:b w:val="0"/>
          <w:bCs w:val="0"/>
          <w:color w:val="auto"/>
          <w:sz w:val="32"/>
          <w:szCs w:val="32"/>
          <w:highlight w:val="none"/>
          <w:lang w:val="en-US" w:eastAsia="zh-CN"/>
        </w:rPr>
        <w:t>行政事业单位养老支出</w:t>
      </w:r>
      <w:r>
        <w:rPr>
          <w:rFonts w:hint="eastAsia" w:ascii="仿宋_GB2312" w:eastAsia="仿宋_GB2312"/>
          <w:sz w:val="32"/>
          <w:szCs w:val="32"/>
        </w:rPr>
        <w:t>（05）</w:t>
      </w:r>
      <w:r>
        <w:rPr>
          <w:rStyle w:val="14"/>
          <w:rFonts w:hint="eastAsia" w:ascii="仿宋" w:hAnsi="仿宋" w:eastAsia="仿宋"/>
          <w:b w:val="0"/>
          <w:bCs w:val="0"/>
          <w:color w:val="000000"/>
          <w:sz w:val="32"/>
          <w:szCs w:val="32"/>
        </w:rPr>
        <w:t>事业单位离退休（02）</w:t>
      </w:r>
      <w:r>
        <w:rPr>
          <w:rFonts w:hint="eastAsia" w:ascii="仿宋_GB2312" w:eastAsia="仿宋_GB2312"/>
          <w:sz w:val="32"/>
          <w:szCs w:val="32"/>
        </w:rPr>
        <w:t>：</w:t>
      </w:r>
      <w:r>
        <w:rPr>
          <w:rStyle w:val="14"/>
          <w:rFonts w:hint="eastAsia" w:ascii="仿宋" w:hAnsi="仿宋" w:eastAsia="仿宋"/>
          <w:b w:val="0"/>
          <w:bCs w:val="0"/>
          <w:color w:val="000000"/>
          <w:sz w:val="32"/>
          <w:szCs w:val="32"/>
        </w:rPr>
        <w:t>事业单位离退休</w:t>
      </w:r>
      <w:r>
        <w:rPr>
          <w:rFonts w:hint="eastAsia" w:ascii="仿宋_GB2312" w:eastAsia="仿宋_GB2312"/>
          <w:sz w:val="32"/>
          <w:szCs w:val="32"/>
        </w:rPr>
        <w:t>。</w:t>
      </w:r>
    </w:p>
    <w:p w14:paraId="3F9848FB">
      <w:pPr>
        <w:spacing w:line="600" w:lineRule="exact"/>
        <w:ind w:firstLine="640" w:firstLineChars="200"/>
        <w:rPr>
          <w:rStyle w:val="14"/>
          <w:rFonts w:hint="eastAsia" w:ascii="仿宋" w:hAnsi="仿宋" w:eastAsia="仿宋"/>
          <w:b w:val="0"/>
          <w:bCs w:val="0"/>
          <w:color w:val="auto"/>
          <w:sz w:val="32"/>
          <w:szCs w:val="32"/>
          <w:highlight w:val="none"/>
          <w:lang w:eastAsia="zh-CN"/>
        </w:rPr>
      </w:pPr>
      <w:r>
        <w:rPr>
          <w:rStyle w:val="14"/>
          <w:rFonts w:hint="eastAsia" w:ascii="仿宋" w:hAnsi="仿宋" w:eastAsia="仿宋"/>
          <w:b w:val="0"/>
          <w:bCs w:val="0"/>
          <w:color w:val="auto"/>
          <w:sz w:val="32"/>
          <w:szCs w:val="32"/>
          <w:highlight w:val="none"/>
          <w:lang w:val="en-US" w:eastAsia="zh-CN"/>
        </w:rPr>
        <w:t>14</w:t>
      </w:r>
      <w:r>
        <w:rPr>
          <w:rStyle w:val="14"/>
          <w:rFonts w:ascii="仿宋" w:hAnsi="仿宋" w:eastAsia="仿宋"/>
          <w:b w:val="0"/>
          <w:bCs w:val="0"/>
          <w:color w:val="auto"/>
          <w:sz w:val="32"/>
          <w:szCs w:val="32"/>
          <w:highlight w:val="none"/>
        </w:rPr>
        <w:t>.</w:t>
      </w:r>
      <w:r>
        <w:rPr>
          <w:rStyle w:val="14"/>
          <w:rFonts w:hint="eastAsia" w:ascii="仿宋" w:hAnsi="仿宋" w:eastAsia="仿宋"/>
          <w:b w:val="0"/>
          <w:bCs w:val="0"/>
          <w:color w:val="auto"/>
          <w:sz w:val="32"/>
          <w:szCs w:val="32"/>
          <w:highlight w:val="none"/>
        </w:rPr>
        <w:t>社会保障和就业（</w:t>
      </w:r>
      <w:r>
        <w:rPr>
          <w:rStyle w:val="14"/>
          <w:rFonts w:hint="eastAsia" w:ascii="仿宋" w:hAnsi="仿宋" w:eastAsia="仿宋"/>
          <w:b w:val="0"/>
          <w:bCs w:val="0"/>
          <w:color w:val="auto"/>
          <w:sz w:val="32"/>
          <w:szCs w:val="32"/>
          <w:highlight w:val="none"/>
          <w:lang w:val="en-US" w:eastAsia="zh-CN"/>
        </w:rPr>
        <w:t>208</w:t>
      </w:r>
      <w:r>
        <w:rPr>
          <w:rStyle w:val="14"/>
          <w:rFonts w:hint="eastAsia" w:ascii="仿宋" w:hAnsi="仿宋" w:eastAsia="仿宋"/>
          <w:b w:val="0"/>
          <w:bCs w:val="0"/>
          <w:color w:val="auto"/>
          <w:sz w:val="32"/>
          <w:szCs w:val="32"/>
          <w:highlight w:val="none"/>
        </w:rPr>
        <w:t>）</w:t>
      </w:r>
      <w:r>
        <w:rPr>
          <w:rStyle w:val="14"/>
          <w:rFonts w:hint="eastAsia" w:ascii="仿宋" w:hAnsi="仿宋" w:eastAsia="仿宋"/>
          <w:b w:val="0"/>
          <w:bCs w:val="0"/>
          <w:color w:val="auto"/>
          <w:sz w:val="32"/>
          <w:szCs w:val="32"/>
          <w:highlight w:val="none"/>
          <w:lang w:val="en-US" w:eastAsia="zh-CN"/>
        </w:rPr>
        <w:t>行政事业单位养老支出</w:t>
      </w:r>
      <w:r>
        <w:rPr>
          <w:rStyle w:val="14"/>
          <w:rFonts w:hint="eastAsia" w:ascii="仿宋" w:hAnsi="仿宋" w:eastAsia="仿宋"/>
          <w:b w:val="0"/>
          <w:bCs w:val="0"/>
          <w:color w:val="auto"/>
          <w:sz w:val="32"/>
          <w:szCs w:val="32"/>
          <w:highlight w:val="none"/>
        </w:rPr>
        <w:t>（</w:t>
      </w:r>
      <w:r>
        <w:rPr>
          <w:rStyle w:val="14"/>
          <w:rFonts w:hint="eastAsia" w:ascii="仿宋" w:hAnsi="仿宋" w:eastAsia="仿宋"/>
          <w:b w:val="0"/>
          <w:bCs w:val="0"/>
          <w:color w:val="auto"/>
          <w:sz w:val="32"/>
          <w:szCs w:val="32"/>
          <w:highlight w:val="none"/>
          <w:lang w:val="en-US" w:eastAsia="zh-CN"/>
        </w:rPr>
        <w:t>05</w:t>
      </w:r>
      <w:r>
        <w:rPr>
          <w:rStyle w:val="14"/>
          <w:rFonts w:hint="eastAsia" w:ascii="仿宋" w:hAnsi="仿宋" w:eastAsia="仿宋"/>
          <w:b w:val="0"/>
          <w:bCs w:val="0"/>
          <w:color w:val="auto"/>
          <w:sz w:val="32"/>
          <w:szCs w:val="32"/>
          <w:highlight w:val="none"/>
        </w:rPr>
        <w:t>）</w:t>
      </w:r>
      <w:r>
        <w:rPr>
          <w:rStyle w:val="14"/>
          <w:rFonts w:hint="eastAsia" w:ascii="仿宋" w:hAnsi="仿宋" w:eastAsia="仿宋"/>
          <w:b w:val="0"/>
          <w:bCs w:val="0"/>
          <w:color w:val="000000"/>
          <w:sz w:val="32"/>
          <w:szCs w:val="32"/>
        </w:rPr>
        <w:t>机关事业单位职业年金缴费支出（06）</w:t>
      </w:r>
      <w:r>
        <w:rPr>
          <w:rStyle w:val="14"/>
          <w:rFonts w:ascii="仿宋" w:hAnsi="仿宋" w:eastAsia="仿宋"/>
          <w:b w:val="0"/>
          <w:bCs w:val="0"/>
          <w:color w:val="auto"/>
          <w:sz w:val="32"/>
          <w:szCs w:val="32"/>
          <w:highlight w:val="none"/>
        </w:rPr>
        <w:t xml:space="preserve">: </w:t>
      </w:r>
      <w:r>
        <w:rPr>
          <w:rStyle w:val="14"/>
          <w:rFonts w:hint="eastAsia" w:ascii="仿宋" w:hAnsi="仿宋" w:eastAsia="仿宋"/>
          <w:b w:val="0"/>
          <w:bCs w:val="0"/>
          <w:color w:val="000000"/>
          <w:sz w:val="32"/>
          <w:szCs w:val="32"/>
        </w:rPr>
        <w:t>机关事业单位职业年金缴费支出</w:t>
      </w:r>
      <w:r>
        <w:rPr>
          <w:rStyle w:val="14"/>
          <w:rFonts w:hint="eastAsia" w:ascii="仿宋" w:hAnsi="仿宋" w:eastAsia="仿宋"/>
          <w:b w:val="0"/>
          <w:bCs w:val="0"/>
          <w:color w:val="000000"/>
          <w:sz w:val="32"/>
          <w:szCs w:val="32"/>
          <w:lang w:eastAsia="zh-CN"/>
        </w:rPr>
        <w:t>。</w:t>
      </w:r>
    </w:p>
    <w:p w14:paraId="719D3F26">
      <w:pPr>
        <w:spacing w:line="600" w:lineRule="exact"/>
        <w:ind w:firstLine="640" w:firstLineChars="200"/>
        <w:rPr>
          <w:rStyle w:val="14"/>
          <w:rFonts w:hint="eastAsia" w:ascii="仿宋" w:hAnsi="仿宋" w:eastAsia="仿宋"/>
          <w:b w:val="0"/>
          <w:bCs w:val="0"/>
          <w:color w:val="auto"/>
          <w:sz w:val="32"/>
          <w:szCs w:val="32"/>
          <w:highlight w:val="none"/>
          <w:lang w:eastAsia="zh-CN"/>
        </w:rPr>
      </w:pPr>
      <w:r>
        <w:rPr>
          <w:rStyle w:val="14"/>
          <w:rFonts w:hint="eastAsia" w:ascii="仿宋" w:hAnsi="仿宋" w:eastAsia="仿宋"/>
          <w:b w:val="0"/>
          <w:bCs w:val="0"/>
          <w:color w:val="auto"/>
          <w:sz w:val="32"/>
          <w:szCs w:val="32"/>
          <w:highlight w:val="none"/>
          <w:lang w:val="en-US" w:eastAsia="zh-CN"/>
        </w:rPr>
        <w:t>15</w:t>
      </w:r>
      <w:r>
        <w:rPr>
          <w:rStyle w:val="14"/>
          <w:rFonts w:ascii="仿宋" w:hAnsi="仿宋" w:eastAsia="仿宋"/>
          <w:b w:val="0"/>
          <w:bCs w:val="0"/>
          <w:color w:val="auto"/>
          <w:sz w:val="32"/>
          <w:szCs w:val="32"/>
          <w:highlight w:val="none"/>
        </w:rPr>
        <w:t>.</w:t>
      </w:r>
      <w:r>
        <w:rPr>
          <w:rStyle w:val="14"/>
          <w:rFonts w:hint="eastAsia" w:ascii="仿宋" w:hAnsi="仿宋" w:eastAsia="仿宋"/>
          <w:b w:val="0"/>
          <w:bCs w:val="0"/>
          <w:color w:val="auto"/>
          <w:sz w:val="32"/>
          <w:szCs w:val="32"/>
          <w:highlight w:val="none"/>
        </w:rPr>
        <w:t>社会保障和就业（</w:t>
      </w:r>
      <w:r>
        <w:rPr>
          <w:rStyle w:val="14"/>
          <w:rFonts w:hint="eastAsia" w:ascii="仿宋" w:hAnsi="仿宋" w:eastAsia="仿宋"/>
          <w:b w:val="0"/>
          <w:bCs w:val="0"/>
          <w:color w:val="auto"/>
          <w:sz w:val="32"/>
          <w:szCs w:val="32"/>
          <w:highlight w:val="none"/>
          <w:lang w:val="en-US" w:eastAsia="zh-CN"/>
        </w:rPr>
        <w:t>208</w:t>
      </w:r>
      <w:r>
        <w:rPr>
          <w:rStyle w:val="14"/>
          <w:rFonts w:hint="eastAsia" w:ascii="仿宋" w:hAnsi="仿宋" w:eastAsia="仿宋"/>
          <w:b w:val="0"/>
          <w:bCs w:val="0"/>
          <w:color w:val="auto"/>
          <w:sz w:val="32"/>
          <w:szCs w:val="32"/>
          <w:highlight w:val="none"/>
        </w:rPr>
        <w:t>）</w:t>
      </w:r>
      <w:r>
        <w:rPr>
          <w:rStyle w:val="14"/>
          <w:rFonts w:hint="eastAsia" w:ascii="仿宋" w:hAnsi="仿宋" w:eastAsia="仿宋"/>
          <w:b w:val="0"/>
          <w:bCs w:val="0"/>
          <w:color w:val="auto"/>
          <w:sz w:val="32"/>
          <w:szCs w:val="32"/>
          <w:highlight w:val="none"/>
          <w:lang w:val="en-US" w:eastAsia="zh-CN"/>
        </w:rPr>
        <w:t>行政事业单位养老支出</w:t>
      </w:r>
      <w:r>
        <w:rPr>
          <w:rStyle w:val="14"/>
          <w:rFonts w:hint="eastAsia" w:ascii="仿宋" w:hAnsi="仿宋" w:eastAsia="仿宋"/>
          <w:b w:val="0"/>
          <w:bCs w:val="0"/>
          <w:color w:val="auto"/>
          <w:sz w:val="32"/>
          <w:szCs w:val="32"/>
          <w:highlight w:val="none"/>
        </w:rPr>
        <w:t>（</w:t>
      </w:r>
      <w:r>
        <w:rPr>
          <w:rStyle w:val="14"/>
          <w:rFonts w:hint="eastAsia" w:ascii="仿宋" w:hAnsi="仿宋" w:eastAsia="仿宋"/>
          <w:b w:val="0"/>
          <w:bCs w:val="0"/>
          <w:color w:val="auto"/>
          <w:sz w:val="32"/>
          <w:szCs w:val="32"/>
          <w:highlight w:val="none"/>
          <w:lang w:val="en-US" w:eastAsia="zh-CN"/>
        </w:rPr>
        <w:t>05</w:t>
      </w:r>
      <w:r>
        <w:rPr>
          <w:rStyle w:val="14"/>
          <w:rFonts w:hint="eastAsia" w:ascii="仿宋" w:hAnsi="仿宋" w:eastAsia="仿宋"/>
          <w:b w:val="0"/>
          <w:bCs w:val="0"/>
          <w:color w:val="auto"/>
          <w:sz w:val="32"/>
          <w:szCs w:val="32"/>
          <w:highlight w:val="none"/>
        </w:rPr>
        <w:t>）</w:t>
      </w:r>
      <w:r>
        <w:rPr>
          <w:rStyle w:val="14"/>
          <w:rFonts w:hint="eastAsia" w:ascii="仿宋" w:hAnsi="仿宋" w:eastAsia="仿宋"/>
          <w:b w:val="0"/>
          <w:bCs w:val="0"/>
          <w:color w:val="000000"/>
          <w:sz w:val="32"/>
          <w:szCs w:val="32"/>
        </w:rPr>
        <w:t xml:space="preserve">  其他行政事业单位养老支出（</w:t>
      </w:r>
      <w:r>
        <w:rPr>
          <w:rStyle w:val="14"/>
          <w:rFonts w:hint="eastAsia" w:ascii="仿宋" w:hAnsi="仿宋" w:eastAsia="仿宋"/>
          <w:b w:val="0"/>
          <w:bCs w:val="0"/>
          <w:color w:val="000000"/>
          <w:sz w:val="32"/>
          <w:szCs w:val="32"/>
          <w:lang w:val="en-US" w:eastAsia="zh-CN"/>
        </w:rPr>
        <w:t>99</w:t>
      </w:r>
      <w:r>
        <w:rPr>
          <w:rStyle w:val="14"/>
          <w:rFonts w:hint="eastAsia" w:ascii="仿宋" w:hAnsi="仿宋" w:eastAsia="仿宋"/>
          <w:b w:val="0"/>
          <w:bCs w:val="0"/>
          <w:color w:val="000000"/>
          <w:sz w:val="32"/>
          <w:szCs w:val="32"/>
        </w:rPr>
        <w:t>）</w:t>
      </w:r>
      <w:r>
        <w:rPr>
          <w:rStyle w:val="14"/>
          <w:rFonts w:ascii="仿宋" w:hAnsi="仿宋" w:eastAsia="仿宋"/>
          <w:b w:val="0"/>
          <w:bCs w:val="0"/>
          <w:color w:val="auto"/>
          <w:sz w:val="32"/>
          <w:szCs w:val="32"/>
          <w:highlight w:val="none"/>
        </w:rPr>
        <w:t xml:space="preserve">: </w:t>
      </w:r>
      <w:r>
        <w:rPr>
          <w:rStyle w:val="14"/>
          <w:rFonts w:hint="eastAsia" w:ascii="仿宋" w:hAnsi="仿宋" w:eastAsia="仿宋"/>
          <w:b w:val="0"/>
          <w:bCs w:val="0"/>
          <w:color w:val="000000"/>
          <w:sz w:val="32"/>
          <w:szCs w:val="32"/>
        </w:rPr>
        <w:t>其他行政事业单位养老支出</w:t>
      </w:r>
      <w:r>
        <w:rPr>
          <w:rStyle w:val="14"/>
          <w:rFonts w:hint="eastAsia" w:ascii="仿宋" w:hAnsi="仿宋" w:eastAsia="仿宋"/>
          <w:b w:val="0"/>
          <w:bCs w:val="0"/>
          <w:color w:val="auto"/>
          <w:sz w:val="32"/>
          <w:szCs w:val="32"/>
          <w:highlight w:val="none"/>
          <w:lang w:eastAsia="zh-CN"/>
        </w:rPr>
        <w:t>。</w:t>
      </w:r>
    </w:p>
    <w:p w14:paraId="6900B276">
      <w:pPr>
        <w:spacing w:line="600" w:lineRule="exact"/>
        <w:ind w:firstLine="640" w:firstLineChars="200"/>
        <w:rPr>
          <w:rStyle w:val="14"/>
          <w:rFonts w:hint="eastAsia" w:ascii="仿宋" w:hAnsi="仿宋" w:eastAsia="仿宋"/>
          <w:b w:val="0"/>
          <w:bCs w:val="0"/>
          <w:color w:val="auto"/>
          <w:sz w:val="32"/>
          <w:szCs w:val="32"/>
          <w:highlight w:val="none"/>
          <w:lang w:val="en-US" w:eastAsia="zh-CN"/>
        </w:rPr>
      </w:pPr>
      <w:r>
        <w:rPr>
          <w:rStyle w:val="14"/>
          <w:rFonts w:hint="eastAsia" w:ascii="仿宋" w:hAnsi="仿宋" w:eastAsia="仿宋"/>
          <w:b w:val="0"/>
          <w:bCs w:val="0"/>
          <w:color w:val="auto"/>
          <w:sz w:val="32"/>
          <w:szCs w:val="32"/>
          <w:highlight w:val="none"/>
          <w:lang w:val="en-US" w:eastAsia="zh-CN"/>
        </w:rPr>
        <w:t>16</w:t>
      </w:r>
      <w:r>
        <w:rPr>
          <w:rStyle w:val="14"/>
          <w:rFonts w:ascii="仿宋" w:hAnsi="仿宋" w:eastAsia="仿宋"/>
          <w:b w:val="0"/>
          <w:bCs w:val="0"/>
          <w:color w:val="auto"/>
          <w:sz w:val="32"/>
          <w:szCs w:val="32"/>
          <w:highlight w:val="none"/>
        </w:rPr>
        <w:t>.</w:t>
      </w:r>
      <w:r>
        <w:rPr>
          <w:rStyle w:val="14"/>
          <w:rFonts w:hint="eastAsia" w:ascii="仿宋" w:hAnsi="仿宋" w:eastAsia="仿宋"/>
          <w:b w:val="0"/>
          <w:bCs w:val="0"/>
          <w:color w:val="auto"/>
          <w:sz w:val="32"/>
          <w:szCs w:val="32"/>
          <w:highlight w:val="none"/>
        </w:rPr>
        <w:t>社会保障和就业（</w:t>
      </w:r>
      <w:r>
        <w:rPr>
          <w:rStyle w:val="14"/>
          <w:rFonts w:hint="eastAsia" w:ascii="仿宋" w:hAnsi="仿宋" w:eastAsia="仿宋"/>
          <w:b w:val="0"/>
          <w:bCs w:val="0"/>
          <w:color w:val="auto"/>
          <w:sz w:val="32"/>
          <w:szCs w:val="32"/>
          <w:highlight w:val="none"/>
          <w:lang w:val="en-US" w:eastAsia="zh-CN"/>
        </w:rPr>
        <w:t>208</w:t>
      </w:r>
      <w:r>
        <w:rPr>
          <w:rStyle w:val="14"/>
          <w:rFonts w:hint="eastAsia" w:ascii="仿宋" w:hAnsi="仿宋" w:eastAsia="仿宋"/>
          <w:b w:val="0"/>
          <w:bCs w:val="0"/>
          <w:color w:val="auto"/>
          <w:sz w:val="32"/>
          <w:szCs w:val="32"/>
          <w:highlight w:val="none"/>
        </w:rPr>
        <w:t>）</w:t>
      </w:r>
      <w:r>
        <w:rPr>
          <w:rStyle w:val="14"/>
          <w:rFonts w:hint="eastAsia" w:ascii="仿宋" w:hAnsi="仿宋" w:eastAsia="仿宋"/>
          <w:b w:val="0"/>
          <w:bCs w:val="0"/>
          <w:color w:val="000000"/>
          <w:sz w:val="32"/>
          <w:szCs w:val="32"/>
          <w:lang w:eastAsia="zh-CN"/>
        </w:rPr>
        <w:t>抚恤</w:t>
      </w:r>
      <w:r>
        <w:rPr>
          <w:rStyle w:val="14"/>
          <w:rFonts w:hint="eastAsia" w:ascii="仿宋" w:hAnsi="仿宋" w:eastAsia="仿宋"/>
          <w:b w:val="0"/>
          <w:bCs w:val="0"/>
          <w:color w:val="000000"/>
          <w:sz w:val="32"/>
          <w:szCs w:val="32"/>
        </w:rPr>
        <w:t>（0</w:t>
      </w:r>
      <w:r>
        <w:rPr>
          <w:rStyle w:val="14"/>
          <w:rFonts w:hint="eastAsia" w:ascii="仿宋" w:hAnsi="仿宋" w:eastAsia="仿宋"/>
          <w:b w:val="0"/>
          <w:bCs w:val="0"/>
          <w:color w:val="000000"/>
          <w:sz w:val="32"/>
          <w:szCs w:val="32"/>
          <w:lang w:val="en-US" w:eastAsia="zh-CN"/>
        </w:rPr>
        <w:t>8</w:t>
      </w:r>
      <w:r>
        <w:rPr>
          <w:rStyle w:val="14"/>
          <w:rFonts w:hint="eastAsia" w:ascii="仿宋" w:hAnsi="仿宋" w:eastAsia="仿宋"/>
          <w:b w:val="0"/>
          <w:bCs w:val="0"/>
          <w:color w:val="000000"/>
          <w:sz w:val="32"/>
          <w:szCs w:val="32"/>
        </w:rPr>
        <w:t>）</w:t>
      </w:r>
      <w:r>
        <w:rPr>
          <w:rStyle w:val="14"/>
          <w:rFonts w:hint="eastAsia" w:ascii="仿宋" w:hAnsi="仿宋" w:eastAsia="仿宋"/>
          <w:b w:val="0"/>
          <w:bCs w:val="0"/>
          <w:color w:val="000000"/>
          <w:sz w:val="32"/>
          <w:szCs w:val="32"/>
          <w:lang w:eastAsia="zh-CN"/>
        </w:rPr>
        <w:t>死亡抚恤</w:t>
      </w:r>
      <w:r>
        <w:rPr>
          <w:rStyle w:val="14"/>
          <w:rFonts w:hint="eastAsia" w:ascii="仿宋" w:hAnsi="仿宋" w:eastAsia="仿宋"/>
          <w:b w:val="0"/>
          <w:bCs w:val="0"/>
          <w:color w:val="000000"/>
          <w:sz w:val="32"/>
          <w:szCs w:val="32"/>
        </w:rPr>
        <w:t>（0</w:t>
      </w:r>
      <w:r>
        <w:rPr>
          <w:rStyle w:val="14"/>
          <w:rFonts w:hint="eastAsia" w:ascii="仿宋" w:hAnsi="仿宋" w:eastAsia="仿宋"/>
          <w:b w:val="0"/>
          <w:bCs w:val="0"/>
          <w:color w:val="000000"/>
          <w:sz w:val="32"/>
          <w:szCs w:val="32"/>
          <w:lang w:val="en-US" w:eastAsia="zh-CN"/>
        </w:rPr>
        <w:t>1</w:t>
      </w:r>
      <w:r>
        <w:rPr>
          <w:rStyle w:val="14"/>
          <w:rFonts w:hint="eastAsia" w:ascii="仿宋" w:hAnsi="仿宋" w:eastAsia="仿宋"/>
          <w:b w:val="0"/>
          <w:bCs w:val="0"/>
          <w:color w:val="000000"/>
          <w:sz w:val="32"/>
          <w:szCs w:val="32"/>
        </w:rPr>
        <w:t>）</w:t>
      </w:r>
      <w:r>
        <w:rPr>
          <w:rStyle w:val="14"/>
          <w:rFonts w:ascii="仿宋" w:hAnsi="仿宋" w:eastAsia="仿宋"/>
          <w:b w:val="0"/>
          <w:bCs w:val="0"/>
          <w:color w:val="auto"/>
          <w:sz w:val="32"/>
          <w:szCs w:val="32"/>
          <w:highlight w:val="none"/>
        </w:rPr>
        <w:t xml:space="preserve">: </w:t>
      </w:r>
      <w:r>
        <w:rPr>
          <w:rStyle w:val="14"/>
          <w:rFonts w:hint="eastAsia" w:ascii="仿宋" w:hAnsi="仿宋" w:eastAsia="仿宋"/>
          <w:b w:val="0"/>
          <w:bCs w:val="0"/>
          <w:color w:val="000000"/>
          <w:sz w:val="32"/>
          <w:szCs w:val="32"/>
          <w:lang w:eastAsia="zh-CN"/>
        </w:rPr>
        <w:t>死亡抚恤</w:t>
      </w:r>
      <w:r>
        <w:rPr>
          <w:rStyle w:val="14"/>
          <w:rFonts w:hint="eastAsia" w:ascii="仿宋" w:hAnsi="仿宋" w:eastAsia="仿宋"/>
          <w:b w:val="0"/>
          <w:bCs w:val="0"/>
          <w:color w:val="auto"/>
          <w:sz w:val="32"/>
          <w:szCs w:val="32"/>
          <w:highlight w:val="none"/>
          <w:lang w:eastAsia="zh-CN"/>
        </w:rPr>
        <w:t>。</w:t>
      </w:r>
    </w:p>
    <w:p w14:paraId="74E79C98">
      <w:pPr>
        <w:spacing w:line="600" w:lineRule="exact"/>
        <w:ind w:firstLine="640" w:firstLineChars="200"/>
        <w:rPr>
          <w:rStyle w:val="14"/>
          <w:rFonts w:hint="eastAsia" w:ascii="仿宋" w:hAnsi="仿宋" w:eastAsia="仿宋"/>
          <w:b w:val="0"/>
          <w:bCs w:val="0"/>
          <w:color w:val="auto"/>
          <w:sz w:val="32"/>
          <w:szCs w:val="32"/>
          <w:highlight w:val="none"/>
          <w:lang w:eastAsia="zh-CN"/>
        </w:rPr>
      </w:pPr>
      <w:r>
        <w:rPr>
          <w:rStyle w:val="14"/>
          <w:rFonts w:hint="eastAsia" w:ascii="仿宋" w:hAnsi="仿宋" w:eastAsia="仿宋"/>
          <w:b w:val="0"/>
          <w:bCs w:val="0"/>
          <w:color w:val="auto"/>
          <w:sz w:val="32"/>
          <w:szCs w:val="32"/>
          <w:highlight w:val="none"/>
          <w:lang w:val="en-US" w:eastAsia="zh-CN"/>
        </w:rPr>
        <w:t>17</w:t>
      </w:r>
      <w:r>
        <w:rPr>
          <w:rStyle w:val="14"/>
          <w:rFonts w:ascii="仿宋" w:hAnsi="仿宋" w:eastAsia="仿宋"/>
          <w:b w:val="0"/>
          <w:bCs w:val="0"/>
          <w:color w:val="auto"/>
          <w:sz w:val="32"/>
          <w:szCs w:val="32"/>
          <w:highlight w:val="none"/>
        </w:rPr>
        <w:t>.</w:t>
      </w:r>
      <w:r>
        <w:rPr>
          <w:rFonts w:hint="eastAsia" w:ascii="仿宋" w:hAnsi="仿宋" w:eastAsia="仿宋"/>
          <w:b w:val="0"/>
          <w:bCs w:val="0"/>
          <w:color w:val="000000"/>
          <w:sz w:val="32"/>
          <w:szCs w:val="32"/>
        </w:rPr>
        <w:t>卫生健康</w:t>
      </w:r>
      <w:r>
        <w:rPr>
          <w:rStyle w:val="14"/>
          <w:rFonts w:hint="eastAsia" w:ascii="仿宋" w:hAnsi="仿宋" w:eastAsia="仿宋"/>
          <w:b w:val="0"/>
          <w:bCs w:val="0"/>
          <w:color w:val="000000"/>
          <w:sz w:val="32"/>
          <w:szCs w:val="32"/>
        </w:rPr>
        <w:t>（210）行政事业单位医疗（11）事业单位医疗（02）</w:t>
      </w:r>
      <w:r>
        <w:rPr>
          <w:rStyle w:val="14"/>
          <w:rFonts w:ascii="仿宋" w:hAnsi="仿宋" w:eastAsia="仿宋"/>
          <w:b w:val="0"/>
          <w:bCs w:val="0"/>
          <w:color w:val="auto"/>
          <w:sz w:val="32"/>
          <w:szCs w:val="32"/>
          <w:highlight w:val="none"/>
        </w:rPr>
        <w:t>:</w:t>
      </w:r>
      <w:r>
        <w:rPr>
          <w:rStyle w:val="14"/>
          <w:rFonts w:hint="eastAsia" w:ascii="仿宋" w:hAnsi="仿宋" w:eastAsia="仿宋"/>
          <w:b w:val="0"/>
          <w:bCs w:val="0"/>
          <w:color w:val="000000"/>
          <w:sz w:val="32"/>
          <w:szCs w:val="32"/>
        </w:rPr>
        <w:t>事业单位医疗</w:t>
      </w:r>
      <w:r>
        <w:rPr>
          <w:rStyle w:val="14"/>
          <w:rFonts w:hint="eastAsia" w:ascii="仿宋" w:hAnsi="仿宋" w:eastAsia="仿宋"/>
          <w:b w:val="0"/>
          <w:bCs w:val="0"/>
          <w:color w:val="auto"/>
          <w:sz w:val="32"/>
          <w:szCs w:val="32"/>
          <w:highlight w:val="none"/>
          <w:lang w:eastAsia="zh-CN"/>
        </w:rPr>
        <w:t>。</w:t>
      </w:r>
    </w:p>
    <w:p w14:paraId="4FCF3145">
      <w:pPr>
        <w:ind w:firstLine="640" w:firstLineChars="200"/>
        <w:rPr>
          <w:rFonts w:ascii="仿宋_GB2312" w:eastAsia="仿宋_GB2312"/>
          <w:color w:val="FF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sz w:val="32"/>
          <w:szCs w:val="32"/>
        </w:rPr>
        <w:t>住房保障（221）住房改革支出（02）住房公积金（01）：指住房公积金。</w:t>
      </w:r>
    </w:p>
    <w:p w14:paraId="6090EDA4">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695DE833">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49CF68EC">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5B1A9E4A">
      <w:pPr>
        <w:pStyle w:val="22"/>
        <w:spacing w:line="560" w:lineRule="exact"/>
        <w:ind w:firstLine="640" w:firstLineChars="200"/>
        <w:rPr>
          <w:rFonts w:hint="eastAsia" w:hAnsi="仿宋"/>
          <w:b/>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2D5C4A2">
      <w:pPr>
        <w:pStyle w:val="22"/>
        <w:spacing w:line="560" w:lineRule="exact"/>
        <w:ind w:firstLine="640" w:firstLineChars="200"/>
        <w:rPr>
          <w:rFonts w:hint="eastAsia" w:ascii="仿宋_GB2312" w:eastAsia="仿宋_GB2312"/>
          <w:sz w:val="32"/>
          <w:szCs w:val="32"/>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仿宋_GB2312" w:eastAsia="仿宋_GB2312"/>
          <w:sz w:val="32"/>
          <w:szCs w:val="32"/>
          <w:lang w:val="en-US" w:eastAsia="zh-CN"/>
        </w:rPr>
        <w:t>2</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C853E7">
      <w:pPr>
        <w:pStyle w:val="22"/>
        <w:spacing w:line="560" w:lineRule="exact"/>
        <w:rPr>
          <w:rFonts w:ascii="仿宋_GB2312" w:eastAsia="仿宋_GB2312" w:cs="黑体"/>
          <w:sz w:val="32"/>
          <w:szCs w:val="32"/>
        </w:rPr>
      </w:pPr>
    </w:p>
    <w:p w14:paraId="0A6C5F89">
      <w:pPr>
        <w:spacing w:line="600" w:lineRule="exact"/>
        <w:jc w:val="center"/>
        <w:outlineLvl w:val="0"/>
        <w:rPr>
          <w:rStyle w:val="24"/>
          <w:rFonts w:ascii="黑体" w:hAnsi="黑体" w:eastAsia="黑体"/>
          <w:b w:val="0"/>
          <w:color w:val="auto"/>
          <w:highlight w:val="none"/>
        </w:rPr>
      </w:pPr>
      <w:bookmarkStart w:id="81" w:name="_Toc8245"/>
      <w:bookmarkStart w:id="82" w:name="_Toc15396614"/>
      <w:bookmarkStart w:id="83" w:name="_Toc15377226"/>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81"/>
      <w:bookmarkEnd w:id="82"/>
    </w:p>
    <w:p w14:paraId="4F2A3754">
      <w:pPr>
        <w:spacing w:line="580" w:lineRule="exact"/>
        <w:outlineLvl w:val="0"/>
        <w:rPr>
          <w:rFonts w:hint="eastAsia" w:ascii="仿宋_GB2312" w:hAnsi="仿宋_GB2312" w:eastAsia="黑体" w:cs="仿宋_GB2312"/>
          <w:sz w:val="32"/>
          <w:szCs w:val="32"/>
          <w:lang w:val="en-US" w:eastAsia="zh-CN"/>
        </w:rPr>
      </w:pPr>
      <w:bookmarkStart w:id="84" w:name="_Toc13843"/>
      <w:bookmarkStart w:id="85" w:name="_Toc3789"/>
      <w:bookmarkStart w:id="86" w:name="_Toc15396618"/>
      <w:r>
        <w:rPr>
          <w:rFonts w:hint="eastAsia" w:ascii="黑体" w:hAnsi="黑体" w:eastAsia="黑体" w:cs="黑体"/>
          <w:sz w:val="32"/>
          <w:szCs w:val="32"/>
        </w:rPr>
        <w:t>附件</w:t>
      </w:r>
      <w:bookmarkEnd w:id="84"/>
      <w:r>
        <w:rPr>
          <w:rFonts w:hint="eastAsia" w:ascii="黑体" w:hAnsi="黑体" w:eastAsia="黑体" w:cs="黑体"/>
          <w:sz w:val="32"/>
          <w:szCs w:val="32"/>
          <w:lang w:val="en-US" w:eastAsia="zh-CN"/>
        </w:rPr>
        <w:t>1</w:t>
      </w:r>
    </w:p>
    <w:p w14:paraId="49608E05">
      <w:pPr>
        <w:spacing w:line="600" w:lineRule="exact"/>
        <w:jc w:val="center"/>
        <w:outlineLvl w:val="0"/>
        <w:rPr>
          <w:rStyle w:val="30"/>
          <w:rFonts w:hint="eastAsia" w:ascii="黑体" w:hAnsi="黑体" w:eastAsia="黑体"/>
        </w:rPr>
      </w:pPr>
      <w:bookmarkStart w:id="87" w:name="_Toc32600"/>
      <w:r>
        <w:rPr>
          <w:rStyle w:val="30"/>
          <w:rFonts w:hint="eastAsia" w:ascii="黑体" w:hAnsi="黑体" w:eastAsia="黑体"/>
        </w:rPr>
        <w:t>大竹县八渡乡中心小学</w:t>
      </w:r>
      <w:bookmarkEnd w:id="87"/>
    </w:p>
    <w:p w14:paraId="253456A9">
      <w:pPr>
        <w:spacing w:line="600" w:lineRule="exact"/>
        <w:jc w:val="center"/>
        <w:outlineLvl w:val="0"/>
        <w:rPr>
          <w:rFonts w:hint="default" w:ascii="仿宋_GB2312" w:hAnsi="Calibri" w:eastAsia="黑体" w:cs="仿宋"/>
          <w:color w:val="auto"/>
          <w:kern w:val="0"/>
          <w:sz w:val="32"/>
          <w:szCs w:val="32"/>
          <w:highlight w:val="none"/>
          <w:lang w:val="en-US" w:eastAsia="zh-CN" w:bidi="ar-SA"/>
        </w:rPr>
      </w:pPr>
      <w:bookmarkStart w:id="88" w:name="_Toc6976"/>
      <w:r>
        <w:rPr>
          <w:rStyle w:val="30"/>
          <w:rFonts w:hint="eastAsia" w:ascii="黑体" w:hAnsi="黑体" w:eastAsia="黑体"/>
        </w:rPr>
        <w:t>202</w:t>
      </w:r>
      <w:r>
        <w:rPr>
          <w:rStyle w:val="30"/>
          <w:rFonts w:hint="eastAsia" w:ascii="黑体" w:hAnsi="黑体" w:eastAsia="黑体"/>
          <w:lang w:val="en-US" w:eastAsia="zh-CN"/>
        </w:rPr>
        <w:t>3</w:t>
      </w:r>
      <w:r>
        <w:rPr>
          <w:rStyle w:val="30"/>
          <w:rFonts w:hint="eastAsia" w:ascii="黑体" w:hAnsi="黑体" w:eastAsia="黑体"/>
        </w:rPr>
        <w:t>年</w:t>
      </w:r>
      <w:bookmarkEnd w:id="88"/>
      <w:r>
        <w:rPr>
          <w:rStyle w:val="30"/>
          <w:rFonts w:hint="eastAsia" w:ascii="黑体" w:hAnsi="黑体" w:eastAsia="黑体"/>
          <w:lang w:val="en-US" w:eastAsia="zh-CN"/>
        </w:rPr>
        <w:t>部门整体支出绩效目标表</w:t>
      </w:r>
    </w:p>
    <w:tbl>
      <w:tblPr>
        <w:tblStyle w:val="12"/>
        <w:tblW w:w="14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5"/>
        <w:gridCol w:w="1845"/>
        <w:gridCol w:w="1845"/>
        <w:gridCol w:w="2830"/>
        <w:gridCol w:w="1477"/>
        <w:gridCol w:w="1723"/>
        <w:gridCol w:w="1108"/>
        <w:gridCol w:w="862"/>
        <w:gridCol w:w="1695"/>
      </w:tblGrid>
      <w:tr w14:paraId="4A17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985" w:type="dxa"/>
            <w:gridSpan w:val="4"/>
            <w:tcBorders>
              <w:top w:val="nil"/>
              <w:left w:val="nil"/>
              <w:bottom w:val="nil"/>
              <w:right w:val="nil"/>
            </w:tcBorders>
            <w:shd w:val="clear" w:color="auto" w:fill="auto"/>
            <w:vAlign w:val="center"/>
          </w:tcPr>
          <w:p w14:paraId="55B5D813">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w:t>
            </w:r>
          </w:p>
        </w:tc>
        <w:tc>
          <w:tcPr>
            <w:tcW w:w="1477" w:type="dxa"/>
            <w:tcBorders>
              <w:top w:val="nil"/>
              <w:left w:val="nil"/>
              <w:bottom w:val="nil"/>
              <w:right w:val="nil"/>
            </w:tcBorders>
            <w:shd w:val="clear" w:color="auto" w:fill="auto"/>
            <w:noWrap/>
            <w:vAlign w:val="center"/>
          </w:tcPr>
          <w:p w14:paraId="03737C43">
            <w:pPr>
              <w:rPr>
                <w:rFonts w:hint="eastAsia" w:ascii="宋体" w:hAnsi="宋体" w:eastAsia="宋体" w:cs="宋体"/>
                <w:i w:val="0"/>
                <w:iCs w:val="0"/>
                <w:color w:val="000000"/>
                <w:sz w:val="22"/>
                <w:szCs w:val="22"/>
                <w:u w:val="none"/>
              </w:rPr>
            </w:pPr>
          </w:p>
        </w:tc>
        <w:tc>
          <w:tcPr>
            <w:tcW w:w="3693" w:type="dxa"/>
            <w:gridSpan w:val="3"/>
            <w:tcBorders>
              <w:top w:val="nil"/>
              <w:left w:val="nil"/>
              <w:bottom w:val="nil"/>
              <w:right w:val="nil"/>
            </w:tcBorders>
            <w:shd w:val="clear" w:color="auto" w:fill="auto"/>
            <w:vAlign w:val="center"/>
          </w:tcPr>
          <w:p w14:paraId="5C9F9821">
            <w:pPr>
              <w:rPr>
                <w:rFonts w:hint="eastAsia" w:ascii="宋体" w:hAnsi="宋体" w:eastAsia="宋体" w:cs="宋体"/>
                <w:i w:val="0"/>
                <w:iCs w:val="0"/>
                <w:color w:val="000000"/>
                <w:sz w:val="20"/>
                <w:szCs w:val="20"/>
                <w:u w:val="none"/>
              </w:rPr>
            </w:pPr>
          </w:p>
        </w:tc>
        <w:tc>
          <w:tcPr>
            <w:tcW w:w="1695" w:type="dxa"/>
            <w:tcBorders>
              <w:top w:val="nil"/>
              <w:left w:val="nil"/>
              <w:bottom w:val="nil"/>
              <w:right w:val="nil"/>
            </w:tcBorders>
            <w:shd w:val="clear" w:color="auto" w:fill="auto"/>
            <w:noWrap/>
            <w:vAlign w:val="center"/>
          </w:tcPr>
          <w:p w14:paraId="1B289974">
            <w:pPr>
              <w:rPr>
                <w:rFonts w:hint="eastAsia" w:ascii="宋体" w:hAnsi="宋体" w:eastAsia="宋体" w:cs="宋体"/>
                <w:i w:val="0"/>
                <w:iCs w:val="0"/>
                <w:color w:val="000000"/>
                <w:sz w:val="22"/>
                <w:szCs w:val="22"/>
                <w:u w:val="none"/>
              </w:rPr>
            </w:pPr>
          </w:p>
        </w:tc>
      </w:tr>
      <w:tr w14:paraId="669B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850" w:type="dxa"/>
            <w:gridSpan w:val="9"/>
            <w:tcBorders>
              <w:top w:val="nil"/>
              <w:left w:val="nil"/>
              <w:bottom w:val="nil"/>
              <w:right w:val="nil"/>
            </w:tcBorders>
            <w:shd w:val="clear" w:color="auto" w:fill="auto"/>
            <w:vAlign w:val="center"/>
          </w:tcPr>
          <w:p w14:paraId="69FD4AB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14:paraId="674A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850" w:type="dxa"/>
            <w:gridSpan w:val="9"/>
            <w:tcBorders>
              <w:top w:val="nil"/>
              <w:left w:val="nil"/>
              <w:bottom w:val="nil"/>
              <w:right w:val="nil"/>
            </w:tcBorders>
            <w:shd w:val="clear" w:color="auto" w:fill="auto"/>
            <w:vAlign w:val="center"/>
          </w:tcPr>
          <w:p w14:paraId="657DC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101E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850" w:type="dxa"/>
            <w:gridSpan w:val="9"/>
            <w:tcBorders>
              <w:top w:val="nil"/>
              <w:left w:val="nil"/>
              <w:bottom w:val="nil"/>
              <w:right w:val="nil"/>
            </w:tcBorders>
            <w:shd w:val="clear" w:color="auto" w:fill="auto"/>
            <w:vAlign w:val="center"/>
          </w:tcPr>
          <w:p w14:paraId="1B41D21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4C70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6F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6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2DA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大竹县八渡乡中心小学部门</w:t>
            </w:r>
          </w:p>
        </w:tc>
      </w:tr>
      <w:tr w14:paraId="6131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C0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AD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307" w:type="dxa"/>
            <w:gridSpan w:val="2"/>
            <w:tcBorders>
              <w:top w:val="nil"/>
              <w:left w:val="single" w:color="000000" w:sz="4" w:space="0"/>
              <w:bottom w:val="single" w:color="000000" w:sz="4" w:space="0"/>
              <w:right w:val="single" w:color="000000" w:sz="4" w:space="0"/>
            </w:tcBorders>
            <w:shd w:val="clear" w:color="auto" w:fill="auto"/>
            <w:vAlign w:val="center"/>
          </w:tcPr>
          <w:p w14:paraId="1136D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5388" w:type="dxa"/>
            <w:gridSpan w:val="4"/>
            <w:tcBorders>
              <w:top w:val="nil"/>
              <w:left w:val="single" w:color="000000" w:sz="4" w:space="0"/>
              <w:bottom w:val="single" w:color="000000" w:sz="4" w:space="0"/>
              <w:right w:val="single" w:color="000000" w:sz="4" w:space="0"/>
            </w:tcBorders>
            <w:shd w:val="clear" w:color="auto" w:fill="auto"/>
            <w:vAlign w:val="center"/>
          </w:tcPr>
          <w:p w14:paraId="7D2D2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187C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EF6C">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nil"/>
              <w:right w:val="single" w:color="000000" w:sz="4" w:space="0"/>
            </w:tcBorders>
            <w:shd w:val="clear" w:color="auto" w:fill="auto"/>
            <w:vAlign w:val="center"/>
          </w:tcPr>
          <w:p w14:paraId="5D2866E9">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939.41</w:t>
            </w:r>
          </w:p>
        </w:tc>
        <w:tc>
          <w:tcPr>
            <w:tcW w:w="4307" w:type="dxa"/>
            <w:gridSpan w:val="2"/>
            <w:tcBorders>
              <w:top w:val="single" w:color="000000" w:sz="4" w:space="0"/>
              <w:left w:val="single" w:color="000000" w:sz="4" w:space="0"/>
              <w:bottom w:val="nil"/>
              <w:right w:val="single" w:color="000000" w:sz="4" w:space="0"/>
            </w:tcBorders>
            <w:shd w:val="clear" w:color="auto" w:fill="auto"/>
            <w:vAlign w:val="center"/>
          </w:tcPr>
          <w:p w14:paraId="7E695117">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939.41</w:t>
            </w:r>
          </w:p>
        </w:tc>
        <w:tc>
          <w:tcPr>
            <w:tcW w:w="5388" w:type="dxa"/>
            <w:gridSpan w:val="4"/>
            <w:tcBorders>
              <w:top w:val="nil"/>
              <w:left w:val="single" w:color="000000" w:sz="4" w:space="0"/>
              <w:bottom w:val="nil"/>
              <w:right w:val="single" w:color="000000" w:sz="4" w:space="0"/>
            </w:tcBorders>
            <w:shd w:val="clear" w:color="auto" w:fill="auto"/>
            <w:vAlign w:val="center"/>
          </w:tcPr>
          <w:p w14:paraId="5EC9FB6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57B34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3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226D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1、维护义务教育阶段学生合法权益；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2、促进学生德、智、体、美全面健康发展；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3、提升教师专业水平，引领教师专业成长；</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4、努力提升教育教学水平；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5、营造和谐美丽安全校园环境。</w:t>
            </w:r>
          </w:p>
        </w:tc>
      </w:tr>
      <w:tr w14:paraId="25AA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19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90" w:type="dxa"/>
            <w:gridSpan w:val="2"/>
            <w:tcBorders>
              <w:top w:val="nil"/>
              <w:left w:val="single" w:color="000000" w:sz="4" w:space="0"/>
              <w:bottom w:val="single" w:color="000000" w:sz="4" w:space="0"/>
              <w:right w:val="single" w:color="000000" w:sz="4" w:space="0"/>
            </w:tcBorders>
            <w:shd w:val="clear" w:color="auto" w:fill="auto"/>
            <w:vAlign w:val="center"/>
          </w:tcPr>
          <w:p w14:paraId="58A62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9695" w:type="dxa"/>
            <w:gridSpan w:val="6"/>
            <w:tcBorders>
              <w:top w:val="nil"/>
              <w:left w:val="single" w:color="000000" w:sz="4" w:space="0"/>
              <w:bottom w:val="single" w:color="000000" w:sz="4" w:space="0"/>
              <w:right w:val="single" w:color="000000" w:sz="4" w:space="0"/>
            </w:tcBorders>
            <w:shd w:val="clear" w:color="auto" w:fill="auto"/>
            <w:vAlign w:val="center"/>
          </w:tcPr>
          <w:p w14:paraId="5B02A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76B5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E2CB5">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D53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商品服务支出</w:t>
            </w:r>
          </w:p>
        </w:tc>
        <w:tc>
          <w:tcPr>
            <w:tcW w:w="9695" w:type="dxa"/>
            <w:gridSpan w:val="6"/>
            <w:tcBorders>
              <w:top w:val="nil"/>
              <w:left w:val="single" w:color="000000" w:sz="4" w:space="0"/>
              <w:bottom w:val="single" w:color="000000" w:sz="4" w:space="0"/>
              <w:right w:val="single" w:color="000000" w:sz="4" w:space="0"/>
            </w:tcBorders>
            <w:shd w:val="clear" w:color="auto" w:fill="auto"/>
            <w:vAlign w:val="center"/>
          </w:tcPr>
          <w:p w14:paraId="61F87F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保障学校各项业务的正常开展。</w:t>
            </w:r>
          </w:p>
        </w:tc>
      </w:tr>
      <w:tr w14:paraId="40BD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50BE3">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C2E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9695" w:type="dxa"/>
            <w:gridSpan w:val="6"/>
            <w:tcBorders>
              <w:top w:val="nil"/>
              <w:left w:val="single" w:color="000000" w:sz="4" w:space="0"/>
              <w:bottom w:val="single" w:color="000000" w:sz="4" w:space="0"/>
              <w:right w:val="single" w:color="000000" w:sz="4" w:space="0"/>
            </w:tcBorders>
            <w:shd w:val="clear" w:color="auto" w:fill="auto"/>
            <w:vAlign w:val="center"/>
          </w:tcPr>
          <w:p w14:paraId="55E4EC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保障在职教师基本工资、津补贴、绩效工资、五险一金等按时发放。</w:t>
            </w:r>
          </w:p>
        </w:tc>
      </w:tr>
      <w:tr w14:paraId="7FCC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46BC2">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4FE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对个人和家族的补助</w:t>
            </w:r>
          </w:p>
        </w:tc>
        <w:tc>
          <w:tcPr>
            <w:tcW w:w="9695" w:type="dxa"/>
            <w:gridSpan w:val="6"/>
            <w:tcBorders>
              <w:top w:val="nil"/>
              <w:left w:val="single" w:color="000000" w:sz="4" w:space="0"/>
              <w:bottom w:val="single" w:color="000000" w:sz="4" w:space="0"/>
              <w:right w:val="single" w:color="000000" w:sz="4" w:space="0"/>
            </w:tcBorders>
            <w:shd w:val="clear" w:color="auto" w:fill="auto"/>
            <w:vAlign w:val="center"/>
          </w:tcPr>
          <w:p w14:paraId="42F31B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保障退休职工福利待遇、做好学生资助工作。</w:t>
            </w:r>
          </w:p>
        </w:tc>
      </w:tr>
      <w:tr w14:paraId="2AE9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68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B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830" w:type="dxa"/>
            <w:tcBorders>
              <w:top w:val="nil"/>
              <w:left w:val="single" w:color="000000" w:sz="4" w:space="0"/>
              <w:bottom w:val="single" w:color="000000" w:sz="4" w:space="0"/>
              <w:right w:val="single" w:color="000000" w:sz="4" w:space="0"/>
            </w:tcBorders>
            <w:shd w:val="clear" w:color="auto" w:fill="auto"/>
            <w:vAlign w:val="center"/>
          </w:tcPr>
          <w:p w14:paraId="4F499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477" w:type="dxa"/>
            <w:tcBorders>
              <w:top w:val="nil"/>
              <w:left w:val="single" w:color="000000" w:sz="4" w:space="0"/>
              <w:bottom w:val="single" w:color="000000" w:sz="4" w:space="0"/>
              <w:right w:val="single" w:color="000000" w:sz="4" w:space="0"/>
            </w:tcBorders>
            <w:shd w:val="clear" w:color="auto" w:fill="auto"/>
            <w:vAlign w:val="center"/>
          </w:tcPr>
          <w:p w14:paraId="33CD4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723" w:type="dxa"/>
            <w:tcBorders>
              <w:top w:val="nil"/>
              <w:left w:val="single" w:color="000000" w:sz="4" w:space="0"/>
              <w:bottom w:val="single" w:color="000000" w:sz="4" w:space="0"/>
              <w:right w:val="single" w:color="000000" w:sz="4" w:space="0"/>
            </w:tcBorders>
            <w:shd w:val="clear" w:color="auto" w:fill="auto"/>
            <w:vAlign w:val="center"/>
          </w:tcPr>
          <w:p w14:paraId="69554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108" w:type="dxa"/>
            <w:tcBorders>
              <w:top w:val="nil"/>
              <w:left w:val="single" w:color="000000" w:sz="4" w:space="0"/>
              <w:bottom w:val="single" w:color="000000" w:sz="4" w:space="0"/>
              <w:right w:val="single" w:color="000000" w:sz="4" w:space="0"/>
            </w:tcBorders>
            <w:shd w:val="clear" w:color="auto" w:fill="auto"/>
            <w:vAlign w:val="center"/>
          </w:tcPr>
          <w:p w14:paraId="355FC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862" w:type="dxa"/>
            <w:tcBorders>
              <w:top w:val="nil"/>
              <w:left w:val="single" w:color="000000" w:sz="4" w:space="0"/>
              <w:bottom w:val="single" w:color="000000" w:sz="4" w:space="0"/>
              <w:right w:val="single" w:color="000000" w:sz="4" w:space="0"/>
            </w:tcBorders>
            <w:shd w:val="clear" w:color="auto" w:fill="auto"/>
            <w:vAlign w:val="center"/>
          </w:tcPr>
          <w:p w14:paraId="4AEB3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95" w:type="dxa"/>
            <w:tcBorders>
              <w:top w:val="nil"/>
              <w:left w:val="single" w:color="000000" w:sz="4" w:space="0"/>
              <w:bottom w:val="single" w:color="000000" w:sz="4" w:space="0"/>
              <w:right w:val="single" w:color="000000" w:sz="4" w:space="0"/>
            </w:tcBorders>
            <w:shd w:val="clear" w:color="auto" w:fill="auto"/>
            <w:vAlign w:val="center"/>
          </w:tcPr>
          <w:p w14:paraId="0D7BE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指标值</w:t>
            </w:r>
          </w:p>
        </w:tc>
      </w:tr>
      <w:tr w14:paraId="6E2B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B26D9">
            <w:pPr>
              <w:jc w:val="center"/>
              <w:rPr>
                <w:rFonts w:hint="eastAsia" w:ascii="宋体" w:hAnsi="宋体" w:eastAsia="宋体" w:cs="宋体"/>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137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6B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3A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完成义务教育学生教学工作</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45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4B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66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9D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4F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14:paraId="5846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C837A">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2E214">
            <w:pPr>
              <w:jc w:val="left"/>
              <w:rPr>
                <w:rFonts w:hint="eastAsia" w:ascii="宋体" w:hAnsi="宋体" w:eastAsia="宋体" w:cs="宋体"/>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3A5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AD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贫困生资助</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3C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C2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6D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AA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1C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14:paraId="76AE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E0DB">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B272F">
            <w:pPr>
              <w:jc w:val="left"/>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D9F0C">
            <w:pPr>
              <w:jc w:val="left"/>
              <w:rPr>
                <w:rFonts w:hint="eastAsia" w:ascii="宋体" w:hAnsi="宋体" w:eastAsia="宋体" w:cs="宋体"/>
                <w:i w:val="0"/>
                <w:iCs w:val="0"/>
                <w:color w:val="000000"/>
                <w:sz w:val="18"/>
                <w:szCs w:val="18"/>
                <w:u w:val="none"/>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ED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义务教育普及率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73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AE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09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01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20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14:paraId="6ECB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75762">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BE1E6">
            <w:pPr>
              <w:jc w:val="lef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7B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E7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资金支付、工作完成及时性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45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0F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D8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80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C3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0097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973F1">
            <w:pPr>
              <w:jc w:val="center"/>
              <w:rPr>
                <w:rFonts w:hint="eastAsia" w:ascii="宋体" w:hAnsi="宋体" w:eastAsia="宋体" w:cs="宋体"/>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D6D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86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48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稳步提升教育教学质量</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72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4F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B0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46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21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67AA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2908D">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654CE">
            <w:pPr>
              <w:jc w:val="lef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DC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6A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促进学生德智体美劳全面发展</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08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E7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4B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D6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91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3AA4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038BF">
            <w:pPr>
              <w:jc w:val="center"/>
              <w:rPr>
                <w:rFonts w:hint="eastAsia" w:ascii="宋体" w:hAnsi="宋体" w:eastAsia="宋体" w:cs="宋体"/>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590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BA1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DF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F2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A4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3B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12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0C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7583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36428">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BD726">
            <w:pPr>
              <w:jc w:val="left"/>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08138">
            <w:pPr>
              <w:jc w:val="left"/>
              <w:rPr>
                <w:rFonts w:hint="eastAsia" w:ascii="宋体" w:hAnsi="宋体" w:eastAsia="宋体" w:cs="宋体"/>
                <w:i w:val="0"/>
                <w:iCs w:val="0"/>
                <w:color w:val="000000"/>
                <w:sz w:val="18"/>
                <w:szCs w:val="18"/>
                <w:u w:val="none"/>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F6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7A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C3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5F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9B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E0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5A55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08CE0">
            <w:pPr>
              <w:jc w:val="center"/>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FD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EA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FC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C7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12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801.32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78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05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54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bl>
    <w:p w14:paraId="44C88611">
      <w:pPr>
        <w:spacing w:line="600" w:lineRule="exact"/>
        <w:jc w:val="both"/>
        <w:outlineLvl w:val="0"/>
        <w:rPr>
          <w:rFonts w:hint="eastAsia" w:ascii="黑体" w:hAnsi="黑体" w:eastAsia="黑体"/>
          <w:color w:val="auto"/>
          <w:sz w:val="44"/>
          <w:szCs w:val="44"/>
          <w:highlight w:val="none"/>
        </w:rPr>
      </w:pPr>
    </w:p>
    <w:p w14:paraId="7C7D91F1">
      <w:pPr>
        <w:spacing w:line="580" w:lineRule="exact"/>
        <w:outlineLvl w:val="0"/>
        <w:rPr>
          <w:rFonts w:hint="eastAsia" w:ascii="仿宋_GB2312" w:hAnsi="仿宋_GB2312" w:eastAsia="黑体"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21E38E0F">
      <w:pPr>
        <w:spacing w:line="600" w:lineRule="exact"/>
        <w:jc w:val="center"/>
        <w:outlineLvl w:val="0"/>
        <w:rPr>
          <w:rStyle w:val="30"/>
          <w:rFonts w:hint="eastAsia" w:ascii="黑体" w:hAnsi="黑体" w:eastAsia="黑体"/>
        </w:rPr>
      </w:pPr>
      <w:r>
        <w:rPr>
          <w:rStyle w:val="30"/>
          <w:rFonts w:hint="eastAsia" w:ascii="黑体" w:hAnsi="黑体" w:eastAsia="黑体"/>
        </w:rPr>
        <w:t>大竹县八渡乡中心小学</w:t>
      </w:r>
    </w:p>
    <w:p w14:paraId="34F883B5">
      <w:pPr>
        <w:widowControl/>
        <w:jc w:val="center"/>
        <w:rPr>
          <w:rFonts w:hint="eastAsia" w:ascii="黑体" w:hAnsi="黑体" w:eastAsia="黑体"/>
          <w:color w:val="auto"/>
          <w:sz w:val="44"/>
          <w:szCs w:val="44"/>
          <w:highlight w:val="none"/>
        </w:rPr>
      </w:pPr>
      <w:r>
        <w:rPr>
          <w:rStyle w:val="30"/>
          <w:rFonts w:hint="eastAsia" w:ascii="黑体" w:hAnsi="黑体" w:eastAsia="黑体"/>
        </w:rPr>
        <w:t>202</w:t>
      </w:r>
      <w:r>
        <w:rPr>
          <w:rStyle w:val="30"/>
          <w:rFonts w:hint="eastAsia" w:ascii="黑体" w:hAnsi="黑体" w:eastAsia="黑体"/>
          <w:lang w:val="en-US" w:eastAsia="zh-CN"/>
        </w:rPr>
        <w:t>3</w:t>
      </w:r>
      <w:r>
        <w:rPr>
          <w:rStyle w:val="30"/>
          <w:rFonts w:hint="eastAsia" w:ascii="黑体" w:hAnsi="黑体" w:eastAsia="黑体"/>
        </w:rPr>
        <w:t>年</w:t>
      </w:r>
      <w:r>
        <w:rPr>
          <w:rStyle w:val="30"/>
          <w:rFonts w:hint="eastAsia" w:ascii="黑体" w:hAnsi="黑体" w:eastAsia="黑体"/>
          <w:lang w:val="en-US" w:eastAsia="zh-CN"/>
        </w:rPr>
        <w:t>项目支出绩效自评表</w:t>
      </w:r>
    </w:p>
    <w:tbl>
      <w:tblPr>
        <w:tblStyle w:val="12"/>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2045"/>
        <w:gridCol w:w="1762"/>
        <w:gridCol w:w="2255"/>
        <w:gridCol w:w="525"/>
        <w:gridCol w:w="1675"/>
        <w:gridCol w:w="524"/>
        <w:gridCol w:w="1093"/>
        <w:gridCol w:w="510"/>
        <w:gridCol w:w="486"/>
        <w:gridCol w:w="2551"/>
      </w:tblGrid>
      <w:tr w14:paraId="506E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51" w:type="dxa"/>
            <w:gridSpan w:val="4"/>
            <w:tcBorders>
              <w:top w:val="nil"/>
              <w:left w:val="nil"/>
              <w:bottom w:val="nil"/>
              <w:right w:val="nil"/>
            </w:tcBorders>
            <w:shd w:val="clear" w:color="auto" w:fill="auto"/>
            <w:vAlign w:val="center"/>
          </w:tcPr>
          <w:p w14:paraId="2830D3D1">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525" w:type="dxa"/>
            <w:tcBorders>
              <w:top w:val="nil"/>
              <w:left w:val="nil"/>
              <w:bottom w:val="nil"/>
              <w:right w:val="nil"/>
            </w:tcBorders>
            <w:shd w:val="clear" w:color="auto" w:fill="auto"/>
            <w:noWrap/>
            <w:vAlign w:val="center"/>
          </w:tcPr>
          <w:p w14:paraId="732007DF">
            <w:pPr>
              <w:rPr>
                <w:rFonts w:hint="eastAsia" w:ascii="宋体" w:hAnsi="宋体" w:eastAsia="宋体" w:cs="宋体"/>
                <w:i w:val="0"/>
                <w:iCs w:val="0"/>
                <w:color w:val="000000"/>
                <w:sz w:val="22"/>
                <w:szCs w:val="22"/>
                <w:u w:val="none"/>
              </w:rPr>
            </w:pPr>
          </w:p>
        </w:tc>
        <w:tc>
          <w:tcPr>
            <w:tcW w:w="3292" w:type="dxa"/>
            <w:gridSpan w:val="3"/>
            <w:tcBorders>
              <w:top w:val="nil"/>
              <w:left w:val="nil"/>
              <w:bottom w:val="nil"/>
              <w:right w:val="nil"/>
            </w:tcBorders>
            <w:shd w:val="clear" w:color="auto" w:fill="auto"/>
            <w:vAlign w:val="center"/>
          </w:tcPr>
          <w:p w14:paraId="322AA423">
            <w:pPr>
              <w:rPr>
                <w:rFonts w:hint="eastAsia" w:ascii="宋体" w:hAnsi="宋体" w:eastAsia="宋体" w:cs="宋体"/>
                <w:i w:val="0"/>
                <w:iCs w:val="0"/>
                <w:color w:val="000000"/>
                <w:sz w:val="20"/>
                <w:szCs w:val="20"/>
                <w:u w:val="none"/>
              </w:rPr>
            </w:pPr>
          </w:p>
        </w:tc>
        <w:tc>
          <w:tcPr>
            <w:tcW w:w="510" w:type="dxa"/>
            <w:tcBorders>
              <w:top w:val="nil"/>
              <w:left w:val="nil"/>
              <w:bottom w:val="nil"/>
              <w:right w:val="nil"/>
            </w:tcBorders>
            <w:shd w:val="clear" w:color="auto" w:fill="auto"/>
            <w:noWrap/>
            <w:vAlign w:val="center"/>
          </w:tcPr>
          <w:p w14:paraId="49BF133D">
            <w:pPr>
              <w:rPr>
                <w:rFonts w:hint="eastAsia" w:ascii="宋体" w:hAnsi="宋体" w:eastAsia="宋体" w:cs="宋体"/>
                <w:i w:val="0"/>
                <w:iCs w:val="0"/>
                <w:color w:val="000000"/>
                <w:sz w:val="22"/>
                <w:szCs w:val="22"/>
                <w:u w:val="none"/>
              </w:rPr>
            </w:pPr>
          </w:p>
        </w:tc>
        <w:tc>
          <w:tcPr>
            <w:tcW w:w="486" w:type="dxa"/>
            <w:tcBorders>
              <w:top w:val="nil"/>
              <w:left w:val="nil"/>
              <w:bottom w:val="nil"/>
              <w:right w:val="nil"/>
            </w:tcBorders>
            <w:shd w:val="clear" w:color="auto" w:fill="auto"/>
            <w:noWrap/>
            <w:vAlign w:val="center"/>
          </w:tcPr>
          <w:p w14:paraId="2C51CC97">
            <w:pPr>
              <w:rPr>
                <w:rFonts w:hint="eastAsia" w:ascii="宋体" w:hAnsi="宋体" w:eastAsia="宋体" w:cs="宋体"/>
                <w:i w:val="0"/>
                <w:iCs w:val="0"/>
                <w:color w:val="000000"/>
                <w:sz w:val="22"/>
                <w:szCs w:val="22"/>
                <w:u w:val="none"/>
              </w:rPr>
            </w:pPr>
          </w:p>
        </w:tc>
        <w:tc>
          <w:tcPr>
            <w:tcW w:w="2551" w:type="dxa"/>
            <w:tcBorders>
              <w:top w:val="nil"/>
              <w:left w:val="nil"/>
              <w:bottom w:val="nil"/>
              <w:right w:val="nil"/>
            </w:tcBorders>
            <w:shd w:val="clear" w:color="auto" w:fill="auto"/>
            <w:noWrap/>
            <w:vAlign w:val="center"/>
          </w:tcPr>
          <w:p w14:paraId="0BF0661E">
            <w:pPr>
              <w:rPr>
                <w:rFonts w:hint="eastAsia" w:ascii="宋体" w:hAnsi="宋体" w:eastAsia="宋体" w:cs="宋体"/>
                <w:i w:val="0"/>
                <w:iCs w:val="0"/>
                <w:color w:val="000000"/>
                <w:sz w:val="22"/>
                <w:szCs w:val="22"/>
                <w:u w:val="none"/>
              </w:rPr>
            </w:pPr>
          </w:p>
        </w:tc>
      </w:tr>
      <w:tr w14:paraId="494E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16794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812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051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5875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51172422T000005710252-营养餐</w:t>
            </w:r>
          </w:p>
        </w:tc>
      </w:tr>
      <w:tr w14:paraId="28B8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76C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28BA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大竹县八渡乡中心小学部门</w:t>
            </w:r>
          </w:p>
        </w:tc>
        <w:tc>
          <w:tcPr>
            <w:tcW w:w="1093" w:type="dxa"/>
            <w:tcBorders>
              <w:top w:val="nil"/>
              <w:left w:val="nil"/>
              <w:bottom w:val="nil"/>
              <w:right w:val="nil"/>
            </w:tcBorders>
            <w:shd w:val="clear" w:color="auto" w:fill="auto"/>
            <w:vAlign w:val="center"/>
          </w:tcPr>
          <w:p w14:paraId="62B76E4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82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大竹县八渡乡中心小学</w:t>
            </w:r>
          </w:p>
        </w:tc>
      </w:tr>
      <w:tr w14:paraId="5DBE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restart"/>
            <w:tcBorders>
              <w:top w:val="single" w:color="000000" w:sz="4" w:space="0"/>
              <w:left w:val="single" w:color="000000" w:sz="4" w:space="0"/>
              <w:right w:val="single" w:color="000000" w:sz="4" w:space="0"/>
            </w:tcBorders>
            <w:shd w:val="clear" w:color="auto" w:fill="auto"/>
            <w:vAlign w:val="center"/>
          </w:tcPr>
          <w:p w14:paraId="4267AC3D">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0625">
            <w:pPr>
              <w:rPr>
                <w:rFonts w:hint="eastAsia" w:ascii="宋体" w:hAnsi="宋体" w:eastAsia="宋体" w:cs="宋体"/>
                <w:i w:val="0"/>
                <w:iCs w:val="0"/>
                <w:color w:val="000000"/>
                <w:sz w:val="18"/>
                <w:szCs w:val="18"/>
                <w:u w:val="none"/>
              </w:rPr>
            </w:pP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986E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1、学生整体素质得到提升。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2、学生营养健康情况得到改善。</w:t>
            </w:r>
          </w:p>
        </w:tc>
        <w:tc>
          <w:tcPr>
            <w:tcW w:w="4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74A9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1、学生整体素质得到提升。</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2、学生营养健康情况得到改善。</w:t>
            </w:r>
          </w:p>
        </w:tc>
      </w:tr>
      <w:tr w14:paraId="3430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5EC7D">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18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6346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1、学生整体素质得到提升。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2、学生营养健康情况得到改善。</w:t>
            </w:r>
          </w:p>
        </w:tc>
      </w:tr>
      <w:tr w14:paraId="5955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0B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A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B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1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E7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9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E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6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9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7B8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F7A6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9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8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18.12</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07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5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0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9D95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年初无预算</w:t>
            </w:r>
          </w:p>
        </w:tc>
      </w:tr>
      <w:tr w14:paraId="5623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12BE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A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C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4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18.12</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FF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E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7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9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61824">
            <w:pPr>
              <w:rPr>
                <w:rFonts w:hint="eastAsia" w:ascii="黑体" w:hAnsi="黑体" w:eastAsia="黑体" w:cs="黑体"/>
                <w:i/>
                <w:iCs/>
                <w:color w:val="000000"/>
                <w:sz w:val="18"/>
                <w:szCs w:val="18"/>
                <w:u w:val="none"/>
              </w:rPr>
            </w:pPr>
          </w:p>
        </w:tc>
      </w:tr>
      <w:tr w14:paraId="269B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6201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4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D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4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D3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2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A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D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8A6F2">
            <w:pPr>
              <w:rPr>
                <w:rFonts w:hint="eastAsia" w:ascii="黑体" w:hAnsi="黑体" w:eastAsia="黑体" w:cs="黑体"/>
                <w:i/>
                <w:iCs/>
                <w:color w:val="000000"/>
                <w:sz w:val="18"/>
                <w:szCs w:val="18"/>
                <w:u w:val="none"/>
              </w:rPr>
            </w:pPr>
          </w:p>
        </w:tc>
      </w:tr>
      <w:tr w14:paraId="3830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A484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6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5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4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7B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5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C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F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357D">
            <w:pPr>
              <w:rPr>
                <w:rFonts w:hint="eastAsia" w:ascii="黑体" w:hAnsi="黑体" w:eastAsia="黑体" w:cs="黑体"/>
                <w:i/>
                <w:iCs/>
                <w:color w:val="000000"/>
                <w:sz w:val="18"/>
                <w:szCs w:val="18"/>
                <w:u w:val="none"/>
              </w:rPr>
            </w:pPr>
          </w:p>
        </w:tc>
      </w:tr>
      <w:tr w14:paraId="64D6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5C53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1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28C6">
            <w:pPr>
              <w:jc w:val="center"/>
              <w:rPr>
                <w:rFonts w:hint="eastAsia" w:ascii="微软雅黑" w:hAnsi="微软雅黑" w:eastAsia="微软雅黑" w:cs="微软雅黑"/>
                <w:i/>
                <w:iCs/>
                <w:color w:val="000000"/>
                <w:sz w:val="16"/>
                <w:szCs w:val="16"/>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9FA5">
            <w:pPr>
              <w:jc w:val="center"/>
              <w:rPr>
                <w:rFonts w:hint="eastAsia" w:ascii="微软雅黑" w:hAnsi="微软雅黑" w:eastAsia="微软雅黑" w:cs="微软雅黑"/>
                <w:i/>
                <w:iCs/>
                <w:color w:val="000000"/>
                <w:sz w:val="16"/>
                <w:szCs w:val="16"/>
                <w:u w:val="none"/>
              </w:rPr>
            </w:pP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6E2F0">
            <w:pPr>
              <w:jc w:val="center"/>
              <w:rPr>
                <w:rFonts w:hint="eastAsia" w:ascii="微软雅黑" w:hAnsi="微软雅黑" w:eastAsia="微软雅黑" w:cs="微软雅黑"/>
                <w:i/>
                <w:iCs/>
                <w:color w:val="000000"/>
                <w:sz w:val="16"/>
                <w:szCs w:val="16"/>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A57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B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4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5825">
            <w:pPr>
              <w:rPr>
                <w:rFonts w:hint="eastAsia" w:ascii="黑体" w:hAnsi="黑体" w:eastAsia="黑体" w:cs="黑体"/>
                <w:i/>
                <w:iCs/>
                <w:color w:val="000000"/>
                <w:sz w:val="18"/>
                <w:szCs w:val="18"/>
                <w:u w:val="none"/>
              </w:rPr>
            </w:pPr>
          </w:p>
        </w:tc>
      </w:tr>
      <w:tr w14:paraId="5D09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F4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5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9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4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3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A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6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A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D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E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68B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A6CE8">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97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A3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F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4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2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6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2FA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D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A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F73F">
            <w:pPr>
              <w:jc w:val="center"/>
              <w:rPr>
                <w:rFonts w:hint="eastAsia" w:ascii="微软雅黑" w:hAnsi="微软雅黑" w:eastAsia="微软雅黑" w:cs="微软雅黑"/>
                <w:i/>
                <w:iCs/>
                <w:color w:val="000000"/>
                <w:sz w:val="16"/>
                <w:szCs w:val="16"/>
                <w:u w:val="none"/>
              </w:rPr>
            </w:pPr>
          </w:p>
        </w:tc>
      </w:tr>
      <w:tr w14:paraId="6A2D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E6298">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F1A18">
            <w:pPr>
              <w:jc w:val="center"/>
              <w:rPr>
                <w:rFonts w:hint="eastAsia" w:ascii="宋体" w:hAnsi="宋体" w:eastAsia="宋体" w:cs="宋体"/>
                <w:i w:val="0"/>
                <w:iCs w:val="0"/>
                <w:color w:val="000000"/>
                <w:sz w:val="18"/>
                <w:szCs w:val="18"/>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BC55">
            <w:pPr>
              <w:jc w:val="center"/>
              <w:rPr>
                <w:rFonts w:hint="eastAsia" w:ascii="宋体" w:hAnsi="宋体" w:eastAsia="宋体" w:cs="宋体"/>
                <w:i w:val="0"/>
                <w:iCs w:val="0"/>
                <w:color w:val="000000"/>
                <w:sz w:val="18"/>
                <w:szCs w:val="18"/>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0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保障人数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8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E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2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BD1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244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D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0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9918">
            <w:pPr>
              <w:jc w:val="center"/>
              <w:rPr>
                <w:rFonts w:hint="eastAsia" w:ascii="微软雅黑" w:hAnsi="微软雅黑" w:eastAsia="微软雅黑" w:cs="微软雅黑"/>
                <w:i/>
                <w:iCs/>
                <w:color w:val="000000"/>
                <w:sz w:val="16"/>
                <w:szCs w:val="16"/>
                <w:u w:val="none"/>
              </w:rPr>
            </w:pPr>
          </w:p>
        </w:tc>
      </w:tr>
      <w:tr w14:paraId="0EC9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05915">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6B94">
            <w:pPr>
              <w:jc w:val="center"/>
              <w:rPr>
                <w:rFonts w:hint="eastAsia" w:ascii="宋体" w:hAnsi="宋体" w:eastAsia="宋体" w:cs="宋体"/>
                <w:i w:val="0"/>
                <w:iCs w:val="0"/>
                <w:color w:val="000000"/>
                <w:sz w:val="18"/>
                <w:szCs w:val="18"/>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F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F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食品安全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5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3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8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B03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0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D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68F6">
            <w:pPr>
              <w:jc w:val="center"/>
              <w:rPr>
                <w:rFonts w:hint="eastAsia" w:ascii="微软雅黑" w:hAnsi="微软雅黑" w:eastAsia="微软雅黑" w:cs="微软雅黑"/>
                <w:i/>
                <w:iCs/>
                <w:color w:val="000000"/>
                <w:sz w:val="16"/>
                <w:szCs w:val="16"/>
                <w:u w:val="none"/>
              </w:rPr>
            </w:pPr>
          </w:p>
        </w:tc>
      </w:tr>
      <w:tr w14:paraId="4E61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D4FD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1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7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改善对学生营养</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9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2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E97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C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1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CBB3">
            <w:pPr>
              <w:jc w:val="center"/>
              <w:rPr>
                <w:rFonts w:hint="eastAsia" w:ascii="微软雅黑" w:hAnsi="微软雅黑" w:eastAsia="微软雅黑" w:cs="微软雅黑"/>
                <w:i/>
                <w:iCs/>
                <w:color w:val="000000"/>
                <w:sz w:val="16"/>
                <w:szCs w:val="16"/>
                <w:u w:val="none"/>
              </w:rPr>
            </w:pPr>
          </w:p>
        </w:tc>
      </w:tr>
      <w:tr w14:paraId="36D8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F96B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4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A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3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学生、家长及社会满意度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6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1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6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864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8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C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BFAC">
            <w:pPr>
              <w:jc w:val="center"/>
              <w:rPr>
                <w:rFonts w:hint="eastAsia" w:ascii="微软雅黑" w:hAnsi="微软雅黑" w:eastAsia="微软雅黑" w:cs="微软雅黑"/>
                <w:i/>
                <w:iCs/>
                <w:color w:val="000000"/>
                <w:sz w:val="16"/>
                <w:szCs w:val="16"/>
                <w:u w:val="none"/>
              </w:rPr>
            </w:pPr>
          </w:p>
        </w:tc>
      </w:tr>
      <w:tr w14:paraId="51C5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D23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9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26D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D4C2">
            <w:pPr>
              <w:rPr>
                <w:rFonts w:hint="eastAsia" w:ascii="宋体" w:hAnsi="宋体" w:eastAsia="宋体" w:cs="宋体"/>
                <w:i w:val="0"/>
                <w:iCs w:val="0"/>
                <w:color w:val="000000"/>
                <w:sz w:val="18"/>
                <w:szCs w:val="18"/>
                <w:u w:val="none"/>
              </w:rPr>
            </w:pPr>
          </w:p>
        </w:tc>
      </w:tr>
      <w:tr w14:paraId="178B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C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E3A33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2037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5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67830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1DF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B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AD1B9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A7A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D4344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项目负责人：朱华平</w:t>
            </w:r>
          </w:p>
        </w:tc>
        <w:tc>
          <w:tcPr>
            <w:tcW w:w="68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C729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财务负责人：刘禄芳</w:t>
            </w:r>
          </w:p>
        </w:tc>
      </w:tr>
      <w:tr w14:paraId="4E13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9" w:type="dxa"/>
            <w:tcBorders>
              <w:top w:val="nil"/>
              <w:left w:val="nil"/>
              <w:bottom w:val="nil"/>
              <w:right w:val="nil"/>
            </w:tcBorders>
            <w:shd w:val="clear" w:color="auto" w:fill="auto"/>
            <w:vAlign w:val="center"/>
          </w:tcPr>
          <w:p w14:paraId="6B40732E">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1E5963A3">
            <w:pPr>
              <w:rPr>
                <w:rFonts w:hint="eastAsia" w:ascii="宋体" w:hAnsi="宋体" w:eastAsia="宋体" w:cs="宋体"/>
                <w:i w:val="0"/>
                <w:iCs w:val="0"/>
                <w:color w:val="000000"/>
                <w:sz w:val="18"/>
                <w:szCs w:val="18"/>
                <w:u w:val="none"/>
              </w:rPr>
            </w:pPr>
          </w:p>
        </w:tc>
        <w:tc>
          <w:tcPr>
            <w:tcW w:w="1762" w:type="dxa"/>
            <w:tcBorders>
              <w:top w:val="nil"/>
              <w:left w:val="nil"/>
              <w:bottom w:val="nil"/>
              <w:right w:val="nil"/>
            </w:tcBorders>
            <w:shd w:val="clear" w:color="auto" w:fill="auto"/>
            <w:vAlign w:val="center"/>
          </w:tcPr>
          <w:p w14:paraId="325400C3">
            <w:pPr>
              <w:rPr>
                <w:rFonts w:hint="eastAsia" w:ascii="宋体" w:hAnsi="宋体" w:eastAsia="宋体" w:cs="宋体"/>
                <w:i w:val="0"/>
                <w:iCs w:val="0"/>
                <w:color w:val="000000"/>
                <w:sz w:val="18"/>
                <w:szCs w:val="18"/>
                <w:u w:val="none"/>
              </w:rPr>
            </w:pPr>
          </w:p>
        </w:tc>
        <w:tc>
          <w:tcPr>
            <w:tcW w:w="2255" w:type="dxa"/>
            <w:tcBorders>
              <w:top w:val="nil"/>
              <w:left w:val="nil"/>
              <w:bottom w:val="nil"/>
              <w:right w:val="nil"/>
            </w:tcBorders>
            <w:shd w:val="clear" w:color="auto" w:fill="auto"/>
            <w:vAlign w:val="center"/>
          </w:tcPr>
          <w:p w14:paraId="65685333">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3B3AC6F">
            <w:pPr>
              <w:rPr>
                <w:rFonts w:hint="eastAsia" w:ascii="宋体" w:hAnsi="宋体" w:eastAsia="宋体" w:cs="宋体"/>
                <w:i w:val="0"/>
                <w:iCs w:val="0"/>
                <w:color w:val="000000"/>
                <w:sz w:val="18"/>
                <w:szCs w:val="18"/>
                <w:u w:val="none"/>
              </w:rPr>
            </w:pPr>
          </w:p>
        </w:tc>
        <w:tc>
          <w:tcPr>
            <w:tcW w:w="1675" w:type="dxa"/>
            <w:tcBorders>
              <w:top w:val="nil"/>
              <w:left w:val="nil"/>
              <w:bottom w:val="nil"/>
              <w:right w:val="nil"/>
            </w:tcBorders>
            <w:shd w:val="clear" w:color="auto" w:fill="auto"/>
            <w:vAlign w:val="center"/>
          </w:tcPr>
          <w:p w14:paraId="663A5AE2">
            <w:pPr>
              <w:rPr>
                <w:rFonts w:hint="eastAsia" w:ascii="宋体" w:hAnsi="宋体" w:eastAsia="宋体" w:cs="宋体"/>
                <w:i w:val="0"/>
                <w:iCs w:val="0"/>
                <w:color w:val="000000"/>
                <w:sz w:val="18"/>
                <w:szCs w:val="18"/>
                <w:u w:val="none"/>
              </w:rPr>
            </w:pPr>
          </w:p>
        </w:tc>
        <w:tc>
          <w:tcPr>
            <w:tcW w:w="524" w:type="dxa"/>
            <w:tcBorders>
              <w:top w:val="nil"/>
              <w:left w:val="nil"/>
              <w:bottom w:val="nil"/>
              <w:right w:val="nil"/>
            </w:tcBorders>
            <w:shd w:val="clear" w:color="auto" w:fill="auto"/>
            <w:vAlign w:val="center"/>
          </w:tcPr>
          <w:p w14:paraId="672B31E5">
            <w:pPr>
              <w:rPr>
                <w:rFonts w:hint="eastAsia" w:ascii="宋体" w:hAnsi="宋体" w:eastAsia="宋体" w:cs="宋体"/>
                <w:i w:val="0"/>
                <w:iCs w:val="0"/>
                <w:color w:val="000000"/>
                <w:sz w:val="18"/>
                <w:szCs w:val="18"/>
                <w:u w:val="none"/>
              </w:rPr>
            </w:pPr>
          </w:p>
        </w:tc>
        <w:tc>
          <w:tcPr>
            <w:tcW w:w="1093" w:type="dxa"/>
            <w:tcBorders>
              <w:top w:val="nil"/>
              <w:left w:val="nil"/>
              <w:bottom w:val="nil"/>
              <w:right w:val="nil"/>
            </w:tcBorders>
            <w:shd w:val="clear" w:color="auto" w:fill="auto"/>
            <w:vAlign w:val="center"/>
          </w:tcPr>
          <w:p w14:paraId="4C2540D7">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6C2B1FC">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2F99D05">
            <w:pPr>
              <w:rPr>
                <w:rFonts w:hint="eastAsia" w:ascii="宋体" w:hAnsi="宋体" w:eastAsia="宋体" w:cs="宋体"/>
                <w:i w:val="0"/>
                <w:iCs w:val="0"/>
                <w:color w:val="000000"/>
                <w:sz w:val="18"/>
                <w:szCs w:val="18"/>
                <w:u w:val="none"/>
              </w:rPr>
            </w:pPr>
          </w:p>
        </w:tc>
        <w:tc>
          <w:tcPr>
            <w:tcW w:w="2551" w:type="dxa"/>
            <w:tcBorders>
              <w:top w:val="nil"/>
              <w:left w:val="nil"/>
              <w:bottom w:val="nil"/>
              <w:right w:val="nil"/>
            </w:tcBorders>
            <w:shd w:val="clear" w:color="auto" w:fill="auto"/>
            <w:vAlign w:val="center"/>
          </w:tcPr>
          <w:p w14:paraId="358F9D80">
            <w:pPr>
              <w:rPr>
                <w:rFonts w:hint="eastAsia" w:ascii="宋体" w:hAnsi="宋体" w:eastAsia="宋体" w:cs="宋体"/>
                <w:i w:val="0"/>
                <w:iCs w:val="0"/>
                <w:color w:val="000000"/>
                <w:sz w:val="18"/>
                <w:szCs w:val="18"/>
                <w:u w:val="none"/>
              </w:rPr>
            </w:pPr>
          </w:p>
        </w:tc>
      </w:tr>
      <w:tr w14:paraId="1B8A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39890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187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793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9974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51172422T000006994034-学校维修</w:t>
            </w:r>
          </w:p>
        </w:tc>
      </w:tr>
      <w:tr w14:paraId="6C31C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255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968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大竹县八渡乡中心小学部门</w:t>
            </w:r>
          </w:p>
        </w:tc>
        <w:tc>
          <w:tcPr>
            <w:tcW w:w="1093" w:type="dxa"/>
            <w:tcBorders>
              <w:top w:val="nil"/>
              <w:left w:val="nil"/>
              <w:bottom w:val="nil"/>
              <w:right w:val="nil"/>
            </w:tcBorders>
            <w:shd w:val="clear" w:color="auto" w:fill="auto"/>
            <w:vAlign w:val="center"/>
          </w:tcPr>
          <w:p w14:paraId="16007DD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B6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大竹县八渡乡中心小学</w:t>
            </w:r>
          </w:p>
        </w:tc>
      </w:tr>
      <w:tr w14:paraId="4E81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22A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B9B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D0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69A0F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E6C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1F1A0">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7D03">
            <w:pPr>
              <w:rPr>
                <w:rFonts w:hint="eastAsia" w:ascii="宋体" w:hAnsi="宋体" w:eastAsia="宋体" w:cs="宋体"/>
                <w:i w:val="0"/>
                <w:iCs w:val="0"/>
                <w:color w:val="000000"/>
                <w:sz w:val="18"/>
                <w:szCs w:val="18"/>
                <w:u w:val="none"/>
              </w:rPr>
            </w:pP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2FA9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改善学校办学条件，提高学生和家长满意度。</w:t>
            </w:r>
          </w:p>
        </w:tc>
        <w:tc>
          <w:tcPr>
            <w:tcW w:w="4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80EA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改善学校办学条件，提高学生和家长满意度。</w:t>
            </w:r>
          </w:p>
        </w:tc>
      </w:tr>
      <w:tr w14:paraId="2FF5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147EC">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A5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D58E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改善学校办学条件，提高学生和家长满意度。</w:t>
            </w:r>
          </w:p>
        </w:tc>
      </w:tr>
      <w:tr w14:paraId="7975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70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8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6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D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6E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4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9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D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4B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050F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8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9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1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43.13</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A0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43.13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7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1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9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7669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年初无预算</w:t>
            </w:r>
          </w:p>
        </w:tc>
      </w:tr>
      <w:tr w14:paraId="2A33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44A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0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4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B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43.13</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C8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43.13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A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5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F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CB79">
            <w:pPr>
              <w:rPr>
                <w:rFonts w:hint="eastAsia" w:ascii="黑体" w:hAnsi="黑体" w:eastAsia="黑体" w:cs="黑体"/>
                <w:i/>
                <w:iCs/>
                <w:color w:val="000000"/>
                <w:sz w:val="18"/>
                <w:szCs w:val="18"/>
                <w:u w:val="none"/>
              </w:rPr>
            </w:pPr>
          </w:p>
        </w:tc>
      </w:tr>
      <w:tr w14:paraId="7F7C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145A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6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9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4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B5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6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3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2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36EAB">
            <w:pPr>
              <w:rPr>
                <w:rFonts w:hint="eastAsia" w:ascii="黑体" w:hAnsi="黑体" w:eastAsia="黑体" w:cs="黑体"/>
                <w:i/>
                <w:iCs/>
                <w:color w:val="000000"/>
                <w:sz w:val="18"/>
                <w:szCs w:val="18"/>
                <w:u w:val="none"/>
              </w:rPr>
            </w:pPr>
          </w:p>
        </w:tc>
      </w:tr>
      <w:tr w14:paraId="5E07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50368">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5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E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96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A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2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5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B799A">
            <w:pPr>
              <w:rPr>
                <w:rFonts w:hint="eastAsia" w:ascii="黑体" w:hAnsi="黑体" w:eastAsia="黑体" w:cs="黑体"/>
                <w:i/>
                <w:iCs/>
                <w:color w:val="000000"/>
                <w:sz w:val="18"/>
                <w:szCs w:val="18"/>
                <w:u w:val="none"/>
              </w:rPr>
            </w:pPr>
          </w:p>
        </w:tc>
      </w:tr>
      <w:tr w14:paraId="738D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ACC2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1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FDCD">
            <w:pPr>
              <w:jc w:val="center"/>
              <w:rPr>
                <w:rFonts w:hint="eastAsia" w:ascii="微软雅黑" w:hAnsi="微软雅黑" w:eastAsia="微软雅黑" w:cs="微软雅黑"/>
                <w:i/>
                <w:iCs/>
                <w:color w:val="000000"/>
                <w:sz w:val="16"/>
                <w:szCs w:val="16"/>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8642">
            <w:pPr>
              <w:jc w:val="center"/>
              <w:rPr>
                <w:rFonts w:hint="eastAsia" w:ascii="微软雅黑" w:hAnsi="微软雅黑" w:eastAsia="微软雅黑" w:cs="微软雅黑"/>
                <w:i/>
                <w:iCs/>
                <w:color w:val="000000"/>
                <w:sz w:val="16"/>
                <w:szCs w:val="16"/>
                <w:u w:val="none"/>
              </w:rPr>
            </w:pP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E7D85">
            <w:pPr>
              <w:jc w:val="center"/>
              <w:rPr>
                <w:rFonts w:hint="eastAsia" w:ascii="微软雅黑" w:hAnsi="微软雅黑" w:eastAsia="微软雅黑" w:cs="微软雅黑"/>
                <w:i/>
                <w:iCs/>
                <w:color w:val="000000"/>
                <w:sz w:val="16"/>
                <w:szCs w:val="16"/>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FAD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6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4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DD8D">
            <w:pPr>
              <w:rPr>
                <w:rFonts w:hint="eastAsia" w:ascii="黑体" w:hAnsi="黑体" w:eastAsia="黑体" w:cs="黑体"/>
                <w:i/>
                <w:iCs/>
                <w:color w:val="000000"/>
                <w:sz w:val="18"/>
                <w:szCs w:val="18"/>
                <w:u w:val="none"/>
              </w:rPr>
            </w:pPr>
          </w:p>
        </w:tc>
      </w:tr>
      <w:tr w14:paraId="0881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B6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A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8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9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C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A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6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9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C1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3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8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812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D89AA">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95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3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8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房屋修缮面积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0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3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8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D07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F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7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1C18">
            <w:pPr>
              <w:jc w:val="center"/>
              <w:rPr>
                <w:rFonts w:hint="eastAsia" w:ascii="微软雅黑" w:hAnsi="微软雅黑" w:eastAsia="微软雅黑" w:cs="微软雅黑"/>
                <w:i/>
                <w:iCs/>
                <w:color w:val="000000"/>
                <w:sz w:val="16"/>
                <w:szCs w:val="16"/>
                <w:u w:val="none"/>
              </w:rPr>
            </w:pPr>
          </w:p>
        </w:tc>
      </w:tr>
      <w:tr w14:paraId="1B17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C7624">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BA65D">
            <w:pPr>
              <w:jc w:val="center"/>
              <w:rPr>
                <w:rFonts w:hint="eastAsia" w:ascii="宋体" w:hAnsi="宋体" w:eastAsia="宋体" w:cs="宋体"/>
                <w:i w:val="0"/>
                <w:iCs w:val="0"/>
                <w:color w:val="000000"/>
                <w:sz w:val="18"/>
                <w:szCs w:val="18"/>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3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1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2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1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8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D90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B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2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9026">
            <w:pPr>
              <w:jc w:val="center"/>
              <w:rPr>
                <w:rFonts w:hint="eastAsia" w:ascii="微软雅黑" w:hAnsi="微软雅黑" w:eastAsia="微软雅黑" w:cs="微软雅黑"/>
                <w:i/>
                <w:iCs/>
                <w:color w:val="000000"/>
                <w:sz w:val="16"/>
                <w:szCs w:val="16"/>
                <w:u w:val="none"/>
              </w:rPr>
            </w:pPr>
          </w:p>
        </w:tc>
      </w:tr>
      <w:tr w14:paraId="25EA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B033E">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0CBD7">
            <w:pPr>
              <w:jc w:val="center"/>
              <w:rPr>
                <w:rFonts w:hint="eastAsia" w:ascii="宋体" w:hAnsi="宋体" w:eastAsia="宋体" w:cs="宋体"/>
                <w:i w:val="0"/>
                <w:iCs w:val="0"/>
                <w:color w:val="000000"/>
                <w:sz w:val="18"/>
                <w:szCs w:val="18"/>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2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7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按合同期限完工率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3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A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0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1B8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5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E80A">
            <w:pPr>
              <w:jc w:val="center"/>
              <w:rPr>
                <w:rFonts w:hint="eastAsia" w:ascii="微软雅黑" w:hAnsi="微软雅黑" w:eastAsia="微软雅黑" w:cs="微软雅黑"/>
                <w:i/>
                <w:iCs/>
                <w:color w:val="000000"/>
                <w:sz w:val="16"/>
                <w:szCs w:val="16"/>
                <w:u w:val="none"/>
              </w:rPr>
            </w:pPr>
          </w:p>
        </w:tc>
      </w:tr>
      <w:tr w14:paraId="6823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85E56">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05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C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2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工程总额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7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B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43.1295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C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D01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43.1295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5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D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EC64">
            <w:pPr>
              <w:jc w:val="center"/>
              <w:rPr>
                <w:rFonts w:hint="eastAsia" w:ascii="微软雅黑" w:hAnsi="微软雅黑" w:eastAsia="微软雅黑" w:cs="微软雅黑"/>
                <w:i/>
                <w:iCs/>
                <w:color w:val="000000"/>
                <w:sz w:val="16"/>
                <w:szCs w:val="16"/>
                <w:u w:val="none"/>
              </w:rPr>
            </w:pPr>
          </w:p>
        </w:tc>
      </w:tr>
      <w:tr w14:paraId="6CB5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05B59">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17007">
            <w:pPr>
              <w:jc w:val="center"/>
              <w:rPr>
                <w:rFonts w:hint="eastAsia" w:ascii="宋体" w:hAnsi="宋体" w:eastAsia="宋体" w:cs="宋体"/>
                <w:i w:val="0"/>
                <w:iCs w:val="0"/>
                <w:color w:val="000000"/>
                <w:sz w:val="18"/>
                <w:szCs w:val="18"/>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2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3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改善办学条件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C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4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1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43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6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8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A957">
            <w:pPr>
              <w:jc w:val="center"/>
              <w:rPr>
                <w:rFonts w:hint="eastAsia" w:ascii="微软雅黑" w:hAnsi="微软雅黑" w:eastAsia="微软雅黑" w:cs="微软雅黑"/>
                <w:i/>
                <w:iCs/>
                <w:color w:val="000000"/>
                <w:sz w:val="16"/>
                <w:szCs w:val="16"/>
                <w:u w:val="none"/>
              </w:rPr>
            </w:pPr>
          </w:p>
        </w:tc>
      </w:tr>
      <w:tr w14:paraId="50EC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C06A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8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A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3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学生、家长及社会满意度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F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1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B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385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6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3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BF9A">
            <w:pPr>
              <w:jc w:val="center"/>
              <w:rPr>
                <w:rFonts w:hint="eastAsia" w:ascii="微软雅黑" w:hAnsi="微软雅黑" w:eastAsia="微软雅黑" w:cs="微软雅黑"/>
                <w:i/>
                <w:iCs/>
                <w:color w:val="000000"/>
                <w:sz w:val="16"/>
                <w:szCs w:val="16"/>
                <w:u w:val="none"/>
              </w:rPr>
            </w:pPr>
          </w:p>
        </w:tc>
      </w:tr>
      <w:tr w14:paraId="61B8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55A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3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113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42AC">
            <w:pPr>
              <w:rPr>
                <w:rFonts w:hint="eastAsia" w:ascii="宋体" w:hAnsi="宋体" w:eastAsia="宋体" w:cs="宋体"/>
                <w:i w:val="0"/>
                <w:iCs w:val="0"/>
                <w:color w:val="000000"/>
                <w:sz w:val="18"/>
                <w:szCs w:val="18"/>
                <w:u w:val="none"/>
              </w:rPr>
            </w:pPr>
          </w:p>
        </w:tc>
      </w:tr>
      <w:tr w14:paraId="5F47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3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10383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7076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D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6508D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738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A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73583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D13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DEE4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项目负责人：朱华平</w:t>
            </w:r>
          </w:p>
        </w:tc>
        <w:tc>
          <w:tcPr>
            <w:tcW w:w="68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7C00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财务负责人：刘禄芳</w:t>
            </w:r>
          </w:p>
        </w:tc>
      </w:tr>
      <w:tr w14:paraId="4305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nil"/>
              <w:left w:val="nil"/>
              <w:bottom w:val="nil"/>
              <w:right w:val="nil"/>
            </w:tcBorders>
            <w:shd w:val="clear" w:color="auto" w:fill="auto"/>
            <w:vAlign w:val="center"/>
          </w:tcPr>
          <w:p w14:paraId="1A0F914F">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0F642442">
            <w:pPr>
              <w:rPr>
                <w:rFonts w:hint="eastAsia" w:ascii="宋体" w:hAnsi="宋体" w:eastAsia="宋体" w:cs="宋体"/>
                <w:i w:val="0"/>
                <w:iCs w:val="0"/>
                <w:color w:val="000000"/>
                <w:sz w:val="18"/>
                <w:szCs w:val="18"/>
                <w:u w:val="none"/>
              </w:rPr>
            </w:pPr>
          </w:p>
        </w:tc>
        <w:tc>
          <w:tcPr>
            <w:tcW w:w="1762" w:type="dxa"/>
            <w:tcBorders>
              <w:top w:val="nil"/>
              <w:left w:val="nil"/>
              <w:bottom w:val="nil"/>
              <w:right w:val="nil"/>
            </w:tcBorders>
            <w:shd w:val="clear" w:color="auto" w:fill="auto"/>
            <w:vAlign w:val="center"/>
          </w:tcPr>
          <w:p w14:paraId="2B6B2299">
            <w:pPr>
              <w:rPr>
                <w:rFonts w:hint="eastAsia" w:ascii="宋体" w:hAnsi="宋体" w:eastAsia="宋体" w:cs="宋体"/>
                <w:i w:val="0"/>
                <w:iCs w:val="0"/>
                <w:color w:val="000000"/>
                <w:sz w:val="18"/>
                <w:szCs w:val="18"/>
                <w:u w:val="none"/>
              </w:rPr>
            </w:pPr>
          </w:p>
        </w:tc>
        <w:tc>
          <w:tcPr>
            <w:tcW w:w="2255" w:type="dxa"/>
            <w:tcBorders>
              <w:top w:val="nil"/>
              <w:left w:val="nil"/>
              <w:bottom w:val="nil"/>
              <w:right w:val="nil"/>
            </w:tcBorders>
            <w:shd w:val="clear" w:color="auto" w:fill="auto"/>
            <w:vAlign w:val="center"/>
          </w:tcPr>
          <w:p w14:paraId="786FFB20">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BEF5698">
            <w:pPr>
              <w:rPr>
                <w:rFonts w:hint="eastAsia" w:ascii="宋体" w:hAnsi="宋体" w:eastAsia="宋体" w:cs="宋体"/>
                <w:i w:val="0"/>
                <w:iCs w:val="0"/>
                <w:color w:val="000000"/>
                <w:sz w:val="18"/>
                <w:szCs w:val="18"/>
                <w:u w:val="none"/>
              </w:rPr>
            </w:pPr>
          </w:p>
        </w:tc>
        <w:tc>
          <w:tcPr>
            <w:tcW w:w="1675" w:type="dxa"/>
            <w:tcBorders>
              <w:top w:val="nil"/>
              <w:left w:val="nil"/>
              <w:bottom w:val="nil"/>
              <w:right w:val="nil"/>
            </w:tcBorders>
            <w:shd w:val="clear" w:color="auto" w:fill="auto"/>
            <w:vAlign w:val="center"/>
          </w:tcPr>
          <w:p w14:paraId="6700C8AF">
            <w:pPr>
              <w:rPr>
                <w:rFonts w:hint="eastAsia" w:ascii="宋体" w:hAnsi="宋体" w:eastAsia="宋体" w:cs="宋体"/>
                <w:i w:val="0"/>
                <w:iCs w:val="0"/>
                <w:color w:val="000000"/>
                <w:sz w:val="18"/>
                <w:szCs w:val="18"/>
                <w:u w:val="none"/>
              </w:rPr>
            </w:pPr>
          </w:p>
        </w:tc>
        <w:tc>
          <w:tcPr>
            <w:tcW w:w="524" w:type="dxa"/>
            <w:tcBorders>
              <w:top w:val="nil"/>
              <w:left w:val="nil"/>
              <w:bottom w:val="nil"/>
              <w:right w:val="nil"/>
            </w:tcBorders>
            <w:shd w:val="clear" w:color="auto" w:fill="auto"/>
            <w:vAlign w:val="center"/>
          </w:tcPr>
          <w:p w14:paraId="002F7110">
            <w:pPr>
              <w:rPr>
                <w:rFonts w:hint="eastAsia" w:ascii="宋体" w:hAnsi="宋体" w:eastAsia="宋体" w:cs="宋体"/>
                <w:i w:val="0"/>
                <w:iCs w:val="0"/>
                <w:color w:val="000000"/>
                <w:sz w:val="18"/>
                <w:szCs w:val="18"/>
                <w:u w:val="none"/>
              </w:rPr>
            </w:pPr>
          </w:p>
        </w:tc>
        <w:tc>
          <w:tcPr>
            <w:tcW w:w="1093" w:type="dxa"/>
            <w:tcBorders>
              <w:top w:val="nil"/>
              <w:left w:val="nil"/>
              <w:bottom w:val="nil"/>
              <w:right w:val="nil"/>
            </w:tcBorders>
            <w:shd w:val="clear" w:color="auto" w:fill="auto"/>
            <w:vAlign w:val="center"/>
          </w:tcPr>
          <w:p w14:paraId="045661D7">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1AA03067">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A2CFCF2">
            <w:pPr>
              <w:rPr>
                <w:rFonts w:hint="eastAsia" w:ascii="宋体" w:hAnsi="宋体" w:eastAsia="宋体" w:cs="宋体"/>
                <w:i w:val="0"/>
                <w:iCs w:val="0"/>
                <w:color w:val="000000"/>
                <w:sz w:val="18"/>
                <w:szCs w:val="18"/>
                <w:u w:val="none"/>
              </w:rPr>
            </w:pPr>
          </w:p>
        </w:tc>
        <w:tc>
          <w:tcPr>
            <w:tcW w:w="2551" w:type="dxa"/>
            <w:tcBorders>
              <w:top w:val="nil"/>
              <w:left w:val="nil"/>
              <w:bottom w:val="nil"/>
              <w:right w:val="nil"/>
            </w:tcBorders>
            <w:shd w:val="clear" w:color="auto" w:fill="auto"/>
            <w:vAlign w:val="center"/>
          </w:tcPr>
          <w:p w14:paraId="66B424E8">
            <w:pPr>
              <w:rPr>
                <w:rFonts w:hint="eastAsia" w:ascii="宋体" w:hAnsi="宋体" w:eastAsia="宋体" w:cs="宋体"/>
                <w:i w:val="0"/>
                <w:iCs w:val="0"/>
                <w:color w:val="000000"/>
                <w:sz w:val="18"/>
                <w:szCs w:val="18"/>
                <w:u w:val="none"/>
              </w:rPr>
            </w:pPr>
          </w:p>
        </w:tc>
      </w:tr>
      <w:tr w14:paraId="5A3A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DBABD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8F4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BA1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806D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51172423T000008013507-校舍维修改造</w:t>
            </w:r>
          </w:p>
        </w:tc>
      </w:tr>
      <w:tr w14:paraId="4761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B8C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CE7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大竹县八渡乡中心小学部门</w:t>
            </w:r>
          </w:p>
        </w:tc>
        <w:tc>
          <w:tcPr>
            <w:tcW w:w="1093" w:type="dxa"/>
            <w:tcBorders>
              <w:top w:val="nil"/>
              <w:left w:val="nil"/>
              <w:bottom w:val="nil"/>
              <w:right w:val="nil"/>
            </w:tcBorders>
            <w:shd w:val="clear" w:color="auto" w:fill="auto"/>
            <w:vAlign w:val="center"/>
          </w:tcPr>
          <w:p w14:paraId="7E15F55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84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大竹县八渡乡中心小学</w:t>
            </w:r>
          </w:p>
        </w:tc>
      </w:tr>
      <w:tr w14:paraId="3DEB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0EF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87E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B14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1FCB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7A7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CC922">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BE629">
            <w:pPr>
              <w:rPr>
                <w:rFonts w:hint="eastAsia" w:ascii="宋体" w:hAnsi="宋体" w:eastAsia="宋体" w:cs="宋体"/>
                <w:i w:val="0"/>
                <w:iCs w:val="0"/>
                <w:color w:val="000000"/>
                <w:sz w:val="18"/>
                <w:szCs w:val="18"/>
                <w:u w:val="none"/>
              </w:rPr>
            </w:pPr>
          </w:p>
        </w:tc>
        <w:tc>
          <w:tcPr>
            <w:tcW w:w="6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D55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改善学校办学条件，提高学生和家长满意度。</w:t>
            </w:r>
          </w:p>
        </w:tc>
        <w:tc>
          <w:tcPr>
            <w:tcW w:w="4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0547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改善学校办学条件，提高学生和家长满意度。</w:t>
            </w:r>
          </w:p>
        </w:tc>
      </w:tr>
      <w:tr w14:paraId="7C12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146CF">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D9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92E1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改善学校办学条件，提高学生和家长满意度。</w:t>
            </w:r>
          </w:p>
        </w:tc>
      </w:tr>
      <w:tr w14:paraId="1202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57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F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C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C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6F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8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2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C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4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AAD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83E6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6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F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6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4B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A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6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A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4FA0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年初无预算</w:t>
            </w:r>
          </w:p>
        </w:tc>
      </w:tr>
      <w:tr w14:paraId="33D5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9065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D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9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4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52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F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C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0C8C9">
            <w:pPr>
              <w:rPr>
                <w:rFonts w:hint="eastAsia" w:ascii="黑体" w:hAnsi="黑体" w:eastAsia="黑体" w:cs="黑体"/>
                <w:i/>
                <w:iCs/>
                <w:color w:val="000000"/>
                <w:sz w:val="18"/>
                <w:szCs w:val="18"/>
                <w:u w:val="none"/>
              </w:rPr>
            </w:pPr>
          </w:p>
        </w:tc>
      </w:tr>
      <w:tr w14:paraId="0263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E4C1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1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7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8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11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F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4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2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B0A9C">
            <w:pPr>
              <w:rPr>
                <w:rFonts w:hint="eastAsia" w:ascii="黑体" w:hAnsi="黑体" w:eastAsia="黑体" w:cs="黑体"/>
                <w:i/>
                <w:iCs/>
                <w:color w:val="000000"/>
                <w:sz w:val="18"/>
                <w:szCs w:val="18"/>
                <w:u w:val="none"/>
              </w:rPr>
            </w:pPr>
          </w:p>
        </w:tc>
      </w:tr>
      <w:tr w14:paraId="54DF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0D77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4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8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0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24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E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F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B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ADDE">
            <w:pPr>
              <w:rPr>
                <w:rFonts w:hint="eastAsia" w:ascii="黑体" w:hAnsi="黑体" w:eastAsia="黑体" w:cs="黑体"/>
                <w:i/>
                <w:iCs/>
                <w:color w:val="000000"/>
                <w:sz w:val="18"/>
                <w:szCs w:val="18"/>
                <w:u w:val="none"/>
              </w:rPr>
            </w:pPr>
          </w:p>
        </w:tc>
      </w:tr>
      <w:tr w14:paraId="2F43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16F8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2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BBF5">
            <w:pPr>
              <w:jc w:val="center"/>
              <w:rPr>
                <w:rFonts w:hint="eastAsia" w:ascii="微软雅黑" w:hAnsi="微软雅黑" w:eastAsia="微软雅黑" w:cs="微软雅黑"/>
                <w:i/>
                <w:iCs/>
                <w:color w:val="000000"/>
                <w:sz w:val="16"/>
                <w:szCs w:val="16"/>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3194">
            <w:pPr>
              <w:jc w:val="center"/>
              <w:rPr>
                <w:rFonts w:hint="eastAsia" w:ascii="微软雅黑" w:hAnsi="微软雅黑" w:eastAsia="微软雅黑" w:cs="微软雅黑"/>
                <w:i/>
                <w:iCs/>
                <w:color w:val="000000"/>
                <w:sz w:val="16"/>
                <w:szCs w:val="16"/>
                <w:u w:val="none"/>
              </w:rPr>
            </w:pP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0CBBC">
            <w:pPr>
              <w:jc w:val="center"/>
              <w:rPr>
                <w:rFonts w:hint="eastAsia" w:ascii="微软雅黑" w:hAnsi="微软雅黑" w:eastAsia="微软雅黑" w:cs="微软雅黑"/>
                <w:i/>
                <w:iCs/>
                <w:color w:val="000000"/>
                <w:sz w:val="16"/>
                <w:szCs w:val="16"/>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55F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6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B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640A">
            <w:pPr>
              <w:rPr>
                <w:rFonts w:hint="eastAsia" w:ascii="黑体" w:hAnsi="黑体" w:eastAsia="黑体" w:cs="黑体"/>
                <w:i/>
                <w:iCs/>
                <w:color w:val="000000"/>
                <w:sz w:val="18"/>
                <w:szCs w:val="18"/>
                <w:u w:val="none"/>
              </w:rPr>
            </w:pPr>
          </w:p>
        </w:tc>
      </w:tr>
      <w:tr w14:paraId="4F6A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6E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E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F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B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C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7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C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9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3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2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2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C8E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8DA4">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7F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7A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房屋修缮面积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1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2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A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3DB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C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9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08CA">
            <w:pPr>
              <w:jc w:val="center"/>
              <w:rPr>
                <w:rFonts w:hint="eastAsia" w:ascii="微软雅黑" w:hAnsi="微软雅黑" w:eastAsia="微软雅黑" w:cs="微软雅黑"/>
                <w:i/>
                <w:iCs/>
                <w:color w:val="000000"/>
                <w:sz w:val="16"/>
                <w:szCs w:val="16"/>
                <w:u w:val="none"/>
              </w:rPr>
            </w:pPr>
          </w:p>
        </w:tc>
      </w:tr>
      <w:tr w14:paraId="7240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2C737">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464E3">
            <w:pPr>
              <w:jc w:val="center"/>
              <w:rPr>
                <w:rFonts w:hint="eastAsia" w:ascii="宋体" w:hAnsi="宋体" w:eastAsia="宋体" w:cs="宋体"/>
                <w:i w:val="0"/>
                <w:iCs w:val="0"/>
                <w:color w:val="000000"/>
                <w:sz w:val="18"/>
                <w:szCs w:val="18"/>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9D119">
            <w:pPr>
              <w:jc w:val="center"/>
              <w:rPr>
                <w:rFonts w:hint="eastAsia" w:ascii="宋体" w:hAnsi="宋体" w:eastAsia="宋体" w:cs="宋体"/>
                <w:i w:val="0"/>
                <w:iCs w:val="0"/>
                <w:color w:val="000000"/>
                <w:sz w:val="18"/>
                <w:szCs w:val="18"/>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F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水电管网改造面积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5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2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F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87B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D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5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9D93">
            <w:pPr>
              <w:jc w:val="center"/>
              <w:rPr>
                <w:rFonts w:hint="eastAsia" w:ascii="微软雅黑" w:hAnsi="微软雅黑" w:eastAsia="微软雅黑" w:cs="微软雅黑"/>
                <w:i/>
                <w:iCs/>
                <w:color w:val="000000"/>
                <w:sz w:val="16"/>
                <w:szCs w:val="16"/>
                <w:u w:val="none"/>
              </w:rPr>
            </w:pPr>
          </w:p>
        </w:tc>
      </w:tr>
      <w:tr w14:paraId="3F3E0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1344D">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E1D3">
            <w:pPr>
              <w:jc w:val="center"/>
              <w:rPr>
                <w:rFonts w:hint="eastAsia" w:ascii="宋体" w:hAnsi="宋体" w:eastAsia="宋体" w:cs="宋体"/>
                <w:i w:val="0"/>
                <w:iCs w:val="0"/>
                <w:color w:val="000000"/>
                <w:sz w:val="18"/>
                <w:szCs w:val="18"/>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6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8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6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0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4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F2D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9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6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A12E">
            <w:pPr>
              <w:jc w:val="center"/>
              <w:rPr>
                <w:rFonts w:hint="eastAsia" w:ascii="微软雅黑" w:hAnsi="微软雅黑" w:eastAsia="微软雅黑" w:cs="微软雅黑"/>
                <w:i/>
                <w:iCs/>
                <w:color w:val="000000"/>
                <w:sz w:val="16"/>
                <w:szCs w:val="16"/>
                <w:u w:val="none"/>
              </w:rPr>
            </w:pPr>
          </w:p>
        </w:tc>
      </w:tr>
      <w:tr w14:paraId="56F6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A7A86">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76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C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F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工程总额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B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A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9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742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E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3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66E1">
            <w:pPr>
              <w:jc w:val="center"/>
              <w:rPr>
                <w:rFonts w:hint="eastAsia" w:ascii="微软雅黑" w:hAnsi="微软雅黑" w:eastAsia="微软雅黑" w:cs="微软雅黑"/>
                <w:i/>
                <w:iCs/>
                <w:color w:val="000000"/>
                <w:sz w:val="16"/>
                <w:szCs w:val="16"/>
                <w:u w:val="none"/>
              </w:rPr>
            </w:pPr>
          </w:p>
        </w:tc>
      </w:tr>
      <w:tr w14:paraId="1404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35D94">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02503">
            <w:pPr>
              <w:jc w:val="center"/>
              <w:rPr>
                <w:rFonts w:hint="eastAsia" w:ascii="宋体" w:hAnsi="宋体" w:eastAsia="宋体" w:cs="宋体"/>
                <w:i w:val="0"/>
                <w:iCs w:val="0"/>
                <w:color w:val="000000"/>
                <w:sz w:val="18"/>
                <w:szCs w:val="18"/>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F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9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改善教学条件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6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7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A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70B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5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6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6CFD">
            <w:pPr>
              <w:jc w:val="center"/>
              <w:rPr>
                <w:rFonts w:hint="eastAsia" w:ascii="微软雅黑" w:hAnsi="微软雅黑" w:eastAsia="微软雅黑" w:cs="微软雅黑"/>
                <w:i/>
                <w:iCs/>
                <w:color w:val="000000"/>
                <w:sz w:val="16"/>
                <w:szCs w:val="16"/>
                <w:u w:val="none"/>
              </w:rPr>
            </w:pPr>
          </w:p>
        </w:tc>
      </w:tr>
      <w:tr w14:paraId="073B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1005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9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A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1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学生、家长及社会满意度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0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B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AB1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4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3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8998">
            <w:pPr>
              <w:jc w:val="center"/>
              <w:rPr>
                <w:rFonts w:hint="eastAsia" w:ascii="微软雅黑" w:hAnsi="微软雅黑" w:eastAsia="微软雅黑" w:cs="微软雅黑"/>
                <w:i/>
                <w:iCs/>
                <w:color w:val="000000"/>
                <w:sz w:val="16"/>
                <w:szCs w:val="16"/>
                <w:u w:val="none"/>
              </w:rPr>
            </w:pPr>
          </w:p>
        </w:tc>
      </w:tr>
      <w:tr w14:paraId="5E0F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3B7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5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7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5FC0">
            <w:pPr>
              <w:rPr>
                <w:rFonts w:hint="eastAsia" w:ascii="宋体" w:hAnsi="宋体" w:eastAsia="宋体" w:cs="宋体"/>
                <w:i w:val="0"/>
                <w:iCs w:val="0"/>
                <w:color w:val="000000"/>
                <w:sz w:val="18"/>
                <w:szCs w:val="18"/>
                <w:u w:val="none"/>
              </w:rPr>
            </w:pPr>
          </w:p>
        </w:tc>
      </w:tr>
      <w:tr w14:paraId="1AEA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C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BC1FB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4B58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BC5DC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672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F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358E6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bookmarkStart w:id="115" w:name="_GoBack"/>
            <w:r>
              <w:rPr>
                <w:rFonts w:hint="eastAsia" w:ascii="微软雅黑" w:hAnsi="微软雅黑" w:eastAsia="微软雅黑" w:cs="微软雅黑"/>
                <w:i w:val="0"/>
                <w:iCs w:val="0"/>
                <w:color w:val="000000"/>
                <w:kern w:val="0"/>
                <w:sz w:val="16"/>
                <w:szCs w:val="16"/>
                <w:u w:val="none"/>
                <w:lang w:val="en-US" w:eastAsia="zh-CN" w:bidi="ar"/>
              </w:rPr>
              <w:t>无</w:t>
            </w:r>
            <w:bookmarkEnd w:id="115"/>
          </w:p>
        </w:tc>
      </w:tr>
      <w:tr w14:paraId="4EAA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EFBA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项目负责人：朱华平</w:t>
            </w:r>
          </w:p>
        </w:tc>
        <w:tc>
          <w:tcPr>
            <w:tcW w:w="68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89DC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财务负责人：刘禄芳</w:t>
            </w:r>
          </w:p>
        </w:tc>
      </w:tr>
      <w:tr w14:paraId="41B0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9" w:type="dxa"/>
            <w:tcBorders>
              <w:top w:val="nil"/>
              <w:left w:val="nil"/>
              <w:bottom w:val="nil"/>
              <w:right w:val="nil"/>
            </w:tcBorders>
            <w:shd w:val="clear" w:color="auto" w:fill="auto"/>
            <w:vAlign w:val="center"/>
          </w:tcPr>
          <w:p w14:paraId="03F9DBDC">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51F81167">
            <w:pPr>
              <w:rPr>
                <w:rFonts w:hint="eastAsia" w:ascii="宋体" w:hAnsi="宋体" w:eastAsia="宋体" w:cs="宋体"/>
                <w:i w:val="0"/>
                <w:iCs w:val="0"/>
                <w:color w:val="000000"/>
                <w:sz w:val="18"/>
                <w:szCs w:val="18"/>
                <w:u w:val="none"/>
              </w:rPr>
            </w:pPr>
          </w:p>
        </w:tc>
        <w:tc>
          <w:tcPr>
            <w:tcW w:w="1762" w:type="dxa"/>
            <w:tcBorders>
              <w:top w:val="nil"/>
              <w:left w:val="nil"/>
              <w:bottom w:val="nil"/>
              <w:right w:val="nil"/>
            </w:tcBorders>
            <w:shd w:val="clear" w:color="auto" w:fill="auto"/>
            <w:vAlign w:val="center"/>
          </w:tcPr>
          <w:p w14:paraId="447C2DBD">
            <w:pPr>
              <w:rPr>
                <w:rFonts w:hint="eastAsia" w:ascii="宋体" w:hAnsi="宋体" w:eastAsia="宋体" w:cs="宋体"/>
                <w:i w:val="0"/>
                <w:iCs w:val="0"/>
                <w:color w:val="000000"/>
                <w:sz w:val="18"/>
                <w:szCs w:val="18"/>
                <w:u w:val="none"/>
              </w:rPr>
            </w:pPr>
          </w:p>
        </w:tc>
        <w:tc>
          <w:tcPr>
            <w:tcW w:w="2255" w:type="dxa"/>
            <w:tcBorders>
              <w:top w:val="nil"/>
              <w:left w:val="nil"/>
              <w:bottom w:val="nil"/>
              <w:right w:val="nil"/>
            </w:tcBorders>
            <w:shd w:val="clear" w:color="auto" w:fill="auto"/>
            <w:vAlign w:val="center"/>
          </w:tcPr>
          <w:p w14:paraId="63BA8A10">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B5B8E33">
            <w:pPr>
              <w:rPr>
                <w:rFonts w:hint="eastAsia" w:ascii="宋体" w:hAnsi="宋体" w:eastAsia="宋体" w:cs="宋体"/>
                <w:i w:val="0"/>
                <w:iCs w:val="0"/>
                <w:color w:val="000000"/>
                <w:sz w:val="18"/>
                <w:szCs w:val="18"/>
                <w:u w:val="none"/>
              </w:rPr>
            </w:pPr>
          </w:p>
        </w:tc>
        <w:tc>
          <w:tcPr>
            <w:tcW w:w="1675" w:type="dxa"/>
            <w:tcBorders>
              <w:top w:val="nil"/>
              <w:left w:val="nil"/>
              <w:bottom w:val="nil"/>
              <w:right w:val="nil"/>
            </w:tcBorders>
            <w:shd w:val="clear" w:color="auto" w:fill="auto"/>
            <w:vAlign w:val="center"/>
          </w:tcPr>
          <w:p w14:paraId="5BCF9BB5">
            <w:pPr>
              <w:rPr>
                <w:rFonts w:hint="eastAsia" w:ascii="宋体" w:hAnsi="宋体" w:eastAsia="宋体" w:cs="宋体"/>
                <w:i w:val="0"/>
                <w:iCs w:val="0"/>
                <w:color w:val="000000"/>
                <w:sz w:val="18"/>
                <w:szCs w:val="18"/>
                <w:u w:val="none"/>
              </w:rPr>
            </w:pPr>
          </w:p>
        </w:tc>
        <w:tc>
          <w:tcPr>
            <w:tcW w:w="524" w:type="dxa"/>
            <w:tcBorders>
              <w:top w:val="nil"/>
              <w:left w:val="nil"/>
              <w:bottom w:val="nil"/>
              <w:right w:val="nil"/>
            </w:tcBorders>
            <w:shd w:val="clear" w:color="auto" w:fill="auto"/>
            <w:vAlign w:val="center"/>
          </w:tcPr>
          <w:p w14:paraId="316CC453">
            <w:pPr>
              <w:rPr>
                <w:rFonts w:hint="eastAsia" w:ascii="宋体" w:hAnsi="宋体" w:eastAsia="宋体" w:cs="宋体"/>
                <w:i w:val="0"/>
                <w:iCs w:val="0"/>
                <w:color w:val="000000"/>
                <w:sz w:val="18"/>
                <w:szCs w:val="18"/>
                <w:u w:val="none"/>
              </w:rPr>
            </w:pPr>
          </w:p>
        </w:tc>
        <w:tc>
          <w:tcPr>
            <w:tcW w:w="1093" w:type="dxa"/>
            <w:tcBorders>
              <w:top w:val="nil"/>
              <w:left w:val="nil"/>
              <w:bottom w:val="nil"/>
              <w:right w:val="nil"/>
            </w:tcBorders>
            <w:shd w:val="clear" w:color="auto" w:fill="auto"/>
            <w:vAlign w:val="center"/>
          </w:tcPr>
          <w:p w14:paraId="78AB7909">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46468411">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F1C9CAB">
            <w:pPr>
              <w:rPr>
                <w:rFonts w:hint="eastAsia" w:ascii="宋体" w:hAnsi="宋体" w:eastAsia="宋体" w:cs="宋体"/>
                <w:i w:val="0"/>
                <w:iCs w:val="0"/>
                <w:color w:val="000000"/>
                <w:sz w:val="18"/>
                <w:szCs w:val="18"/>
                <w:u w:val="none"/>
              </w:rPr>
            </w:pPr>
          </w:p>
        </w:tc>
        <w:tc>
          <w:tcPr>
            <w:tcW w:w="2551" w:type="dxa"/>
            <w:tcBorders>
              <w:top w:val="nil"/>
              <w:left w:val="nil"/>
              <w:bottom w:val="nil"/>
              <w:right w:val="nil"/>
            </w:tcBorders>
            <w:shd w:val="clear" w:color="auto" w:fill="auto"/>
            <w:vAlign w:val="center"/>
          </w:tcPr>
          <w:p w14:paraId="6CC30777">
            <w:pPr>
              <w:rPr>
                <w:rFonts w:hint="eastAsia" w:ascii="宋体" w:hAnsi="宋体" w:eastAsia="宋体" w:cs="宋体"/>
                <w:i w:val="0"/>
                <w:iCs w:val="0"/>
                <w:color w:val="000000"/>
                <w:sz w:val="18"/>
                <w:szCs w:val="18"/>
                <w:u w:val="none"/>
              </w:rPr>
            </w:pPr>
          </w:p>
        </w:tc>
      </w:tr>
      <w:tr w14:paraId="3C0A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color="auto" w:fill="auto"/>
            <w:vAlign w:val="center"/>
          </w:tcPr>
          <w:p w14:paraId="733FFA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20BE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color="auto" w:fill="auto"/>
            <w:vAlign w:val="center"/>
          </w:tcPr>
          <w:p w14:paraId="21F17D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28DD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color="auto" w:fill="auto"/>
            <w:vAlign w:val="center"/>
          </w:tcPr>
          <w:p w14:paraId="1FED2D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2482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color="auto" w:fill="auto"/>
            <w:vAlign w:val="center"/>
          </w:tcPr>
          <w:p w14:paraId="635FDF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7AC81EED">
      <w:pPr>
        <w:spacing w:line="600" w:lineRule="exact"/>
        <w:jc w:val="center"/>
        <w:outlineLvl w:val="0"/>
        <w:rPr>
          <w:rFonts w:hint="eastAsia" w:ascii="黑体" w:hAnsi="黑体" w:eastAsia="黑体"/>
          <w:color w:val="auto"/>
          <w:sz w:val="44"/>
          <w:szCs w:val="44"/>
          <w:highlight w:val="none"/>
        </w:rPr>
      </w:pPr>
    </w:p>
    <w:p w14:paraId="2F68D83A">
      <w:pPr>
        <w:spacing w:line="600" w:lineRule="exact"/>
        <w:jc w:val="center"/>
        <w:outlineLvl w:val="0"/>
        <w:rPr>
          <w:rFonts w:hint="eastAsia" w:ascii="黑体" w:hAnsi="黑体" w:eastAsia="黑体"/>
          <w:color w:val="auto"/>
          <w:sz w:val="44"/>
          <w:szCs w:val="44"/>
          <w:highlight w:val="none"/>
        </w:rPr>
      </w:pPr>
    </w:p>
    <w:p w14:paraId="2AF1AC2A">
      <w:pPr>
        <w:spacing w:line="600" w:lineRule="exact"/>
        <w:jc w:val="center"/>
        <w:outlineLvl w:val="0"/>
        <w:rPr>
          <w:rFonts w:hint="eastAsia" w:ascii="黑体" w:hAnsi="黑体" w:eastAsia="黑体"/>
          <w:color w:val="auto"/>
          <w:sz w:val="44"/>
          <w:szCs w:val="44"/>
          <w:highlight w:val="none"/>
        </w:rPr>
      </w:pPr>
    </w:p>
    <w:p w14:paraId="3BA21D0D">
      <w:pPr>
        <w:spacing w:line="600" w:lineRule="exact"/>
        <w:jc w:val="center"/>
        <w:outlineLvl w:val="0"/>
        <w:rPr>
          <w:rFonts w:hint="eastAsia" w:ascii="黑体" w:hAnsi="黑体" w:eastAsia="黑体"/>
          <w:color w:val="auto"/>
          <w:sz w:val="44"/>
          <w:szCs w:val="44"/>
          <w:highlight w:val="none"/>
        </w:rPr>
      </w:pPr>
    </w:p>
    <w:p w14:paraId="4A24BCB8">
      <w:pPr>
        <w:spacing w:line="600" w:lineRule="exact"/>
        <w:jc w:val="center"/>
        <w:outlineLvl w:val="0"/>
        <w:rPr>
          <w:rFonts w:hint="eastAsia" w:ascii="黑体" w:hAnsi="黑体" w:eastAsia="黑体"/>
          <w:color w:val="auto"/>
          <w:sz w:val="44"/>
          <w:szCs w:val="44"/>
          <w:highlight w:val="none"/>
        </w:rPr>
      </w:pPr>
    </w:p>
    <w:p w14:paraId="70FB9920">
      <w:pPr>
        <w:spacing w:line="600" w:lineRule="exact"/>
        <w:jc w:val="center"/>
        <w:outlineLvl w:val="0"/>
        <w:rPr>
          <w:rFonts w:hint="eastAsia" w:ascii="黑体" w:hAnsi="黑体" w:eastAsia="黑体"/>
          <w:color w:val="auto"/>
          <w:sz w:val="44"/>
          <w:szCs w:val="44"/>
          <w:highlight w:val="none"/>
        </w:rPr>
      </w:pPr>
    </w:p>
    <w:p w14:paraId="71915413">
      <w:pPr>
        <w:spacing w:line="600" w:lineRule="exact"/>
        <w:jc w:val="center"/>
        <w:outlineLvl w:val="0"/>
        <w:rPr>
          <w:rFonts w:hint="eastAsia" w:ascii="黑体" w:hAnsi="黑体" w:eastAsia="黑体"/>
          <w:color w:val="auto"/>
          <w:sz w:val="44"/>
          <w:szCs w:val="44"/>
          <w:highlight w:val="none"/>
        </w:rPr>
      </w:pPr>
    </w:p>
    <w:p w14:paraId="77038FCC">
      <w:pPr>
        <w:spacing w:line="600" w:lineRule="exact"/>
        <w:jc w:val="center"/>
        <w:outlineLvl w:val="0"/>
        <w:rPr>
          <w:rFonts w:hint="eastAsia" w:ascii="黑体" w:hAnsi="黑体" w:eastAsia="黑体"/>
          <w:color w:val="auto"/>
          <w:sz w:val="44"/>
          <w:szCs w:val="44"/>
          <w:highlight w:val="none"/>
        </w:rPr>
      </w:pPr>
    </w:p>
    <w:p w14:paraId="07E43589">
      <w:pPr>
        <w:spacing w:line="600" w:lineRule="exact"/>
        <w:jc w:val="center"/>
        <w:outlineLvl w:val="0"/>
        <w:rPr>
          <w:rFonts w:hint="eastAsia" w:ascii="黑体" w:hAnsi="黑体" w:eastAsia="黑体"/>
          <w:color w:val="auto"/>
          <w:sz w:val="44"/>
          <w:szCs w:val="44"/>
          <w:highlight w:val="none"/>
        </w:rPr>
      </w:pPr>
    </w:p>
    <w:p w14:paraId="74F7131A">
      <w:pPr>
        <w:spacing w:line="600" w:lineRule="exact"/>
        <w:jc w:val="both"/>
        <w:outlineLvl w:val="0"/>
        <w:rPr>
          <w:rFonts w:hint="eastAsia" w:ascii="黑体" w:hAnsi="黑体" w:eastAsia="黑体"/>
          <w:color w:val="auto"/>
          <w:sz w:val="44"/>
          <w:szCs w:val="44"/>
          <w:highlight w:val="none"/>
        </w:rPr>
        <w:sectPr>
          <w:footerReference r:id="rId7" w:type="default"/>
          <w:pgSz w:w="16838" w:h="11906" w:orient="landscape"/>
          <w:pgMar w:top="1800" w:right="1440" w:bottom="1800" w:left="1440" w:header="851" w:footer="992" w:gutter="0"/>
          <w:pgNumType w:start="14"/>
          <w:cols w:space="425" w:num="1"/>
          <w:docGrid w:type="lines" w:linePitch="312" w:charSpace="0"/>
        </w:sectPr>
      </w:pPr>
    </w:p>
    <w:p w14:paraId="498F865A">
      <w:pPr>
        <w:spacing w:line="600" w:lineRule="exact"/>
        <w:jc w:val="both"/>
        <w:outlineLvl w:val="0"/>
        <w:rPr>
          <w:rFonts w:hint="eastAsia" w:ascii="黑体" w:hAnsi="黑体" w:eastAsia="黑体"/>
          <w:color w:val="auto"/>
          <w:sz w:val="44"/>
          <w:szCs w:val="44"/>
          <w:highlight w:val="none"/>
        </w:rPr>
      </w:pPr>
    </w:p>
    <w:p w14:paraId="3BDE7D2B">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83"/>
      <w:bookmarkEnd w:id="85"/>
      <w:bookmarkEnd w:id="86"/>
      <w:bookmarkStart w:id="89" w:name="_Toc15396619"/>
    </w:p>
    <w:p w14:paraId="5DC90DF6">
      <w:pPr>
        <w:pStyle w:val="3"/>
        <w:rPr>
          <w:rFonts w:ascii="仿宋" w:hAnsi="仿宋" w:eastAsia="仿宋"/>
          <w:color w:val="auto"/>
          <w:highlight w:val="none"/>
        </w:rPr>
      </w:pPr>
      <w:bookmarkStart w:id="90" w:name="_Toc4871"/>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9"/>
      <w:bookmarkEnd w:id="90"/>
    </w:p>
    <w:p w14:paraId="029C0295">
      <w:pPr>
        <w:pStyle w:val="3"/>
        <w:rPr>
          <w:rFonts w:ascii="仿宋" w:hAnsi="仿宋" w:eastAsia="仿宋"/>
          <w:color w:val="auto"/>
          <w:highlight w:val="none"/>
        </w:rPr>
      </w:pPr>
      <w:bookmarkStart w:id="91" w:name="_Toc15396620"/>
      <w:bookmarkStart w:id="92" w:name="_Toc2984"/>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91"/>
      <w:bookmarkEnd w:id="92"/>
    </w:p>
    <w:p w14:paraId="50D0A531">
      <w:pPr>
        <w:pStyle w:val="3"/>
        <w:rPr>
          <w:rFonts w:ascii="仿宋" w:hAnsi="仿宋" w:eastAsia="仿宋"/>
          <w:color w:val="auto"/>
          <w:highlight w:val="none"/>
        </w:rPr>
      </w:pPr>
      <w:bookmarkStart w:id="93" w:name="_Toc15396621"/>
      <w:bookmarkStart w:id="94" w:name="_Toc2765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93"/>
      <w:bookmarkEnd w:id="94"/>
    </w:p>
    <w:p w14:paraId="44D812C8">
      <w:pPr>
        <w:pStyle w:val="3"/>
        <w:rPr>
          <w:rFonts w:ascii="仿宋" w:hAnsi="仿宋" w:eastAsia="仿宋"/>
          <w:b w:val="0"/>
          <w:color w:val="auto"/>
          <w:highlight w:val="none"/>
        </w:rPr>
      </w:pPr>
      <w:bookmarkStart w:id="95" w:name="_Toc7593"/>
      <w:bookmarkStart w:id="96"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95"/>
      <w:bookmarkEnd w:id="96"/>
    </w:p>
    <w:p w14:paraId="22B40CDB">
      <w:pPr>
        <w:pStyle w:val="3"/>
        <w:rPr>
          <w:rStyle w:val="25"/>
          <w:rFonts w:ascii="仿宋" w:hAnsi="仿宋" w:eastAsia="仿宋"/>
          <w:b w:val="0"/>
          <w:bCs w:val="0"/>
          <w:color w:val="auto"/>
          <w:highlight w:val="none"/>
        </w:rPr>
      </w:pPr>
      <w:bookmarkStart w:id="97" w:name="_Toc15396623"/>
      <w:bookmarkStart w:id="98" w:name="_Toc15426"/>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7"/>
      <w:bookmarkEnd w:id="98"/>
      <w:bookmarkStart w:id="99" w:name="_Toc15396624"/>
    </w:p>
    <w:p w14:paraId="382C5EFF">
      <w:pPr>
        <w:pStyle w:val="3"/>
        <w:rPr>
          <w:rFonts w:ascii="仿宋" w:hAnsi="仿宋" w:eastAsia="仿宋"/>
          <w:color w:val="auto"/>
          <w:highlight w:val="none"/>
        </w:rPr>
      </w:pPr>
      <w:bookmarkStart w:id="100" w:name="_Toc713"/>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9"/>
      <w:bookmarkEnd w:id="100"/>
    </w:p>
    <w:p w14:paraId="7412DFCE">
      <w:pPr>
        <w:pStyle w:val="3"/>
        <w:rPr>
          <w:rFonts w:ascii="仿宋" w:hAnsi="仿宋" w:eastAsia="仿宋"/>
          <w:color w:val="auto"/>
          <w:highlight w:val="none"/>
        </w:rPr>
      </w:pPr>
      <w:bookmarkStart w:id="101" w:name="_Toc20849"/>
      <w:bookmarkStart w:id="102"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101"/>
      <w:bookmarkEnd w:id="102"/>
    </w:p>
    <w:p w14:paraId="4077EEC9">
      <w:pPr>
        <w:pStyle w:val="3"/>
        <w:rPr>
          <w:rFonts w:ascii="仿宋" w:hAnsi="仿宋" w:eastAsia="仿宋"/>
          <w:color w:val="auto"/>
          <w:highlight w:val="none"/>
        </w:rPr>
      </w:pPr>
      <w:bookmarkStart w:id="103" w:name="_Toc15396626"/>
      <w:bookmarkStart w:id="104" w:name="_Toc900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03"/>
      <w:bookmarkEnd w:id="104"/>
    </w:p>
    <w:p w14:paraId="56685ACB">
      <w:pPr>
        <w:pStyle w:val="3"/>
        <w:rPr>
          <w:rFonts w:ascii="仿宋" w:hAnsi="仿宋" w:eastAsia="仿宋"/>
          <w:color w:val="auto"/>
          <w:highlight w:val="none"/>
        </w:rPr>
      </w:pPr>
      <w:bookmarkStart w:id="105" w:name="_Toc15396627"/>
      <w:bookmarkStart w:id="106" w:name="_Toc18314"/>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05"/>
      <w:bookmarkEnd w:id="106"/>
    </w:p>
    <w:p w14:paraId="3B299369">
      <w:pPr>
        <w:pStyle w:val="3"/>
        <w:rPr>
          <w:rFonts w:ascii="仿宋" w:hAnsi="仿宋" w:eastAsia="仿宋"/>
          <w:color w:val="auto"/>
          <w:highlight w:val="none"/>
        </w:rPr>
      </w:pPr>
      <w:bookmarkStart w:id="107" w:name="_Toc15396628"/>
      <w:bookmarkStart w:id="108" w:name="_Toc21938"/>
      <w:r>
        <w:rPr>
          <w:rStyle w:val="25"/>
          <w:rFonts w:hint="eastAsia" w:ascii="仿宋" w:hAnsi="仿宋" w:eastAsia="仿宋"/>
          <w:b w:val="0"/>
          <w:bCs w:val="0"/>
          <w:color w:val="auto"/>
          <w:highlight w:val="none"/>
        </w:rPr>
        <w:t>十、</w:t>
      </w:r>
      <w:bookmarkEnd w:id="107"/>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8"/>
    </w:p>
    <w:p w14:paraId="063CC401">
      <w:pPr>
        <w:pStyle w:val="3"/>
        <w:rPr>
          <w:rFonts w:ascii="仿宋" w:hAnsi="仿宋" w:eastAsia="仿宋"/>
          <w:color w:val="auto"/>
          <w:highlight w:val="none"/>
        </w:rPr>
      </w:pPr>
      <w:bookmarkStart w:id="109" w:name="_Toc15396629"/>
      <w:bookmarkStart w:id="110" w:name="_Toc8629"/>
      <w:r>
        <w:rPr>
          <w:rStyle w:val="25"/>
          <w:rFonts w:hint="eastAsia" w:ascii="仿宋" w:hAnsi="仿宋" w:eastAsia="仿宋"/>
          <w:b w:val="0"/>
          <w:bCs w:val="0"/>
          <w:color w:val="auto"/>
          <w:highlight w:val="none"/>
        </w:rPr>
        <w:t>十一、</w:t>
      </w:r>
      <w:bookmarkEnd w:id="109"/>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10"/>
    </w:p>
    <w:p w14:paraId="171E1D31">
      <w:pPr>
        <w:pStyle w:val="3"/>
        <w:rPr>
          <w:rFonts w:ascii="仿宋" w:hAnsi="仿宋" w:eastAsia="仿宋"/>
          <w:color w:val="auto"/>
          <w:highlight w:val="none"/>
        </w:rPr>
      </w:pPr>
      <w:bookmarkStart w:id="111" w:name="_Toc15396630"/>
      <w:bookmarkStart w:id="112" w:name="_Toc25001"/>
      <w:r>
        <w:rPr>
          <w:rStyle w:val="25"/>
          <w:rFonts w:hint="eastAsia" w:ascii="仿宋" w:hAnsi="仿宋" w:eastAsia="仿宋"/>
          <w:b w:val="0"/>
          <w:bCs w:val="0"/>
          <w:color w:val="auto"/>
          <w:highlight w:val="none"/>
        </w:rPr>
        <w:t>十二、</w:t>
      </w:r>
      <w:bookmarkEnd w:id="111"/>
      <w:r>
        <w:rPr>
          <w:rStyle w:val="25"/>
          <w:rFonts w:hint="eastAsia" w:ascii="仿宋" w:hAnsi="仿宋" w:eastAsia="仿宋"/>
          <w:b w:val="0"/>
          <w:bCs w:val="0"/>
          <w:color w:val="auto"/>
          <w:highlight w:val="none"/>
          <w:lang w:eastAsia="zh-CN"/>
        </w:rPr>
        <w:t>国有资本经营预算财政拨款支出决算表</w:t>
      </w:r>
      <w:bookmarkEnd w:id="112"/>
    </w:p>
    <w:p w14:paraId="5B83CBB6">
      <w:pPr>
        <w:pStyle w:val="3"/>
        <w:rPr>
          <w:rFonts w:hint="eastAsia" w:eastAsia="仿宋"/>
          <w:color w:val="auto"/>
          <w:highlight w:val="none"/>
          <w:lang w:eastAsia="zh-CN"/>
        </w:rPr>
      </w:pPr>
      <w:bookmarkStart w:id="113" w:name="_Toc15396631"/>
      <w:bookmarkStart w:id="114" w:name="_Toc24450"/>
      <w:r>
        <w:rPr>
          <w:rStyle w:val="25"/>
          <w:rFonts w:hint="eastAsia" w:ascii="仿宋" w:hAnsi="仿宋" w:eastAsia="仿宋"/>
          <w:b w:val="0"/>
          <w:bCs w:val="0"/>
          <w:color w:val="auto"/>
          <w:highlight w:val="none"/>
        </w:rPr>
        <w:t>十三、</w:t>
      </w:r>
      <w:bookmarkEnd w:id="113"/>
      <w:r>
        <w:rPr>
          <w:rStyle w:val="25"/>
          <w:rFonts w:hint="eastAsia" w:ascii="仿宋" w:hAnsi="仿宋" w:eastAsia="仿宋"/>
          <w:b w:val="0"/>
          <w:bCs w:val="0"/>
          <w:color w:val="auto"/>
          <w:highlight w:val="none"/>
          <w:lang w:eastAsia="zh-CN"/>
        </w:rPr>
        <w:t>财政拨款“三公”经费支出决算表</w:t>
      </w:r>
      <w:bookmarkEnd w:id="1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5A97">
    <w:pPr>
      <w:pStyle w:val="8"/>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0D1B2">
    <w:pPr>
      <w:pStyle w:val="8"/>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14B99">
    <w:pPr>
      <w:pStyle w:val="8"/>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761C4">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E1761C4">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AD24">
    <w:pPr>
      <w:pStyle w:val="8"/>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CCBFF">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2CCBFF">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804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eastAsia"/>
        <w:b/>
        <w:bC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4289B20E"/>
    <w:multiLevelType w:val="singleLevel"/>
    <w:tmpl w:val="4289B20E"/>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53A62B5"/>
    <w:rsid w:val="054F66EB"/>
    <w:rsid w:val="0781507A"/>
    <w:rsid w:val="0A2032A3"/>
    <w:rsid w:val="0B8A37D8"/>
    <w:rsid w:val="0C3C461F"/>
    <w:rsid w:val="0C8B7C21"/>
    <w:rsid w:val="0FC26BC8"/>
    <w:rsid w:val="10615A49"/>
    <w:rsid w:val="10C055FF"/>
    <w:rsid w:val="118107EC"/>
    <w:rsid w:val="11DD6519"/>
    <w:rsid w:val="13B2659D"/>
    <w:rsid w:val="14A338BF"/>
    <w:rsid w:val="16BB723D"/>
    <w:rsid w:val="179B7A92"/>
    <w:rsid w:val="17BC52D6"/>
    <w:rsid w:val="18015F3F"/>
    <w:rsid w:val="19A50196"/>
    <w:rsid w:val="19F87749"/>
    <w:rsid w:val="1BE8440E"/>
    <w:rsid w:val="1D155CEE"/>
    <w:rsid w:val="1FB44CEF"/>
    <w:rsid w:val="20F57F95"/>
    <w:rsid w:val="23616034"/>
    <w:rsid w:val="240371BF"/>
    <w:rsid w:val="25711CC6"/>
    <w:rsid w:val="25C741E6"/>
    <w:rsid w:val="27842671"/>
    <w:rsid w:val="281E4E21"/>
    <w:rsid w:val="29F01EC0"/>
    <w:rsid w:val="29FD04D3"/>
    <w:rsid w:val="2ABE7A3E"/>
    <w:rsid w:val="2CA234A8"/>
    <w:rsid w:val="2DDB69E3"/>
    <w:rsid w:val="2EFA178C"/>
    <w:rsid w:val="30856FF1"/>
    <w:rsid w:val="30B46D73"/>
    <w:rsid w:val="319F7F4E"/>
    <w:rsid w:val="3390201E"/>
    <w:rsid w:val="36256D56"/>
    <w:rsid w:val="383D272C"/>
    <w:rsid w:val="39AE70AB"/>
    <w:rsid w:val="3AD6380B"/>
    <w:rsid w:val="3BD827B4"/>
    <w:rsid w:val="3C0C0783"/>
    <w:rsid w:val="3C850B8E"/>
    <w:rsid w:val="3E2A2F3C"/>
    <w:rsid w:val="3F9F3A96"/>
    <w:rsid w:val="407C4056"/>
    <w:rsid w:val="41586C9E"/>
    <w:rsid w:val="415C33CF"/>
    <w:rsid w:val="415E375B"/>
    <w:rsid w:val="432B58BF"/>
    <w:rsid w:val="47C43D2F"/>
    <w:rsid w:val="48BF60AB"/>
    <w:rsid w:val="493C27E9"/>
    <w:rsid w:val="496F39ED"/>
    <w:rsid w:val="49FF41D3"/>
    <w:rsid w:val="4BE068DB"/>
    <w:rsid w:val="4BF6002B"/>
    <w:rsid w:val="4ECE2238"/>
    <w:rsid w:val="4F767DCD"/>
    <w:rsid w:val="4FB94CCB"/>
    <w:rsid w:val="50411BED"/>
    <w:rsid w:val="51DB4B86"/>
    <w:rsid w:val="55333C3E"/>
    <w:rsid w:val="58422C84"/>
    <w:rsid w:val="5A455061"/>
    <w:rsid w:val="5A842A44"/>
    <w:rsid w:val="5B4A7D1E"/>
    <w:rsid w:val="5E7A5C08"/>
    <w:rsid w:val="60FD6695"/>
    <w:rsid w:val="61451995"/>
    <w:rsid w:val="64CA39A1"/>
    <w:rsid w:val="67E15320"/>
    <w:rsid w:val="68A96B2B"/>
    <w:rsid w:val="69630ADE"/>
    <w:rsid w:val="6A9A4F55"/>
    <w:rsid w:val="6C4A05C8"/>
    <w:rsid w:val="6C981E5F"/>
    <w:rsid w:val="6CCA5C33"/>
    <w:rsid w:val="6CD72490"/>
    <w:rsid w:val="6D3B1A89"/>
    <w:rsid w:val="6D7E290C"/>
    <w:rsid w:val="71BF4EC2"/>
    <w:rsid w:val="72734D90"/>
    <w:rsid w:val="72B22CB9"/>
    <w:rsid w:val="7412278C"/>
    <w:rsid w:val="79E7B28D"/>
    <w:rsid w:val="7CBF28D3"/>
    <w:rsid w:val="7EA810DB"/>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1 字符"/>
    <w:link w:val="2"/>
    <w:qFormat/>
    <w:locked/>
    <w:uiPriority w:val="9"/>
    <w:rPr>
      <w:rFonts w:ascii="Times New Roman" w:hAnsi="Times New Roman" w:cs="Times New Roman"/>
      <w:b/>
      <w:bCs/>
      <w:kern w:val="44"/>
      <w:sz w:val="44"/>
      <w:szCs w:val="44"/>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3&#24180;&#20915;&#31639;&#20844;&#24320;&#25253;&#21578;\2023&#24180;&#20915;&#31639;&#20844;&#24320;&#22270;&#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Administrator\Desktop\2023&#24180;&#20915;&#31639;&#20844;&#24320;&#25253;&#21578;\2023&#24180;&#20915;&#31639;&#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3&#24180;&#20915;&#31639;&#20844;&#24320;&#25253;&#21578;\2023&#24180;&#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3&#24180;&#20915;&#31639;&#20844;&#24320;&#25253;&#21578;\2023&#24180;&#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3&#24180;&#20915;&#31639;&#20844;&#24320;&#25253;&#21578;\2023&#24180;&#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3&#24180;&#20915;&#31639;&#20844;&#24320;&#25253;&#21578;\2023&#24180;&#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2&#20915;&#31639;&#20844;&#24320;&#36164;&#26009;\2022&#24180;&#20915;&#31639;&#20844;&#24320;\2022&#2418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b="1">
                <a:solidFill>
                  <a:sysClr val="windowText" lastClr="000000"/>
                </a:solidFill>
              </a:rPr>
              <a:t>收、支决算总计变动情况图</a:t>
            </a:r>
            <a:endParaRPr lang="en-US" altLang="en-US" b="1">
              <a:solidFill>
                <a:sysClr val="windowText" lastClr="000000"/>
              </a:solidFill>
            </a:endParaRPr>
          </a:p>
        </c:rich>
      </c:tx>
      <c:layout>
        <c:manualLayout>
          <c:xMode val="edge"/>
          <c:yMode val="edge"/>
          <c:x val="0.292222222222222"/>
          <c:y val="0.0300925925925926"/>
        </c:manualLayout>
      </c:layout>
      <c:overlay val="0"/>
      <c:spPr>
        <a:noFill/>
        <a:ln>
          <a:noFill/>
        </a:ln>
        <a:effectLst/>
      </c:spPr>
    </c:title>
    <c:autoTitleDeleted val="0"/>
    <c:plotArea>
      <c:layout/>
      <c:barChart>
        <c:barDir val="col"/>
        <c:grouping val="clustered"/>
        <c:varyColors val="0"/>
        <c:ser>
          <c:idx val="0"/>
          <c:order val="0"/>
          <c:tx>
            <c:strRef>
              <c:f>Sheet1!$E$6</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Sheet1!$F$5:$G$5</c:f>
              <c:numCache>
                <c:formatCode>General</c:formatCode>
                <c:ptCount val="2"/>
                <c:pt idx="0">
                  <c:v>2022</c:v>
                </c:pt>
                <c:pt idx="1">
                  <c:v>2023</c:v>
                </c:pt>
              </c:numCache>
            </c:numRef>
          </c:cat>
          <c:val>
            <c:numRef>
              <c:f>Sheet1!$F$6:$G$6</c:f>
              <c:numCache>
                <c:formatCode>0.00_ </c:formatCode>
                <c:ptCount val="2"/>
                <c:pt idx="0">
                  <c:v>936</c:v>
                </c:pt>
                <c:pt idx="1">
                  <c:v>939.41</c:v>
                </c:pt>
              </c:numCache>
            </c:numRef>
          </c:val>
        </c:ser>
        <c:ser>
          <c:idx val="1"/>
          <c:order val="1"/>
          <c:tx>
            <c:strRef>
              <c:f>Sheet1!$E$7</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Sheet1!$F$5:$G$5</c:f>
              <c:numCache>
                <c:formatCode>General</c:formatCode>
                <c:ptCount val="2"/>
                <c:pt idx="0">
                  <c:v>2022</c:v>
                </c:pt>
                <c:pt idx="1">
                  <c:v>2023</c:v>
                </c:pt>
              </c:numCache>
            </c:numRef>
          </c:cat>
          <c:val>
            <c:numRef>
              <c:f>Sheet1!$F$7:$G$7</c:f>
              <c:numCache>
                <c:formatCode>0.00_ </c:formatCode>
                <c:ptCount val="2"/>
                <c:pt idx="0">
                  <c:v>936</c:v>
                </c:pt>
                <c:pt idx="1">
                  <c:v>939.41</c:v>
                </c:pt>
              </c:numCache>
            </c:numRef>
          </c:val>
        </c:ser>
        <c:dLbls>
          <c:showLegendKey val="0"/>
          <c:showVal val="1"/>
          <c:showCatName val="0"/>
          <c:showSerName val="0"/>
          <c:showPercent val="0"/>
          <c:showBubbleSize val="0"/>
        </c:dLbls>
        <c:gapWidth val="219"/>
        <c:overlap val="-27"/>
        <c:axId val="743740413"/>
        <c:axId val="381434503"/>
      </c:barChart>
      <c:catAx>
        <c:axId val="7437404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1434503"/>
        <c:crosses val="autoZero"/>
        <c:auto val="1"/>
        <c:lblAlgn val="ctr"/>
        <c:lblOffset val="100"/>
        <c:noMultiLvlLbl val="0"/>
      </c:catAx>
      <c:valAx>
        <c:axId val="38143450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374041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8bed9dc-dc1d-40ba-afe0-0f15b9f4fbc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altLang="en-US" b="1">
                <a:solidFill>
                  <a:sysClr val="windowText" lastClr="000000"/>
                </a:solidFill>
              </a:rPr>
              <a:t>收入决算结构图</a:t>
            </a:r>
            <a:endParaRPr lang="en-US" altLang="en-US" b="1">
              <a:solidFill>
                <a:sysClr val="windowText" lastClr="000000"/>
              </a:solidFill>
            </a:endParaRPr>
          </a:p>
        </c:rich>
      </c:tx>
      <c:layout/>
      <c:overlay val="0"/>
      <c:spPr>
        <a:noFill/>
        <a:ln>
          <a:noFill/>
        </a:ln>
        <a:effectLst/>
      </c:spPr>
    </c:title>
    <c:autoTitleDeleted val="0"/>
    <c:plotArea>
      <c:layout/>
      <c:pieChart>
        <c:varyColors val="1"/>
        <c:ser>
          <c:idx val="0"/>
          <c:order val="0"/>
          <c:spPr/>
          <c:explosion val="0"/>
          <c:dPt>
            <c:idx val="0"/>
            <c:bubble3D val="0"/>
            <c:spPr>
              <a:solidFill>
                <a:srgbClr val="5B9BD5"/>
              </a:solidFill>
              <a:ln w="19050">
                <a:solidFill>
                  <a:sysClr val="window" lastClr="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Sheet2!$B$3</c:f>
              <c:strCache>
                <c:ptCount val="1"/>
                <c:pt idx="0">
                  <c:v>一般公共预算财政拨款收入</c:v>
                </c:pt>
              </c:strCache>
            </c:strRef>
          </c:cat>
          <c:val>
            <c:numRef>
              <c:f>Sheet2!$C$3</c:f>
              <c:numCache>
                <c:formatCode>General</c:formatCode>
                <c:ptCount val="1"/>
                <c:pt idx="0">
                  <c:v>891.65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13888888888889"/>
          <c:y val="0.150231481481481"/>
          <c:w val="0.368055555555556"/>
          <c:h val="0.8090277777777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3d917129-af3e-4167-b65b-2dd7e8b2465d}"/>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b="1">
                <a:solidFill>
                  <a:sysClr val="windowText" lastClr="000000"/>
                </a:solidFill>
              </a:rPr>
              <a:t>支出决算结构图</a:t>
            </a:r>
            <a:endParaRPr lang="en-US" altLang="en-US" b="1">
              <a:solidFill>
                <a:sysClr val="windowText" lastClr="000000"/>
              </a:solidFill>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1"/>
              <c:layout>
                <c:manualLayout>
                  <c:x val="0.00803112731687176"/>
                  <c:y val="0.14413947209616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Sheet3!$C$3:$C$4</c:f>
              <c:strCache>
                <c:ptCount val="2"/>
                <c:pt idx="0">
                  <c:v>基本支出</c:v>
                </c:pt>
                <c:pt idx="1">
                  <c:v>项目支出</c:v>
                </c:pt>
              </c:strCache>
            </c:strRef>
          </c:cat>
          <c:val>
            <c:numRef>
              <c:f>Sheet3!$D$3:$D$4</c:f>
              <c:numCache>
                <c:formatCode>General</c:formatCode>
                <c:ptCount val="2"/>
                <c:pt idx="0">
                  <c:v>859.16</c:v>
                </c:pt>
                <c:pt idx="1">
                  <c:v>80.25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b6f70f1-d657-4ead-91db-d15780801de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ysClr val="windowText" lastClr="000000"/>
                </a:solidFill>
              </a:rPr>
              <a:t>财政拨款收、支决算总计变动情况</a:t>
            </a:r>
            <a:endParaRPr b="1">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Sheet4!$C$8</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Sheet4!$D$7:$E$7</c:f>
              <c:numCache>
                <c:formatCode>General</c:formatCode>
                <c:ptCount val="2"/>
                <c:pt idx="0">
                  <c:v>2022</c:v>
                </c:pt>
                <c:pt idx="1">
                  <c:v>2023</c:v>
                </c:pt>
              </c:numCache>
            </c:numRef>
          </c:cat>
          <c:val>
            <c:numRef>
              <c:f>Sheet4!$D$8:$E$8</c:f>
              <c:numCache>
                <c:formatCode>0.00_ </c:formatCode>
                <c:ptCount val="2"/>
                <c:pt idx="0">
                  <c:v>936</c:v>
                </c:pt>
                <c:pt idx="1">
                  <c:v>939.41</c:v>
                </c:pt>
              </c:numCache>
            </c:numRef>
          </c:val>
        </c:ser>
        <c:ser>
          <c:idx val="1"/>
          <c:order val="1"/>
          <c:tx>
            <c:strRef>
              <c:f>Sheet4!$C$9</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Sheet4!$D$7:$E$7</c:f>
              <c:numCache>
                <c:formatCode>General</c:formatCode>
                <c:ptCount val="2"/>
                <c:pt idx="0">
                  <c:v>2022</c:v>
                </c:pt>
                <c:pt idx="1">
                  <c:v>2023</c:v>
                </c:pt>
              </c:numCache>
            </c:numRef>
          </c:cat>
          <c:val>
            <c:numRef>
              <c:f>Sheet4!$D$9:$E$9</c:f>
              <c:numCache>
                <c:formatCode>0.00_ </c:formatCode>
                <c:ptCount val="2"/>
                <c:pt idx="0">
                  <c:v>936</c:v>
                </c:pt>
                <c:pt idx="1">
                  <c:v>939.41</c:v>
                </c:pt>
              </c:numCache>
            </c:numRef>
          </c:val>
        </c:ser>
        <c:dLbls>
          <c:showLegendKey val="0"/>
          <c:showVal val="1"/>
          <c:showCatName val="0"/>
          <c:showSerName val="0"/>
          <c:showPercent val="0"/>
          <c:showBubbleSize val="0"/>
        </c:dLbls>
        <c:gapWidth val="75"/>
        <c:overlap val="0"/>
        <c:axId val="92033776"/>
        <c:axId val="568120804"/>
      </c:barChart>
      <c:catAx>
        <c:axId val="920337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8120804"/>
        <c:crosses val="autoZero"/>
        <c:auto val="1"/>
        <c:lblAlgn val="ctr"/>
        <c:lblOffset val="100"/>
        <c:noMultiLvlLbl val="0"/>
      </c:catAx>
      <c:valAx>
        <c:axId val="56812080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337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30d3110-cfc9-402e-8290-304ce0e2418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一般公共预算财拨款支出决算变动情况</a:t>
            </a:r>
          </a:p>
        </c:rich>
      </c:tx>
      <c:layout/>
      <c:overlay val="0"/>
      <c:spPr>
        <a:noFill/>
        <a:ln>
          <a:noFill/>
        </a:ln>
        <a:effectLst/>
      </c:spPr>
    </c:title>
    <c:autoTitleDeleted val="0"/>
    <c:plotArea>
      <c:layout>
        <c:manualLayout>
          <c:layoutTarget val="inner"/>
          <c:xMode val="edge"/>
          <c:yMode val="edge"/>
          <c:x val="0.0907777777777778"/>
          <c:y val="0.176388888888889"/>
          <c:w val="0.791166666666667"/>
          <c:h val="0.694074074074074"/>
        </c:manualLayout>
      </c:layout>
      <c:barChart>
        <c:barDir val="col"/>
        <c:grouping val="clustered"/>
        <c:varyColors val="0"/>
        <c:ser>
          <c:idx val="0"/>
          <c:order val="0"/>
          <c:tx>
            <c:strRef>
              <c:f>Sheet5!$D$5</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Sheet5!$E$4</c:f>
              <c:strCache>
                <c:ptCount val="1"/>
                <c:pt idx="0">
                  <c:v>单位：万元</c:v>
                </c:pt>
              </c:strCache>
            </c:strRef>
          </c:cat>
          <c:val>
            <c:numRef>
              <c:f>Sheet5!$E$5</c:f>
              <c:numCache>
                <c:formatCode>0.00_ </c:formatCode>
                <c:ptCount val="1"/>
                <c:pt idx="0">
                  <c:v>936</c:v>
                </c:pt>
              </c:numCache>
            </c:numRef>
          </c:val>
        </c:ser>
        <c:ser>
          <c:idx val="1"/>
          <c:order val="1"/>
          <c:tx>
            <c:strRef>
              <c:f>Sheet5!$D$6</c:f>
              <c:strCache>
                <c:ptCount val="1"/>
                <c:pt idx="0">
                  <c:v>2023</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Sheet5!$E$4</c:f>
              <c:strCache>
                <c:ptCount val="1"/>
                <c:pt idx="0">
                  <c:v>单位：万元</c:v>
                </c:pt>
              </c:strCache>
            </c:strRef>
          </c:cat>
          <c:val>
            <c:numRef>
              <c:f>Sheet5!$E$6</c:f>
              <c:numCache>
                <c:formatCode>0.00_ </c:formatCode>
                <c:ptCount val="1"/>
                <c:pt idx="0">
                  <c:v>939.41</c:v>
                </c:pt>
              </c:numCache>
            </c:numRef>
          </c:val>
        </c:ser>
        <c:dLbls>
          <c:showLegendKey val="0"/>
          <c:showVal val="1"/>
          <c:showCatName val="0"/>
          <c:showSerName val="0"/>
          <c:showPercent val="0"/>
          <c:showBubbleSize val="0"/>
        </c:dLbls>
        <c:gapWidth val="246"/>
        <c:overlap val="-28"/>
        <c:axId val="15475633"/>
        <c:axId val="30962368"/>
      </c:barChart>
      <c:catAx>
        <c:axId val="154756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62368"/>
        <c:crosses val="autoZero"/>
        <c:auto val="1"/>
        <c:lblAlgn val="ctr"/>
        <c:lblOffset val="100"/>
        <c:noMultiLvlLbl val="0"/>
      </c:catAx>
      <c:valAx>
        <c:axId val="30962368"/>
        <c:scaling>
          <c:orientation val="minMax"/>
          <c:min val="900"/>
        </c:scaling>
        <c:delete val="0"/>
        <c:axPos val="l"/>
        <c:majorGridlines>
          <c:spPr>
            <a:ln w="9525" cap="flat" cmpd="sng" algn="ctr">
              <a:solidFill>
                <a:schemeClr val="bg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75633"/>
        <c:crosses val="autoZero"/>
        <c:crossBetween val="between"/>
        <c:majorUnit val="10"/>
      </c:valAx>
      <c:spPr>
        <a:noFill/>
        <a:ln>
          <a:noFill/>
        </a:ln>
        <a:effectLst/>
      </c:spPr>
    </c:plotArea>
    <c:legend>
      <c:legendPos val="b"/>
      <c:layout>
        <c:manualLayout>
          <c:xMode val="edge"/>
          <c:yMode val="edge"/>
          <c:x val="0.725631313131313"/>
          <c:y val="0.754196642685851"/>
          <c:w val="0.255555555555556"/>
          <c:h val="0.080335731414868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14e9767-dc53-49ec-86d0-192aca874ee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一般公共预算财政拨款支出</a:t>
            </a:r>
            <a:endParaRPr lang="en-US" altLang="zh-CN" b="1"/>
          </a:p>
        </c:rich>
      </c:tx>
      <c:layout>
        <c:manualLayout>
          <c:xMode val="edge"/>
          <c:yMode val="edge"/>
          <c:x val="0.231322505800464"/>
          <c:y val="0.02546296296296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layout>
                <c:manualLayout>
                  <c:x val="-0.00805575230344903"/>
                  <c:y val="0.0050192900876053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664011988999"/>
                  <c:y val="0.008731796906146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Sheet6!$D$3:$D$6</c:f>
              <c:strCache>
                <c:ptCount val="4"/>
                <c:pt idx="0">
                  <c:v>教育支出</c:v>
                </c:pt>
                <c:pt idx="1">
                  <c:v>社会保障和就业支出</c:v>
                </c:pt>
                <c:pt idx="2">
                  <c:v>卫生健康支出</c:v>
                </c:pt>
                <c:pt idx="3">
                  <c:v>住房保障支出</c:v>
                </c:pt>
              </c:strCache>
            </c:strRef>
          </c:cat>
          <c:val>
            <c:numRef>
              <c:f>Sheet6!$E$3:$E$6</c:f>
              <c:numCache>
                <c:formatCode>0.00%</c:formatCode>
                <c:ptCount val="4"/>
                <c:pt idx="0">
                  <c:v>0.7898</c:v>
                </c:pt>
                <c:pt idx="1">
                  <c:v>0.1084</c:v>
                </c:pt>
                <c:pt idx="2">
                  <c:v>0.0325</c:v>
                </c:pt>
                <c:pt idx="3">
                  <c:v>0.0693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7cbfa7f-3494-43b9-a7ee-7812d9adfaf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b="1"/>
              <a:t>“</a:t>
            </a:r>
            <a:r>
              <a:rPr altLang="en-US" b="1"/>
              <a:t>三公</a:t>
            </a:r>
            <a:r>
              <a:rPr lang="en-US" altLang="zh-CN" b="1"/>
              <a:t>”</a:t>
            </a:r>
            <a:r>
              <a:rPr altLang="en-US" b="1"/>
              <a:t>经费财政拨款支出</a:t>
            </a:r>
            <a:endParaRPr b="1"/>
          </a:p>
        </c:rich>
      </c:tx>
      <c:layout>
        <c:manualLayout>
          <c:xMode val="edge"/>
          <c:yMode val="edge"/>
          <c:x val="0.226111111111111"/>
          <c:y val="0.025462962962963"/>
        </c:manualLayout>
      </c:layout>
      <c:overlay val="0"/>
      <c:spPr>
        <a:noFill/>
        <a:ln>
          <a:noFill/>
        </a:ln>
        <a:effectLst/>
      </c:spPr>
    </c:title>
    <c:autoTitleDeleted val="0"/>
    <c:plotArea>
      <c:layout>
        <c:manualLayout>
          <c:layoutTarget val="inner"/>
          <c:xMode val="edge"/>
          <c:yMode val="edge"/>
          <c:x val="0.118472222222222"/>
          <c:y val="0.180555555555556"/>
          <c:w val="0.461111111111111"/>
          <c:h val="0.768518518518518"/>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rgbClr val="00B050"/>
              </a:solidFill>
              <a:ln w="19050">
                <a:solidFill>
                  <a:schemeClr val="lt1"/>
                </a:solidFill>
              </a:ln>
              <a:effectLst/>
            </c:spPr>
          </c:dPt>
          <c:dLbls>
            <c:dLbl>
              <c:idx val="1"/>
              <c:layout>
                <c:manualLayout>
                  <c:x val="-0.0597224713154409"/>
                  <c:y val="0.03347222222161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486108620178925"/>
                  <c:y val="0.01495370370309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[2022年决算公开图表.xlsx]Sheet7!$D$2:$D$4</c:f>
              <c:strCache>
                <c:ptCount val="3"/>
                <c:pt idx="0">
                  <c:v>因公出国（境）费</c:v>
                </c:pt>
                <c:pt idx="1">
                  <c:v>公务用车购置及运行费</c:v>
                </c:pt>
                <c:pt idx="2">
                  <c:v>公务接待费</c:v>
                </c:pt>
              </c:strCache>
            </c:strRef>
          </c:cat>
          <c:val>
            <c:numRef>
              <c:f>[2022年决算公开图表.xlsx]Sheet7!$E$2:$E$4</c:f>
              <c:numCache>
                <c:formatCode>0.00%</c:formatCode>
                <c:ptCount val="3"/>
                <c:pt idx="0">
                  <c:v>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3888888888889"/>
          <c:y val="0.43831018518518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209589-6d91-4ce3-9ae7-c40aaf70155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4770</Words>
  <Characters>5443</Characters>
  <Lines>61</Lines>
  <Paragraphs>17</Paragraphs>
  <TotalTime>3</TotalTime>
  <ScaleCrop>false</ScaleCrop>
  <LinksUpToDate>false</LinksUpToDate>
  <CharactersWithSpaces>5502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2024-10-24T12:03:00Z</cp:lastPrinted>
  <dcterms:modified xsi:type="dcterms:W3CDTF">2024-10-28T09:54:24Z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57A24F65EEF543A595FD0D09C6FF7EFB_13</vt:lpwstr>
  </property>
</Properties>
</file>