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CB66D">
      <w:pPr>
        <w:spacing w:line="600" w:lineRule="exact"/>
        <w:jc w:val="left"/>
        <w:outlineLvl w:val="0"/>
        <w:rPr>
          <w:rFonts w:ascii="方正小标宋简体" w:hAnsi="宋体" w:eastAsia="方正小标宋简体"/>
          <w:szCs w:val="21"/>
        </w:rPr>
      </w:pPr>
      <w:bookmarkStart w:id="0" w:name="_Toc15306267"/>
    </w:p>
    <w:p w14:paraId="0C45D49B">
      <w:pPr>
        <w:pStyle w:val="2"/>
        <w:spacing w:before="93"/>
      </w:pPr>
    </w:p>
    <w:p w14:paraId="5C71D1BE">
      <w:pPr>
        <w:spacing w:line="600" w:lineRule="exact"/>
        <w:jc w:val="center"/>
        <w:outlineLvl w:val="0"/>
        <w:rPr>
          <w:rFonts w:ascii="方正小标宋简体" w:hAnsi="宋体" w:eastAsia="方正小标宋简体"/>
          <w:sz w:val="72"/>
          <w:szCs w:val="72"/>
        </w:rPr>
      </w:pPr>
    </w:p>
    <w:p w14:paraId="36B95F1C">
      <w:pPr>
        <w:spacing w:line="600" w:lineRule="exact"/>
        <w:jc w:val="center"/>
        <w:outlineLvl w:val="0"/>
        <w:rPr>
          <w:rFonts w:ascii="方正小标宋简体" w:hAnsi="宋体" w:eastAsia="方正小标宋简体"/>
          <w:sz w:val="72"/>
          <w:szCs w:val="72"/>
        </w:rPr>
      </w:pPr>
    </w:p>
    <w:p w14:paraId="385CEA92">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23749"/>
      <w:bookmarkStart w:id="2" w:name="_Toc15378441"/>
      <w:bookmarkStart w:id="3" w:name="_Toc15396597"/>
      <w:bookmarkStart w:id="4" w:name="_Toc15377193"/>
      <w:bookmarkStart w:id="5" w:name="_Toc21548"/>
      <w:bookmarkStart w:id="6" w:name="_Toc15377425"/>
      <w:bookmarkStart w:id="7"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Start w:id="8" w:name="_Toc15378442"/>
      <w:bookmarkStart w:id="9" w:name="_Toc15396598"/>
      <w:bookmarkStart w:id="10" w:name="_Toc15396476"/>
      <w:bookmarkStart w:id="11" w:name="_Toc15377426"/>
      <w:bookmarkStart w:id="12" w:name="_Toc15377194"/>
    </w:p>
    <w:p w14:paraId="631281E3">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13" w:name="_Toc1269"/>
      <w:bookmarkStart w:id="14" w:name="_Toc17088"/>
      <w:r>
        <w:rPr>
          <w:rFonts w:hint="eastAsia" w:ascii="方正小标宋简体" w:hAnsi="方正小标宋简体" w:eastAsia="方正小标宋简体" w:cs="方正小标宋简体"/>
          <w:sz w:val="72"/>
          <w:szCs w:val="72"/>
        </w:rPr>
        <w:t>四川省</w:t>
      </w:r>
      <w:bookmarkEnd w:id="0"/>
      <w:bookmarkStart w:id="15" w:name="_Toc15306268"/>
      <w:r>
        <w:rPr>
          <w:rFonts w:hint="eastAsia" w:ascii="方正小标宋简体" w:hAnsi="方正小标宋简体" w:eastAsia="方正小标宋简体" w:cs="方正小标宋简体"/>
          <w:sz w:val="72"/>
          <w:szCs w:val="72"/>
          <w:lang w:eastAsia="zh-CN"/>
        </w:rPr>
        <w:t>大竹县妈妈镇卫院</w:t>
      </w:r>
      <w:bookmarkEnd w:id="13"/>
      <w:bookmarkEnd w:id="14"/>
    </w:p>
    <w:p w14:paraId="415B66C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25798"/>
      <w:bookmarkStart w:id="17" w:name="_Toc16594"/>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5"/>
      <w:bookmarkEnd w:id="16"/>
      <w:bookmarkEnd w:id="17"/>
    </w:p>
    <w:p w14:paraId="6462944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6F520A9">
      <w:pPr>
        <w:widowControl/>
        <w:jc w:val="center"/>
        <w:rPr>
          <w:rFonts w:ascii="黑体" w:hAnsi="黑体" w:eastAsia="黑体" w:cstheme="minorBidi"/>
          <w:sz w:val="28"/>
          <w:szCs w:val="28"/>
        </w:rPr>
      </w:pPr>
    </w:p>
    <w:p w14:paraId="0FA92474">
      <w:pPr>
        <w:jc w:val="center"/>
        <w:rPr>
          <w:sz w:val="28"/>
          <w:szCs w:val="28"/>
        </w:rPr>
      </w:pPr>
      <w:r>
        <w:rPr>
          <w:rFonts w:hint="eastAsia" w:ascii="仿宋_GB2312" w:hAnsi="仿宋_GB2312" w:eastAsia="仿宋_GB2312" w:cs="仿宋_GB2312"/>
          <w:sz w:val="28"/>
          <w:szCs w:val="28"/>
        </w:rPr>
        <w:t>公开时间：202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bookmarkStart w:id="18" w:name="_Toc15377196"/>
      <w:bookmarkStart w:id="19" w:name="_Toc15396599"/>
      <w:r>
        <w:rPr>
          <w:rFonts w:hint="eastAsia"/>
        </w:rPr>
        <w:fldChar w:fldCharType="begin"/>
      </w:r>
      <w:r>
        <w:rPr>
          <w:rFonts w:hint="eastAsia"/>
        </w:rPr>
        <w:instrText xml:space="preserve">TOC \o "1-2" \h \u </w:instrText>
      </w:r>
      <w:r>
        <w:rPr>
          <w:rFonts w:hint="eastAsia"/>
        </w:rPr>
        <w:fldChar w:fldCharType="separate"/>
      </w:r>
    </w:p>
    <w:p w14:paraId="4F782D02">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_Toc4195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第一部分 单位</w:t>
      </w:r>
      <w:r>
        <w:rPr>
          <w:rFonts w:hint="eastAsia" w:ascii="仿宋_GB2312" w:hAnsi="仿宋_GB2312" w:eastAsia="仿宋_GB2312" w:cs="仿宋_GB2312"/>
          <w:bCs w:val="0"/>
          <w:sz w:val="28"/>
          <w:szCs w:val="28"/>
        </w:rPr>
        <w:t>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p>
    <w:p w14:paraId="65F68BF5">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_Toc30440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一、 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p>
    <w:p w14:paraId="59466141">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_Toc26528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5785255">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_Toc31953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第二部分 2023年度</w:t>
      </w:r>
      <w:r>
        <w:rPr>
          <w:rFonts w:hint="eastAsia" w:ascii="仿宋_GB2312" w:hAnsi="仿宋_GB2312" w:eastAsia="仿宋_GB2312" w:cs="仿宋_GB2312"/>
          <w:bCs/>
          <w:sz w:val="28"/>
          <w:szCs w:val="28"/>
        </w:rPr>
        <w:t>单位决算情况说明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_Toc31953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5A2F438">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51A3AC5">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_Toc11965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_Toc11965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CDCCC31">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_Toc23307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fldChar w:fldCharType="end"/>
      </w:r>
    </w:p>
    <w:p w14:paraId="2D5C5208">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_Toc31090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_Toc31090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F6A37BD">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C8B36CE">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_Toc18494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_Toc18494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CAA7F1B">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七、财政拨款“三公”经费支出决算情况说明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5C15459">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_Toc26822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E83A593">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 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B37AA15">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_Toc7240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 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_Toc7240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CDA5A7C">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第三部分 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EE4B7FE">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5247DBD">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w:t>
      </w:r>
      <w:r>
        <w:rPr>
          <w:rFonts w:hint="eastAsia" w:ascii="仿宋_GB2312" w:hAnsi="仿宋_GB2312" w:eastAsia="仿宋_GB2312" w:cs="仿宋_GB2312"/>
          <w:bCs w:val="0"/>
          <w:sz w:val="28"/>
          <w:szCs w:val="28"/>
        </w:rPr>
        <w:t>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8C0157E">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_Toc10629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w:t>
      </w:r>
      <w:r>
        <w:rPr>
          <w:rFonts w:hint="eastAsia" w:ascii="仿宋_GB2312" w:hAnsi="仿宋_GB2312" w:eastAsia="仿宋_GB2312" w:cs="仿宋_GB2312"/>
          <w:bCs w:val="0"/>
          <w:sz w:val="28"/>
          <w:szCs w:val="28"/>
        </w:rPr>
        <w:t>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_Toc10629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2365F90">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_Toc4589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三、</w:t>
      </w:r>
      <w:r>
        <w:rPr>
          <w:rFonts w:hint="eastAsia" w:ascii="仿宋_GB2312" w:hAnsi="仿宋_GB2312" w:eastAsia="仿宋_GB2312" w:cs="仿宋_GB2312"/>
          <w:sz w:val="28"/>
          <w:szCs w:val="28"/>
        </w:rPr>
        <w:t>支</w:t>
      </w:r>
      <w:r>
        <w:rPr>
          <w:rFonts w:hint="eastAsia" w:ascii="仿宋_GB2312" w:hAnsi="仿宋_GB2312" w:eastAsia="仿宋_GB2312" w:cs="仿宋_GB2312"/>
          <w:bCs w:val="0"/>
          <w:sz w:val="28"/>
          <w:szCs w:val="28"/>
        </w:rPr>
        <w:t>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_Toc4589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7DC0928">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_Toc7586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四、</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2FDB493">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_Toc22183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五、</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17627D1">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_Toc22103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六、</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8F136A1">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_Toc22909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七、</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_Toc22909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4C3E46B">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八、</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C6DBE73">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九、</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3057DF6">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_Toc29958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EDF4033">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_Toc30481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十一、</w:t>
      </w:r>
      <w:r>
        <w:rPr>
          <w:rFonts w:hint="eastAsia" w:ascii="仿宋_GB2312" w:hAnsi="仿宋_GB2312" w:eastAsia="仿宋_GB2312" w:cs="仿宋_GB2312"/>
          <w:sz w:val="28"/>
          <w:szCs w:val="28"/>
        </w:rPr>
        <w:t>国</w:t>
      </w:r>
      <w:r>
        <w:rPr>
          <w:rFonts w:hint="eastAsia" w:ascii="仿宋_GB2312" w:hAnsi="仿宋_GB2312" w:eastAsia="仿宋_GB2312" w:cs="仿宋_GB2312"/>
          <w:bCs w:val="0"/>
          <w:sz w:val="28"/>
          <w:szCs w:val="28"/>
        </w:rPr>
        <w:t>有资本经营预算财政拨款收入支出决算表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046A063">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_Toc1463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十二、国有资本经营预算财政拨款支出决算表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9FE54B7">
      <w:pPr>
        <w:pStyle w:val="12"/>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500" w:lineRule="exact"/>
        <w:ind w:left="0" w:left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十三、财政拨款“三公”经费支出决算表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6091456">
      <w:pPr>
        <w:rPr>
          <w:rFonts w:hint="eastAsia"/>
        </w:rPr>
      </w:pPr>
      <w:r>
        <w:rPr>
          <w:rFonts w:hint="eastAsia"/>
        </w:rPr>
        <w:fldChar w:fldCharType="end"/>
      </w:r>
    </w:p>
    <w:p w14:paraId="364C5265">
      <w:pPr>
        <w:pStyle w:val="3"/>
        <w:keepNext/>
        <w:keepLines/>
        <w:pageBreakBefore w:val="0"/>
        <w:widowControl w:val="0"/>
        <w:kinsoku/>
        <w:wordWrap/>
        <w:overflowPunct/>
        <w:topLinePunct w:val="0"/>
        <w:autoSpaceDE/>
        <w:autoSpaceDN/>
        <w:bidi w:val="0"/>
        <w:adjustRightInd/>
        <w:snapToGrid/>
        <w:spacing w:before="0" w:after="0" w:line="578" w:lineRule="exact"/>
        <w:ind w:firstLine="0" w:firstLineChars="0"/>
        <w:jc w:val="center"/>
        <w:textAlignment w:val="auto"/>
        <w:rPr>
          <w:rFonts w:hint="eastAsia" w:ascii="黑体" w:hAnsi="黑体" w:eastAsia="黑体"/>
          <w:b w:val="0"/>
        </w:rPr>
      </w:pPr>
      <w:bookmarkStart w:id="20" w:name="_Toc12384"/>
    </w:p>
    <w:p w14:paraId="162236E9">
      <w:pPr>
        <w:rPr>
          <w:rFonts w:hint="eastAsia" w:ascii="黑体" w:hAnsi="黑体" w:eastAsia="黑体"/>
          <w:b w:val="0"/>
        </w:rPr>
      </w:pPr>
    </w:p>
    <w:p w14:paraId="0FDF1B8E">
      <w:pPr>
        <w:pStyle w:val="3"/>
        <w:keepNext/>
        <w:keepLines/>
        <w:pageBreakBefore w:val="0"/>
        <w:widowControl w:val="0"/>
        <w:kinsoku/>
        <w:wordWrap/>
        <w:overflowPunct/>
        <w:topLinePunct w:val="0"/>
        <w:autoSpaceDE/>
        <w:autoSpaceDN/>
        <w:bidi w:val="0"/>
        <w:adjustRightInd/>
        <w:snapToGrid/>
        <w:spacing w:before="0" w:after="0" w:line="578" w:lineRule="exact"/>
        <w:ind w:firstLine="0" w:firstLineChars="0"/>
        <w:jc w:val="both"/>
        <w:textAlignment w:val="auto"/>
        <w:rPr>
          <w:rFonts w:hint="eastAsia" w:ascii="黑体" w:hAnsi="黑体" w:eastAsia="黑体"/>
          <w:b w:val="0"/>
        </w:rPr>
      </w:pPr>
    </w:p>
    <w:p w14:paraId="45A5FC43">
      <w:pPr>
        <w:pStyle w:val="3"/>
        <w:keepNext/>
        <w:keepLines/>
        <w:pageBreakBefore w:val="0"/>
        <w:widowControl w:val="0"/>
        <w:kinsoku/>
        <w:wordWrap/>
        <w:overflowPunct/>
        <w:topLinePunct w:val="0"/>
        <w:autoSpaceDE/>
        <w:autoSpaceDN/>
        <w:bidi w:val="0"/>
        <w:adjustRightInd/>
        <w:snapToGrid/>
        <w:spacing w:before="0" w:after="0" w:line="578" w:lineRule="exact"/>
        <w:ind w:firstLine="0" w:firstLineChars="0"/>
        <w:jc w:val="center"/>
        <w:textAlignment w:val="auto"/>
        <w:rPr>
          <w:rFonts w:hint="eastAsia" w:ascii="黑体" w:hAnsi="黑体" w:eastAsia="黑体"/>
          <w:b w:val="0"/>
        </w:rPr>
      </w:pPr>
      <w:bookmarkStart w:id="21" w:name="_Toc4195"/>
    </w:p>
    <w:p w14:paraId="270590EF">
      <w:pPr>
        <w:rPr>
          <w:rFonts w:hint="eastAsia" w:ascii="黑体" w:hAnsi="黑体" w:eastAsia="黑体"/>
          <w:b w:val="0"/>
        </w:rPr>
      </w:pPr>
    </w:p>
    <w:p w14:paraId="0F07B37E">
      <w:pPr>
        <w:pStyle w:val="2"/>
        <w:rPr>
          <w:rFonts w:hint="eastAsia" w:ascii="黑体" w:hAnsi="黑体" w:eastAsia="黑体"/>
          <w:b w:val="0"/>
        </w:rPr>
      </w:pPr>
    </w:p>
    <w:p w14:paraId="516F29AE">
      <w:pPr>
        <w:pStyle w:val="2"/>
        <w:rPr>
          <w:rFonts w:hint="eastAsia" w:ascii="黑体" w:hAnsi="黑体" w:eastAsia="黑体"/>
          <w:b w:val="0"/>
        </w:rPr>
      </w:pPr>
    </w:p>
    <w:p w14:paraId="532F7E93">
      <w:pPr>
        <w:pStyle w:val="2"/>
        <w:rPr>
          <w:rFonts w:hint="eastAsia" w:ascii="黑体" w:hAnsi="黑体" w:eastAsia="黑体"/>
          <w:b w:val="0"/>
        </w:rPr>
      </w:pPr>
    </w:p>
    <w:p w14:paraId="0676FDCF">
      <w:pPr>
        <w:pStyle w:val="2"/>
        <w:rPr>
          <w:rFonts w:hint="eastAsia" w:ascii="黑体" w:hAnsi="黑体" w:eastAsia="黑体"/>
          <w:b w:val="0"/>
        </w:rPr>
      </w:pPr>
    </w:p>
    <w:p w14:paraId="3C0C08FD">
      <w:pPr>
        <w:pStyle w:val="2"/>
        <w:rPr>
          <w:rFonts w:hint="eastAsia" w:ascii="黑体" w:hAnsi="黑体" w:eastAsia="黑体"/>
          <w:b w:val="0"/>
        </w:rPr>
      </w:pPr>
    </w:p>
    <w:p w14:paraId="103F88EB">
      <w:pPr>
        <w:rPr>
          <w:rFonts w:hint="eastAsia" w:ascii="黑体" w:hAnsi="黑体" w:eastAsia="黑体"/>
          <w:b w:val="0"/>
        </w:rPr>
      </w:pPr>
    </w:p>
    <w:p w14:paraId="0AE3276C">
      <w:pPr>
        <w:pStyle w:val="2"/>
        <w:rPr>
          <w:rFonts w:hint="eastAsia"/>
        </w:rPr>
      </w:pPr>
      <w:bookmarkStart w:id="145" w:name="_GoBack"/>
      <w:bookmarkEnd w:id="145"/>
    </w:p>
    <w:p w14:paraId="57E05837">
      <w:pPr>
        <w:pStyle w:val="3"/>
        <w:keepNext/>
        <w:keepLines/>
        <w:pageBreakBefore w:val="0"/>
        <w:widowControl w:val="0"/>
        <w:kinsoku/>
        <w:wordWrap/>
        <w:overflowPunct/>
        <w:topLinePunct w:val="0"/>
        <w:autoSpaceDE/>
        <w:autoSpaceDN/>
        <w:bidi w:val="0"/>
        <w:adjustRightInd/>
        <w:snapToGrid/>
        <w:spacing w:before="0" w:after="0" w:line="578" w:lineRule="exact"/>
        <w:ind w:firstLine="0" w:firstLineChars="0"/>
        <w:jc w:val="center"/>
        <w:textAlignment w:val="auto"/>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8"/>
      <w:bookmarkEnd w:id="19"/>
      <w:bookmarkEnd w:id="20"/>
      <w:bookmarkEnd w:id="21"/>
    </w:p>
    <w:p w14:paraId="29A4B97D">
      <w:pPr>
        <w:pStyle w:val="4"/>
        <w:pageBreakBefore w:val="0"/>
        <w:widowControl w:val="0"/>
        <w:numPr>
          <w:ilvl w:val="0"/>
          <w:numId w:val="1"/>
        </w:numPr>
        <w:kinsoku/>
        <w:wordWrap/>
        <w:overflowPunct/>
        <w:topLinePunct w:val="0"/>
        <w:autoSpaceDE/>
        <w:autoSpaceDN/>
        <w:bidi w:val="0"/>
        <w:spacing w:before="0" w:after="0" w:line="578" w:lineRule="exact"/>
        <w:ind w:firstLine="640" w:firstLineChars="200"/>
        <w:textAlignment w:val="auto"/>
        <w:rPr>
          <w:rStyle w:val="28"/>
          <w:rFonts w:ascii="黑体" w:hAnsi="黑体" w:eastAsia="黑体"/>
          <w:b w:val="0"/>
          <w:bCs w:val="0"/>
        </w:rPr>
      </w:pPr>
      <w:bookmarkStart w:id="22" w:name="_Toc30440"/>
      <w:bookmarkStart w:id="23" w:name="_Toc1988"/>
      <w:bookmarkStart w:id="24" w:name="_Toc15377197"/>
      <w:bookmarkStart w:id="25" w:name="_Toc15396600"/>
      <w:r>
        <w:rPr>
          <w:rStyle w:val="28"/>
          <w:rFonts w:hint="eastAsia" w:ascii="黑体" w:hAnsi="黑体" w:eastAsia="黑体"/>
          <w:b w:val="0"/>
          <w:bCs w:val="0"/>
        </w:rPr>
        <w:t>主要职责</w:t>
      </w:r>
      <w:bookmarkEnd w:id="22"/>
      <w:bookmarkEnd w:id="23"/>
    </w:p>
    <w:p w14:paraId="5B340D8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cs="Times New Roman"/>
          <w:color w:val="auto"/>
        </w:rPr>
      </w:pPr>
      <w:r>
        <w:rPr>
          <w:rFonts w:hint="default" w:ascii="Times New Roman" w:hAnsi="Times New Roman" w:eastAsia="仿宋" w:cs="Times New Roman"/>
          <w:color w:val="auto"/>
          <w:sz w:val="32"/>
          <w:szCs w:val="32"/>
        </w:rPr>
        <w:t>大竹县</w:t>
      </w:r>
      <w:r>
        <w:rPr>
          <w:rFonts w:hint="default" w:ascii="Times New Roman" w:hAnsi="Times New Roman" w:eastAsia="仿宋" w:cs="Times New Roman"/>
          <w:color w:val="auto"/>
          <w:sz w:val="32"/>
          <w:szCs w:val="32"/>
          <w:lang w:eastAsia="zh-CN"/>
        </w:rPr>
        <w:t>妈妈镇</w:t>
      </w:r>
      <w:r>
        <w:rPr>
          <w:rFonts w:hint="default" w:ascii="Times New Roman" w:hAnsi="Times New Roman" w:eastAsia="仿宋" w:cs="Times New Roman"/>
          <w:color w:val="auto"/>
          <w:sz w:val="32"/>
          <w:szCs w:val="32"/>
        </w:rPr>
        <w:t>卫生院是一级乙等综合性医院，主要提供医疗与预防保健服务、基本公共卫生服务、基本药物制度等。我院是差额拨款的事业单位，执行基层医疗料机构会计制度，事业编制</w:t>
      </w:r>
      <w:r>
        <w:rPr>
          <w:rFonts w:hint="eastAsia" w:eastAsia="仿宋" w:cs="Times New Roman"/>
          <w:color w:val="auto"/>
          <w:sz w:val="32"/>
          <w:szCs w:val="32"/>
          <w:lang w:val="en-US" w:eastAsia="zh-CN"/>
        </w:rPr>
        <w:t>28</w:t>
      </w:r>
      <w:r>
        <w:rPr>
          <w:rFonts w:hint="default" w:ascii="Times New Roman" w:hAnsi="Times New Roman" w:eastAsia="仿宋" w:cs="Times New Roman"/>
          <w:color w:val="auto"/>
          <w:sz w:val="32"/>
          <w:szCs w:val="32"/>
        </w:rPr>
        <w:t>人。纳入</w:t>
      </w:r>
      <w:r>
        <w:rPr>
          <w:rFonts w:hint="eastAsia" w:eastAsia="仿宋" w:cs="Times New Roman"/>
          <w:color w:val="auto"/>
          <w:sz w:val="32"/>
          <w:szCs w:val="32"/>
          <w:lang w:eastAsia="zh-CN"/>
        </w:rPr>
        <w:t>2023</w:t>
      </w:r>
      <w:r>
        <w:rPr>
          <w:rFonts w:hint="default" w:ascii="Times New Roman" w:hAnsi="Times New Roman" w:eastAsia="仿宋" w:cs="Times New Roman"/>
          <w:color w:val="auto"/>
          <w:sz w:val="32"/>
          <w:szCs w:val="32"/>
        </w:rPr>
        <w:t>年部门决算编报的单位共1个，事业单位管理。在</w:t>
      </w:r>
      <w:r>
        <w:rPr>
          <w:rFonts w:hint="eastAsia" w:eastAsia="仿宋" w:cs="Times New Roman"/>
          <w:color w:val="auto"/>
          <w:sz w:val="32"/>
          <w:szCs w:val="32"/>
          <w:lang w:eastAsia="zh-CN"/>
        </w:rPr>
        <w:t>2023</w:t>
      </w:r>
      <w:r>
        <w:rPr>
          <w:rFonts w:hint="default" w:ascii="Times New Roman" w:hAnsi="Times New Roman" w:eastAsia="仿宋" w:cs="Times New Roman"/>
          <w:color w:val="auto"/>
          <w:sz w:val="32"/>
          <w:szCs w:val="32"/>
        </w:rPr>
        <w:t>年单独编制</w:t>
      </w:r>
      <w:r>
        <w:rPr>
          <w:rFonts w:hint="eastAsia" w:eastAsia="仿宋" w:cs="Times New Roman"/>
          <w:color w:val="auto"/>
          <w:sz w:val="32"/>
          <w:szCs w:val="32"/>
          <w:lang w:eastAsia="zh-CN"/>
        </w:rPr>
        <w:t>2023</w:t>
      </w:r>
      <w:r>
        <w:rPr>
          <w:rFonts w:hint="default" w:ascii="Times New Roman" w:hAnsi="Times New Roman" w:eastAsia="仿宋" w:cs="Times New Roman"/>
          <w:color w:val="auto"/>
          <w:sz w:val="32"/>
          <w:szCs w:val="32"/>
        </w:rPr>
        <w:t>年部门决算报表。</w:t>
      </w:r>
      <w:r>
        <w:rPr>
          <w:rFonts w:hint="eastAsia" w:eastAsia="仿宋" w:cs="Times New Roman"/>
          <w:color w:val="auto"/>
          <w:sz w:val="32"/>
          <w:szCs w:val="32"/>
          <w:lang w:eastAsia="zh-CN"/>
        </w:rPr>
        <w:t>2023</w:t>
      </w:r>
      <w:r>
        <w:rPr>
          <w:rFonts w:hint="default" w:ascii="Times New Roman" w:hAnsi="Times New Roman" w:eastAsia="仿宋" w:cs="Times New Roman"/>
          <w:color w:val="auto"/>
          <w:sz w:val="32"/>
          <w:szCs w:val="32"/>
        </w:rPr>
        <w:t>年末职工人数</w:t>
      </w:r>
      <w:r>
        <w:rPr>
          <w:rFonts w:hint="eastAsia" w:eastAsia="仿宋" w:cs="Times New Roman"/>
          <w:color w:val="auto"/>
          <w:sz w:val="32"/>
          <w:szCs w:val="32"/>
          <w:highlight w:val="none"/>
          <w:lang w:val="en-US" w:eastAsia="zh-CN"/>
        </w:rPr>
        <w:t>43</w:t>
      </w:r>
      <w:r>
        <w:rPr>
          <w:rFonts w:hint="default" w:ascii="Times New Roman" w:hAnsi="Times New Roman" w:eastAsia="仿宋" w:cs="Times New Roman"/>
          <w:color w:val="auto"/>
          <w:sz w:val="32"/>
          <w:szCs w:val="32"/>
          <w:highlight w:val="none"/>
        </w:rPr>
        <w:t>人，其中：在编在职</w:t>
      </w:r>
      <w:r>
        <w:rPr>
          <w:rFonts w:hint="eastAsia"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rPr>
        <w:t>人，经费自理人员</w:t>
      </w:r>
      <w:r>
        <w:rPr>
          <w:rFonts w:hint="eastAsia"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人，退休</w:t>
      </w:r>
      <w:r>
        <w:rPr>
          <w:rFonts w:hint="eastAsia"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rPr>
        <w:t>人。</w:t>
      </w:r>
    </w:p>
    <w:p w14:paraId="0169BB42">
      <w:pPr>
        <w:pStyle w:val="4"/>
        <w:pageBreakBefore w:val="0"/>
        <w:widowControl w:val="0"/>
        <w:kinsoku/>
        <w:wordWrap/>
        <w:overflowPunct/>
        <w:topLinePunct w:val="0"/>
        <w:autoSpaceDE/>
        <w:autoSpaceDN/>
        <w:bidi w:val="0"/>
        <w:spacing w:before="0" w:after="0" w:line="578" w:lineRule="exact"/>
        <w:ind w:firstLine="640" w:firstLineChars="200"/>
        <w:textAlignment w:val="auto"/>
        <w:rPr>
          <w:rFonts w:ascii="黑体" w:hAnsi="黑体" w:eastAsia="黑体"/>
          <w:b w:val="0"/>
        </w:rPr>
      </w:pPr>
      <w:bookmarkStart w:id="26" w:name="_Toc26528"/>
      <w:bookmarkStart w:id="27" w:name="_Toc9585"/>
      <w:r>
        <w:rPr>
          <w:rFonts w:hint="eastAsia" w:ascii="黑体" w:hAnsi="黑体" w:eastAsia="黑体"/>
          <w:b w:val="0"/>
        </w:rPr>
        <w:t>二、机构设置</w:t>
      </w:r>
      <w:bookmarkEnd w:id="26"/>
      <w:bookmarkEnd w:id="27"/>
    </w:p>
    <w:bookmarkEnd w:id="24"/>
    <w:bookmarkEnd w:id="25"/>
    <w:p w14:paraId="6A9A21D4">
      <w:pPr>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 w:cs="Times New Roman"/>
          <w:sz w:val="32"/>
          <w:szCs w:val="32"/>
        </w:rPr>
      </w:pPr>
      <w:bookmarkStart w:id="28" w:name="_Toc15377204"/>
      <w:bookmarkStart w:id="29" w:name="_Toc15396602"/>
      <w:r>
        <w:rPr>
          <w:rFonts w:hint="default" w:ascii="Times New Roman" w:hAnsi="Times New Roman" w:eastAsia="仿宋" w:cs="Times New Roman"/>
          <w:color w:val="auto"/>
          <w:sz w:val="32"/>
          <w:szCs w:val="32"/>
        </w:rPr>
        <w:t>大竹县</w:t>
      </w:r>
      <w:r>
        <w:rPr>
          <w:rFonts w:hint="default" w:ascii="Times New Roman" w:hAnsi="Times New Roman" w:eastAsia="仿宋" w:cs="Times New Roman"/>
          <w:color w:val="auto"/>
          <w:sz w:val="32"/>
          <w:szCs w:val="32"/>
          <w:lang w:eastAsia="zh-CN"/>
        </w:rPr>
        <w:t>妈妈镇</w:t>
      </w:r>
      <w:r>
        <w:rPr>
          <w:rFonts w:hint="default" w:ascii="Times New Roman" w:hAnsi="Times New Roman" w:eastAsia="仿宋" w:cs="Times New Roman"/>
          <w:color w:val="auto"/>
          <w:sz w:val="32"/>
          <w:szCs w:val="32"/>
        </w:rPr>
        <w:t>卫生院</w:t>
      </w:r>
      <w:r>
        <w:rPr>
          <w:rFonts w:hint="default" w:ascii="Times New Roman" w:hAnsi="Times New Roman" w:eastAsia="仿宋" w:cs="Times New Roman"/>
          <w:sz w:val="32"/>
          <w:szCs w:val="32"/>
        </w:rPr>
        <w:t>下属二级单位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个，其中行政单位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个，参照公务员法管理的事业单位</w:t>
      </w:r>
      <w:r>
        <w:rPr>
          <w:rFonts w:hint="default" w:ascii="Times New Roman" w:hAnsi="Times New Roman" w:eastAsia="仿宋" w:cs="Times New Roman"/>
          <w:bCs/>
          <w:sz w:val="32"/>
          <w:szCs w:val="32"/>
          <w:lang w:val="en-US" w:eastAsia="zh-CN"/>
        </w:rPr>
        <w:t>0</w:t>
      </w:r>
      <w:r>
        <w:rPr>
          <w:rFonts w:hint="default" w:ascii="Times New Roman" w:hAnsi="Times New Roman" w:eastAsia="仿宋" w:cs="Times New Roman"/>
          <w:sz w:val="32"/>
          <w:szCs w:val="32"/>
        </w:rPr>
        <w:t>个，其他事业单位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w:t>
      </w:r>
    </w:p>
    <w:p w14:paraId="3D54E4DE">
      <w:pPr>
        <w:pStyle w:val="2"/>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纳入</w:t>
      </w:r>
      <w:r>
        <w:rPr>
          <w:rFonts w:hint="default" w:ascii="Times New Roman" w:hAnsi="Times New Roman" w:eastAsia="仿宋" w:cs="Times New Roman"/>
          <w:color w:val="auto"/>
          <w:sz w:val="32"/>
          <w:szCs w:val="32"/>
        </w:rPr>
        <w:t>大竹县</w:t>
      </w:r>
      <w:r>
        <w:rPr>
          <w:rFonts w:hint="default" w:ascii="Times New Roman" w:hAnsi="Times New Roman" w:eastAsia="仿宋" w:cs="Times New Roman"/>
          <w:color w:val="auto"/>
          <w:sz w:val="32"/>
          <w:szCs w:val="32"/>
          <w:lang w:eastAsia="zh-CN"/>
        </w:rPr>
        <w:t>妈妈镇</w:t>
      </w:r>
      <w:r>
        <w:rPr>
          <w:rFonts w:hint="default" w:ascii="Times New Roman" w:hAnsi="Times New Roman" w:eastAsia="仿宋" w:cs="Times New Roman"/>
          <w:color w:val="auto"/>
          <w:sz w:val="32"/>
          <w:szCs w:val="32"/>
        </w:rPr>
        <w:t>卫生院</w:t>
      </w:r>
      <w:r>
        <w:rPr>
          <w:rFonts w:hint="eastAsia" w:ascii="Times New Roman" w:eastAsia="仿宋" w:cs="Times New Roman"/>
          <w:kern w:val="2"/>
          <w:sz w:val="32"/>
          <w:szCs w:val="32"/>
          <w:lang w:val="en-US" w:eastAsia="zh-CN" w:bidi="ar-SA"/>
        </w:rPr>
        <w:t>2023</w:t>
      </w:r>
      <w:r>
        <w:rPr>
          <w:rFonts w:hint="eastAsia" w:ascii="Times New Roman" w:hAnsi="Times New Roman" w:eastAsia="仿宋" w:cs="Times New Roman"/>
          <w:kern w:val="2"/>
          <w:sz w:val="32"/>
          <w:szCs w:val="32"/>
          <w:lang w:val="en-US" w:eastAsia="zh-CN" w:bidi="ar-SA"/>
        </w:rPr>
        <w:t>年度部门决算编制范围的二级预算单位包括：</w:t>
      </w:r>
      <w:r>
        <w:rPr>
          <w:rFonts w:hint="eastAsia" w:ascii="Times New Roman" w:eastAsia="仿宋" w:cs="Times New Roman"/>
          <w:kern w:val="2"/>
          <w:sz w:val="32"/>
          <w:szCs w:val="32"/>
          <w:lang w:val="en-US" w:eastAsia="zh-CN" w:bidi="ar-SA"/>
        </w:rPr>
        <w:t>无。</w:t>
      </w:r>
    </w:p>
    <w:p w14:paraId="5502F4C3">
      <w:pPr>
        <w:pStyle w:val="3"/>
        <w:pageBreakBefore w:val="0"/>
        <w:widowControl w:val="0"/>
        <w:kinsoku/>
        <w:wordWrap/>
        <w:overflowPunct/>
        <w:topLinePunct w:val="0"/>
        <w:autoSpaceDE/>
        <w:autoSpaceDN/>
        <w:bidi w:val="0"/>
        <w:adjustRightInd/>
        <w:snapToGrid/>
        <w:spacing w:before="0" w:after="0" w:line="578" w:lineRule="exact"/>
        <w:ind w:right="440" w:firstLine="880" w:firstLineChars="200"/>
        <w:jc w:val="center"/>
        <w:textAlignment w:val="auto"/>
      </w:pPr>
      <w:bookmarkStart w:id="30" w:name="_Toc31953"/>
      <w:bookmarkStart w:id="31" w:name="_Toc10635"/>
      <w:r>
        <w:rPr>
          <w:rFonts w:hint="eastAsia" w:ascii="黑体" w:hAnsi="黑体" w:eastAsia="黑体"/>
          <w:b w:val="0"/>
        </w:rPr>
        <w:t>第二部分 2023年度</w:t>
      </w:r>
      <w:r>
        <w:rPr>
          <w:rStyle w:val="27"/>
          <w:rFonts w:hint="eastAsia" w:ascii="黑体" w:hAnsi="黑体" w:eastAsia="黑体"/>
          <w:b w:val="0"/>
          <w:bCs/>
        </w:rPr>
        <w:t>单位决算情况说明</w:t>
      </w:r>
      <w:bookmarkEnd w:id="28"/>
      <w:bookmarkEnd w:id="29"/>
      <w:bookmarkEnd w:id="30"/>
      <w:bookmarkEnd w:id="31"/>
    </w:p>
    <w:p w14:paraId="1D6DC66D">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32" w:name="_Toc15396603"/>
      <w:bookmarkStart w:id="33" w:name="_Toc27595"/>
      <w:bookmarkStart w:id="34" w:name="_Toc15377205"/>
      <w:bookmarkStart w:id="35" w:name="_Toc19104"/>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32"/>
      <w:bookmarkEnd w:id="33"/>
      <w:bookmarkEnd w:id="34"/>
      <w:bookmarkEnd w:id="35"/>
    </w:p>
    <w:p w14:paraId="132769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仿宋" w:hAnsi="仿宋" w:eastAsia="仿宋"/>
          <w:sz w:val="32"/>
          <w:szCs w:val="32"/>
        </w:rPr>
        <w:t>2023年度收、支总计均为</w:t>
      </w:r>
      <w:r>
        <w:rPr>
          <w:rFonts w:hint="eastAsia" w:ascii="仿宋" w:hAnsi="仿宋" w:eastAsia="仿宋"/>
          <w:b/>
          <w:sz w:val="32"/>
          <w:szCs w:val="32"/>
        </w:rPr>
        <w:t>507.82</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27.65</w:t>
      </w:r>
      <w:r>
        <w:rPr>
          <w:rFonts w:hint="eastAsia" w:ascii="仿宋" w:hAnsi="仿宋" w:eastAsia="仿宋"/>
          <w:sz w:val="32"/>
          <w:szCs w:val="32"/>
        </w:rPr>
        <w:t>万元，下降</w:t>
      </w:r>
      <w:r>
        <w:rPr>
          <w:rFonts w:hint="eastAsia" w:ascii="仿宋" w:hAnsi="仿宋" w:eastAsia="仿宋"/>
          <w:sz w:val="32"/>
          <w:szCs w:val="32"/>
          <w:lang w:val="en-US" w:eastAsia="zh-CN"/>
        </w:rPr>
        <w:t>5.16</w:t>
      </w:r>
      <w:r>
        <w:rPr>
          <w:rFonts w:ascii="仿宋" w:hAnsi="仿宋" w:eastAsia="仿宋"/>
          <w:sz w:val="32"/>
          <w:szCs w:val="32"/>
        </w:rPr>
        <w:t>%</w:t>
      </w:r>
      <w:r>
        <w:rPr>
          <w:rFonts w:hint="eastAsia" w:ascii="仿宋" w:hAnsi="仿宋" w:eastAsia="仿宋"/>
          <w:sz w:val="32"/>
          <w:szCs w:val="32"/>
        </w:rPr>
        <w:t>。主要变动原因是</w:t>
      </w:r>
      <w:r>
        <w:rPr>
          <w:rFonts w:hint="eastAsia" w:eastAsia="仿宋" w:cs="Times New Roman"/>
          <w:color w:val="auto"/>
          <w:sz w:val="32"/>
          <w:szCs w:val="32"/>
          <w:lang w:eastAsia="zh-CN"/>
        </w:rPr>
        <w:t>收入锐减</w:t>
      </w:r>
      <w:r>
        <w:rPr>
          <w:rFonts w:hint="default" w:ascii="Times New Roman" w:hAnsi="Times New Roman" w:eastAsia="仿宋" w:cs="Times New Roman"/>
          <w:color w:val="auto"/>
          <w:sz w:val="32"/>
          <w:szCs w:val="32"/>
          <w:lang w:eastAsia="zh-CN"/>
        </w:rPr>
        <w:t>，支出</w:t>
      </w:r>
      <w:r>
        <w:rPr>
          <w:rFonts w:hint="eastAsia" w:eastAsia="仿宋" w:cs="Times New Roman"/>
          <w:color w:val="auto"/>
          <w:sz w:val="32"/>
          <w:szCs w:val="32"/>
          <w:lang w:eastAsia="zh-CN"/>
        </w:rPr>
        <w:t>相应减少</w:t>
      </w:r>
      <w:r>
        <w:rPr>
          <w:rFonts w:hint="default" w:ascii="Times New Roman" w:hAnsi="Times New Roman" w:eastAsia="仿宋" w:cs="Times New Roman"/>
          <w:color w:val="auto"/>
          <w:sz w:val="32"/>
          <w:szCs w:val="32"/>
          <w:lang w:eastAsia="zh-CN"/>
        </w:rPr>
        <w:t>。</w:t>
      </w:r>
    </w:p>
    <w:p w14:paraId="6DD7C25D">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36" w:name="_Toc18321"/>
      <w:bookmarkStart w:id="37" w:name="_Toc15377206"/>
      <w:bookmarkStart w:id="38" w:name="_Toc15396604"/>
      <w:bookmarkStart w:id="39" w:name="_Toc11965"/>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36"/>
      <w:bookmarkEnd w:id="37"/>
      <w:bookmarkEnd w:id="38"/>
      <w:bookmarkEnd w:id="39"/>
    </w:p>
    <w:p w14:paraId="5D14B00C">
      <w:pPr>
        <w:pageBreakBefore w:val="0"/>
        <w:kinsoku/>
        <w:wordWrap/>
        <w:overflowPunct/>
        <w:topLinePunct w:val="0"/>
        <w:bidi w:val="0"/>
        <w:spacing w:line="578" w:lineRule="exact"/>
        <w:ind w:firstLine="640" w:firstLineChars="200"/>
        <w:textAlignment w:val="auto"/>
        <w:outlineLvl w:val="1"/>
        <w:rPr>
          <w:rFonts w:ascii="仿宋_GB2312" w:eastAsia="仿宋_GB2312"/>
          <w:sz w:val="32"/>
          <w:szCs w:val="32"/>
        </w:rPr>
      </w:pPr>
      <w:bookmarkStart w:id="40" w:name="_Toc25116"/>
      <w:bookmarkStart w:id="41" w:name="_Toc30903"/>
      <w:r>
        <w:rPr>
          <w:rFonts w:hint="eastAsia" w:ascii="仿宋" w:hAnsi="仿宋" w:eastAsia="仿宋"/>
          <w:sz w:val="32"/>
          <w:szCs w:val="32"/>
        </w:rPr>
        <w:t>2023年度本年收入合计</w:t>
      </w:r>
      <w:r>
        <w:rPr>
          <w:rFonts w:ascii="仿宋" w:hAnsi="仿宋" w:eastAsia="仿宋"/>
          <w:b/>
          <w:sz w:val="32"/>
          <w:szCs w:val="32"/>
        </w:rPr>
        <w:t>483.58</w:t>
      </w:r>
      <w:r>
        <w:rPr>
          <w:rFonts w:hint="eastAsia" w:ascii="仿宋" w:hAnsi="仿宋" w:eastAsia="仿宋"/>
          <w:sz w:val="32"/>
          <w:szCs w:val="32"/>
        </w:rPr>
        <w:t>万元，其中：一般公共预算财政拨款收入</w:t>
      </w:r>
      <w:r>
        <w:rPr>
          <w:rFonts w:ascii="仿宋" w:hAnsi="仿宋" w:eastAsia="仿宋"/>
          <w:b/>
          <w:sz w:val="32"/>
          <w:szCs w:val="32"/>
        </w:rPr>
        <w:t>74.4</w:t>
      </w:r>
      <w:r>
        <w:rPr>
          <w:rFonts w:hint="eastAsia" w:ascii="仿宋" w:hAnsi="仿宋" w:eastAsia="仿宋"/>
          <w:sz w:val="32"/>
          <w:szCs w:val="32"/>
        </w:rPr>
        <w:t>万元，占</w:t>
      </w:r>
      <w:r>
        <w:rPr>
          <w:rFonts w:ascii="仿宋" w:hAnsi="仿宋" w:eastAsia="仿宋"/>
          <w:b/>
          <w:sz w:val="32"/>
          <w:szCs w:val="32"/>
        </w:rPr>
        <w:t>15.38%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409.18</w:t>
      </w:r>
      <w:r>
        <w:rPr>
          <w:rFonts w:hint="eastAsia" w:ascii="仿宋" w:hAnsi="仿宋" w:eastAsia="仿宋"/>
          <w:sz w:val="32"/>
          <w:szCs w:val="32"/>
        </w:rPr>
        <w:t>万元，占</w:t>
      </w:r>
      <w:r>
        <w:rPr>
          <w:rFonts w:ascii="仿宋" w:hAnsi="仿宋" w:eastAsia="仿宋"/>
          <w:b/>
          <w:sz w:val="32"/>
          <w:szCs w:val="32"/>
        </w:rPr>
        <w:t>84.61</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40"/>
      <w:bookmarkEnd w:id="41"/>
    </w:p>
    <w:p w14:paraId="201B807F">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8"/>
          <w:rFonts w:ascii="黑体" w:hAnsi="黑体" w:eastAsia="黑体"/>
          <w:b w:val="0"/>
        </w:rPr>
      </w:pPr>
      <w:bookmarkStart w:id="42" w:name="_Toc2197"/>
      <w:bookmarkStart w:id="43" w:name="_Toc15396605"/>
      <w:bookmarkStart w:id="44" w:name="_Toc15377207"/>
      <w:bookmarkStart w:id="45" w:name="_Toc23307"/>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42"/>
      <w:bookmarkEnd w:id="43"/>
      <w:bookmarkEnd w:id="44"/>
      <w:bookmarkEnd w:id="45"/>
    </w:p>
    <w:p w14:paraId="30F27828">
      <w:pPr>
        <w:pageBreakBefore w:val="0"/>
        <w:kinsoku/>
        <w:wordWrap/>
        <w:overflowPunct/>
        <w:topLinePunct w:val="0"/>
        <w:bidi w:val="0"/>
        <w:spacing w:line="578" w:lineRule="exact"/>
        <w:ind w:firstLine="640" w:firstLineChars="200"/>
        <w:textAlignment w:val="auto"/>
        <w:outlineLvl w:val="1"/>
        <w:rPr>
          <w:rFonts w:ascii="仿宋" w:hAnsi="仿宋" w:eastAsia="仿宋"/>
          <w:sz w:val="32"/>
          <w:szCs w:val="32"/>
        </w:rPr>
      </w:pPr>
      <w:bookmarkStart w:id="46" w:name="_Toc29640"/>
      <w:bookmarkStart w:id="47" w:name="_Toc18869"/>
      <w:r>
        <w:rPr>
          <w:rFonts w:hint="eastAsia" w:ascii="仿宋" w:hAnsi="仿宋" w:eastAsia="仿宋"/>
          <w:sz w:val="32"/>
          <w:szCs w:val="32"/>
        </w:rPr>
        <w:t>2023年度本年支出合计</w:t>
      </w:r>
      <w:r>
        <w:rPr>
          <w:rFonts w:ascii="仿宋" w:hAnsi="仿宋" w:eastAsia="仿宋"/>
          <w:b/>
          <w:sz w:val="32"/>
          <w:szCs w:val="32"/>
        </w:rPr>
        <w:t>505.66</w:t>
      </w:r>
      <w:r>
        <w:rPr>
          <w:rFonts w:hint="eastAsia" w:ascii="仿宋" w:hAnsi="仿宋" w:eastAsia="仿宋"/>
          <w:sz w:val="32"/>
          <w:szCs w:val="32"/>
        </w:rPr>
        <w:t>万元，其中：基本支出</w:t>
      </w:r>
      <w:r>
        <w:rPr>
          <w:rFonts w:ascii="仿宋" w:hAnsi="仿宋" w:eastAsia="仿宋"/>
          <w:b/>
          <w:sz w:val="32"/>
          <w:szCs w:val="32"/>
        </w:rPr>
        <w:t>505.66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46"/>
      <w:bookmarkEnd w:id="47"/>
    </w:p>
    <w:p w14:paraId="7F549907">
      <w:pPr>
        <w:pageBreakBefore w:val="0"/>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48" w:name="_Toc15377208"/>
      <w:bookmarkStart w:id="49" w:name="_Toc15396606"/>
      <w:bookmarkStart w:id="50" w:name="_Toc31090"/>
      <w:bookmarkStart w:id="51" w:name="_Toc5000"/>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8"/>
      <w:bookmarkEnd w:id="49"/>
      <w:bookmarkEnd w:id="50"/>
      <w:bookmarkEnd w:id="51"/>
    </w:p>
    <w:p w14:paraId="4FBD85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仿宋" w:hAnsi="仿宋" w:eastAsia="仿宋"/>
          <w:sz w:val="32"/>
          <w:szCs w:val="32"/>
        </w:rPr>
        <w:t>2023年度财政拨款收、支总计均为</w:t>
      </w:r>
      <w:r>
        <w:rPr>
          <w:rFonts w:ascii="仿宋" w:hAnsi="仿宋" w:eastAsia="仿宋"/>
          <w:b/>
          <w:sz w:val="32"/>
          <w:szCs w:val="32"/>
        </w:rPr>
        <w:t>74.4</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44.30</w:t>
      </w:r>
      <w:r>
        <w:rPr>
          <w:rFonts w:hint="eastAsia" w:ascii="仿宋" w:hAnsi="仿宋" w:eastAsia="仿宋"/>
          <w:sz w:val="32"/>
          <w:szCs w:val="32"/>
        </w:rPr>
        <w:t>万元，下降</w:t>
      </w:r>
      <w:r>
        <w:rPr>
          <w:rFonts w:hint="eastAsia" w:ascii="仿宋" w:hAnsi="仿宋" w:eastAsia="仿宋"/>
          <w:sz w:val="32"/>
          <w:szCs w:val="32"/>
          <w:lang w:val="en-US" w:eastAsia="zh-CN"/>
        </w:rPr>
        <w:t>37.32</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 w:cs="Times New Roman"/>
          <w:color w:val="auto"/>
          <w:sz w:val="32"/>
          <w:szCs w:val="32"/>
          <w:lang w:eastAsia="zh-CN"/>
        </w:rPr>
        <w:t>财政拨款</w:t>
      </w:r>
      <w:r>
        <w:rPr>
          <w:rFonts w:hint="eastAsia" w:eastAsia="仿宋" w:cs="Times New Roman"/>
          <w:color w:val="auto"/>
          <w:sz w:val="32"/>
          <w:szCs w:val="32"/>
          <w:lang w:eastAsia="zh-CN"/>
        </w:rPr>
        <w:t>减少</w:t>
      </w:r>
      <w:r>
        <w:rPr>
          <w:rFonts w:hint="default" w:ascii="Times New Roman" w:hAnsi="Times New Roman" w:eastAsia="仿宋" w:cs="Times New Roman"/>
          <w:color w:val="auto"/>
          <w:sz w:val="32"/>
          <w:szCs w:val="32"/>
          <w:lang w:eastAsia="zh-CN"/>
        </w:rPr>
        <w:t>。</w:t>
      </w:r>
    </w:p>
    <w:p w14:paraId="474F8C31">
      <w:pPr>
        <w:pageBreakBefore w:val="0"/>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52" w:name="_Toc15377209"/>
      <w:bookmarkStart w:id="53" w:name="_Toc22705"/>
      <w:bookmarkStart w:id="54" w:name="_Toc15396607"/>
      <w:bookmarkStart w:id="55" w:name="_Toc255"/>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52"/>
      <w:bookmarkEnd w:id="53"/>
      <w:bookmarkEnd w:id="54"/>
      <w:bookmarkEnd w:id="55"/>
    </w:p>
    <w:p w14:paraId="1BD23259">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56" w:name="_Toc681"/>
      <w:bookmarkStart w:id="57" w:name="_Toc15377210"/>
      <w:r>
        <w:rPr>
          <w:rFonts w:hint="eastAsia" w:ascii="仿宋" w:hAnsi="仿宋" w:eastAsia="仿宋"/>
          <w:b/>
          <w:sz w:val="32"/>
          <w:szCs w:val="32"/>
        </w:rPr>
        <w:t>（一）一般公共预算财政拨款支出决算总体情况</w:t>
      </w:r>
      <w:bookmarkEnd w:id="56"/>
      <w:bookmarkEnd w:id="57"/>
    </w:p>
    <w:p w14:paraId="03F1DB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仿宋" w:hAnsi="仿宋" w:eastAsia="仿宋"/>
          <w:sz w:val="32"/>
          <w:szCs w:val="32"/>
        </w:rPr>
        <w:t>2023年度一般公共预算财政拨款支出</w:t>
      </w:r>
      <w:r>
        <w:rPr>
          <w:rFonts w:ascii="仿宋" w:hAnsi="仿宋" w:eastAsia="仿宋"/>
          <w:b/>
          <w:sz w:val="32"/>
          <w:szCs w:val="32"/>
        </w:rPr>
        <w:t>74.4</w:t>
      </w:r>
      <w:r>
        <w:rPr>
          <w:rFonts w:hint="eastAsia" w:ascii="仿宋" w:hAnsi="仿宋" w:eastAsia="仿宋"/>
          <w:sz w:val="32"/>
          <w:szCs w:val="32"/>
        </w:rPr>
        <w:t>万元，占本年支出合计的</w:t>
      </w:r>
      <w:r>
        <w:rPr>
          <w:rFonts w:ascii="仿宋" w:hAnsi="仿宋" w:eastAsia="仿宋"/>
          <w:b/>
          <w:sz w:val="32"/>
          <w:szCs w:val="32"/>
        </w:rPr>
        <w:t>14.71</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44.30</w:t>
      </w:r>
      <w:r>
        <w:rPr>
          <w:rFonts w:hint="eastAsia" w:ascii="仿宋" w:hAnsi="仿宋" w:eastAsia="仿宋"/>
          <w:sz w:val="32"/>
          <w:szCs w:val="32"/>
        </w:rPr>
        <w:t>万元，下降</w:t>
      </w:r>
      <w:r>
        <w:rPr>
          <w:rFonts w:hint="eastAsia" w:ascii="仿宋" w:hAnsi="仿宋" w:eastAsia="仿宋"/>
          <w:sz w:val="32"/>
          <w:szCs w:val="32"/>
          <w:lang w:val="en-US" w:eastAsia="zh-CN"/>
        </w:rPr>
        <w:t>37.32</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 w:cs="Times New Roman"/>
          <w:color w:val="auto"/>
          <w:sz w:val="32"/>
          <w:szCs w:val="32"/>
          <w:lang w:eastAsia="zh-CN"/>
        </w:rPr>
        <w:t>财政拨款</w:t>
      </w:r>
      <w:r>
        <w:rPr>
          <w:rFonts w:hint="eastAsia" w:eastAsia="仿宋" w:cs="Times New Roman"/>
          <w:color w:val="auto"/>
          <w:sz w:val="32"/>
          <w:szCs w:val="32"/>
          <w:lang w:eastAsia="zh-CN"/>
        </w:rPr>
        <w:t>减少</w:t>
      </w:r>
      <w:r>
        <w:rPr>
          <w:rFonts w:hint="default" w:ascii="Times New Roman" w:hAnsi="Times New Roman" w:eastAsia="仿宋" w:cs="Times New Roman"/>
          <w:color w:val="auto"/>
          <w:sz w:val="32"/>
          <w:szCs w:val="32"/>
          <w:lang w:eastAsia="zh-CN"/>
        </w:rPr>
        <w:t>。</w:t>
      </w:r>
    </w:p>
    <w:p w14:paraId="52613B34">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58" w:name="_Toc9307"/>
      <w:bookmarkStart w:id="59" w:name="_Toc15377211"/>
      <w:r>
        <w:rPr>
          <w:rFonts w:hint="eastAsia" w:ascii="仿宋" w:hAnsi="仿宋" w:eastAsia="仿宋"/>
          <w:b/>
          <w:sz w:val="32"/>
          <w:szCs w:val="32"/>
        </w:rPr>
        <w:t>（二）一般公共预算财政拨款支出决算结构情况</w:t>
      </w:r>
      <w:bookmarkEnd w:id="58"/>
      <w:bookmarkEnd w:id="59"/>
    </w:p>
    <w:p w14:paraId="54716B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b/>
          <w:color w:val="auto"/>
          <w:sz w:val="32"/>
          <w:szCs w:val="32"/>
          <w:highlight w:val="none"/>
        </w:rPr>
      </w:pPr>
      <w:r>
        <w:rPr>
          <w:rFonts w:hint="eastAsia" w:ascii="仿宋" w:hAnsi="仿宋" w:eastAsia="仿宋"/>
          <w:sz w:val="32"/>
          <w:szCs w:val="32"/>
        </w:rPr>
        <w:t>2023年度一般公共预算财政拨款支出</w:t>
      </w:r>
      <w:r>
        <w:rPr>
          <w:rFonts w:ascii="仿宋" w:hAnsi="仿宋" w:eastAsia="仿宋"/>
          <w:b/>
          <w:sz w:val="32"/>
          <w:szCs w:val="32"/>
        </w:rPr>
        <w:t>74.4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14.40</w:t>
      </w:r>
      <w:r>
        <w:rPr>
          <w:rFonts w:hint="eastAsia" w:ascii="仿宋" w:hAnsi="仿宋" w:eastAsia="仿宋"/>
          <w:sz w:val="32"/>
          <w:szCs w:val="32"/>
        </w:rPr>
        <w:t>万元，占</w:t>
      </w:r>
      <w:r>
        <w:rPr>
          <w:rFonts w:hint="eastAsia" w:ascii="仿宋" w:hAnsi="仿宋" w:eastAsia="仿宋"/>
          <w:sz w:val="32"/>
          <w:szCs w:val="32"/>
          <w:lang w:val="en-US" w:eastAsia="zh-CN"/>
        </w:rPr>
        <w:t>19.36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60</w:t>
      </w:r>
      <w:r>
        <w:rPr>
          <w:rFonts w:hint="eastAsia" w:ascii="仿宋" w:hAnsi="仿宋" w:eastAsia="仿宋"/>
          <w:sz w:val="32"/>
          <w:szCs w:val="32"/>
        </w:rPr>
        <w:t>万元，占</w:t>
      </w:r>
      <w:r>
        <w:rPr>
          <w:rFonts w:hint="eastAsia" w:ascii="仿宋" w:hAnsi="仿宋" w:eastAsia="仿宋"/>
          <w:sz w:val="32"/>
          <w:szCs w:val="32"/>
          <w:lang w:val="en-US" w:eastAsia="zh-CN"/>
        </w:rPr>
        <w:t>80.64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7D9B4E43">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60" w:name="_Toc31912"/>
      <w:bookmarkStart w:id="61" w:name="_Toc15377212"/>
      <w:r>
        <w:rPr>
          <w:rFonts w:hint="eastAsia" w:ascii="仿宋" w:hAnsi="仿宋" w:eastAsia="仿宋"/>
          <w:b/>
          <w:sz w:val="32"/>
          <w:szCs w:val="32"/>
        </w:rPr>
        <w:t>（三）一般公共预算财政拨款支出决算具体情况</w:t>
      </w:r>
      <w:bookmarkEnd w:id="60"/>
      <w:bookmarkEnd w:id="61"/>
    </w:p>
    <w:p w14:paraId="2D03319C">
      <w:pPr>
        <w:pageBreakBefore w:val="0"/>
        <w:kinsoku/>
        <w:wordWrap/>
        <w:overflowPunct/>
        <w:topLinePunct w:val="0"/>
        <w:bidi w:val="0"/>
        <w:spacing w:line="578" w:lineRule="exact"/>
        <w:ind w:firstLine="643" w:firstLineChars="200"/>
        <w:textAlignment w:val="auto"/>
        <w:outlineLvl w:val="2"/>
        <w:rPr>
          <w:rFonts w:ascii="仿宋" w:hAnsi="仿宋" w:eastAsia="仿宋"/>
          <w:sz w:val="32"/>
          <w:szCs w:val="32"/>
        </w:rPr>
      </w:pPr>
      <w:bookmarkStart w:id="62" w:name="_Toc15378460"/>
      <w:bookmarkStart w:id="63" w:name="_Toc15377444"/>
      <w:bookmarkStart w:id="64" w:name="_Toc15377213"/>
      <w:bookmarkStart w:id="65" w:name="_Toc9989"/>
      <w:r>
        <w:rPr>
          <w:rFonts w:hint="eastAsia" w:ascii="仿宋" w:hAnsi="仿宋" w:eastAsia="仿宋"/>
          <w:b/>
          <w:sz w:val="32"/>
          <w:szCs w:val="32"/>
        </w:rPr>
        <w:t>2023年度一般公共预算支出决算数为</w:t>
      </w:r>
      <w:r>
        <w:rPr>
          <w:rFonts w:ascii="仿宋" w:hAnsi="仿宋" w:eastAsia="仿宋"/>
          <w:b/>
          <w:sz w:val="32"/>
          <w:szCs w:val="32"/>
        </w:rPr>
        <w:t>74.4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62"/>
      <w:bookmarkEnd w:id="63"/>
      <w:bookmarkEnd w:id="64"/>
      <w:bookmarkEnd w:id="65"/>
    </w:p>
    <w:p w14:paraId="5E8534C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b/>
          <w:color w:val="auto"/>
          <w:sz w:val="32"/>
          <w:szCs w:val="32"/>
          <w:highlight w:val="none"/>
        </w:rPr>
      </w:pPr>
      <w:r>
        <w:rPr>
          <w:rStyle w:val="16"/>
          <w:rFonts w:hint="default" w:ascii="Times New Roman" w:hAnsi="Times New Roman" w:eastAsia="仿宋" w:cs="Times New Roman"/>
          <w:bCs/>
          <w:color w:val="auto"/>
          <w:sz w:val="32"/>
          <w:szCs w:val="32"/>
          <w:highlight w:val="none"/>
        </w:rPr>
        <w:t>1.一般公共服务（类）:</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p>
    <w:p w14:paraId="160053A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b/>
          <w:color w:val="auto"/>
          <w:sz w:val="32"/>
          <w:szCs w:val="32"/>
          <w:highlight w:val="none"/>
        </w:rPr>
      </w:pPr>
      <w:r>
        <w:rPr>
          <w:rStyle w:val="16"/>
          <w:rFonts w:hint="default" w:ascii="Times New Roman" w:hAnsi="Times New Roman" w:eastAsia="仿宋" w:cs="Times New Roman"/>
          <w:bCs/>
          <w:color w:val="auto"/>
          <w:sz w:val="32"/>
          <w:szCs w:val="32"/>
          <w:highlight w:val="none"/>
        </w:rPr>
        <w:t>2.教育（类）:</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p>
    <w:p w14:paraId="38E17D0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b/>
          <w:color w:val="auto"/>
          <w:sz w:val="32"/>
          <w:szCs w:val="32"/>
          <w:highlight w:val="none"/>
        </w:rPr>
      </w:pPr>
      <w:r>
        <w:rPr>
          <w:rStyle w:val="16"/>
          <w:rFonts w:hint="default" w:ascii="Times New Roman" w:hAnsi="Times New Roman" w:eastAsia="仿宋" w:cs="Times New Roman"/>
          <w:bCs/>
          <w:color w:val="auto"/>
          <w:sz w:val="32"/>
          <w:szCs w:val="32"/>
          <w:highlight w:val="none"/>
        </w:rPr>
        <w:t>3.科学技术（类）:</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p>
    <w:p w14:paraId="46C78FF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b/>
          <w:color w:val="auto"/>
          <w:sz w:val="32"/>
          <w:szCs w:val="32"/>
          <w:highlight w:val="none"/>
        </w:rPr>
      </w:pPr>
      <w:r>
        <w:rPr>
          <w:rStyle w:val="16"/>
          <w:rFonts w:hint="default" w:ascii="Times New Roman" w:hAnsi="Times New Roman" w:eastAsia="仿宋" w:cs="Times New Roman"/>
          <w:bCs/>
          <w:color w:val="auto"/>
          <w:sz w:val="32"/>
          <w:szCs w:val="32"/>
          <w:highlight w:val="none"/>
        </w:rPr>
        <w:t>4.文化旅游体育与传媒（类）:</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p>
    <w:p w14:paraId="2070A5D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default" w:ascii="Times New Roman" w:hAnsi="Times New Roman" w:eastAsia="仿宋" w:cs="Times New Roman"/>
          <w:b w:val="0"/>
          <w:bCs/>
          <w:color w:val="auto"/>
          <w:sz w:val="32"/>
          <w:szCs w:val="32"/>
          <w:highlight w:val="none"/>
          <w:lang w:eastAsia="zh-CN"/>
        </w:rPr>
      </w:pPr>
      <w:r>
        <w:rPr>
          <w:rStyle w:val="16"/>
          <w:rFonts w:hint="default" w:ascii="Times New Roman" w:hAnsi="Times New Roman" w:eastAsia="仿宋" w:cs="Times New Roman"/>
          <w:bCs/>
          <w:color w:val="auto"/>
          <w:sz w:val="32"/>
          <w:szCs w:val="32"/>
          <w:highlight w:val="none"/>
        </w:rPr>
        <w:t>5.</w:t>
      </w:r>
      <w:r>
        <w:rPr>
          <w:rStyle w:val="16"/>
          <w:rFonts w:hint="default" w:ascii="Times New Roman" w:hAnsi="Times New Roman" w:eastAsia="仿宋" w:cs="Times New Roman"/>
          <w:bCs/>
          <w:color w:val="auto"/>
          <w:sz w:val="32"/>
          <w:szCs w:val="32"/>
        </w:rPr>
        <w:t>社会保障和就业（</w:t>
      </w:r>
      <w:r>
        <w:rPr>
          <w:rStyle w:val="16"/>
          <w:rFonts w:hint="default" w:ascii="Times New Roman" w:hAnsi="Times New Roman" w:eastAsia="仿宋" w:cs="Times New Roman"/>
          <w:bCs/>
          <w:color w:val="auto"/>
          <w:sz w:val="32"/>
          <w:szCs w:val="32"/>
          <w:lang w:val="en-US" w:eastAsia="zh-CN"/>
        </w:rPr>
        <w:t>208</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行政事业单位养老支出</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05</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机关事业单位基本养老保险缴费支出</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w:t>
      </w:r>
      <w:r>
        <w:rPr>
          <w:rStyle w:val="16"/>
          <w:rFonts w:hint="eastAsia" w:eastAsia="仿宋" w:cs="Times New Roman"/>
          <w:bCs/>
          <w:color w:val="auto"/>
          <w:sz w:val="32"/>
          <w:szCs w:val="32"/>
          <w:lang w:val="en-US" w:eastAsia="zh-CN"/>
        </w:rPr>
        <w:t>5</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eastAsia" w:eastAsia="仿宋" w:cs="Times New Roman"/>
          <w:b w:val="0"/>
          <w:bCs/>
          <w:color w:val="auto"/>
          <w:sz w:val="32"/>
          <w:szCs w:val="32"/>
          <w:highlight w:val="none"/>
          <w:lang w:val="en-US" w:eastAsia="zh-CN"/>
        </w:rPr>
        <w:t>5.27</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p>
    <w:p w14:paraId="3E9F2BA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default" w:ascii="Times New Roman" w:hAnsi="Times New Roman" w:eastAsia="仿宋" w:cs="Times New Roman"/>
          <w:b w:val="0"/>
          <w:bCs/>
          <w:color w:val="auto"/>
          <w:sz w:val="32"/>
          <w:szCs w:val="32"/>
          <w:highlight w:val="none"/>
          <w:lang w:eastAsia="zh-CN"/>
        </w:rPr>
      </w:pPr>
      <w:r>
        <w:rPr>
          <w:rStyle w:val="16"/>
          <w:rFonts w:hint="default" w:ascii="Times New Roman" w:hAnsi="Times New Roman" w:eastAsia="仿宋" w:cs="Times New Roman"/>
          <w:bCs/>
          <w:color w:val="auto"/>
          <w:sz w:val="32"/>
          <w:szCs w:val="32"/>
          <w:highlight w:val="none"/>
        </w:rPr>
        <w:t>6.社会保障和就业（</w:t>
      </w:r>
      <w:r>
        <w:rPr>
          <w:rStyle w:val="16"/>
          <w:rFonts w:hint="default" w:ascii="Times New Roman" w:hAnsi="Times New Roman" w:eastAsia="仿宋" w:cs="Times New Roman"/>
          <w:bCs/>
          <w:color w:val="auto"/>
          <w:sz w:val="32"/>
          <w:szCs w:val="32"/>
          <w:highlight w:val="none"/>
          <w:lang w:val="en-US" w:eastAsia="zh-CN"/>
        </w:rPr>
        <w:t>208</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行政事业单位养老支出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05</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其他行政事业单位养老支出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eastAsia" w:eastAsia="仿宋" w:cs="Times New Roman"/>
          <w:b w:val="0"/>
          <w:bCs/>
          <w:color w:val="auto"/>
          <w:sz w:val="32"/>
          <w:szCs w:val="32"/>
          <w:highlight w:val="none"/>
          <w:lang w:val="en-US" w:eastAsia="zh-CN"/>
        </w:rPr>
        <w:t>14.40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p>
    <w:p w14:paraId="3AA1AED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default" w:ascii="Times New Roman" w:hAnsi="Times New Roman" w:eastAsia="仿宋" w:cs="Times New Roman"/>
          <w:b w:val="0"/>
          <w:bCs/>
          <w:color w:val="auto"/>
          <w:sz w:val="32"/>
          <w:szCs w:val="32"/>
          <w:highlight w:val="cyan"/>
          <w:lang w:val="en-US" w:eastAsia="zh-CN"/>
        </w:rPr>
      </w:pPr>
      <w:r>
        <w:rPr>
          <w:rFonts w:hint="default" w:ascii="Times New Roman" w:hAnsi="Times New Roman" w:eastAsia="仿宋" w:cs="Times New Roman"/>
          <w:b/>
          <w:bCs/>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rPr>
        <w:t>卫生健康</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210</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卫生健康管理事务</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01</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其他卫生健康管理事务支出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支出决算为</w:t>
      </w:r>
      <w:r>
        <w:rPr>
          <w:rStyle w:val="16"/>
          <w:rFonts w:hint="eastAsia" w:eastAsia="仿宋" w:cs="Times New Roman"/>
          <w:b w:val="0"/>
          <w:bCs/>
          <w:color w:val="auto"/>
          <w:sz w:val="32"/>
          <w:szCs w:val="32"/>
          <w:highlight w:val="none"/>
          <w:lang w:val="en-US" w:eastAsia="zh-CN"/>
        </w:rPr>
        <w:t>60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val="en-US" w:eastAsia="zh-CN"/>
        </w:rPr>
        <w:t>。</w:t>
      </w:r>
    </w:p>
    <w:p w14:paraId="7E9F46B1">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Style w:val="16"/>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kern w:val="2"/>
          <w:sz w:val="32"/>
          <w:szCs w:val="32"/>
          <w:lang w:val="en-US" w:eastAsia="zh-CN" w:bidi="ar-SA"/>
        </w:rPr>
        <w:t>8.卫生健</w:t>
      </w:r>
      <w:r>
        <w:rPr>
          <w:rFonts w:hint="default" w:ascii="Times New Roman" w:hAnsi="Times New Roman" w:eastAsia="仿宋" w:cs="Times New Roman"/>
          <w:b/>
          <w:bCs/>
          <w:color w:val="auto"/>
          <w:sz w:val="32"/>
          <w:szCs w:val="32"/>
        </w:rPr>
        <w:t>康</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210</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基层医疗卫生机构</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03</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乡镇卫生院</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02</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 w:val="0"/>
          <w:bCs/>
          <w:color w:val="auto"/>
          <w:sz w:val="32"/>
          <w:szCs w:val="32"/>
        </w:rPr>
        <w:t>支出决算为</w:t>
      </w:r>
      <w:r>
        <w:rPr>
          <w:rStyle w:val="16"/>
          <w:rFonts w:hint="eastAsia" w:asci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rPr>
        <w:t>。</w:t>
      </w:r>
    </w:p>
    <w:p w14:paraId="382D7F8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9.</w:t>
      </w:r>
      <w:r>
        <w:rPr>
          <w:rFonts w:hint="default" w:ascii="Times New Roman" w:hAnsi="Times New Roman" w:eastAsia="仿宋" w:cs="Times New Roman"/>
          <w:b/>
          <w:bCs/>
          <w:color w:val="auto"/>
          <w:sz w:val="32"/>
          <w:szCs w:val="32"/>
        </w:rPr>
        <w:t>卫生健康</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210</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基层医疗卫生机构</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03</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其他基层医疗卫生机构支出</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99</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 w:val="0"/>
          <w:bCs/>
          <w:color w:val="auto"/>
          <w:sz w:val="32"/>
          <w:szCs w:val="32"/>
        </w:rPr>
        <w:t>支出决算为</w:t>
      </w:r>
      <w:r>
        <w:rPr>
          <w:rStyle w:val="16"/>
          <w:rFonts w:hint="eastAsia"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rPr>
        <w:t>万元，完成预算</w:t>
      </w:r>
      <w:r>
        <w:rPr>
          <w:rStyle w:val="16"/>
          <w:rFonts w:hint="default" w:ascii="Times New Roman" w:hAnsi="Times New Roman" w:eastAsia="仿宋" w:cs="Times New Roman"/>
          <w:b w:val="0"/>
          <w:bCs/>
          <w:color w:val="auto"/>
          <w:sz w:val="32"/>
          <w:szCs w:val="32"/>
          <w:lang w:val="en-US" w:eastAsia="zh-CN"/>
        </w:rPr>
        <w:t>100</w:t>
      </w:r>
      <w:r>
        <w:rPr>
          <w:rStyle w:val="16"/>
          <w:rFonts w:hint="default" w:ascii="Times New Roman" w:hAnsi="Times New Roman" w:eastAsia="仿宋" w:cs="Times New Roman"/>
          <w:b w:val="0"/>
          <w:bCs/>
          <w:color w:val="auto"/>
          <w:sz w:val="32"/>
          <w:szCs w:val="32"/>
        </w:rPr>
        <w:t>%。</w:t>
      </w:r>
    </w:p>
    <w:p w14:paraId="002738C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6"/>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10.</w:t>
      </w:r>
      <w:r>
        <w:rPr>
          <w:rFonts w:hint="default" w:ascii="Times New Roman" w:hAnsi="Times New Roman" w:eastAsia="仿宋" w:cs="Times New Roman"/>
          <w:b/>
          <w:bCs/>
          <w:color w:val="auto"/>
          <w:sz w:val="32"/>
          <w:szCs w:val="32"/>
        </w:rPr>
        <w:t>卫生健康</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210</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公共卫生</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04</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基本公共卫生服务</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08</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 w:val="0"/>
          <w:bCs/>
          <w:color w:val="auto"/>
          <w:sz w:val="32"/>
          <w:szCs w:val="32"/>
        </w:rPr>
        <w:t>支出决算为</w:t>
      </w:r>
      <w:r>
        <w:rPr>
          <w:rStyle w:val="16"/>
          <w:rFonts w:hint="eastAsia"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rPr>
        <w:t>%。</w:t>
      </w:r>
    </w:p>
    <w:p w14:paraId="08E17BF1">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 w:cs="Times New Roman"/>
          <w:b/>
          <w:bCs/>
          <w:color w:val="auto"/>
          <w:kern w:val="2"/>
          <w:sz w:val="32"/>
          <w:szCs w:val="32"/>
          <w:lang w:val="en-US" w:eastAsia="zh-CN" w:bidi="ar-SA"/>
        </w:rPr>
        <w:t>11.卫生健康</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210</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中医药</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06</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eastAsia="zh-CN"/>
        </w:rPr>
        <w:t>其他中医药支出</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Cs/>
          <w:color w:val="auto"/>
          <w:sz w:val="32"/>
          <w:szCs w:val="32"/>
          <w:lang w:val="en-US" w:eastAsia="zh-CN"/>
        </w:rPr>
        <w:t>99</w:t>
      </w:r>
      <w:r>
        <w:rPr>
          <w:rStyle w:val="16"/>
          <w:rFonts w:hint="default" w:ascii="Times New Roman" w:hAnsi="Times New Roman" w:eastAsia="仿宋" w:cs="Times New Roman"/>
          <w:bCs/>
          <w:color w:val="auto"/>
          <w:sz w:val="32"/>
          <w:szCs w:val="32"/>
        </w:rPr>
        <w:t>）:</w:t>
      </w:r>
      <w:r>
        <w:rPr>
          <w:rStyle w:val="16"/>
          <w:rFonts w:hint="default" w:ascii="Times New Roman" w:hAnsi="Times New Roman" w:eastAsia="仿宋" w:cs="Times New Roman"/>
          <w:b w:val="0"/>
          <w:bCs/>
          <w:color w:val="auto"/>
          <w:sz w:val="32"/>
          <w:szCs w:val="32"/>
        </w:rPr>
        <w:t>支出决算为</w:t>
      </w:r>
      <w:r>
        <w:rPr>
          <w:rStyle w:val="16"/>
          <w:rFonts w:hint="eastAsia" w:ascii="Times New Roman" w:eastAsia="仿宋" w:cs="Times New Roman"/>
          <w:b w:val="0"/>
          <w:bCs/>
          <w:color w:val="auto"/>
          <w:sz w:val="32"/>
          <w:szCs w:val="32"/>
          <w:highlight w:val="none"/>
          <w:lang w:val="en-US" w:eastAsia="zh-CN"/>
        </w:rPr>
        <w:t>0</w:t>
      </w:r>
      <w:r>
        <w:rPr>
          <w:rStyle w:val="16"/>
          <w:rFonts w:hint="default" w:ascii="Times New Roman" w:hAnsi="Times New Roman" w:eastAsia="仿宋" w:cs="Times New Roman"/>
          <w:b w:val="0"/>
          <w:bCs/>
          <w:color w:val="auto"/>
          <w:sz w:val="32"/>
          <w:szCs w:val="32"/>
        </w:rPr>
        <w:t>万元，完成预算</w:t>
      </w:r>
      <w:r>
        <w:rPr>
          <w:rStyle w:val="16"/>
          <w:rFonts w:hint="default" w:ascii="Times New Roman" w:hAnsi="Times New Roman" w:eastAsia="仿宋" w:cs="Times New Roman"/>
          <w:b w:val="0"/>
          <w:bCs/>
          <w:color w:val="auto"/>
          <w:sz w:val="32"/>
          <w:szCs w:val="32"/>
          <w:lang w:val="en-US" w:eastAsia="zh-CN"/>
        </w:rPr>
        <w:t>100</w:t>
      </w:r>
      <w:r>
        <w:rPr>
          <w:rStyle w:val="16"/>
          <w:rFonts w:hint="default" w:ascii="Times New Roman" w:hAnsi="Times New Roman" w:eastAsia="仿宋" w:cs="Times New Roman"/>
          <w:b w:val="0"/>
          <w:bCs/>
          <w:color w:val="auto"/>
          <w:sz w:val="32"/>
          <w:szCs w:val="32"/>
        </w:rPr>
        <w:t>%。</w:t>
      </w:r>
    </w:p>
    <w:p w14:paraId="3B804648">
      <w:pPr>
        <w:pageBreakBefore w:val="0"/>
        <w:tabs>
          <w:tab w:val="right" w:pos="8306"/>
        </w:tabs>
        <w:kinsoku/>
        <w:wordWrap/>
        <w:overflowPunct/>
        <w:topLinePunct w:val="0"/>
        <w:bidi w:val="0"/>
        <w:spacing w:line="578" w:lineRule="exact"/>
        <w:ind w:firstLine="640" w:firstLineChars="200"/>
        <w:textAlignment w:val="auto"/>
        <w:outlineLvl w:val="1"/>
        <w:rPr>
          <w:rStyle w:val="28"/>
        </w:rPr>
      </w:pPr>
      <w:bookmarkStart w:id="66" w:name="_Toc15396608"/>
      <w:bookmarkStart w:id="67" w:name="_Toc15377214"/>
      <w:bookmarkStart w:id="68" w:name="_Toc18494"/>
      <w:bookmarkStart w:id="69" w:name="_Toc302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6"/>
      <w:bookmarkEnd w:id="67"/>
      <w:bookmarkEnd w:id="68"/>
      <w:bookmarkEnd w:id="69"/>
      <w:r>
        <w:rPr>
          <w:rStyle w:val="28"/>
          <w:rFonts w:ascii="黑体" w:hAnsi="黑体" w:eastAsia="黑体"/>
          <w:b w:val="0"/>
        </w:rPr>
        <w:tab/>
      </w:r>
    </w:p>
    <w:p w14:paraId="6B1ACD96">
      <w:pPr>
        <w:pageBreakBefore w:val="0"/>
        <w:kinsoku/>
        <w:wordWrap/>
        <w:overflowPunct/>
        <w:topLinePunct w:val="0"/>
        <w:bidi w:val="0"/>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74.4</w:t>
      </w:r>
      <w:r>
        <w:rPr>
          <w:rFonts w:hint="eastAsia" w:ascii="仿宋" w:hAnsi="仿宋" w:eastAsia="仿宋"/>
          <w:sz w:val="32"/>
          <w:szCs w:val="32"/>
        </w:rPr>
        <w:t>万元，其中：</w:t>
      </w:r>
    </w:p>
    <w:p w14:paraId="2EACBEA5">
      <w:pPr>
        <w:pageBreakBefore w:val="0"/>
        <w:kinsoku/>
        <w:wordWrap/>
        <w:overflowPunct/>
        <w:topLinePunct w:val="0"/>
        <w:bidi w:val="0"/>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74.4</w:t>
      </w:r>
      <w:r>
        <w:rPr>
          <w:rFonts w:hint="eastAsia" w:ascii="仿宋" w:hAnsi="仿宋" w:eastAsia="仿宋"/>
          <w:sz w:val="32"/>
          <w:szCs w:val="32"/>
        </w:rPr>
        <w:t>万元，主要包括：基本工资</w:t>
      </w:r>
      <w:r>
        <w:rPr>
          <w:rFonts w:hint="eastAsia" w:ascii="仿宋" w:hAnsi="仿宋" w:eastAsia="仿宋"/>
          <w:sz w:val="32"/>
          <w:szCs w:val="32"/>
          <w:lang w:val="en-US" w:eastAsia="zh-CN"/>
        </w:rPr>
        <w:t>32.58</w:t>
      </w:r>
      <w:r>
        <w:rPr>
          <w:rFonts w:hint="eastAsia" w:ascii="仿宋" w:hAnsi="仿宋" w:eastAsia="仿宋"/>
          <w:sz w:val="32"/>
          <w:szCs w:val="32"/>
        </w:rPr>
        <w:t>、津贴补贴、奖金、伙食补助费、绩效工资</w:t>
      </w:r>
      <w:r>
        <w:rPr>
          <w:rFonts w:hint="eastAsia" w:ascii="仿宋" w:hAnsi="仿宋" w:eastAsia="仿宋"/>
          <w:sz w:val="32"/>
          <w:szCs w:val="32"/>
          <w:lang w:val="en-US" w:eastAsia="zh-CN"/>
        </w:rPr>
        <w:t>27.42</w:t>
      </w:r>
      <w:r>
        <w:rPr>
          <w:rFonts w:hint="eastAsia" w:ascii="仿宋" w:hAnsi="仿宋" w:eastAsia="仿宋"/>
          <w:sz w:val="32"/>
          <w:szCs w:val="32"/>
        </w:rPr>
        <w:t>、机关事业单位基本养老保险缴费、职业年金缴费、其他社会保障缴费、其他工资福利支出、离休费、退休费、抚恤金、生活补助、医疗费补助、奖励金、住房公积金、其他对个人和家庭的补助支出</w:t>
      </w:r>
      <w:r>
        <w:rPr>
          <w:rFonts w:hint="eastAsia" w:ascii="仿宋" w:hAnsi="仿宋" w:eastAsia="仿宋"/>
          <w:sz w:val="32"/>
          <w:szCs w:val="32"/>
          <w:lang w:val="en-US" w:eastAsia="zh-CN"/>
        </w:rPr>
        <w:t>14.40</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D62BD76">
      <w:pPr>
        <w:pageBreakBefore w:val="0"/>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70" w:name="_Toc12860"/>
      <w:bookmarkStart w:id="71" w:name="_Toc30892"/>
      <w:bookmarkStart w:id="72" w:name="_Toc15377215"/>
      <w:bookmarkStart w:id="73"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70"/>
      <w:bookmarkEnd w:id="71"/>
      <w:bookmarkEnd w:id="72"/>
      <w:bookmarkEnd w:id="73"/>
    </w:p>
    <w:p w14:paraId="150BBD03">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74" w:name="_Toc19338"/>
      <w:bookmarkStart w:id="75" w:name="_Toc15377216"/>
      <w:r>
        <w:rPr>
          <w:rFonts w:hint="eastAsia" w:ascii="仿宋" w:hAnsi="仿宋" w:eastAsia="仿宋"/>
          <w:b/>
          <w:sz w:val="32"/>
          <w:szCs w:val="32"/>
        </w:rPr>
        <w:t>（一）“三公”经费财政拨款支出决算总体情况说明</w:t>
      </w:r>
      <w:bookmarkEnd w:id="74"/>
      <w:bookmarkEnd w:id="75"/>
    </w:p>
    <w:p w14:paraId="1BF56251">
      <w:pPr>
        <w:pageBreakBefore w:val="0"/>
        <w:kinsoku/>
        <w:wordWrap/>
        <w:overflowPunct/>
        <w:topLinePunct w:val="0"/>
        <w:bidi w:val="0"/>
        <w:spacing w:line="578" w:lineRule="exact"/>
        <w:ind w:firstLine="640" w:firstLineChars="200"/>
        <w:textAlignment w:val="auto"/>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w:t>
      </w:r>
    </w:p>
    <w:p w14:paraId="41C50E1D">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76" w:name="_Toc1306"/>
      <w:bookmarkStart w:id="77" w:name="_Toc15377217"/>
      <w:r>
        <w:rPr>
          <w:rFonts w:hint="eastAsia" w:ascii="仿宋" w:hAnsi="仿宋" w:eastAsia="仿宋"/>
          <w:b/>
          <w:sz w:val="32"/>
          <w:szCs w:val="32"/>
        </w:rPr>
        <w:t>（二）“三公”经费财政拨款支出决算具体情况说明</w:t>
      </w:r>
      <w:bookmarkEnd w:id="76"/>
      <w:bookmarkEnd w:id="77"/>
    </w:p>
    <w:p w14:paraId="20D5EADA">
      <w:pPr>
        <w:pageBreakBefore w:val="0"/>
        <w:kinsoku/>
        <w:wordWrap/>
        <w:overflowPunct/>
        <w:topLinePunct w:val="0"/>
        <w:bidi w:val="0"/>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A997173">
      <w:pPr>
        <w:pageBreakBefore w:val="0"/>
        <w:kinsoku/>
        <w:wordWrap/>
        <w:overflowPunct/>
        <w:topLinePunct w:val="0"/>
        <w:bidi w:val="0"/>
        <w:spacing w:line="578" w:lineRule="exact"/>
        <w:ind w:firstLine="643" w:firstLineChars="200"/>
        <w:textAlignment w:val="auto"/>
        <w:rPr>
          <w:rFonts w:hint="eastAsia" w:ascii="仿宋_GB2312" w:eastAsia="仿宋_GB2312"/>
          <w:sz w:val="32"/>
          <w:szCs w:val="32"/>
        </w:rPr>
      </w:pPr>
      <w:bookmarkStart w:id="78" w:name="_Toc15396610"/>
      <w:bookmarkStart w:id="79"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028DF9E4">
      <w:pPr>
        <w:pageBreakBefore w:val="0"/>
        <w:kinsoku/>
        <w:wordWrap/>
        <w:overflowPunct/>
        <w:topLinePunct w:val="0"/>
        <w:bidi w:val="0"/>
        <w:spacing w:line="578" w:lineRule="exact"/>
        <w:ind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92A24BF">
      <w:pPr>
        <w:pageBreakBefore w:val="0"/>
        <w:kinsoku/>
        <w:wordWrap/>
        <w:overflowPunct/>
        <w:topLinePunct w:val="0"/>
        <w:bidi w:val="0"/>
        <w:spacing w:line="578"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8E54E12">
      <w:pPr>
        <w:pageBreakBefore w:val="0"/>
        <w:kinsoku/>
        <w:wordWrap/>
        <w:overflowPunct/>
        <w:topLinePunct w:val="0"/>
        <w:bidi w:val="0"/>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0304B2A4">
      <w:pPr>
        <w:pageBreakBefore w:val="0"/>
        <w:kinsoku/>
        <w:wordWrap/>
        <w:overflowPunct/>
        <w:topLinePunct w:val="0"/>
        <w:bidi w:val="0"/>
        <w:spacing w:line="578" w:lineRule="exact"/>
        <w:ind w:firstLine="643" w:firstLineChars="200"/>
        <w:textAlignment w:val="auto"/>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5D060A9">
      <w:pPr>
        <w:pageBreakBefore w:val="0"/>
        <w:kinsoku/>
        <w:wordWrap/>
        <w:overflowPunct/>
        <w:topLinePunct w:val="0"/>
        <w:bidi w:val="0"/>
        <w:spacing w:line="578" w:lineRule="exact"/>
        <w:ind w:firstLine="643" w:firstLineChars="200"/>
        <w:textAlignment w:val="auto"/>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432E7E4">
      <w:pPr>
        <w:pageBreakBefore w:val="0"/>
        <w:kinsoku/>
        <w:wordWrap/>
        <w:overflowPunct/>
        <w:topLinePunct w:val="0"/>
        <w:bidi w:val="0"/>
        <w:spacing w:line="578" w:lineRule="exact"/>
        <w:ind w:firstLine="643" w:firstLineChars="200"/>
        <w:textAlignment w:val="auto"/>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7DFDC1D">
      <w:pPr>
        <w:pageBreakBefore w:val="0"/>
        <w:kinsoku/>
        <w:wordWrap/>
        <w:overflowPunct/>
        <w:topLinePunct w:val="0"/>
        <w:bidi w:val="0"/>
        <w:spacing w:line="578" w:lineRule="exact"/>
        <w:ind w:firstLine="640" w:firstLineChars="200"/>
        <w:textAlignment w:val="auto"/>
        <w:outlineLvl w:val="1"/>
        <w:rPr>
          <w:rStyle w:val="28"/>
          <w:rFonts w:ascii="黑体" w:hAnsi="黑体" w:eastAsia="黑体"/>
        </w:rPr>
      </w:pPr>
      <w:bookmarkStart w:id="80" w:name="_Toc26822"/>
      <w:bookmarkStart w:id="81" w:name="_Toc1694"/>
      <w:r>
        <w:rPr>
          <w:rFonts w:hint="eastAsia" w:ascii="黑体" w:eastAsia="黑体"/>
          <w:sz w:val="32"/>
          <w:szCs w:val="32"/>
        </w:rPr>
        <w:t>八、</w:t>
      </w:r>
      <w:r>
        <w:rPr>
          <w:rStyle w:val="28"/>
          <w:rFonts w:hint="eastAsia" w:ascii="黑体" w:hAnsi="黑体" w:eastAsia="黑体"/>
          <w:b w:val="0"/>
        </w:rPr>
        <w:t>政府性基金预算支出决算情况说明</w:t>
      </w:r>
      <w:bookmarkEnd w:id="78"/>
      <w:bookmarkEnd w:id="79"/>
      <w:bookmarkEnd w:id="80"/>
      <w:bookmarkEnd w:id="81"/>
    </w:p>
    <w:p w14:paraId="4DBCBCE0">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74059F4">
      <w:pPr>
        <w:pageBreakBefore w:val="0"/>
        <w:numPr>
          <w:ilvl w:val="0"/>
          <w:numId w:val="2"/>
        </w:numPr>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82" w:name="_Toc15377219"/>
      <w:bookmarkStart w:id="83" w:name="_Toc15396611"/>
      <w:bookmarkStart w:id="84" w:name="_Toc26984"/>
      <w:bookmarkStart w:id="85" w:name="_Toc3209"/>
      <w:r>
        <w:rPr>
          <w:rStyle w:val="28"/>
          <w:rFonts w:hint="eastAsia" w:ascii="黑体" w:hAnsi="黑体" w:eastAsia="黑体"/>
          <w:b w:val="0"/>
        </w:rPr>
        <w:t>国有资本经营预算支出决算情况说明</w:t>
      </w:r>
      <w:bookmarkEnd w:id="82"/>
      <w:bookmarkEnd w:id="83"/>
      <w:bookmarkEnd w:id="84"/>
      <w:bookmarkEnd w:id="85"/>
    </w:p>
    <w:p w14:paraId="23FB6A9C">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2E0920E">
      <w:pPr>
        <w:pageBreakBefore w:val="0"/>
        <w:numPr>
          <w:ilvl w:val="0"/>
          <w:numId w:val="2"/>
        </w:numPr>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86" w:name="_Toc15377221"/>
      <w:bookmarkStart w:id="87" w:name="_Toc15396612"/>
      <w:bookmarkStart w:id="88" w:name="_Toc30010"/>
      <w:bookmarkStart w:id="89" w:name="_Toc7240"/>
      <w:r>
        <w:rPr>
          <w:rStyle w:val="28"/>
          <w:rFonts w:hint="eastAsia" w:ascii="黑体" w:hAnsi="黑体" w:eastAsia="黑体"/>
          <w:b w:val="0"/>
        </w:rPr>
        <w:t>其他重要事项的情况说明</w:t>
      </w:r>
      <w:bookmarkEnd w:id="86"/>
      <w:bookmarkEnd w:id="87"/>
      <w:bookmarkEnd w:id="88"/>
      <w:bookmarkEnd w:id="89"/>
    </w:p>
    <w:p w14:paraId="5E5926A3">
      <w:pPr>
        <w:pageBreakBefore w:val="0"/>
        <w:kinsoku/>
        <w:wordWrap/>
        <w:overflowPunct/>
        <w:topLinePunct w:val="0"/>
        <w:bidi w:val="0"/>
        <w:spacing w:line="578" w:lineRule="exact"/>
        <w:ind w:firstLine="643" w:firstLineChars="200"/>
        <w:textAlignment w:val="auto"/>
        <w:outlineLvl w:val="2"/>
        <w:rPr>
          <w:rFonts w:ascii="仿宋" w:hAnsi="仿宋" w:eastAsia="仿宋"/>
          <w:sz w:val="32"/>
          <w:szCs w:val="32"/>
        </w:rPr>
      </w:pPr>
      <w:bookmarkStart w:id="90" w:name="_Toc15377222"/>
      <w:bookmarkStart w:id="91" w:name="_Toc13985"/>
      <w:r>
        <w:rPr>
          <w:rFonts w:hint="eastAsia" w:ascii="仿宋" w:hAnsi="仿宋" w:eastAsia="仿宋"/>
          <w:b/>
          <w:sz w:val="32"/>
          <w:szCs w:val="32"/>
        </w:rPr>
        <w:t>（一）机关运行经费支出情况</w:t>
      </w:r>
      <w:bookmarkEnd w:id="90"/>
      <w:bookmarkEnd w:id="91"/>
    </w:p>
    <w:p w14:paraId="69FFB43E">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大竹县妈妈镇卫生院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44C6E92">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bookmarkStart w:id="92" w:name="_Toc15377223"/>
      <w:bookmarkStart w:id="93" w:name="_Toc32649"/>
      <w:r>
        <w:rPr>
          <w:rFonts w:hint="eastAsia" w:ascii="仿宋" w:hAnsi="仿宋" w:eastAsia="仿宋"/>
          <w:b/>
          <w:sz w:val="32"/>
          <w:szCs w:val="32"/>
        </w:rPr>
        <w:t>（二）政府采购支出情况</w:t>
      </w:r>
      <w:bookmarkEnd w:id="92"/>
      <w:bookmarkEnd w:id="93"/>
    </w:p>
    <w:p w14:paraId="389C8A6B">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大竹县妈妈镇卫生院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8BDF249">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bookmarkStart w:id="94" w:name="_Toc15377224"/>
      <w:bookmarkStart w:id="95" w:name="_Toc2661"/>
      <w:r>
        <w:rPr>
          <w:rFonts w:hint="eastAsia" w:ascii="仿宋" w:hAnsi="仿宋" w:eastAsia="仿宋"/>
          <w:b/>
          <w:sz w:val="32"/>
          <w:szCs w:val="32"/>
        </w:rPr>
        <w:t>（三）国有资产占有使用情况</w:t>
      </w:r>
      <w:bookmarkEnd w:id="94"/>
      <w:bookmarkEnd w:id="95"/>
    </w:p>
    <w:p w14:paraId="0C49E3F8">
      <w:pPr>
        <w:pageBreakBefore w:val="0"/>
        <w:kinsoku/>
        <w:wordWrap/>
        <w:overflowPunct/>
        <w:topLinePunct w:val="0"/>
        <w:autoSpaceDE w:val="0"/>
        <w:autoSpaceDN w:val="0"/>
        <w:bidi w:val="0"/>
        <w:adjustRightInd w:val="0"/>
        <w:spacing w:line="578"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大竹县妈妈镇卫生院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D7E631E">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bookmarkStart w:id="96" w:name="_Toc21061"/>
      <w:r>
        <w:rPr>
          <w:rFonts w:hint="eastAsia" w:ascii="仿宋" w:hAnsi="仿宋" w:eastAsia="仿宋"/>
          <w:b/>
          <w:sz w:val="32"/>
          <w:szCs w:val="32"/>
        </w:rPr>
        <w:t>（四）预算绩效管理情况</w:t>
      </w:r>
      <w:bookmarkEnd w:id="96"/>
    </w:p>
    <w:p w14:paraId="3EAC9D4D">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w:t>
      </w:r>
      <w:r>
        <w:rPr>
          <w:rFonts w:hint="eastAsia" w:ascii="仿宋_GB2312" w:eastAsia="仿宋_GB2312"/>
          <w:sz w:val="32"/>
          <w:szCs w:val="32"/>
          <w:lang w:eastAsia="zh-CN"/>
        </w:rPr>
        <w:t>无</w:t>
      </w:r>
      <w:r>
        <w:rPr>
          <w:rFonts w:hint="eastAsia" w:ascii="仿宋_GB2312" w:eastAsia="仿宋_GB2312"/>
          <w:sz w:val="32"/>
          <w:szCs w:val="32"/>
        </w:rPr>
        <w:t>项目。</w:t>
      </w:r>
    </w:p>
    <w:p w14:paraId="22F7D38E">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br w:type="page"/>
      </w:r>
    </w:p>
    <w:p w14:paraId="7E24A2EE">
      <w:pPr>
        <w:pageBreakBefore w:val="0"/>
        <w:numPr>
          <w:ilvl w:val="0"/>
          <w:numId w:val="3"/>
        </w:numPr>
        <w:kinsoku/>
        <w:wordWrap/>
        <w:overflowPunct/>
        <w:topLinePunct w:val="0"/>
        <w:bidi w:val="0"/>
        <w:spacing w:line="578" w:lineRule="exact"/>
        <w:ind w:firstLine="880" w:firstLineChars="200"/>
        <w:jc w:val="center"/>
        <w:textAlignment w:val="auto"/>
        <w:outlineLvl w:val="0"/>
        <w:rPr>
          <w:rStyle w:val="27"/>
          <w:rFonts w:ascii="黑体" w:hAnsi="黑体" w:eastAsia="黑体"/>
          <w:b w:val="0"/>
        </w:rPr>
      </w:pPr>
      <w:bookmarkStart w:id="97" w:name="_Toc15377225"/>
      <w:bookmarkStart w:id="98" w:name="_Toc15396613"/>
      <w:bookmarkStart w:id="99" w:name="_Toc13757"/>
      <w:bookmarkStart w:id="100" w:name="_Toc18530"/>
      <w:r>
        <w:rPr>
          <w:rFonts w:hint="eastAsia" w:ascii="黑体" w:hAnsi="黑体" w:eastAsia="黑体"/>
          <w:sz w:val="44"/>
          <w:szCs w:val="44"/>
        </w:rPr>
        <w:t>名</w:t>
      </w:r>
      <w:r>
        <w:rPr>
          <w:rStyle w:val="27"/>
          <w:rFonts w:hint="eastAsia" w:ascii="黑体" w:hAnsi="黑体" w:eastAsia="黑体"/>
          <w:b w:val="0"/>
        </w:rPr>
        <w:t>词解释</w:t>
      </w:r>
      <w:bookmarkEnd w:id="97"/>
      <w:bookmarkEnd w:id="98"/>
      <w:bookmarkEnd w:id="99"/>
      <w:bookmarkEnd w:id="100"/>
    </w:p>
    <w:p w14:paraId="419A4F28">
      <w:pPr>
        <w:pageBreakBefore w:val="0"/>
        <w:kinsoku/>
        <w:wordWrap/>
        <w:overflowPunct/>
        <w:topLinePunct w:val="0"/>
        <w:bidi w:val="0"/>
        <w:spacing w:line="578" w:lineRule="exact"/>
        <w:ind w:firstLine="883" w:firstLineChars="200"/>
        <w:jc w:val="left"/>
        <w:textAlignment w:val="auto"/>
        <w:rPr>
          <w:rFonts w:ascii="宋体"/>
          <w:b/>
          <w:sz w:val="44"/>
          <w:szCs w:val="44"/>
        </w:rPr>
      </w:pPr>
    </w:p>
    <w:p w14:paraId="4E265360">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002F0A7">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01AFC54">
      <w:pPr>
        <w:pStyle w:val="25"/>
        <w:pageBreakBefore w:val="0"/>
        <w:kinsoku/>
        <w:wordWrap/>
        <w:overflowPunct/>
        <w:topLinePunct w:val="0"/>
        <w:bidi w:val="0"/>
        <w:spacing w:line="578"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266C8E5">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0C9C3820">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54458F9C">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196D4503">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E679D06">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99BD890">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9.卫生健康支出（210）基层医疗卫生机构（03）其他基层医疗卫生机构支出（99）:指反映除上述项目以外的其他用于基层医疗卫生机构的支出。</w:t>
      </w:r>
    </w:p>
    <w:p w14:paraId="5CB4C434">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10.卫生健康支出（210）公共卫生（04）基本公共卫生服务（08）:指反映基本公共卫生服务支出。</w:t>
      </w:r>
    </w:p>
    <w:p w14:paraId="6837E4A0">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11.卫生健康支出（210）卫生健康管理事务（01）行政运行（01）:行政运行支出。</w:t>
      </w:r>
    </w:p>
    <w:p w14:paraId="4DD35988">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12.卫生健康支出（210）基层医疗卫生机构（03）乡镇卫生院（02）:指反映用于乡镇卫生院的支出。</w:t>
      </w:r>
    </w:p>
    <w:p w14:paraId="39746557">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13.社会保障和就业支出（208）行政事业单位离退休（05）:行政事业单位离退休支出。</w:t>
      </w:r>
    </w:p>
    <w:p w14:paraId="1E0060CC">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14.卫生健康支出（210）卫生健康管理事务（01）其他卫生健康管理事务支出（99）:指反映除上述项目以外其他用于医疗卫生与计划生育管理事务方面的支出。</w:t>
      </w:r>
    </w:p>
    <w:p w14:paraId="4BDFDCEC">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15.卫生健康支出（210）中医药（06）其他中医药支出（99）：其他中医药支出。</w:t>
      </w:r>
    </w:p>
    <w:p w14:paraId="5A5E0E10">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16.基本支出：指为保障机构正常运转、完成日常工作任务而发生的人员支出和公用支出。</w:t>
      </w:r>
    </w:p>
    <w:p w14:paraId="5BE25AA3">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17.项目支出：指在基本支出之外为完成特定行政任务和事业发展目标所发生的支出。 </w:t>
      </w:r>
    </w:p>
    <w:p w14:paraId="3F7077A8">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18.经营支出：指事业单位在专业业务活动及其辅助活动之外开展非独立核算经营活动发生的支出。</w:t>
      </w:r>
    </w:p>
    <w:p w14:paraId="2F9579C9">
      <w:pPr>
        <w:pStyle w:val="25"/>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746D4CE">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20DF9CE1">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1C33ADAD">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954AB70">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855056A">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C080F9">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0"/>
        <w:rPr>
          <w:rStyle w:val="27"/>
          <w:rFonts w:hint="eastAsia" w:ascii="黑体" w:hAnsi="黑体" w:eastAsia="黑体"/>
          <w:b w:val="0"/>
        </w:rPr>
      </w:pPr>
      <w:bookmarkStart w:id="101" w:name="_Toc15377226"/>
      <w:r>
        <w:rPr>
          <w:rFonts w:ascii="宋体"/>
          <w:b/>
          <w:sz w:val="44"/>
          <w:szCs w:val="44"/>
        </w:rPr>
        <w:br w:type="page"/>
      </w:r>
      <w:bookmarkStart w:id="102" w:name="_Toc15396614"/>
      <w:bookmarkStart w:id="103" w:name="_Toc15546"/>
      <w:bookmarkStart w:id="104" w:name="_Toc3265"/>
      <w:r>
        <w:rPr>
          <w:rFonts w:hint="eastAsia" w:ascii="黑体" w:hAnsi="黑体" w:eastAsia="黑体"/>
          <w:sz w:val="44"/>
          <w:szCs w:val="44"/>
        </w:rPr>
        <w:t>第</w:t>
      </w:r>
      <w:r>
        <w:rPr>
          <w:rStyle w:val="27"/>
          <w:rFonts w:hint="eastAsia" w:ascii="黑体" w:hAnsi="黑体" w:eastAsia="黑体"/>
          <w:b w:val="0"/>
        </w:rPr>
        <w:t xml:space="preserve">四部分 </w:t>
      </w:r>
      <w:bookmarkEnd w:id="102"/>
      <w:bookmarkStart w:id="105" w:name="_Toc15396618"/>
      <w:r>
        <w:rPr>
          <w:rStyle w:val="27"/>
          <w:rFonts w:hint="eastAsia" w:ascii="黑体" w:hAnsi="黑体" w:eastAsia="黑体"/>
          <w:b w:val="0"/>
        </w:rPr>
        <w:t>附表</w:t>
      </w:r>
      <w:bookmarkEnd w:id="101"/>
      <w:bookmarkEnd w:id="103"/>
      <w:bookmarkEnd w:id="104"/>
      <w:bookmarkEnd w:id="105"/>
      <w:bookmarkStart w:id="106" w:name="_Toc15396619"/>
    </w:p>
    <w:p w14:paraId="5C02BCF8">
      <w:pPr>
        <w:pStyle w:val="2"/>
      </w:pPr>
    </w:p>
    <w:p w14:paraId="236E216D">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07" w:name="_Toc11141"/>
      <w:bookmarkStart w:id="108" w:name="_Toc5522"/>
      <w:r>
        <w:rPr>
          <w:rFonts w:hint="eastAsia" w:ascii="仿宋" w:hAnsi="仿宋" w:eastAsia="仿宋"/>
          <w:b w:val="0"/>
        </w:rPr>
        <w:t>一、收</w:t>
      </w:r>
      <w:r>
        <w:rPr>
          <w:rStyle w:val="28"/>
          <w:rFonts w:hint="eastAsia" w:ascii="仿宋" w:hAnsi="仿宋" w:eastAsia="仿宋"/>
          <w:b w:val="0"/>
          <w:bCs w:val="0"/>
        </w:rPr>
        <w:t>入支出决算总表</w:t>
      </w:r>
      <w:bookmarkEnd w:id="106"/>
      <w:bookmarkEnd w:id="107"/>
      <w:bookmarkEnd w:id="108"/>
    </w:p>
    <w:p w14:paraId="2D64DB7D">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09" w:name="_Toc15396620"/>
      <w:bookmarkStart w:id="110" w:name="_Toc19475"/>
      <w:bookmarkStart w:id="111" w:name="_Toc10629"/>
      <w:r>
        <w:rPr>
          <w:rFonts w:hint="eastAsia" w:ascii="仿宋" w:hAnsi="仿宋" w:eastAsia="仿宋"/>
          <w:b w:val="0"/>
        </w:rPr>
        <w:t>二、收</w:t>
      </w:r>
      <w:r>
        <w:rPr>
          <w:rStyle w:val="28"/>
          <w:rFonts w:hint="eastAsia" w:ascii="仿宋" w:hAnsi="仿宋" w:eastAsia="仿宋"/>
          <w:b w:val="0"/>
          <w:bCs w:val="0"/>
        </w:rPr>
        <w:t>入决算表</w:t>
      </w:r>
      <w:bookmarkEnd w:id="109"/>
      <w:bookmarkEnd w:id="110"/>
      <w:bookmarkEnd w:id="111"/>
    </w:p>
    <w:p w14:paraId="4E06ED26">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12" w:name="_Toc15396621"/>
      <w:bookmarkStart w:id="113" w:name="_Toc31498"/>
      <w:bookmarkStart w:id="114" w:name="_Toc4589"/>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2"/>
      <w:bookmarkEnd w:id="113"/>
      <w:bookmarkEnd w:id="114"/>
    </w:p>
    <w:p w14:paraId="11174A3A">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b w:val="0"/>
        </w:rPr>
      </w:pPr>
      <w:bookmarkStart w:id="115" w:name="_Toc15396622"/>
      <w:bookmarkStart w:id="116" w:name="_Toc30189"/>
      <w:bookmarkStart w:id="117" w:name="_Toc7586"/>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15"/>
      <w:bookmarkEnd w:id="116"/>
      <w:bookmarkEnd w:id="117"/>
    </w:p>
    <w:p w14:paraId="4DC66415">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Style w:val="28"/>
          <w:rFonts w:ascii="仿宋" w:hAnsi="仿宋" w:eastAsia="仿宋"/>
          <w:b w:val="0"/>
          <w:bCs w:val="0"/>
        </w:rPr>
      </w:pPr>
      <w:bookmarkStart w:id="118" w:name="_Toc15396623"/>
      <w:bookmarkStart w:id="119" w:name="_Toc220"/>
      <w:bookmarkStart w:id="120" w:name="_Toc2218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18"/>
      <w:bookmarkEnd w:id="119"/>
      <w:bookmarkEnd w:id="120"/>
      <w:bookmarkStart w:id="121" w:name="_Toc15396624"/>
    </w:p>
    <w:p w14:paraId="55DC33E3">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22" w:name="_Toc29815"/>
      <w:bookmarkStart w:id="123" w:name="_Toc2210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1"/>
      <w:bookmarkEnd w:id="122"/>
      <w:bookmarkEnd w:id="123"/>
    </w:p>
    <w:p w14:paraId="420B9BDB">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24" w:name="_Toc15396625"/>
      <w:bookmarkStart w:id="125" w:name="_Toc1758"/>
      <w:bookmarkStart w:id="126" w:name="_Toc22909"/>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24"/>
      <w:bookmarkEnd w:id="125"/>
      <w:bookmarkEnd w:id="126"/>
    </w:p>
    <w:p w14:paraId="3DFAF002">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27" w:name="_Toc15396626"/>
      <w:bookmarkStart w:id="128" w:name="_Toc18609"/>
      <w:bookmarkStart w:id="129" w:name="_Toc538"/>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27"/>
      <w:bookmarkEnd w:id="128"/>
      <w:bookmarkEnd w:id="129"/>
    </w:p>
    <w:p w14:paraId="2FF84396">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30" w:name="_Toc15396627"/>
      <w:bookmarkStart w:id="131" w:name="_Toc5653"/>
      <w:bookmarkStart w:id="132" w:name="_Toc2061"/>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30"/>
      <w:bookmarkEnd w:id="131"/>
      <w:bookmarkEnd w:id="132"/>
    </w:p>
    <w:p w14:paraId="1B95111E">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33" w:name="_Toc15396628"/>
      <w:bookmarkStart w:id="134" w:name="_Toc15237"/>
      <w:bookmarkStart w:id="135" w:name="_Toc29958"/>
      <w:r>
        <w:rPr>
          <w:rStyle w:val="28"/>
          <w:rFonts w:hint="eastAsia" w:ascii="仿宋" w:hAnsi="仿宋" w:eastAsia="仿宋"/>
          <w:b w:val="0"/>
          <w:bCs w:val="0"/>
        </w:rPr>
        <w:t>十、</w:t>
      </w:r>
      <w:bookmarkEnd w:id="13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34"/>
      <w:bookmarkEnd w:id="135"/>
    </w:p>
    <w:p w14:paraId="7BD65E9D">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36" w:name="_Toc15396629"/>
      <w:bookmarkStart w:id="137" w:name="_Toc4047"/>
      <w:bookmarkStart w:id="138" w:name="_Toc30481"/>
      <w:r>
        <w:rPr>
          <w:rStyle w:val="28"/>
          <w:rFonts w:hint="eastAsia" w:ascii="仿宋" w:hAnsi="仿宋" w:eastAsia="仿宋"/>
          <w:b w:val="0"/>
          <w:bCs w:val="0"/>
        </w:rPr>
        <w:t>十一、</w:t>
      </w:r>
      <w:bookmarkEnd w:id="136"/>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37"/>
      <w:bookmarkEnd w:id="138"/>
    </w:p>
    <w:p w14:paraId="4091A4CF">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ascii="仿宋" w:hAnsi="仿宋" w:eastAsia="仿宋"/>
        </w:rPr>
      </w:pPr>
      <w:bookmarkStart w:id="139" w:name="_Toc15396630"/>
      <w:bookmarkStart w:id="140" w:name="_Toc15571"/>
      <w:bookmarkStart w:id="141" w:name="_Toc1463"/>
      <w:r>
        <w:rPr>
          <w:rStyle w:val="28"/>
          <w:rFonts w:hint="eastAsia" w:ascii="仿宋" w:hAnsi="仿宋" w:eastAsia="仿宋"/>
          <w:b w:val="0"/>
          <w:bCs w:val="0"/>
        </w:rPr>
        <w:t>十二、</w:t>
      </w:r>
      <w:bookmarkEnd w:id="139"/>
      <w:r>
        <w:rPr>
          <w:rStyle w:val="28"/>
          <w:rFonts w:hint="eastAsia" w:ascii="仿宋" w:hAnsi="仿宋" w:eastAsia="仿宋"/>
          <w:b w:val="0"/>
          <w:bCs w:val="0"/>
        </w:rPr>
        <w:t>国有资本经营预算财政拨款支出决算表</w:t>
      </w:r>
      <w:bookmarkEnd w:id="140"/>
      <w:bookmarkEnd w:id="141"/>
    </w:p>
    <w:p w14:paraId="0796AFF9">
      <w:pPr>
        <w:pStyle w:val="4"/>
        <w:keepNext/>
        <w:keepLines/>
        <w:pageBreakBefore w:val="0"/>
        <w:widowControl w:val="0"/>
        <w:kinsoku/>
        <w:wordWrap/>
        <w:overflowPunct/>
        <w:topLinePunct w:val="0"/>
        <w:autoSpaceDE/>
        <w:autoSpaceDN/>
        <w:bidi w:val="0"/>
        <w:adjustRightInd/>
        <w:snapToGrid/>
        <w:spacing w:before="0" w:after="0" w:line="578" w:lineRule="exact"/>
        <w:ind w:firstLine="0" w:firstLineChars="0"/>
        <w:textAlignment w:val="auto"/>
        <w:rPr>
          <w:rFonts w:eastAsia="仿宋"/>
        </w:rPr>
      </w:pPr>
      <w:bookmarkStart w:id="142" w:name="_Toc15396631"/>
      <w:bookmarkStart w:id="143" w:name="_Toc4369"/>
      <w:bookmarkStart w:id="144" w:name="_Toc3167"/>
      <w:r>
        <w:rPr>
          <w:rStyle w:val="28"/>
          <w:rFonts w:hint="eastAsia" w:ascii="仿宋" w:hAnsi="仿宋" w:eastAsia="仿宋"/>
          <w:b w:val="0"/>
          <w:bCs w:val="0"/>
        </w:rPr>
        <w:t>十三、</w:t>
      </w:r>
      <w:bookmarkEnd w:id="142"/>
      <w:r>
        <w:rPr>
          <w:rStyle w:val="28"/>
          <w:rFonts w:hint="eastAsia" w:ascii="仿宋" w:hAnsi="仿宋" w:eastAsia="仿宋"/>
          <w:b w:val="0"/>
          <w:bCs w:val="0"/>
        </w:rPr>
        <w:t>财政拨款“三公”经费支出决算表</w:t>
      </w:r>
      <w:bookmarkEnd w:id="143"/>
      <w:bookmarkEnd w:id="144"/>
    </w:p>
    <w:sectPr>
      <w:headerReference r:id="rId3" w:type="default"/>
      <w:footerReference r:id="rId4" w:type="default"/>
      <w:pgSz w:w="11906" w:h="16838"/>
      <w:pgMar w:top="2098" w:right="1474" w:bottom="1984"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B78247D">
        <w:pPr>
          <w:pStyle w:val="9"/>
          <w:jc w:val="center"/>
        </w:pPr>
        <w:r>
          <w:fldChar w:fldCharType="begin"/>
        </w:r>
        <w:r>
          <w:instrText xml:space="preserve">PAGE   \* MERGEFORMAT</w:instrText>
        </w:r>
        <w:r>
          <w:fldChar w:fldCharType="separate"/>
        </w:r>
        <w:r>
          <w:rPr>
            <w:lang w:val="zh-CN"/>
          </w:rPr>
          <w:t>2</w:t>
        </w:r>
        <w:r>
          <w:fldChar w:fldCharType="end"/>
        </w:r>
      </w:p>
    </w:sdtContent>
  </w:sdt>
  <w:p w14:paraId="50C0C86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4D5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mM2U3NDBjYmQ1NzI5ODEwYjJhZDFhMTc0MGE0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8498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71D"/>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F45"/>
    <w:rsid w:val="00FF1E02"/>
    <w:rsid w:val="00FF30B4"/>
    <w:rsid w:val="03DC2831"/>
    <w:rsid w:val="081B5E94"/>
    <w:rsid w:val="0A2032A3"/>
    <w:rsid w:val="0B8A37D8"/>
    <w:rsid w:val="0F5FFB2F"/>
    <w:rsid w:val="0FFFCF60"/>
    <w:rsid w:val="10C055FF"/>
    <w:rsid w:val="118107EC"/>
    <w:rsid w:val="11DD6519"/>
    <w:rsid w:val="1280778C"/>
    <w:rsid w:val="138E1B40"/>
    <w:rsid w:val="16BB723D"/>
    <w:rsid w:val="18015F3F"/>
    <w:rsid w:val="1BE8440E"/>
    <w:rsid w:val="1D155CEE"/>
    <w:rsid w:val="1FDBBF84"/>
    <w:rsid w:val="20F57F95"/>
    <w:rsid w:val="2244234C"/>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2D532A"/>
    <w:rsid w:val="3BCB56FA"/>
    <w:rsid w:val="3C0C0783"/>
    <w:rsid w:val="3EE7C2F4"/>
    <w:rsid w:val="3F371B56"/>
    <w:rsid w:val="3F792ED8"/>
    <w:rsid w:val="3F9F3A96"/>
    <w:rsid w:val="3FECA4B2"/>
    <w:rsid w:val="3FF58C48"/>
    <w:rsid w:val="42FF6694"/>
    <w:rsid w:val="467767AB"/>
    <w:rsid w:val="48BF60AB"/>
    <w:rsid w:val="493C27E9"/>
    <w:rsid w:val="496F39ED"/>
    <w:rsid w:val="49FF41D3"/>
    <w:rsid w:val="4BE068DB"/>
    <w:rsid w:val="4BF6002B"/>
    <w:rsid w:val="4BFFC6BE"/>
    <w:rsid w:val="4E9C6831"/>
    <w:rsid w:val="4ECE2238"/>
    <w:rsid w:val="51DB4B86"/>
    <w:rsid w:val="51F64DB0"/>
    <w:rsid w:val="55333C3E"/>
    <w:rsid w:val="56AD2A98"/>
    <w:rsid w:val="5F67802D"/>
    <w:rsid w:val="5F7DC4F2"/>
    <w:rsid w:val="5FB36814"/>
    <w:rsid w:val="5FBB8E56"/>
    <w:rsid w:val="5FFB5535"/>
    <w:rsid w:val="64CA39A1"/>
    <w:rsid w:val="69630ADE"/>
    <w:rsid w:val="69BD5F13"/>
    <w:rsid w:val="69FB0B4B"/>
    <w:rsid w:val="6BFFE1FB"/>
    <w:rsid w:val="6C4A05C8"/>
    <w:rsid w:val="6D3B1A89"/>
    <w:rsid w:val="6D4C4C2C"/>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5045</Words>
  <Characters>5517</Characters>
  <Lines>41</Lines>
  <Paragraphs>11</Paragraphs>
  <TotalTime>14</TotalTime>
  <ScaleCrop>false</ScaleCrop>
  <LinksUpToDate>false</LinksUpToDate>
  <CharactersWithSpaces>5568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2024-10-23T08:56:00Z</dcterms:created>
  <dc:creator>曹颖</dc:creator>
  <cp:lastModifiedBy>真善美</cp:lastModifiedBy>
  <cp:lastPrinted>2023-08-03T02:35:00Z</cp:lastPrinted>
  <dcterms:modified xsi:type="dcterms:W3CDTF">2024-10-24T02:21:08Z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1BFD641B40B745B6BE54EC86190243AC_12</vt:lpwstr>
  </property>
</Properties>
</file>