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highlight w:val="none"/>
        </w:rPr>
      </w:pPr>
      <w:bookmarkStart w:id="0" w:name="_Toc15306267"/>
    </w:p>
    <w:p>
      <w:pPr>
        <w:pStyle w:val="2"/>
        <w:spacing w:before="93"/>
        <w:rPr>
          <w:highlight w:val="none"/>
        </w:rPr>
      </w:pPr>
    </w:p>
    <w:p>
      <w:pPr>
        <w:spacing w:line="600" w:lineRule="exact"/>
        <w:jc w:val="center"/>
        <w:outlineLvl w:val="0"/>
        <w:rPr>
          <w:rFonts w:ascii="方正小标宋简体" w:hAnsi="宋体" w:eastAsia="方正小标宋简体"/>
          <w:sz w:val="72"/>
          <w:szCs w:val="72"/>
          <w:highlight w:val="none"/>
        </w:rPr>
      </w:pPr>
    </w:p>
    <w:p>
      <w:pPr>
        <w:spacing w:line="600" w:lineRule="exact"/>
        <w:jc w:val="center"/>
        <w:outlineLvl w:val="0"/>
        <w:rPr>
          <w:rFonts w:ascii="方正小标宋简体" w:hAnsi="宋体" w:eastAsia="方正小标宋简体"/>
          <w:sz w:val="72"/>
          <w:szCs w:val="72"/>
          <w:highlight w:val="none"/>
        </w:rPr>
      </w:pPr>
      <w:bookmarkStart w:id="67" w:name="_GoBack"/>
      <w:bookmarkEnd w:id="67"/>
    </w:p>
    <w:p>
      <w:pPr>
        <w:adjustRightInd w:val="0"/>
        <w:snapToGrid w:val="0"/>
        <w:spacing w:line="360" w:lineRule="auto"/>
        <w:jc w:val="center"/>
        <w:outlineLvl w:val="0"/>
        <w:rPr>
          <w:rFonts w:ascii="方正小标宋简体" w:hAnsi="方正小标宋简体" w:eastAsia="方正小标宋简体" w:cs="方正小标宋简体"/>
          <w:color w:val="000000" w:themeColor="text1"/>
          <w:sz w:val="72"/>
          <w:szCs w:val="72"/>
          <w:highlight w:val="none"/>
          <w14:textFill>
            <w14:solidFill>
              <w14:schemeClr w14:val="tx1"/>
            </w14:solidFill>
          </w14:textFill>
        </w:rPr>
      </w:pPr>
      <w:bookmarkStart w:id="1" w:name="_Toc15377193"/>
      <w:bookmarkStart w:id="2" w:name="_Toc15396597"/>
      <w:bookmarkStart w:id="3" w:name="_Toc15378441"/>
      <w:bookmarkStart w:id="4" w:name="_Toc15396475"/>
      <w:bookmarkStart w:id="5" w:name="_Toc15377425"/>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2023年度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color w:val="000000" w:themeColor="text1"/>
          <w:sz w:val="72"/>
          <w:szCs w:val="72"/>
          <w:highlight w:val="none"/>
          <w14:textFill>
            <w14:solidFill>
              <w14:schemeClr w14:val="tx1"/>
            </w14:solidFill>
          </w14:textFill>
        </w:rPr>
      </w:pPr>
      <w:bookmarkStart w:id="6" w:name="_Toc15377426"/>
      <w:bookmarkStart w:id="7" w:name="_Toc15396598"/>
      <w:bookmarkStart w:id="8" w:name="_Toc15378442"/>
      <w:bookmarkStart w:id="9" w:name="_Toc15396476"/>
      <w:bookmarkStart w:id="10" w:name="_Toc15377194"/>
      <w:bookmarkStart w:id="11" w:name="_Toc15306268"/>
      <w:r>
        <w:rPr>
          <w:rFonts w:hint="eastAsia" w:ascii="方正小标宋简体" w:hAnsi="方正小标宋简体" w:eastAsia="方正小标宋简体" w:cs="方正小标宋简体"/>
          <w:color w:val="000000" w:themeColor="text1"/>
          <w:sz w:val="72"/>
          <w:szCs w:val="72"/>
          <w:highlight w:val="none"/>
          <w:lang w:eastAsia="zh-CN"/>
          <w14:textFill>
            <w14:solidFill>
              <w14:schemeClr w14:val="tx1"/>
            </w14:solidFill>
          </w14:textFill>
        </w:rPr>
        <w:t>大竹县饲草饲料站</w:t>
      </w:r>
      <w:r>
        <w:rPr>
          <w:rFonts w:hint="eastAsia" w:ascii="方正小标宋简体" w:hAnsi="方正小标宋简体" w:eastAsia="方正小标宋简体" w:cs="方正小标宋简体"/>
          <w:color w:val="000000" w:themeColor="text1"/>
          <w:sz w:val="72"/>
          <w:szCs w:val="72"/>
          <w:highlight w:val="none"/>
          <w14:textFill>
            <w14:solidFill>
              <w14:schemeClr w14:val="tx1"/>
            </w14:solidFill>
          </w14:textFill>
        </w:rPr>
        <w:t>决算</w:t>
      </w:r>
      <w:bookmarkEnd w:id="6"/>
      <w:bookmarkEnd w:id="7"/>
      <w:bookmarkEnd w:id="8"/>
      <w:bookmarkEnd w:id="9"/>
      <w:bookmarkEnd w:id="10"/>
      <w:bookmarkEnd w:id="11"/>
    </w:p>
    <w:p>
      <w:pPr>
        <w:widowControl/>
        <w:jc w:val="center"/>
        <w:rPr>
          <w:rFonts w:ascii="黑体" w:hAnsi="黑体" w:eastAsia="黑体"/>
          <w:color w:val="000000" w:themeColor="text1"/>
          <w:sz w:val="48"/>
          <w:szCs w:val="48"/>
          <w:highlight w:val="none"/>
          <w14:textFill>
            <w14:solidFill>
              <w14:schemeClr w14:val="tx1"/>
            </w14:solidFill>
          </w14:textFill>
        </w:rPr>
      </w:pPr>
      <w:r>
        <w:rPr>
          <w:rFonts w:ascii="方正小标宋简体" w:hAnsi="宋体" w:eastAsia="方正小标宋简体"/>
          <w:color w:val="000000" w:themeColor="text1"/>
          <w:sz w:val="36"/>
          <w:szCs w:val="36"/>
          <w:highlight w:val="none"/>
          <w14:textFill>
            <w14:solidFill>
              <w14:schemeClr w14:val="tx1"/>
            </w14:solidFill>
          </w14:textFill>
        </w:rPr>
        <w:br w:type="page"/>
      </w:r>
      <w:r>
        <w:rPr>
          <w:rFonts w:hint="eastAsia" w:ascii="黑体" w:hAnsi="黑体" w:eastAsia="黑体"/>
          <w:color w:val="000000" w:themeColor="text1"/>
          <w:sz w:val="48"/>
          <w:szCs w:val="48"/>
          <w:highlight w:val="none"/>
          <w14:textFill>
            <w14:solidFill>
              <w14:schemeClr w14:val="tx1"/>
            </w14:solidFill>
          </w14:textFill>
        </w:rPr>
        <w:t>目录</w:t>
      </w:r>
    </w:p>
    <w:p>
      <w:pPr>
        <w:widowControl/>
        <w:jc w:val="center"/>
        <w:rPr>
          <w:rFonts w:ascii="黑体" w:hAnsi="黑体" w:eastAsia="黑体" w:cstheme="minorBidi"/>
          <w:color w:val="000000" w:themeColor="text1"/>
          <w:sz w:val="28"/>
          <w:szCs w:val="28"/>
          <w:highlight w:val="none"/>
          <w14:textFill>
            <w14:solidFill>
              <w14:schemeClr w14:val="tx1"/>
            </w14:solidFill>
          </w14:textFill>
        </w:rPr>
      </w:pPr>
    </w:p>
    <w:p>
      <w:pPr>
        <w:pStyle w:val="11"/>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公开时间：2023年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pStyle w:val="11"/>
        <w:adjustRightInd w:val="0"/>
        <w:snapToGrid w:val="0"/>
        <w:spacing w:before="0" w:line="440" w:lineRule="exact"/>
        <w:jc w:val="left"/>
        <w:rPr>
          <w:rFonts w:cstheme="minorBidi"/>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第一部分</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单位概况</w:t>
      </w:r>
    </w:p>
    <w:p>
      <w:pPr>
        <w:pStyle w:val="12"/>
        <w:adjustRightInd w:val="0"/>
        <w:snapToGrid w:val="0"/>
        <w:spacing w:line="440" w:lineRule="exact"/>
        <w:jc w:val="left"/>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一、主要职责</w:t>
      </w:r>
    </w:p>
    <w:p>
      <w:pPr>
        <w:pStyle w:val="12"/>
        <w:adjustRightInd w:val="0"/>
        <w:snapToGrid w:val="0"/>
        <w:spacing w:line="440" w:lineRule="exact"/>
        <w:jc w:val="left"/>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二、机构设置</w:t>
      </w:r>
    </w:p>
    <w:p>
      <w:pPr>
        <w:pStyle w:val="11"/>
        <w:adjustRightInd w:val="0"/>
        <w:snapToGrid w:val="0"/>
        <w:spacing w:before="0" w:line="440" w:lineRule="exact"/>
        <w:jc w:val="left"/>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第二部分 2023年度单位决算情况说明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一、收入支出决算总体情况说明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二、收入决算情况说明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三、支出决算情况说明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四、财政拨款收入支出决算总体情况说明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五、一般公共预算财政拨款支出决算情况说明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六、一般公共预算财政拨款基本支出决算情况说明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七、财政拨款“三公”经费支出决算情况说明</w:t>
      </w:r>
    </w:p>
    <w:p>
      <w:pPr>
        <w:pStyle w:val="12"/>
        <w:adjustRightInd w:val="0"/>
        <w:snapToGrid w:val="0"/>
        <w:spacing w:line="440" w:lineRule="exact"/>
        <w:jc w:val="left"/>
        <w:rPr>
          <w:rFonts w:ascii="仿宋" w:hAnsi="仿宋" w:eastAsia="仿宋" w:cstheme="minorBidi"/>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八、政府性基金预算支出决算情况说明</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九、国有资本经营预算支出决算情况说明</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十、其他重要事项的情况说明</w:t>
      </w:r>
    </w:p>
    <w:p>
      <w:pPr>
        <w:pStyle w:val="11"/>
        <w:adjustRightInd w:val="0"/>
        <w:snapToGrid w:val="0"/>
        <w:spacing w:before="0" w:line="440" w:lineRule="exact"/>
        <w:jc w:val="left"/>
        <w:rPr>
          <w:rFonts w:cstheme="minorBidi"/>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第三部分</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名词解释</w:t>
      </w:r>
    </w:p>
    <w:p>
      <w:pPr>
        <w:pStyle w:val="11"/>
        <w:adjustRightInd w:val="0"/>
        <w:snapToGrid w:val="0"/>
        <w:spacing w:before="0" w:line="440" w:lineRule="exact"/>
        <w:jc w:val="left"/>
        <w:rPr>
          <w:rFonts w:cstheme="minorBidi"/>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第四部分</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附件</w:t>
      </w:r>
    </w:p>
    <w:p>
      <w:pPr>
        <w:pStyle w:val="11"/>
        <w:adjustRightInd w:val="0"/>
        <w:snapToGrid w:val="0"/>
        <w:spacing w:before="0" w:line="440" w:lineRule="exact"/>
        <w:jc w:val="left"/>
        <w:rPr>
          <w:rFonts w:cstheme="minorBidi"/>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第五部分</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附表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一、收入支出决算总表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二、收入决算表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三、支出决算表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四、财政拨款收入支出决算总表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五、财政拨款支出决算明细表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六、一般公共预算财政拨款支出决算表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七、一般公共预算财政拨款支出决算明细表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八、一般公共预算财政拨款基本支出决算明细表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九、一般公共预算财政拨款项目支出决算表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十、政府性基金预算财政拨款收入支出决算表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十一、国有资本经营预算财政拨款收入支出决算表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十二、国有资本经营预算财政拨款支出决算表</w:t>
      </w:r>
    </w:p>
    <w:p>
      <w:pPr>
        <w:pStyle w:val="12"/>
        <w:adjustRightInd w:val="0"/>
        <w:snapToGrid w:val="0"/>
        <w:spacing w:line="440" w:lineRule="exact"/>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十三、财政拨款“三公”经费支出决算表</w:t>
      </w:r>
    </w:p>
    <w:p>
      <w:pPr>
        <w:widowControl/>
        <w:adjustRightInd w:val="0"/>
        <w:snapToGrid w:val="0"/>
        <w:spacing w:line="440" w:lineRule="exact"/>
        <w:ind w:firstLine="1320" w:firstLineChars="550"/>
        <w:jc w:val="left"/>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请单位根据实际注明页码</w:t>
      </w:r>
      <w:r>
        <w:rPr>
          <w:rFonts w:ascii="仿宋" w:hAnsi="仿宋" w:eastAsia="仿宋"/>
          <w:color w:val="000000" w:themeColor="text1"/>
          <w:sz w:val="24"/>
          <w:highlight w:val="none"/>
          <w14:textFill>
            <w14:solidFill>
              <w14:schemeClr w14:val="tx1"/>
            </w14:solidFill>
          </w14:textFill>
        </w:rPr>
        <w:t>)</w:t>
      </w:r>
    </w:p>
    <w:p>
      <w:pPr>
        <w:widowControl/>
        <w:spacing w:line="440" w:lineRule="exact"/>
        <w:jc w:val="left"/>
        <w:rPr>
          <w:rFonts w:ascii="仿宋" w:hAnsi="仿宋" w:eastAsia="仿宋"/>
          <w:bCs/>
          <w:color w:val="000000" w:themeColor="text1"/>
          <w:kern w:val="44"/>
          <w:sz w:val="24"/>
          <w:highlight w:val="none"/>
          <w14:textFill>
            <w14:solidFill>
              <w14:schemeClr w14:val="tx1"/>
            </w14:solidFill>
          </w14:textFill>
        </w:rPr>
      </w:pPr>
      <w:bookmarkStart w:id="12" w:name="_Toc15377196"/>
      <w:bookmarkStart w:id="13" w:name="_Toc15396599"/>
      <w:r>
        <w:rPr>
          <w:rFonts w:ascii="仿宋" w:hAnsi="仿宋" w:eastAsia="仿宋"/>
          <w:b/>
          <w:color w:val="000000" w:themeColor="text1"/>
          <w:sz w:val="24"/>
          <w:highlight w:val="none"/>
          <w14:textFill>
            <w14:solidFill>
              <w14:schemeClr w14:val="tx1"/>
            </w14:solidFill>
          </w14:textFill>
        </w:rPr>
        <w:br w:type="page"/>
      </w:r>
    </w:p>
    <w:p>
      <w:pPr>
        <w:pStyle w:val="3"/>
        <w:jc w:val="center"/>
        <w:rPr>
          <w:rStyle w:val="27"/>
          <w:rFonts w:ascii="黑体" w:hAnsi="黑体" w:eastAsia="黑体"/>
          <w:b/>
          <w:bCs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第一部分 单位</w:t>
      </w:r>
      <w:r>
        <w:rPr>
          <w:rStyle w:val="27"/>
          <w:rFonts w:hint="eastAsia" w:ascii="黑体" w:hAnsi="黑体" w:eastAsia="黑体"/>
          <w:b w:val="0"/>
          <w:bCs w:val="0"/>
          <w:color w:val="000000" w:themeColor="text1"/>
          <w:highlight w:val="none"/>
          <w14:textFill>
            <w14:solidFill>
              <w14:schemeClr w14:val="tx1"/>
            </w14:solidFill>
          </w14:textFill>
        </w:rPr>
        <w:t>概况</w:t>
      </w:r>
      <w:bookmarkEnd w:id="12"/>
      <w:bookmarkEnd w:id="13"/>
    </w:p>
    <w:p>
      <w:pPr>
        <w:widowControl/>
        <w:jc w:val="left"/>
        <w:rPr>
          <w:rFonts w:ascii="黑体" w:eastAsia="黑体"/>
          <w:color w:val="000000" w:themeColor="text1"/>
          <w:sz w:val="32"/>
          <w:szCs w:val="32"/>
          <w:highlight w:val="none"/>
          <w14:textFill>
            <w14:solidFill>
              <w14:schemeClr w14:val="tx1"/>
            </w14:solidFill>
          </w14:textFill>
        </w:rPr>
      </w:pPr>
    </w:p>
    <w:p>
      <w:pPr>
        <w:pStyle w:val="4"/>
        <w:numPr>
          <w:ilvl w:val="0"/>
          <w:numId w:val="1"/>
        </w:numPr>
        <w:rPr>
          <w:rStyle w:val="28"/>
          <w:rFonts w:ascii="黑体" w:hAnsi="黑体" w:eastAsia="黑体"/>
          <w:b w:val="0"/>
          <w:bCs w:val="0"/>
          <w:color w:val="000000" w:themeColor="text1"/>
          <w:highlight w:val="none"/>
          <w14:textFill>
            <w14:solidFill>
              <w14:schemeClr w14:val="tx1"/>
            </w14:solidFill>
          </w14:textFill>
        </w:rPr>
      </w:pPr>
      <w:bookmarkStart w:id="14" w:name="_Toc15396600"/>
      <w:bookmarkStart w:id="15" w:name="_Toc15377197"/>
      <w:r>
        <w:rPr>
          <w:rStyle w:val="28"/>
          <w:rFonts w:hint="eastAsia" w:ascii="黑体" w:hAnsi="黑体" w:eastAsia="黑体"/>
          <w:b w:val="0"/>
          <w:bCs w:val="0"/>
          <w:color w:val="000000" w:themeColor="text1"/>
          <w:highlight w:val="none"/>
          <w14:textFill>
            <w14:solidFill>
              <w14:schemeClr w14:val="tx1"/>
            </w14:solidFill>
          </w14:textFill>
        </w:rPr>
        <w:t>主要职责</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665" w:firstLineChars="208"/>
        <w:jc w:val="left"/>
        <w:textAlignment w:val="auto"/>
        <w:outlineLvl w:val="9"/>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大竹县饲草饲料站承担优质牧草种植与推广、草地改良、草业饲草饲料技术试验示范，牧业咨询培训、加快推进生态畜牧业发展等</w:t>
      </w:r>
      <w:r>
        <w:rPr>
          <w:rFonts w:hint="eastAsia" w:ascii="仿宋" w:hAnsi="仿宋" w:eastAsia="仿宋" w:cs="仿宋"/>
          <w:bCs/>
          <w:color w:val="000000" w:themeColor="text1"/>
          <w:sz w:val="32"/>
          <w:szCs w:val="32"/>
          <w:highlight w:val="none"/>
          <w14:textFill>
            <w14:solidFill>
              <w14:schemeClr w14:val="tx1"/>
            </w14:solidFill>
          </w14:textFill>
        </w:rPr>
        <w:t>职能</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p>
    <w:p>
      <w:pPr>
        <w:rPr>
          <w:color w:val="000000" w:themeColor="text1"/>
          <w:highlight w:val="none"/>
          <w14:textFill>
            <w14:solidFill>
              <w14:schemeClr w14:val="tx1"/>
            </w14:solidFill>
          </w14:textFill>
        </w:rPr>
      </w:pPr>
    </w:p>
    <w:p>
      <w:pPr>
        <w:pStyle w:val="4"/>
        <w:rPr>
          <w:rFonts w:hint="eastAsia" w:ascii="黑体" w:hAnsi="黑体" w:eastAsia="黑体"/>
          <w:b w:val="0"/>
          <w:color w:val="000000" w:themeColor="text1"/>
          <w:highlight w:val="none"/>
          <w14:textFill>
            <w14:solidFill>
              <w14:schemeClr w14:val="tx1"/>
            </w14:solidFill>
          </w14:textFill>
        </w:rPr>
      </w:pPr>
      <w:r>
        <w:rPr>
          <w:rFonts w:hint="eastAsia" w:ascii="黑体" w:hAnsi="黑体" w:eastAsia="黑体"/>
          <w:b w:val="0"/>
          <w:color w:val="000000" w:themeColor="text1"/>
          <w:highlight w:val="none"/>
          <w14:textFill>
            <w14:solidFill>
              <w14:schemeClr w14:val="tx1"/>
            </w14:solidFill>
          </w14:textFill>
        </w:rPr>
        <w:t>二、机构设置</w:t>
      </w:r>
    </w:p>
    <w:p>
      <w:pPr>
        <w:ind w:firstLine="64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大竹县饲草饲料站</w:t>
      </w:r>
      <w:r>
        <w:rPr>
          <w:rFonts w:hint="eastAsia" w:ascii="仿宋_GB2312" w:hAnsi="仿宋" w:eastAsia="仿宋_GB2312"/>
          <w:color w:val="000000" w:themeColor="text1"/>
          <w:sz w:val="32"/>
          <w:szCs w:val="32"/>
          <w:highlight w:val="none"/>
          <w14:textFill>
            <w14:solidFill>
              <w14:schemeClr w14:val="tx1"/>
            </w14:solidFill>
          </w14:textFill>
        </w:rPr>
        <w:t>是全额拨款的事业单位，执行事业会计制度，单位事业编制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olor w:val="000000" w:themeColor="text1"/>
          <w:sz w:val="32"/>
          <w:szCs w:val="32"/>
          <w:highlight w:val="none"/>
          <w14:textFill>
            <w14:solidFill>
              <w14:schemeClr w14:val="tx1"/>
            </w14:solidFill>
          </w14:textFill>
        </w:rPr>
        <w:t xml:space="preserve"> 个</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是大竹县畜牧发展促进中心主管的</w:t>
      </w:r>
      <w:r>
        <w:rPr>
          <w:rFonts w:hint="eastAsia" w:ascii="仿宋" w:hAnsi="仿宋" w:eastAsia="仿宋" w:cs="仿宋"/>
          <w:color w:val="000000" w:themeColor="text1"/>
          <w:sz w:val="32"/>
          <w:szCs w:val="32"/>
          <w:highlight w:val="none"/>
          <w14:textFill>
            <w14:solidFill>
              <w14:schemeClr w14:val="tx1"/>
            </w14:solidFill>
          </w14:textFill>
        </w:rPr>
        <w:t>下属单位，</w:t>
      </w:r>
      <w:r>
        <w:rPr>
          <w:rFonts w:hint="eastAsia" w:ascii="仿宋" w:hAnsi="仿宋" w:eastAsia="仿宋" w:cs="仿宋"/>
          <w:color w:val="000000" w:themeColor="text1"/>
          <w:sz w:val="32"/>
          <w:szCs w:val="32"/>
          <w:highlight w:val="none"/>
          <w:lang w:eastAsia="zh-CN"/>
          <w14:textFill>
            <w14:solidFill>
              <w14:schemeClr w14:val="tx1"/>
            </w14:solidFill>
          </w14:textFill>
        </w:rPr>
        <w:t>财务实行独立核算的一级预算单位。</w:t>
      </w:r>
    </w:p>
    <w:bookmarkEnd w:id="14"/>
    <w:bookmarkEnd w:id="15"/>
    <w:p>
      <w:pPr>
        <w:widowControl/>
        <w:jc w:val="left"/>
        <w:rPr>
          <w:rFonts w:ascii="仿宋" w:hAnsi="仿宋" w:eastAsia="仿宋"/>
          <w:color w:val="000000" w:themeColor="text1"/>
          <w:kern w:val="0"/>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pStyle w:val="3"/>
        <w:ind w:right="440"/>
        <w:jc w:val="center"/>
        <w:rPr>
          <w:rStyle w:val="27"/>
          <w:rFonts w:ascii="黑体" w:hAnsi="黑体" w:eastAsia="黑体"/>
          <w:b w:val="0"/>
          <w:bCs/>
          <w:color w:val="000000" w:themeColor="text1"/>
          <w:highlight w:val="none"/>
          <w14:textFill>
            <w14:solidFill>
              <w14:schemeClr w14:val="tx1"/>
            </w14:solidFill>
          </w14:textFill>
        </w:rPr>
      </w:pPr>
      <w:bookmarkStart w:id="16" w:name="_Toc15377204"/>
      <w:bookmarkStart w:id="17" w:name="_Toc15396602"/>
      <w:r>
        <w:rPr>
          <w:rFonts w:hint="eastAsia" w:ascii="黑体" w:hAnsi="黑体" w:eastAsia="黑体"/>
          <w:b w:val="0"/>
          <w:color w:val="000000" w:themeColor="text1"/>
          <w:highlight w:val="none"/>
          <w14:textFill>
            <w14:solidFill>
              <w14:schemeClr w14:val="tx1"/>
            </w14:solidFill>
          </w14:textFill>
        </w:rPr>
        <w:t>第二部分 2023年度</w:t>
      </w:r>
      <w:r>
        <w:rPr>
          <w:rStyle w:val="27"/>
          <w:rFonts w:hint="eastAsia" w:ascii="黑体" w:hAnsi="黑体" w:eastAsia="黑体"/>
          <w:b w:val="0"/>
          <w:bCs/>
          <w:color w:val="000000" w:themeColor="text1"/>
          <w:highlight w:val="none"/>
          <w14:textFill>
            <w14:solidFill>
              <w14:schemeClr w14:val="tx1"/>
            </w14:solidFill>
          </w14:textFill>
        </w:rPr>
        <w:t>单位决算情况说明</w:t>
      </w:r>
      <w:bookmarkEnd w:id="16"/>
      <w:bookmarkEnd w:id="17"/>
    </w:p>
    <w:p>
      <w:pPr>
        <w:rPr>
          <w:color w:val="000000" w:themeColor="text1"/>
          <w:highlight w:val="none"/>
          <w14:textFill>
            <w14:solidFill>
              <w14:schemeClr w14:val="tx1"/>
            </w14:solidFill>
          </w14:textFill>
        </w:rPr>
      </w:pPr>
    </w:p>
    <w:p>
      <w:pPr>
        <w:pStyle w:val="26"/>
        <w:numPr>
          <w:ilvl w:val="0"/>
          <w:numId w:val="2"/>
        </w:numPr>
        <w:spacing w:line="600" w:lineRule="exact"/>
        <w:ind w:firstLineChars="0"/>
        <w:outlineLvl w:val="1"/>
        <w:rPr>
          <w:rStyle w:val="28"/>
          <w:rFonts w:ascii="黑体" w:hAnsi="黑体" w:eastAsia="黑体"/>
          <w:b w:val="0"/>
          <w:color w:val="000000" w:themeColor="text1"/>
          <w:highlight w:val="none"/>
          <w14:textFill>
            <w14:solidFill>
              <w14:schemeClr w14:val="tx1"/>
            </w14:solidFill>
          </w14:textFill>
        </w:rPr>
      </w:pPr>
      <w:bookmarkStart w:id="18" w:name="_Toc15396603"/>
      <w:bookmarkStart w:id="19" w:name="_Toc15377205"/>
      <w:r>
        <w:rPr>
          <w:rFonts w:hint="eastAsia" w:ascii="黑体" w:hAnsi="黑体" w:eastAsia="黑体"/>
          <w:color w:val="000000" w:themeColor="text1"/>
          <w:sz w:val="32"/>
          <w:szCs w:val="32"/>
          <w:highlight w:val="none"/>
          <w14:textFill>
            <w14:solidFill>
              <w14:schemeClr w14:val="tx1"/>
            </w14:solidFill>
          </w14:textFill>
        </w:rPr>
        <w:t>收</w:t>
      </w:r>
      <w:r>
        <w:rPr>
          <w:rStyle w:val="28"/>
          <w:rFonts w:hint="eastAsia" w:ascii="黑体" w:hAnsi="黑体" w:eastAsia="黑体"/>
          <w:b w:val="0"/>
          <w:color w:val="000000" w:themeColor="text1"/>
          <w:highlight w:val="none"/>
          <w14:textFill>
            <w14:solidFill>
              <w14:schemeClr w14:val="tx1"/>
            </w14:solidFill>
          </w14:textFill>
        </w:rPr>
        <w:t>入支出决算总体情况说明</w:t>
      </w:r>
      <w:bookmarkEnd w:id="18"/>
      <w:bookmarkEnd w:id="19"/>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2023年度收、支总计均为</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万元。与2022年度相比，</w:t>
      </w:r>
      <w:r>
        <w:rPr>
          <w:rFonts w:hint="eastAsia" w:ascii="仿宋" w:hAnsi="仿宋" w:eastAsia="仿宋"/>
          <w:color w:val="000000" w:themeColor="text1"/>
          <w:sz w:val="32"/>
          <w:szCs w:val="32"/>
          <w:highlight w:val="none"/>
          <w14:textFill>
            <w14:solidFill>
              <w14:schemeClr w14:val="tx1"/>
            </w14:solidFill>
          </w14:textFill>
        </w:rPr>
        <w:t>收、支总计各减少</w:t>
      </w:r>
      <w:r>
        <w:rPr>
          <w:rFonts w:hint="eastAsia" w:ascii="仿宋" w:hAnsi="仿宋" w:eastAsia="仿宋"/>
          <w:color w:val="000000" w:themeColor="text1"/>
          <w:sz w:val="32"/>
          <w:szCs w:val="32"/>
          <w:highlight w:val="none"/>
          <w:lang w:val="en-US" w:eastAsia="zh-CN"/>
          <w14:textFill>
            <w14:solidFill>
              <w14:schemeClr w14:val="tx1"/>
            </w14:solidFill>
          </w14:textFill>
        </w:rPr>
        <w:t>2.04</w:t>
      </w:r>
      <w:r>
        <w:rPr>
          <w:rFonts w:hint="eastAsia" w:ascii="仿宋" w:hAnsi="仿宋" w:eastAsia="仿宋"/>
          <w:color w:val="000000" w:themeColor="text1"/>
          <w:sz w:val="32"/>
          <w:szCs w:val="32"/>
          <w:highlight w:val="none"/>
          <w14:textFill>
            <w14:solidFill>
              <w14:schemeClr w14:val="tx1"/>
            </w14:solidFill>
          </w14:textFill>
        </w:rPr>
        <w:t>万元，下降</w:t>
      </w:r>
      <w:r>
        <w:rPr>
          <w:rFonts w:hint="eastAsia" w:ascii="仿宋" w:hAnsi="仿宋" w:eastAsia="仿宋"/>
          <w:color w:val="000000" w:themeColor="text1"/>
          <w:sz w:val="32"/>
          <w:szCs w:val="32"/>
          <w:highlight w:val="none"/>
          <w:lang w:val="en-US" w:eastAsia="zh-CN"/>
          <w14:textFill>
            <w14:solidFill>
              <w14:schemeClr w14:val="tx1"/>
            </w14:solidFill>
          </w14:textFill>
        </w:rPr>
        <w:t>1.64</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eastAsia="zh-CN"/>
          <w14:textFill>
            <w14:solidFill>
              <w14:schemeClr w14:val="tx1"/>
            </w14:solidFill>
          </w14:textFill>
        </w:rPr>
        <w:t>项目支出减少</w:t>
      </w:r>
      <w:r>
        <w:rPr>
          <w:rFonts w:hint="eastAsia" w:ascii="仿宋" w:hAnsi="仿宋" w:eastAsia="仿宋"/>
          <w:color w:val="000000" w:themeColor="text1"/>
          <w:sz w:val="32"/>
          <w:szCs w:val="32"/>
          <w:highlight w:val="none"/>
          <w14:textFill>
            <w14:solidFill>
              <w14:schemeClr w14:val="tx1"/>
            </w14:solidFill>
          </w14:textFill>
        </w:rPr>
        <w:t>。</w:t>
      </w:r>
    </w:p>
    <w:p>
      <w:pPr>
        <w:rPr>
          <w:rFonts w:ascii="仿宋" w:hAnsi="仿宋" w:eastAsia="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385445</wp:posOffset>
            </wp:positionH>
            <wp:positionV relativeFrom="paragraph">
              <wp:posOffset>160655</wp:posOffset>
            </wp:positionV>
            <wp:extent cx="4572000" cy="2743200"/>
            <wp:effectExtent l="4445" t="4445" r="14605" b="1460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w:t>
      </w:r>
    </w:p>
    <w:p>
      <w:pPr>
        <w:spacing w:line="60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p>
    <w:p>
      <w:pPr>
        <w:pStyle w:val="26"/>
        <w:numPr>
          <w:ilvl w:val="0"/>
          <w:numId w:val="2"/>
        </w:numPr>
        <w:spacing w:line="600" w:lineRule="exact"/>
        <w:ind w:firstLineChars="0"/>
        <w:outlineLvl w:val="1"/>
        <w:rPr>
          <w:rStyle w:val="28"/>
          <w:rFonts w:ascii="黑体" w:hAnsi="黑体" w:eastAsia="黑体"/>
          <w:b w:val="0"/>
          <w:color w:val="000000" w:themeColor="text1"/>
          <w:highlight w:val="none"/>
          <w14:textFill>
            <w14:solidFill>
              <w14:schemeClr w14:val="tx1"/>
            </w14:solidFill>
          </w14:textFill>
        </w:rPr>
      </w:pPr>
      <w:bookmarkStart w:id="20" w:name="_Toc15377206"/>
      <w:bookmarkStart w:id="21" w:name="_Toc15396604"/>
      <w:r>
        <w:rPr>
          <w:rFonts w:hint="eastAsia" w:ascii="黑体" w:hAnsi="黑体" w:eastAsia="黑体"/>
          <w:color w:val="000000" w:themeColor="text1"/>
          <w:sz w:val="32"/>
          <w:szCs w:val="32"/>
          <w:highlight w:val="none"/>
          <w14:textFill>
            <w14:solidFill>
              <w14:schemeClr w14:val="tx1"/>
            </w14:solidFill>
          </w14:textFill>
        </w:rPr>
        <w:t>收</w:t>
      </w:r>
      <w:r>
        <w:rPr>
          <w:rStyle w:val="28"/>
          <w:rFonts w:hint="eastAsia" w:ascii="黑体" w:hAnsi="黑体" w:eastAsia="黑体"/>
          <w:b w:val="0"/>
          <w:color w:val="000000" w:themeColor="text1"/>
          <w:highlight w:val="none"/>
          <w14:textFill>
            <w14:solidFill>
              <w14:schemeClr w14:val="tx1"/>
            </w14:solidFill>
          </w14:textFill>
        </w:rPr>
        <w:t>入决算情况说明</w:t>
      </w:r>
      <w:bookmarkEnd w:id="20"/>
      <w:bookmarkEnd w:id="21"/>
    </w:p>
    <w:p>
      <w:pPr>
        <w:spacing w:line="600" w:lineRule="exact"/>
        <w:ind w:firstLine="640" w:firstLineChars="200"/>
        <w:outlineLvl w:val="1"/>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2023年度本年收入合计</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万元，其中：一般公共预算财政拨款收入</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100%</w:t>
      </w:r>
      <w:r>
        <w:rPr>
          <w:rFonts w:hint="eastAsia" w:ascii="仿宋" w:hAnsi="仿宋" w:eastAsia="仿宋"/>
          <w:color w:val="000000" w:themeColor="text1"/>
          <w:sz w:val="32"/>
          <w:szCs w:val="32"/>
          <w:highlight w:val="none"/>
          <w14:textFill>
            <w14:solidFill>
              <w14:schemeClr w14:val="tx1"/>
            </w14:solidFill>
          </w14:textFill>
        </w:rPr>
        <w:t>；政府性基金预算财政拨款收入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；国有资本经营预算财政拨款收入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；上级补助收入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；事业收入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；经营收入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；附属单位上缴收入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；其他收入</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p>
    <w:p>
      <w:pPr>
        <w:spacing w:line="600" w:lineRule="exact"/>
        <w:ind w:firstLine="420" w:firstLineChars="200"/>
        <w:outlineLvl w:val="1"/>
        <w:rPr>
          <w:rFonts w:hint="eastAsia" w:ascii="仿宋" w:hAnsi="仿宋" w:eastAsia="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194945</wp:posOffset>
            </wp:positionH>
            <wp:positionV relativeFrom="page">
              <wp:posOffset>1106805</wp:posOffset>
            </wp:positionV>
            <wp:extent cx="4572000" cy="2743200"/>
            <wp:effectExtent l="4445" t="4445" r="14605" b="14605"/>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图2：收入决算结构图</w:t>
      </w:r>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p>
    <w:p>
      <w:pPr>
        <w:pStyle w:val="26"/>
        <w:numPr>
          <w:ilvl w:val="0"/>
          <w:numId w:val="2"/>
        </w:numPr>
        <w:spacing w:line="600" w:lineRule="exact"/>
        <w:ind w:firstLineChars="0"/>
        <w:outlineLvl w:val="1"/>
        <w:rPr>
          <w:rStyle w:val="28"/>
          <w:rFonts w:ascii="黑体" w:hAnsi="黑体" w:eastAsia="黑体"/>
          <w:b w:val="0"/>
          <w:color w:val="000000" w:themeColor="text1"/>
          <w:highlight w:val="none"/>
          <w14:textFill>
            <w14:solidFill>
              <w14:schemeClr w14:val="tx1"/>
            </w14:solidFill>
          </w14:textFill>
        </w:rPr>
      </w:pPr>
      <w:bookmarkStart w:id="22" w:name="_Toc15396605"/>
      <w:bookmarkStart w:id="23" w:name="_Toc15377207"/>
      <w:r>
        <w:rPr>
          <w:rFonts w:hint="eastAsia" w:ascii="黑体" w:hAnsi="黑体" w:eastAsia="黑体"/>
          <w:color w:val="000000" w:themeColor="text1"/>
          <w:sz w:val="32"/>
          <w:szCs w:val="32"/>
          <w:highlight w:val="none"/>
          <w14:textFill>
            <w14:solidFill>
              <w14:schemeClr w14:val="tx1"/>
            </w14:solidFill>
          </w14:textFill>
        </w:rPr>
        <w:t>支</w:t>
      </w:r>
      <w:r>
        <w:rPr>
          <w:rStyle w:val="28"/>
          <w:rFonts w:hint="eastAsia" w:ascii="黑体" w:hAnsi="黑体" w:eastAsia="黑体"/>
          <w:b w:val="0"/>
          <w:color w:val="000000" w:themeColor="text1"/>
          <w:highlight w:val="none"/>
          <w14:textFill>
            <w14:solidFill>
              <w14:schemeClr w14:val="tx1"/>
            </w14:solidFill>
          </w14:textFill>
        </w:rPr>
        <w:t>出决算情况说明</w:t>
      </w:r>
      <w:bookmarkEnd w:id="22"/>
      <w:bookmarkEnd w:id="23"/>
    </w:p>
    <w:p>
      <w:pPr>
        <w:spacing w:line="600" w:lineRule="exact"/>
        <w:ind w:firstLine="640" w:firstLineChars="200"/>
        <w:outlineLvl w:val="1"/>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2023年度本年支出合计</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万元，其中：基本支出</w:t>
      </w:r>
      <w:r>
        <w:rPr>
          <w:rFonts w:hint="eastAsia" w:ascii="仿宋" w:hAnsi="仿宋" w:eastAsia="仿宋"/>
          <w:b/>
          <w:color w:val="000000" w:themeColor="text1"/>
          <w:sz w:val="32"/>
          <w:szCs w:val="32"/>
          <w:highlight w:val="none"/>
          <w:lang w:val="en-US" w:eastAsia="zh-CN"/>
          <w14:textFill>
            <w14:solidFill>
              <w14:schemeClr w14:val="tx1"/>
            </w14:solidFill>
          </w14:textFill>
        </w:rPr>
        <w:t>119.45</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b/>
          <w:color w:val="000000" w:themeColor="text1"/>
          <w:sz w:val="32"/>
          <w:szCs w:val="32"/>
          <w:highlight w:val="none"/>
          <w:lang w:val="en-US" w:eastAsia="zh-CN"/>
          <w14:textFill>
            <w14:solidFill>
              <w14:schemeClr w14:val="tx1"/>
            </w14:solidFill>
          </w14:textFill>
        </w:rPr>
        <w:t>98.11</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b/>
          <w:color w:val="000000" w:themeColor="text1"/>
          <w:sz w:val="32"/>
          <w:szCs w:val="32"/>
          <w:highlight w:val="none"/>
          <w:lang w:val="en-US" w:eastAsia="zh-CN"/>
          <w14:textFill>
            <w14:solidFill>
              <w14:schemeClr w14:val="tx1"/>
            </w14:solidFill>
          </w14:textFill>
        </w:rPr>
        <w:t>2.31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b/>
          <w:color w:val="000000" w:themeColor="text1"/>
          <w:sz w:val="32"/>
          <w:szCs w:val="32"/>
          <w:highlight w:val="none"/>
          <w:lang w:val="en-US" w:eastAsia="zh-CN"/>
          <w14:textFill>
            <w14:solidFill>
              <w14:schemeClr w14:val="tx1"/>
            </w14:solidFill>
          </w14:textFill>
        </w:rPr>
        <w:t>1.89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；上缴上级支出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；经营支出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；对附属单位补助支出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375920</wp:posOffset>
            </wp:positionH>
            <wp:positionV relativeFrom="paragraph">
              <wp:posOffset>156210</wp:posOffset>
            </wp:positionV>
            <wp:extent cx="4105910" cy="1866900"/>
            <wp:effectExtent l="4445" t="4445" r="23495" b="14605"/>
            <wp:wrapTopAndBottom/>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1600" w:firstLineChars="5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图3：支出决算结构图</w:t>
      </w:r>
    </w:p>
    <w:p>
      <w:pPr>
        <w:spacing w:line="600" w:lineRule="exact"/>
        <w:ind w:firstLine="640" w:firstLineChars="200"/>
        <w:outlineLvl w:val="1"/>
        <w:rPr>
          <w:rFonts w:hint="eastAsia" w:ascii="黑体" w:hAnsi="黑体" w:eastAsia="黑体"/>
          <w:color w:val="000000" w:themeColor="text1"/>
          <w:sz w:val="32"/>
          <w:szCs w:val="32"/>
          <w:highlight w:val="none"/>
          <w14:textFill>
            <w14:solidFill>
              <w14:schemeClr w14:val="tx1"/>
            </w14:solidFill>
          </w14:textFill>
        </w:rPr>
      </w:pPr>
      <w:bookmarkStart w:id="24" w:name="_Toc15377208"/>
      <w:bookmarkStart w:id="25" w:name="_Toc15396606"/>
    </w:p>
    <w:p>
      <w:pPr>
        <w:spacing w:line="600" w:lineRule="exact"/>
        <w:ind w:firstLine="640" w:firstLineChars="200"/>
        <w:outlineLvl w:val="1"/>
        <w:rPr>
          <w:rStyle w:val="28"/>
          <w:rFonts w:ascii="黑体" w:hAnsi="黑体" w:eastAsia="黑体"/>
          <w:b w:val="0"/>
          <w:color w:val="000000" w:themeColor="text1"/>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四、财</w:t>
      </w:r>
      <w:r>
        <w:rPr>
          <w:rStyle w:val="28"/>
          <w:rFonts w:hint="eastAsia" w:ascii="黑体" w:hAnsi="黑体" w:eastAsia="黑体"/>
          <w:b w:val="0"/>
          <w:color w:val="000000" w:themeColor="text1"/>
          <w:highlight w:val="none"/>
          <w14:textFill>
            <w14:solidFill>
              <w14:schemeClr w14:val="tx1"/>
            </w14:solidFill>
          </w14:textFill>
        </w:rPr>
        <w:t>政拨款收入支出决算总体情况说明</w:t>
      </w:r>
      <w:bookmarkEnd w:id="24"/>
      <w:bookmarkEnd w:id="25"/>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2023年度财政拨款收、支总计均为</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万元。与2022年度相比，收、支总计各减少2.04万元，下降1.64%。主要变动原因是项目支出减少。</w:t>
      </w:r>
    </w:p>
    <w:p>
      <w:pPr>
        <w:spacing w:line="600" w:lineRule="exact"/>
        <w:rPr>
          <w:rFonts w:ascii="仿宋" w:hAnsi="仿宋" w:eastAsia="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276225</wp:posOffset>
            </wp:positionH>
            <wp:positionV relativeFrom="paragraph">
              <wp:posOffset>95250</wp:posOffset>
            </wp:positionV>
            <wp:extent cx="4572000" cy="2743200"/>
            <wp:effectExtent l="4445" t="4445" r="14605" b="1460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（图4：财政拨款收、支决算总计变动情况</w:t>
      </w:r>
    </w:p>
    <w:p>
      <w:pPr>
        <w:spacing w:line="600" w:lineRule="exact"/>
        <w:ind w:firstLine="640"/>
        <w:rPr>
          <w:rFonts w:ascii="仿宋" w:hAnsi="仿宋" w:eastAsia="仿宋"/>
          <w:b/>
          <w:color w:val="000000" w:themeColor="text1"/>
          <w:sz w:val="32"/>
          <w:szCs w:val="32"/>
          <w:highlight w:val="none"/>
          <w14:textFill>
            <w14:solidFill>
              <w14:schemeClr w14:val="tx1"/>
            </w14:solidFill>
          </w14:textFill>
        </w:rPr>
      </w:pPr>
    </w:p>
    <w:p>
      <w:pPr>
        <w:spacing w:line="600" w:lineRule="exact"/>
        <w:ind w:firstLine="640" w:firstLineChars="200"/>
        <w:outlineLvl w:val="1"/>
        <w:rPr>
          <w:rStyle w:val="28"/>
          <w:rFonts w:ascii="黑体" w:hAnsi="黑体" w:eastAsia="黑体"/>
          <w:b w:val="0"/>
          <w:color w:val="000000" w:themeColor="text1"/>
          <w:highlight w:val="none"/>
          <w14:textFill>
            <w14:solidFill>
              <w14:schemeClr w14:val="tx1"/>
            </w14:solidFill>
          </w14:textFill>
        </w:rPr>
      </w:pPr>
      <w:bookmarkStart w:id="26" w:name="_Toc15396607"/>
      <w:bookmarkStart w:id="27" w:name="_Toc15377209"/>
      <w:r>
        <w:rPr>
          <w:rFonts w:hint="eastAsia"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b/>
          <w:color w:val="000000" w:themeColor="text1"/>
          <w:sz w:val="32"/>
          <w:szCs w:val="32"/>
          <w:highlight w:val="none"/>
          <w14:textFill>
            <w14:solidFill>
              <w14:schemeClr w14:val="tx1"/>
            </w14:solidFill>
          </w14:textFill>
        </w:rPr>
        <w:t>一</w:t>
      </w:r>
      <w:r>
        <w:rPr>
          <w:rStyle w:val="28"/>
          <w:rFonts w:hint="eastAsia" w:ascii="黑体" w:hAnsi="黑体" w:eastAsia="黑体"/>
          <w:b w:val="0"/>
          <w:color w:val="000000" w:themeColor="text1"/>
          <w:highlight w:val="none"/>
          <w14:textFill>
            <w14:solidFill>
              <w14:schemeClr w14:val="tx1"/>
            </w14:solidFill>
          </w14:textFill>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themeColor="text1"/>
          <w:sz w:val="32"/>
          <w:szCs w:val="32"/>
          <w:highlight w:val="none"/>
          <w14:textFill>
            <w14:solidFill>
              <w14:schemeClr w14:val="tx1"/>
            </w14:solidFill>
          </w14:textFill>
        </w:rPr>
      </w:pPr>
      <w:bookmarkStart w:id="28" w:name="_Toc15377210"/>
      <w:r>
        <w:rPr>
          <w:rFonts w:hint="eastAsia" w:ascii="仿宋" w:hAnsi="仿宋" w:eastAsia="仿宋"/>
          <w:b/>
          <w:color w:val="000000" w:themeColor="text1"/>
          <w:sz w:val="32"/>
          <w:szCs w:val="32"/>
          <w:highlight w:val="none"/>
          <w14:textFill>
            <w14:solidFill>
              <w14:schemeClr w14:val="tx1"/>
            </w14:solidFill>
          </w14:textFill>
        </w:rPr>
        <w:t>（一）一般公共预算财政拨款支出决算总体情况</w:t>
      </w:r>
      <w:bookmarkEnd w:id="28"/>
    </w:p>
    <w:p>
      <w:pPr>
        <w:spacing w:line="600" w:lineRule="exact"/>
        <w:ind w:firstLine="640"/>
        <w:rPr>
          <w:rFonts w:hint="eastAsia" w:ascii="仿宋" w:hAnsi="仿宋" w:eastAsia="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1656715</wp:posOffset>
            </wp:positionH>
            <wp:positionV relativeFrom="page">
              <wp:posOffset>8019415</wp:posOffset>
            </wp:positionV>
            <wp:extent cx="2639695" cy="1620520"/>
            <wp:effectExtent l="4445" t="4445" r="22860" b="1333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highlight w:val="none"/>
          <w14:textFill>
            <w14:solidFill>
              <w14:schemeClr w14:val="tx1"/>
            </w14:solidFill>
          </w14:textFill>
        </w:rPr>
        <w:t>2023年度一般公共预算财政拨款支出</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万元，占本年支出合计的</w:t>
      </w:r>
      <w:r>
        <w:rPr>
          <w:rFonts w:ascii="仿宋" w:hAnsi="仿宋" w:eastAsia="仿宋"/>
          <w:b/>
          <w:color w:val="000000" w:themeColor="text1"/>
          <w:sz w:val="32"/>
          <w:szCs w:val="32"/>
          <w:highlight w:val="none"/>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与2022年度相比，一般公共预算财政拨款支出</w:t>
      </w:r>
      <w:r>
        <w:rPr>
          <w:rFonts w:hint="eastAsia" w:ascii="仿宋" w:hAnsi="仿宋" w:eastAsia="仿宋"/>
          <w:color w:val="000000" w:themeColor="text1"/>
          <w:sz w:val="32"/>
          <w:szCs w:val="32"/>
          <w:highlight w:val="none"/>
          <w14:textFill>
            <w14:solidFill>
              <w14:schemeClr w14:val="tx1"/>
            </w14:solidFill>
          </w14:textFill>
        </w:rPr>
        <w:t>减少2.04万元，下降1.64%。主要变动原因是项目支出减少。</w:t>
      </w:r>
    </w:p>
    <w:p>
      <w:pPr>
        <w:spacing w:line="600" w:lineRule="exact"/>
        <w:ind w:firstLine="960" w:firstLineChars="3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spacing w:line="600" w:lineRule="exact"/>
        <w:ind w:firstLine="643" w:firstLineChars="200"/>
        <w:outlineLvl w:val="2"/>
        <w:rPr>
          <w:rFonts w:ascii="仿宋" w:hAnsi="仿宋" w:eastAsia="仿宋"/>
          <w:b/>
          <w:color w:val="000000" w:themeColor="text1"/>
          <w:sz w:val="32"/>
          <w:szCs w:val="32"/>
          <w:highlight w:val="none"/>
          <w14:textFill>
            <w14:solidFill>
              <w14:schemeClr w14:val="tx1"/>
            </w14:solidFill>
          </w14:textFill>
        </w:rPr>
      </w:pPr>
      <w:bookmarkStart w:id="29" w:name="_Toc15377211"/>
      <w:r>
        <w:rPr>
          <w:rFonts w:hint="eastAsia" w:ascii="仿宋" w:hAnsi="仿宋" w:eastAsia="仿宋"/>
          <w:b/>
          <w:color w:val="000000" w:themeColor="text1"/>
          <w:sz w:val="32"/>
          <w:szCs w:val="32"/>
          <w:highlight w:val="none"/>
          <w14:textFill>
            <w14:solidFill>
              <w14:schemeClr w14:val="tx1"/>
            </w14:solidFill>
          </w14:textFill>
        </w:rPr>
        <w:t>（二）一般公共预算财政拨款支出决算结构情况</w:t>
      </w:r>
      <w:bookmarkEnd w:id="29"/>
    </w:p>
    <w:p>
      <w:pPr>
        <w:spacing w:line="600" w:lineRule="exact"/>
        <w:ind w:firstLine="64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2023年度一般公共预算财政拨款支出</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农林水支出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91.49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74.92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社会保障和就业</w:t>
      </w:r>
      <w:r>
        <w:rPr>
          <w:rFonts w:hint="eastAsia" w:ascii="仿宋" w:hAnsi="仿宋" w:eastAsia="仿宋"/>
          <w:b/>
          <w:bCs/>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lang w:val="en-US" w:eastAsia="zh-CN"/>
          <w14:textFill>
            <w14:solidFill>
              <w14:schemeClr w14:val="tx1"/>
            </w14:solidFill>
          </w14:textFill>
        </w:rPr>
        <w:t>17.69</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14.49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lang w:val="en-US" w:eastAsia="zh-CN"/>
          <w14:textFill>
            <w14:solidFill>
              <w14:schemeClr w14:val="tx1"/>
            </w14:solidFill>
          </w14:textFill>
        </w:rPr>
        <w:t>4.07</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3.33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lang w:val="en-US" w:eastAsia="zh-CN"/>
          <w14:textFill>
            <w14:solidFill>
              <w14:schemeClr w14:val="tx1"/>
            </w14:solidFill>
          </w14:textFill>
        </w:rPr>
        <w:t>8.86</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7.26</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color w:val="000000" w:themeColor="text1"/>
          <w:highlight w:val="none"/>
          <w14:textFill>
            <w14:solidFill>
              <w14:schemeClr w14:val="tx1"/>
            </w14:solidFill>
          </w14:textFill>
        </w:rPr>
        <w:drawing>
          <wp:anchor distT="0" distB="0" distL="114300" distR="114300" simplePos="0" relativeHeight="251664384" behindDoc="0" locked="0" layoutInCell="1" allowOverlap="1">
            <wp:simplePos x="0" y="0"/>
            <wp:positionH relativeFrom="column">
              <wp:posOffset>509270</wp:posOffset>
            </wp:positionH>
            <wp:positionV relativeFrom="page">
              <wp:posOffset>3784600</wp:posOffset>
            </wp:positionV>
            <wp:extent cx="4123690" cy="2439035"/>
            <wp:effectExtent l="4445" t="4445" r="5715" b="13970"/>
            <wp:wrapTopAndBottom/>
            <wp:docPr id="115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图6：一般公共预算财政拨款支出决算结构</w:t>
      </w:r>
    </w:p>
    <w:p>
      <w:pPr>
        <w:spacing w:line="600" w:lineRule="exact"/>
        <w:ind w:firstLine="643" w:firstLineChars="200"/>
        <w:outlineLvl w:val="2"/>
        <w:rPr>
          <w:rFonts w:ascii="仿宋" w:hAnsi="仿宋" w:eastAsia="仿宋"/>
          <w:b/>
          <w:color w:val="000000" w:themeColor="text1"/>
          <w:sz w:val="32"/>
          <w:szCs w:val="32"/>
          <w:highlight w:val="none"/>
          <w14:textFill>
            <w14:solidFill>
              <w14:schemeClr w14:val="tx1"/>
            </w14:solidFill>
          </w14:textFill>
        </w:rPr>
      </w:pPr>
      <w:bookmarkStart w:id="30" w:name="_Toc15377212"/>
      <w:r>
        <w:rPr>
          <w:rFonts w:hint="eastAsia" w:ascii="仿宋" w:hAnsi="仿宋" w:eastAsia="仿宋"/>
          <w:b/>
          <w:color w:val="000000" w:themeColor="text1"/>
          <w:sz w:val="32"/>
          <w:szCs w:val="32"/>
          <w:highlight w:val="none"/>
          <w14:textFill>
            <w14:solidFill>
              <w14:schemeClr w14:val="tx1"/>
            </w14:solidFill>
          </w14:textFill>
        </w:rPr>
        <w:t>（三）一般公共预算财政拨款支出决算具体情况</w:t>
      </w:r>
      <w:bookmarkEnd w:id="30"/>
    </w:p>
    <w:p>
      <w:pPr>
        <w:spacing w:line="600" w:lineRule="exact"/>
        <w:ind w:firstLine="643" w:firstLineChars="200"/>
        <w:outlineLvl w:val="2"/>
        <w:rPr>
          <w:rFonts w:ascii="仿宋" w:hAnsi="仿宋" w:eastAsia="仿宋"/>
          <w:color w:val="000000" w:themeColor="text1"/>
          <w:sz w:val="32"/>
          <w:szCs w:val="32"/>
          <w:highlight w:val="none"/>
          <w14:textFill>
            <w14:solidFill>
              <w14:schemeClr w14:val="tx1"/>
            </w14:solidFill>
          </w14:textFill>
        </w:rPr>
      </w:pPr>
      <w:bookmarkStart w:id="31" w:name="_Toc15377213"/>
      <w:bookmarkStart w:id="32" w:name="_Toc15377444"/>
      <w:bookmarkStart w:id="33" w:name="_Toc15378460"/>
      <w:r>
        <w:rPr>
          <w:rFonts w:hint="eastAsia" w:ascii="仿宋" w:hAnsi="仿宋" w:eastAsia="仿宋"/>
          <w:b/>
          <w:color w:val="000000" w:themeColor="text1"/>
          <w:sz w:val="32"/>
          <w:szCs w:val="32"/>
          <w:highlight w:val="none"/>
          <w14:textFill>
            <w14:solidFill>
              <w14:schemeClr w14:val="tx1"/>
            </w14:solidFill>
          </w14:textFill>
        </w:rPr>
        <w:t>2023年度一般公共预算支出决算数为</w:t>
      </w:r>
      <w:r>
        <w:rPr>
          <w:rFonts w:ascii="仿宋" w:hAnsi="仿宋" w:eastAsia="仿宋"/>
          <w:b/>
          <w:color w:val="000000" w:themeColor="text1"/>
          <w:sz w:val="32"/>
          <w:szCs w:val="32"/>
          <w:highlight w:val="none"/>
          <w14:textFill>
            <w14:solidFill>
              <w14:schemeClr w14:val="tx1"/>
            </w14:solidFill>
          </w14:textFill>
        </w:rPr>
        <w:t>1488.81</w:t>
      </w:r>
      <w:r>
        <w:rPr>
          <w:rFonts w:hint="eastAsia" w:ascii="仿宋" w:hAnsi="仿宋" w:eastAsia="仿宋"/>
          <w:color w:val="000000" w:themeColor="text1"/>
          <w:sz w:val="32"/>
          <w:szCs w:val="32"/>
          <w:highlight w:val="none"/>
          <w14:textFill>
            <w14:solidFill>
              <w14:schemeClr w14:val="tx1"/>
            </w14:solidFill>
          </w14:textFill>
        </w:rPr>
        <w:t>，</w:t>
      </w:r>
      <w:r>
        <w:rPr>
          <w:rStyle w:val="16"/>
          <w:rFonts w:hint="eastAsia" w:ascii="仿宋" w:hAnsi="仿宋" w:eastAsia="仿宋"/>
          <w:bCs/>
          <w:color w:val="000000" w:themeColor="text1"/>
          <w:sz w:val="32"/>
          <w:szCs w:val="32"/>
          <w:highlight w:val="none"/>
          <w14:textFill>
            <w14:solidFill>
              <w14:schemeClr w14:val="tx1"/>
            </w14:solidFill>
          </w14:textFill>
        </w:rPr>
        <w:t>完成预算</w:t>
      </w:r>
      <w:r>
        <w:rPr>
          <w:rStyle w:val="16"/>
          <w:rFonts w:ascii="仿宋" w:hAnsi="仿宋" w:eastAsia="仿宋"/>
          <w:bCs/>
          <w:color w:val="000000" w:themeColor="text1"/>
          <w:sz w:val="32"/>
          <w:szCs w:val="32"/>
          <w:highlight w:val="none"/>
          <w14:textFill>
            <w14:solidFill>
              <w14:schemeClr w14:val="tx1"/>
            </w14:solidFill>
          </w14:textFill>
        </w:rPr>
        <w:t>**%</w:t>
      </w:r>
      <w:r>
        <w:rPr>
          <w:rStyle w:val="16"/>
          <w:rFonts w:hint="eastAsia" w:ascii="仿宋" w:hAnsi="仿宋" w:eastAsia="仿宋"/>
          <w:bCs/>
          <w:color w:val="000000" w:themeColor="text1"/>
          <w:sz w:val="32"/>
          <w:szCs w:val="32"/>
          <w:highlight w:val="none"/>
          <w14:textFill>
            <w14:solidFill>
              <w14:schemeClr w14:val="tx1"/>
            </w14:solidFill>
          </w14:textFill>
        </w:rPr>
        <w:t>。其中：</w:t>
      </w:r>
      <w:bookmarkEnd w:id="31"/>
      <w:bookmarkEnd w:id="32"/>
      <w:bookmarkEnd w:id="33"/>
    </w:p>
    <w:p>
      <w:pPr>
        <w:spacing w:line="578"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1.农林水支出（213）农业（01）事业运行（04）:</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86.38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%，决算数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等于</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预算数。</w:t>
      </w:r>
    </w:p>
    <w:p>
      <w:pPr>
        <w:spacing w:line="578"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2.农林水支出（213）其他农业</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水</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）其他农业</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水</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支出（99）:</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spacing w:line="578" w:lineRule="exact"/>
        <w:ind w:firstLine="643" w:firstLineChars="200"/>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.社会保障和就业支出（208）行政事业单位离退休（05）事业单位离退休（0</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0.72</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spacing w:line="578"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.社会保障和就业支出（208）行政事业单位离退休（05）机关事业单位基本养老保险缴费支出（05）:</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6.24</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pStyle w:val="2"/>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hAnsi="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.社会保障和就业支出（208）行政事业单位离退休（05）</w:t>
      </w:r>
      <w:r>
        <w:rPr>
          <w:rFonts w:hint="eastAsia" w:hAnsi="仿宋_GB2312" w:cs="仿宋_GB2312"/>
          <w:b/>
          <w:bCs/>
          <w:color w:val="000000" w:themeColor="text1"/>
          <w:sz w:val="32"/>
          <w:szCs w:val="32"/>
          <w:highlight w:val="none"/>
          <w:lang w:eastAsia="zh-CN"/>
          <w14:textFill>
            <w14:solidFill>
              <w14:schemeClr w14:val="tx1"/>
            </w14:solidFill>
          </w14:textFill>
        </w:rPr>
        <w:t>其他行政事业单位养老支出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hAnsi="仿宋_GB2312" w:cs="仿宋_GB2312"/>
          <w:b/>
          <w:bCs/>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hAnsi="仿宋_GB2312" w:cs="仿宋_GB2312"/>
          <w:color w:val="000000" w:themeColor="text1"/>
          <w:sz w:val="32"/>
          <w:szCs w:val="32"/>
          <w:highlight w:val="none"/>
          <w:lang w:val="en-US" w:eastAsia="zh-CN"/>
          <w14:textFill>
            <w14:solidFill>
              <w14:schemeClr w14:val="tx1"/>
            </w14:solidFill>
          </w14:textFill>
        </w:rPr>
        <w:t>10.43</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pStyle w:val="2"/>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hAnsi="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.社会保障和就业支出（208）</w:t>
      </w:r>
      <w:r>
        <w:rPr>
          <w:rFonts w:hint="eastAsia" w:hAnsi="仿宋_GB2312" w:cs="仿宋_GB2312"/>
          <w:b/>
          <w:bCs/>
          <w:color w:val="000000" w:themeColor="text1"/>
          <w:sz w:val="32"/>
          <w:szCs w:val="32"/>
          <w:highlight w:val="none"/>
          <w:lang w:eastAsia="zh-CN"/>
          <w14:textFill>
            <w14:solidFill>
              <w14:schemeClr w14:val="tx1"/>
            </w14:solidFill>
          </w14:textFill>
        </w:rPr>
        <w:t>其他行政事业单位养老支出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hAnsi="仿宋_GB2312" w:cs="仿宋_GB2312"/>
          <w:b/>
          <w:bCs/>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hAnsi="仿宋_GB2312" w:cs="仿宋_GB2312"/>
          <w:b/>
          <w:bCs/>
          <w:color w:val="000000" w:themeColor="text1"/>
          <w:sz w:val="32"/>
          <w:szCs w:val="32"/>
          <w:highlight w:val="none"/>
          <w:lang w:eastAsia="zh-CN"/>
          <w14:textFill>
            <w14:solidFill>
              <w14:schemeClr w14:val="tx1"/>
            </w14:solidFill>
          </w14:textFill>
        </w:rPr>
        <w:t>其他行政事业单位养老支出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hAnsi="仿宋_GB2312" w:cs="仿宋_GB2312"/>
          <w:b/>
          <w:bCs/>
          <w:color w:val="000000" w:themeColor="text1"/>
          <w:sz w:val="32"/>
          <w:szCs w:val="32"/>
          <w:highlight w:val="none"/>
          <w:lang w:val="en-US" w:eastAsia="zh-CN"/>
          <w14:textFill>
            <w14:solidFill>
              <w14:schemeClr w14:val="tx1"/>
            </w14:solidFill>
          </w14:textFill>
        </w:rPr>
        <w:t>99</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支出决算为</w:t>
      </w:r>
      <w:r>
        <w:rPr>
          <w:rFonts w:hint="eastAsia" w:hAnsi="仿宋_GB2312" w:cs="仿宋_GB2312"/>
          <w:color w:val="000000" w:themeColor="text1"/>
          <w:sz w:val="32"/>
          <w:szCs w:val="32"/>
          <w:highlight w:val="none"/>
          <w:lang w:val="en-US" w:eastAsia="zh-CN"/>
          <w14:textFill>
            <w14:solidFill>
              <w14:schemeClr w14:val="tx1"/>
            </w14:solidFill>
          </w14:textFill>
        </w:rPr>
        <w:t>0.29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spacing w:line="578"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.住房保障支出（221）住房改革支出（02）住房公积金（01）:</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支出决算为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8.86</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万元，完成预算100%，决算数等于预算数。</w:t>
      </w:r>
    </w:p>
    <w:p>
      <w:pPr>
        <w:spacing w:line="600" w:lineRule="exact"/>
        <w:ind w:firstLine="643" w:firstLineChars="200"/>
        <w:rPr>
          <w:rStyle w:val="16"/>
          <w:rFonts w:hint="eastAsia" w:ascii="仿宋" w:hAnsi="仿宋" w:eastAsia="仿宋"/>
          <w:b w:val="0"/>
          <w:bCs/>
          <w:color w:val="000000" w:themeColor="text1"/>
          <w:sz w:val="32"/>
          <w:szCs w:val="32"/>
          <w:highlight w:val="none"/>
          <w14:textFill>
            <w14:solidFill>
              <w14:schemeClr w14:val="tx1"/>
            </w14:solidFill>
          </w14:textFill>
        </w:rPr>
      </w:pPr>
      <w:r>
        <w:rPr>
          <w:rStyle w:val="16"/>
          <w:rFonts w:hint="eastAsia" w:ascii="仿宋" w:hAnsi="仿宋" w:eastAsia="仿宋"/>
          <w:bCs/>
          <w:color w:val="000000" w:themeColor="text1"/>
          <w:sz w:val="32"/>
          <w:szCs w:val="32"/>
          <w:highlight w:val="none"/>
          <w:lang w:val="en-US" w:eastAsia="zh-CN"/>
          <w14:textFill>
            <w14:solidFill>
              <w14:schemeClr w14:val="tx1"/>
            </w14:solidFill>
          </w14:textFill>
        </w:rPr>
        <w:t>8</w:t>
      </w:r>
      <w:r>
        <w:rPr>
          <w:rStyle w:val="16"/>
          <w:rFonts w:ascii="仿宋" w:hAnsi="仿宋" w:eastAsia="仿宋"/>
          <w:bCs/>
          <w:color w:val="000000" w:themeColor="text1"/>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卫生健康支出</w:t>
      </w:r>
      <w:r>
        <w:rPr>
          <w:rStyle w:val="16"/>
          <w:rFonts w:hint="eastAsia" w:ascii="仿宋" w:hAnsi="仿宋" w:eastAsia="仿宋"/>
          <w:bCs/>
          <w:color w:val="000000" w:themeColor="text1"/>
          <w:sz w:val="32"/>
          <w:szCs w:val="32"/>
          <w:highlight w:val="none"/>
          <w14:textFill>
            <w14:solidFill>
              <w14:schemeClr w14:val="tx1"/>
            </w14:solidFill>
          </w14:textFill>
        </w:rPr>
        <w:t>（210）行政事业单位医疗（11）事业单位医疗（02）</w:t>
      </w:r>
      <w:r>
        <w:rPr>
          <w:rStyle w:val="16"/>
          <w:rFonts w:ascii="仿宋" w:hAnsi="仿宋" w:eastAsia="仿宋"/>
          <w:bCs/>
          <w:color w:val="000000" w:themeColor="text1"/>
          <w:sz w:val="32"/>
          <w:szCs w:val="32"/>
          <w:highlight w:val="none"/>
          <w14:textFill>
            <w14:solidFill>
              <w14:schemeClr w14:val="tx1"/>
            </w14:solidFill>
          </w14:textFill>
        </w:rPr>
        <w:t>:</w:t>
      </w:r>
      <w:r>
        <w:rPr>
          <w:rStyle w:val="16"/>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6"/>
          <w:rFonts w:hint="eastAsia" w:ascii="仿宋" w:hAnsi="仿宋" w:eastAsia="仿宋"/>
          <w:b w:val="0"/>
          <w:bCs/>
          <w:color w:val="000000" w:themeColor="text1"/>
          <w:sz w:val="32"/>
          <w:szCs w:val="32"/>
          <w:highlight w:val="none"/>
          <w:lang w:val="en-US" w:eastAsia="zh-CN"/>
          <w14:textFill>
            <w14:solidFill>
              <w14:schemeClr w14:val="tx1"/>
            </w14:solidFill>
          </w14:textFill>
        </w:rPr>
        <w:t>4.07</w:t>
      </w:r>
      <w:r>
        <w:rPr>
          <w:rStyle w:val="16"/>
          <w:rFonts w:hint="eastAsia" w:ascii="仿宋" w:hAnsi="仿宋" w:eastAsia="仿宋"/>
          <w:b w:val="0"/>
          <w:bCs/>
          <w:color w:val="000000" w:themeColor="text1"/>
          <w:sz w:val="32"/>
          <w:szCs w:val="32"/>
          <w:highlight w:val="none"/>
          <w14:textFill>
            <w14:solidFill>
              <w14:schemeClr w14:val="tx1"/>
            </w14:solidFill>
          </w14:textFill>
        </w:rPr>
        <w:t>万元，完成预算100</w:t>
      </w:r>
      <w:r>
        <w:rPr>
          <w:rStyle w:val="16"/>
          <w:rFonts w:ascii="仿宋" w:hAnsi="仿宋" w:eastAsia="仿宋"/>
          <w:b w:val="0"/>
          <w:bCs/>
          <w:color w:val="000000" w:themeColor="text1"/>
          <w:sz w:val="32"/>
          <w:szCs w:val="32"/>
          <w:highlight w:val="none"/>
          <w14:textFill>
            <w14:solidFill>
              <w14:schemeClr w14:val="tx1"/>
            </w14:solidFill>
          </w14:textFill>
        </w:rPr>
        <w:t>%</w:t>
      </w:r>
      <w:r>
        <w:rPr>
          <w:rStyle w:val="16"/>
          <w:rFonts w:hint="eastAsia" w:ascii="仿宋" w:hAnsi="仿宋" w:eastAsia="仿宋"/>
          <w:b w:val="0"/>
          <w:bCs/>
          <w:color w:val="000000" w:themeColor="text1"/>
          <w:sz w:val="32"/>
          <w:szCs w:val="32"/>
          <w:highlight w:val="none"/>
          <w14:textFill>
            <w14:solidFill>
              <w14:schemeClr w14:val="tx1"/>
            </w14:solidFill>
          </w14:textFill>
        </w:rPr>
        <w:t>，决算数等于预算数。</w:t>
      </w:r>
    </w:p>
    <w:p>
      <w:pPr>
        <w:spacing w:line="600" w:lineRule="exact"/>
        <w:ind w:firstLine="640"/>
        <w:rPr>
          <w:rFonts w:ascii="仿宋" w:hAnsi="仿宋" w:eastAsia="仿宋"/>
          <w:b/>
          <w:color w:val="000000" w:themeColor="text1"/>
          <w:sz w:val="32"/>
          <w:szCs w:val="32"/>
          <w:highlight w:val="none"/>
          <w14:textFill>
            <w14:solidFill>
              <w14:schemeClr w14:val="tx1"/>
            </w14:solidFill>
          </w14:textFill>
        </w:rPr>
      </w:pPr>
    </w:p>
    <w:p>
      <w:pPr>
        <w:tabs>
          <w:tab w:val="right" w:pos="8306"/>
        </w:tabs>
        <w:spacing w:line="600" w:lineRule="exact"/>
        <w:ind w:firstLine="640"/>
        <w:outlineLvl w:val="1"/>
        <w:rPr>
          <w:rStyle w:val="28"/>
          <w:color w:val="000000" w:themeColor="text1"/>
          <w:highlight w:val="none"/>
          <w14:textFill>
            <w14:solidFill>
              <w14:schemeClr w14:val="tx1"/>
            </w14:solidFill>
          </w14:textFill>
        </w:rPr>
      </w:pPr>
      <w:bookmarkStart w:id="34" w:name="_Toc15377214"/>
      <w:bookmarkStart w:id="35" w:name="_Toc15396608"/>
      <w:r>
        <w:rPr>
          <w:rFonts w:hint="eastAsia" w:ascii="黑体" w:eastAsia="黑体"/>
          <w:color w:val="000000" w:themeColor="text1"/>
          <w:sz w:val="32"/>
          <w:szCs w:val="32"/>
          <w:highlight w:val="none"/>
          <w14:textFill>
            <w14:solidFill>
              <w14:schemeClr w14:val="tx1"/>
            </w14:solidFill>
          </w14:textFill>
        </w:rPr>
        <w:t>六</w:t>
      </w:r>
      <w:r>
        <w:rPr>
          <w:rFonts w:hint="eastAsia" w:ascii="黑体" w:eastAsia="黑体"/>
          <w:b/>
          <w:color w:val="000000" w:themeColor="text1"/>
          <w:sz w:val="32"/>
          <w:szCs w:val="32"/>
          <w:highlight w:val="none"/>
          <w14:textFill>
            <w14:solidFill>
              <w14:schemeClr w14:val="tx1"/>
            </w14:solidFill>
          </w14:textFill>
        </w:rPr>
        <w:t>、</w:t>
      </w:r>
      <w:r>
        <w:rPr>
          <w:rFonts w:hint="eastAsia" w:ascii="黑体" w:hAnsi="黑体" w:eastAsia="黑体"/>
          <w:b/>
          <w:color w:val="000000" w:themeColor="text1"/>
          <w:sz w:val="32"/>
          <w:szCs w:val="32"/>
          <w:highlight w:val="none"/>
          <w14:textFill>
            <w14:solidFill>
              <w14:schemeClr w14:val="tx1"/>
            </w14:solidFill>
          </w14:textFill>
        </w:rPr>
        <w:t>一</w:t>
      </w:r>
      <w:r>
        <w:rPr>
          <w:rStyle w:val="28"/>
          <w:rFonts w:hint="eastAsia" w:ascii="黑体" w:hAnsi="黑体" w:eastAsia="黑体"/>
          <w:b w:val="0"/>
          <w:color w:val="000000" w:themeColor="text1"/>
          <w:highlight w:val="none"/>
          <w14:textFill>
            <w14:solidFill>
              <w14:schemeClr w14:val="tx1"/>
            </w14:solidFill>
          </w14:textFill>
        </w:rPr>
        <w:t>般公共预算财政拨款基本支出决算情况说明</w:t>
      </w:r>
      <w:bookmarkEnd w:id="34"/>
      <w:bookmarkEnd w:id="35"/>
      <w:r>
        <w:rPr>
          <w:rStyle w:val="28"/>
          <w:rFonts w:ascii="黑体" w:hAnsi="黑体" w:eastAsia="黑体"/>
          <w:b w:val="0"/>
          <w:color w:val="000000" w:themeColor="text1"/>
          <w:highlight w:val="none"/>
          <w14:textFill>
            <w14:solidFill>
              <w14:schemeClr w14:val="tx1"/>
            </w14:solidFill>
          </w14:textFill>
        </w:rPr>
        <w:tab/>
      </w:r>
    </w:p>
    <w:p>
      <w:pPr>
        <w:spacing w:line="600" w:lineRule="exact"/>
        <w:ind w:firstLine="645"/>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2023年度一般公共预算财政拨款基本支出</w:t>
      </w:r>
      <w:r>
        <w:rPr>
          <w:rFonts w:hint="eastAsia" w:ascii="仿宋" w:hAnsi="仿宋" w:eastAsia="仿宋"/>
          <w:b/>
          <w:color w:val="000000" w:themeColor="text1"/>
          <w:sz w:val="32"/>
          <w:szCs w:val="32"/>
          <w:highlight w:val="none"/>
          <w:lang w:val="en-US" w:eastAsia="zh-CN"/>
          <w14:textFill>
            <w14:solidFill>
              <w14:schemeClr w14:val="tx1"/>
            </w14:solidFill>
          </w14:textFill>
        </w:rPr>
        <w:t>122.11</w:t>
      </w:r>
      <w:r>
        <w:rPr>
          <w:rFonts w:hint="eastAsia" w:ascii="仿宋" w:hAnsi="仿宋" w:eastAsia="仿宋"/>
          <w:color w:val="000000" w:themeColor="text1"/>
          <w:sz w:val="32"/>
          <w:szCs w:val="32"/>
          <w:highlight w:val="none"/>
          <w14:textFill>
            <w14:solidFill>
              <w14:schemeClr w14:val="tx1"/>
            </w14:solidFill>
          </w14:textFill>
        </w:rPr>
        <w:t>万元，其中：</w:t>
      </w:r>
    </w:p>
    <w:p>
      <w:pPr>
        <w:spacing w:line="600" w:lineRule="exact"/>
        <w:ind w:firstLine="645"/>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人员经费</w:t>
      </w:r>
      <w:r>
        <w:rPr>
          <w:rFonts w:hint="eastAsia" w:ascii="仿宋" w:hAnsi="仿宋" w:eastAsia="仿宋"/>
          <w:b/>
          <w:color w:val="000000" w:themeColor="text1"/>
          <w:sz w:val="32"/>
          <w:szCs w:val="32"/>
          <w:highlight w:val="none"/>
          <w:lang w:val="en-US" w:eastAsia="zh-CN"/>
          <w14:textFill>
            <w14:solidFill>
              <w14:schemeClr w14:val="tx1"/>
            </w14:solidFill>
          </w14:textFill>
        </w:rPr>
        <w:t>108.24</w:t>
      </w:r>
      <w:r>
        <w:rPr>
          <w:rFonts w:hint="eastAsia" w:ascii="仿宋" w:hAnsi="仿宋" w:eastAsia="仿宋"/>
          <w:color w:val="000000" w:themeColor="text1"/>
          <w:sz w:val="32"/>
          <w:szCs w:val="32"/>
          <w:highlight w:val="none"/>
          <w14:textFill>
            <w14:solidFill>
              <w14:schemeClr w14:val="tx1"/>
            </w14:solidFill>
          </w14:textFill>
        </w:rPr>
        <w:t>万元，主要包括：</w:t>
      </w:r>
      <w:r>
        <w:rPr>
          <w:rFonts w:hint="eastAsia" w:ascii="仿宋" w:hAnsi="仿宋" w:eastAsia="仿宋"/>
          <w:color w:val="000000" w:themeColor="text1"/>
          <w:sz w:val="32"/>
          <w:szCs w:val="32"/>
          <w:highlight w:val="none"/>
          <w14:textFill>
            <w14:solidFill>
              <w14:schemeClr w14:val="tx1"/>
            </w14:solidFill>
          </w14:textFill>
        </w:rPr>
        <w:t>基本工资</w:t>
      </w:r>
      <w:r>
        <w:rPr>
          <w:rFonts w:hint="eastAsia" w:ascii="仿宋" w:hAnsi="仿宋" w:eastAsia="仿宋"/>
          <w:color w:val="000000" w:themeColor="text1"/>
          <w:sz w:val="32"/>
          <w:szCs w:val="32"/>
          <w:highlight w:val="none"/>
          <w:lang w:val="en-US" w:eastAsia="zh-CN"/>
          <w14:textFill>
            <w14:solidFill>
              <w14:schemeClr w14:val="tx1"/>
            </w14:solidFill>
          </w14:textFill>
        </w:rPr>
        <w:t>30.21</w:t>
      </w:r>
      <w:r>
        <w:rPr>
          <w:rFonts w:hint="eastAsia" w:ascii="仿宋" w:hAnsi="仿宋" w:eastAsia="仿宋"/>
          <w:color w:val="000000" w:themeColor="text1"/>
          <w:sz w:val="32"/>
          <w:szCs w:val="32"/>
          <w:highlight w:val="none"/>
          <w:lang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、绩效工资</w:t>
      </w:r>
      <w:r>
        <w:rPr>
          <w:rFonts w:hint="eastAsia" w:ascii="仿宋" w:hAnsi="仿宋" w:eastAsia="仿宋"/>
          <w:color w:val="000000" w:themeColor="text1"/>
          <w:sz w:val="32"/>
          <w:szCs w:val="32"/>
          <w:highlight w:val="none"/>
          <w:lang w:val="en-US" w:eastAsia="zh-CN"/>
          <w14:textFill>
            <w14:solidFill>
              <w14:schemeClr w14:val="tx1"/>
            </w14:solidFill>
          </w14:textFill>
        </w:rPr>
        <w:t>19.61</w:t>
      </w:r>
      <w:r>
        <w:rPr>
          <w:rFonts w:hint="eastAsia" w:ascii="仿宋" w:hAnsi="仿宋" w:eastAsia="仿宋"/>
          <w:color w:val="000000" w:themeColor="text1"/>
          <w:sz w:val="32"/>
          <w:szCs w:val="32"/>
          <w:highlight w:val="none"/>
          <w:lang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、机关事业单位基本养老保险缴费</w:t>
      </w:r>
      <w:r>
        <w:rPr>
          <w:rFonts w:hint="eastAsia" w:ascii="仿宋" w:hAnsi="仿宋" w:eastAsia="仿宋"/>
          <w:color w:val="000000" w:themeColor="text1"/>
          <w:sz w:val="32"/>
          <w:szCs w:val="32"/>
          <w:highlight w:val="none"/>
          <w:lang w:val="en-US" w:eastAsia="zh-CN"/>
          <w14:textFill>
            <w14:solidFill>
              <w14:schemeClr w14:val="tx1"/>
            </w14:solidFill>
          </w14:textFill>
        </w:rPr>
        <w:t>17.69</w:t>
      </w:r>
      <w:r>
        <w:rPr>
          <w:rFonts w:hint="eastAsia" w:ascii="仿宋" w:hAnsi="仿宋" w:eastAsia="仿宋"/>
          <w:color w:val="000000" w:themeColor="text1"/>
          <w:sz w:val="32"/>
          <w:szCs w:val="32"/>
          <w:highlight w:val="none"/>
          <w:lang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职工基本医疗保险缴费</w:t>
      </w:r>
      <w:r>
        <w:rPr>
          <w:rFonts w:hint="eastAsia" w:ascii="仿宋" w:hAnsi="仿宋" w:eastAsia="仿宋"/>
          <w:color w:val="000000" w:themeColor="text1"/>
          <w:sz w:val="32"/>
          <w:szCs w:val="32"/>
          <w:highlight w:val="none"/>
          <w:lang w:val="en-US" w:eastAsia="zh-CN"/>
          <w14:textFill>
            <w14:solidFill>
              <w14:schemeClr w14:val="tx1"/>
            </w14:solidFill>
          </w14:textFill>
        </w:rPr>
        <w:t>4.07</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住房公积金</w:t>
      </w:r>
      <w:r>
        <w:rPr>
          <w:rFonts w:hint="eastAsia" w:ascii="仿宋" w:hAnsi="仿宋" w:eastAsia="仿宋"/>
          <w:color w:val="000000" w:themeColor="text1"/>
          <w:sz w:val="32"/>
          <w:szCs w:val="32"/>
          <w:highlight w:val="none"/>
          <w:lang w:val="en-US" w:eastAsia="zh-CN"/>
          <w14:textFill>
            <w14:solidFill>
              <w14:schemeClr w14:val="tx1"/>
            </w14:solidFill>
          </w14:textFill>
        </w:rPr>
        <w:t>8.86万元</w:t>
      </w:r>
      <w:r>
        <w:rPr>
          <w:rFonts w:hint="eastAsia" w:ascii="仿宋" w:hAnsi="仿宋" w:eastAsia="仿宋"/>
          <w:color w:val="000000" w:themeColor="text1"/>
          <w:sz w:val="32"/>
          <w:szCs w:val="32"/>
          <w:highlight w:val="none"/>
          <w14:textFill>
            <w14:solidFill>
              <w14:schemeClr w14:val="tx1"/>
            </w14:solidFill>
          </w14:textFill>
        </w:rPr>
        <w:t>、其他工资福利支出</w:t>
      </w:r>
      <w:r>
        <w:rPr>
          <w:rFonts w:hint="eastAsia" w:ascii="仿宋" w:hAnsi="仿宋" w:eastAsia="仿宋"/>
          <w:color w:val="000000" w:themeColor="text1"/>
          <w:sz w:val="32"/>
          <w:szCs w:val="32"/>
          <w:highlight w:val="none"/>
          <w:lang w:val="en-US" w:eastAsia="zh-CN"/>
          <w14:textFill>
            <w14:solidFill>
              <w14:schemeClr w14:val="tx1"/>
            </w14:solidFill>
          </w14:textFill>
        </w:rPr>
        <w:t>27.13</w:t>
      </w:r>
      <w:r>
        <w:rPr>
          <w:rFonts w:hint="eastAsia" w:ascii="仿宋" w:hAnsi="仿宋" w:eastAsia="仿宋"/>
          <w:color w:val="000000" w:themeColor="text1"/>
          <w:sz w:val="32"/>
          <w:szCs w:val="32"/>
          <w:highlight w:val="none"/>
          <w:lang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br w:type="textWrapping"/>
      </w:r>
      <w:r>
        <w:rPr>
          <w:rFonts w:hint="eastAsia" w:ascii="仿宋" w:hAnsi="仿宋" w:eastAsia="仿宋"/>
          <w:color w:val="000000" w:themeColor="text1"/>
          <w:sz w:val="32"/>
          <w:szCs w:val="32"/>
          <w:highlight w:val="none"/>
          <w14:textFill>
            <w14:solidFill>
              <w14:schemeClr w14:val="tx1"/>
            </w14:solidFill>
          </w14:textFill>
        </w:rPr>
        <w:t>　　公用经费</w:t>
      </w:r>
      <w:r>
        <w:rPr>
          <w:rFonts w:hint="eastAsia" w:ascii="仿宋" w:hAnsi="仿宋" w:eastAsia="仿宋"/>
          <w:b/>
          <w:color w:val="000000" w:themeColor="text1"/>
          <w:sz w:val="32"/>
          <w:szCs w:val="32"/>
          <w:highlight w:val="none"/>
          <w:lang w:val="en-US" w:eastAsia="zh-CN"/>
          <w14:textFill>
            <w14:solidFill>
              <w14:schemeClr w14:val="tx1"/>
            </w14:solidFill>
          </w14:textFill>
        </w:rPr>
        <w:t>11.2</w:t>
      </w:r>
      <w:r>
        <w:rPr>
          <w:rFonts w:hint="eastAsia" w:ascii="仿宋" w:hAnsi="仿宋" w:eastAsia="仿宋"/>
          <w:color w:val="000000" w:themeColor="text1"/>
          <w:sz w:val="32"/>
          <w:szCs w:val="32"/>
          <w:highlight w:val="none"/>
          <w14:textFill>
            <w14:solidFill>
              <w14:schemeClr w14:val="tx1"/>
            </w14:solidFill>
          </w14:textFill>
        </w:rPr>
        <w:t>万元，主要包括：</w:t>
      </w:r>
      <w:r>
        <w:rPr>
          <w:rFonts w:hint="eastAsia" w:ascii="仿宋" w:hAnsi="仿宋" w:eastAsia="仿宋"/>
          <w:color w:val="000000" w:themeColor="text1"/>
          <w:sz w:val="32"/>
          <w:szCs w:val="32"/>
          <w:highlight w:val="none"/>
          <w14:textFill>
            <w14:solidFill>
              <w14:schemeClr w14:val="tx1"/>
            </w14:solidFill>
          </w14:textFill>
        </w:rPr>
        <w:t>办公费</w:t>
      </w:r>
      <w:r>
        <w:rPr>
          <w:rFonts w:hint="eastAsia" w:ascii="仿宋" w:hAnsi="仿宋" w:eastAsia="仿宋"/>
          <w:color w:val="000000" w:themeColor="text1"/>
          <w:sz w:val="32"/>
          <w:szCs w:val="32"/>
          <w:highlight w:val="none"/>
          <w:lang w:val="en-US" w:eastAsia="zh-CN"/>
          <w14:textFill>
            <w14:solidFill>
              <w14:schemeClr w14:val="tx1"/>
            </w14:solidFill>
          </w14:textFill>
        </w:rPr>
        <w:t>3.82万元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电费</w:t>
      </w:r>
      <w:r>
        <w:rPr>
          <w:rFonts w:hint="eastAsia" w:ascii="仿宋" w:hAnsi="仿宋" w:eastAsia="仿宋"/>
          <w:color w:val="000000" w:themeColor="text1"/>
          <w:sz w:val="32"/>
          <w:szCs w:val="32"/>
          <w:highlight w:val="none"/>
          <w:lang w:val="en-US" w:eastAsia="zh-CN"/>
          <w14:textFill>
            <w14:solidFill>
              <w14:schemeClr w14:val="tx1"/>
            </w14:solidFill>
          </w14:textFill>
        </w:rPr>
        <w:t>0.29万元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邮电费</w:t>
      </w:r>
      <w:r>
        <w:rPr>
          <w:rFonts w:hint="eastAsia" w:ascii="仿宋" w:hAnsi="仿宋" w:eastAsia="仿宋"/>
          <w:color w:val="000000" w:themeColor="text1"/>
          <w:sz w:val="32"/>
          <w:szCs w:val="32"/>
          <w:highlight w:val="none"/>
          <w:lang w:val="en-US" w:eastAsia="zh-CN"/>
          <w14:textFill>
            <w14:solidFill>
              <w14:schemeClr w14:val="tx1"/>
            </w14:solidFill>
          </w14:textFill>
        </w:rPr>
        <w:t>0.45万元</w:t>
      </w:r>
      <w:r>
        <w:rPr>
          <w:rFonts w:hint="eastAsia" w:ascii="仿宋" w:hAnsi="仿宋" w:eastAsia="仿宋"/>
          <w:color w:val="000000" w:themeColor="text1"/>
          <w:sz w:val="32"/>
          <w:szCs w:val="32"/>
          <w:highlight w:val="none"/>
          <w14:textFill>
            <w14:solidFill>
              <w14:schemeClr w14:val="tx1"/>
            </w14:solidFill>
          </w14:textFill>
        </w:rPr>
        <w:t>、差旅费</w:t>
      </w:r>
      <w:r>
        <w:rPr>
          <w:rFonts w:hint="eastAsia" w:ascii="仿宋" w:hAnsi="仿宋" w:eastAsia="仿宋"/>
          <w:color w:val="000000" w:themeColor="text1"/>
          <w:sz w:val="32"/>
          <w:szCs w:val="32"/>
          <w:highlight w:val="none"/>
          <w:lang w:val="en-US" w:eastAsia="zh-CN"/>
          <w14:textFill>
            <w14:solidFill>
              <w14:schemeClr w14:val="tx1"/>
            </w14:solidFill>
          </w14:textFill>
        </w:rPr>
        <w:t>2.28万元</w:t>
      </w:r>
      <w:r>
        <w:rPr>
          <w:rFonts w:hint="eastAsia" w:ascii="仿宋" w:hAnsi="仿宋" w:eastAsia="仿宋"/>
          <w:color w:val="000000" w:themeColor="text1"/>
          <w:sz w:val="32"/>
          <w:szCs w:val="32"/>
          <w:highlight w:val="none"/>
          <w14:textFill>
            <w14:solidFill>
              <w14:schemeClr w14:val="tx1"/>
            </w14:solidFill>
          </w14:textFill>
        </w:rPr>
        <w:t>、会议费</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、培训费</w:t>
      </w:r>
      <w:r>
        <w:rPr>
          <w:rFonts w:hint="eastAsia" w:ascii="仿宋" w:hAnsi="仿宋" w:eastAsia="仿宋"/>
          <w:color w:val="000000" w:themeColor="text1"/>
          <w:sz w:val="32"/>
          <w:szCs w:val="32"/>
          <w:highlight w:val="none"/>
          <w:lang w:val="en-US" w:eastAsia="zh-CN"/>
          <w14:textFill>
            <w14:solidFill>
              <w14:schemeClr w14:val="tx1"/>
            </w14:solidFill>
          </w14:textFill>
        </w:rPr>
        <w:t>0.38万元</w:t>
      </w:r>
      <w:r>
        <w:rPr>
          <w:rFonts w:hint="eastAsia" w:ascii="仿宋" w:hAnsi="仿宋" w:eastAsia="仿宋"/>
          <w:color w:val="000000" w:themeColor="text1"/>
          <w:sz w:val="32"/>
          <w:szCs w:val="32"/>
          <w:highlight w:val="none"/>
          <w14:textFill>
            <w14:solidFill>
              <w14:schemeClr w14:val="tx1"/>
            </w14:solidFill>
          </w14:textFill>
        </w:rPr>
        <w:t>、公务接待费</w:t>
      </w:r>
      <w:r>
        <w:rPr>
          <w:rFonts w:hint="eastAsia" w:ascii="仿宋" w:hAnsi="仿宋" w:eastAsia="仿宋"/>
          <w:color w:val="000000" w:themeColor="text1"/>
          <w:sz w:val="32"/>
          <w:szCs w:val="32"/>
          <w:highlight w:val="none"/>
          <w:lang w:val="en-US" w:eastAsia="zh-CN"/>
          <w14:textFill>
            <w14:solidFill>
              <w14:schemeClr w14:val="tx1"/>
            </w14:solidFill>
          </w14:textFill>
        </w:rPr>
        <w:t>0.1万元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工会经费</w:t>
      </w:r>
      <w:r>
        <w:rPr>
          <w:rFonts w:hint="eastAsia" w:ascii="仿宋" w:hAnsi="仿宋" w:eastAsia="仿宋"/>
          <w:color w:val="000000" w:themeColor="text1"/>
          <w:sz w:val="32"/>
          <w:szCs w:val="32"/>
          <w:highlight w:val="none"/>
          <w:lang w:val="en-US" w:eastAsia="zh-CN"/>
          <w14:textFill>
            <w14:solidFill>
              <w14:schemeClr w14:val="tx1"/>
            </w14:solidFill>
          </w14:textFill>
        </w:rPr>
        <w:t>1.23万元、</w:t>
      </w:r>
      <w:r>
        <w:rPr>
          <w:rFonts w:hint="eastAsia" w:ascii="仿宋" w:hAnsi="仿宋" w:eastAsia="仿宋"/>
          <w:color w:val="000000" w:themeColor="text1"/>
          <w:sz w:val="32"/>
          <w:szCs w:val="32"/>
          <w:highlight w:val="none"/>
          <w14:textFill>
            <w14:solidFill>
              <w14:schemeClr w14:val="tx1"/>
            </w14:solidFill>
          </w14:textFill>
        </w:rPr>
        <w:t>福利费</w:t>
      </w:r>
      <w:r>
        <w:rPr>
          <w:rFonts w:hint="eastAsia" w:ascii="仿宋" w:hAnsi="仿宋" w:eastAsia="仿宋"/>
          <w:color w:val="000000" w:themeColor="text1"/>
          <w:sz w:val="32"/>
          <w:szCs w:val="32"/>
          <w:highlight w:val="none"/>
          <w:lang w:val="en-US" w:eastAsia="zh-CN"/>
          <w14:textFill>
            <w14:solidFill>
              <w14:schemeClr w14:val="tx1"/>
            </w14:solidFill>
          </w14:textFill>
        </w:rPr>
        <w:t>1.83万元</w:t>
      </w:r>
      <w:r>
        <w:rPr>
          <w:rFonts w:hint="eastAsia" w:ascii="仿宋" w:hAnsi="仿宋" w:eastAsia="仿宋"/>
          <w:color w:val="000000" w:themeColor="text1"/>
          <w:sz w:val="32"/>
          <w:szCs w:val="32"/>
          <w:highlight w:val="none"/>
          <w14:textFill>
            <w14:solidFill>
              <w14:schemeClr w14:val="tx1"/>
            </w14:solidFill>
          </w14:textFill>
        </w:rPr>
        <w:t>、其他交通费</w:t>
      </w:r>
      <w:r>
        <w:rPr>
          <w:rFonts w:hint="eastAsia" w:ascii="仿宋" w:hAnsi="仿宋" w:eastAsia="仿宋"/>
          <w:color w:val="000000" w:themeColor="text1"/>
          <w:sz w:val="32"/>
          <w:szCs w:val="32"/>
          <w:highlight w:val="none"/>
          <w:lang w:val="en-US" w:eastAsia="zh-CN"/>
          <w14:textFill>
            <w14:solidFill>
              <w14:schemeClr w14:val="tx1"/>
            </w14:solidFill>
          </w14:textFill>
        </w:rPr>
        <w:t>4.24万元</w:t>
      </w:r>
      <w:r>
        <w:rPr>
          <w:rFonts w:hint="eastAsia" w:ascii="仿宋" w:hAnsi="仿宋" w:eastAsia="仿宋"/>
          <w:color w:val="000000" w:themeColor="text1"/>
          <w:sz w:val="32"/>
          <w:szCs w:val="32"/>
          <w:highlight w:val="none"/>
          <w14:textFill>
            <w14:solidFill>
              <w14:schemeClr w14:val="tx1"/>
            </w14:solidFill>
          </w14:textFill>
        </w:rPr>
        <w:t>、其他商品和服务支出</w:t>
      </w:r>
      <w:r>
        <w:rPr>
          <w:rFonts w:hint="eastAsia" w:ascii="仿宋" w:hAnsi="仿宋" w:eastAsia="仿宋"/>
          <w:color w:val="000000" w:themeColor="text1"/>
          <w:sz w:val="32"/>
          <w:szCs w:val="32"/>
          <w:highlight w:val="none"/>
          <w:lang w:val="en-US" w:eastAsia="zh-CN"/>
          <w14:textFill>
            <w14:solidFill>
              <w14:schemeClr w14:val="tx1"/>
            </w14:solidFill>
          </w14:textFill>
        </w:rPr>
        <w:t>0.83万元</w:t>
      </w:r>
      <w:r>
        <w:rPr>
          <w:rFonts w:hint="eastAsia" w:ascii="仿宋" w:hAnsi="仿宋" w:eastAsia="仿宋"/>
          <w:color w:val="000000" w:themeColor="text1"/>
          <w:sz w:val="32"/>
          <w:szCs w:val="32"/>
          <w:highlight w:val="none"/>
          <w14:textFill>
            <w14:solidFill>
              <w14:schemeClr w14:val="tx1"/>
            </w14:solidFill>
          </w14:textFill>
        </w:rPr>
        <w:t>等。</w:t>
      </w:r>
    </w:p>
    <w:p>
      <w:pPr>
        <w:spacing w:line="600" w:lineRule="exact"/>
        <w:ind w:firstLine="640"/>
        <w:outlineLvl w:val="1"/>
        <w:rPr>
          <w:rStyle w:val="28"/>
          <w:rFonts w:ascii="黑体" w:hAnsi="黑体" w:eastAsia="黑体"/>
          <w:b w:val="0"/>
          <w:color w:val="000000" w:themeColor="text1"/>
          <w:highlight w:val="none"/>
          <w14:textFill>
            <w14:solidFill>
              <w14:schemeClr w14:val="tx1"/>
            </w14:solidFill>
          </w14:textFill>
        </w:rPr>
      </w:pPr>
      <w:bookmarkStart w:id="36" w:name="_Toc15396609"/>
      <w:bookmarkStart w:id="37" w:name="_Toc15377215"/>
      <w:r>
        <w:rPr>
          <w:rFonts w:hint="eastAsia" w:ascii="黑体" w:eastAsia="黑体"/>
          <w:color w:val="000000" w:themeColor="text1"/>
          <w:sz w:val="32"/>
          <w:szCs w:val="32"/>
          <w:highlight w:val="none"/>
          <w14:textFill>
            <w14:solidFill>
              <w14:schemeClr w14:val="tx1"/>
            </w14:solidFill>
          </w14:textFill>
        </w:rPr>
        <w:t>七、</w:t>
      </w:r>
      <w:r>
        <w:rPr>
          <w:rStyle w:val="28"/>
          <w:rFonts w:hint="eastAsia" w:ascii="黑体" w:hAnsi="黑体" w:eastAsia="黑体"/>
          <w:b w:val="0"/>
          <w:color w:val="000000" w:themeColor="text1"/>
          <w:highlight w:val="none"/>
          <w14:textFill>
            <w14:solidFill>
              <w14:schemeClr w14:val="tx1"/>
            </w14:solidFill>
          </w14:textFill>
        </w:rPr>
        <w:t>财政拨款</w:t>
      </w:r>
      <w:r>
        <w:rPr>
          <w:rStyle w:val="28"/>
          <w:rFonts w:hint="eastAsia" w:ascii="黑体" w:hAnsi="黑体" w:eastAsia="黑体"/>
          <w:color w:val="000000" w:themeColor="text1"/>
          <w:highlight w:val="none"/>
          <w14:textFill>
            <w14:solidFill>
              <w14:schemeClr w14:val="tx1"/>
            </w14:solidFill>
          </w14:textFill>
        </w:rPr>
        <w:t>“</w:t>
      </w:r>
      <w:r>
        <w:rPr>
          <w:rStyle w:val="28"/>
          <w:rFonts w:hint="eastAsia" w:ascii="黑体" w:hAnsi="黑体" w:eastAsia="黑体"/>
          <w:b w:val="0"/>
          <w:color w:val="000000" w:themeColor="text1"/>
          <w:highlight w:val="none"/>
          <w14:textFill>
            <w14:solidFill>
              <w14:schemeClr w14:val="tx1"/>
            </w14:solidFill>
          </w14:textFill>
        </w:rPr>
        <w:t>三公”经费支出决算情况说明</w:t>
      </w:r>
      <w:bookmarkEnd w:id="36"/>
      <w:bookmarkEnd w:id="37"/>
    </w:p>
    <w:p>
      <w:pPr>
        <w:spacing w:line="600" w:lineRule="exact"/>
        <w:ind w:firstLine="640"/>
        <w:outlineLvl w:val="2"/>
        <w:rPr>
          <w:rFonts w:ascii="仿宋" w:hAnsi="仿宋" w:eastAsia="仿宋"/>
          <w:b/>
          <w:color w:val="000000" w:themeColor="text1"/>
          <w:sz w:val="32"/>
          <w:szCs w:val="32"/>
          <w:highlight w:val="none"/>
          <w14:textFill>
            <w14:solidFill>
              <w14:schemeClr w14:val="tx1"/>
            </w14:solidFill>
          </w14:textFill>
        </w:rPr>
      </w:pPr>
      <w:bookmarkStart w:id="38" w:name="_Toc15377216"/>
      <w:r>
        <w:rPr>
          <w:rFonts w:hint="eastAsia" w:ascii="仿宋" w:hAnsi="仿宋" w:eastAsia="仿宋"/>
          <w:b/>
          <w:color w:val="000000" w:themeColor="text1"/>
          <w:sz w:val="32"/>
          <w:szCs w:val="32"/>
          <w:highlight w:val="none"/>
          <w14:textFill>
            <w14:solidFill>
              <w14:schemeClr w14:val="tx1"/>
            </w14:solidFill>
          </w14:textFill>
        </w:rPr>
        <w:t>（一）“三公”经费财政拨款支出决算总体情况说明</w:t>
      </w:r>
      <w:bookmarkEnd w:id="38"/>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2023年度“三公”经费财政拨款支出决算为</w:t>
      </w:r>
      <w:r>
        <w:rPr>
          <w:rFonts w:hint="eastAsia" w:ascii="仿宋" w:hAnsi="仿宋" w:eastAsia="仿宋"/>
          <w:b/>
          <w:color w:val="000000" w:themeColor="text1"/>
          <w:sz w:val="32"/>
          <w:szCs w:val="32"/>
          <w:highlight w:val="none"/>
          <w:lang w:val="en-US" w:eastAsia="zh-CN"/>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万元，完成预算</w:t>
      </w:r>
      <w:r>
        <w:rPr>
          <w:rFonts w:hint="eastAsia" w:ascii="仿宋" w:hAnsi="仿宋" w:eastAsia="仿宋"/>
          <w:b/>
          <w:color w:val="000000" w:themeColor="text1"/>
          <w:sz w:val="32"/>
          <w:szCs w:val="32"/>
          <w:highlight w:val="none"/>
          <w:lang w:val="en-US" w:eastAsia="zh-CN"/>
          <w14:textFill>
            <w14:solidFill>
              <w14:schemeClr w14:val="tx1"/>
            </w14:solidFill>
          </w14:textFill>
        </w:rPr>
        <w:t>15.63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较上年</w:t>
      </w:r>
      <w:r>
        <w:rPr>
          <w:rFonts w:hint="eastAsia" w:ascii="仿宋" w:hAnsi="仿宋" w:eastAsia="仿宋"/>
          <w:color w:val="000000" w:themeColor="text1"/>
          <w:sz w:val="32"/>
          <w:szCs w:val="32"/>
          <w:highlight w:val="none"/>
          <w:lang w:val="en-US" w:eastAsia="zh-CN"/>
          <w14:textFill>
            <w14:solidFill>
              <w14:schemeClr w14:val="tx1"/>
            </w14:solidFill>
          </w14:textFill>
        </w:rPr>
        <w:t>减少0.02万元，下降16.67%。</w:t>
      </w:r>
      <w:r>
        <w:rPr>
          <w:rFonts w:hint="eastAsia" w:ascii="仿宋" w:hAnsi="仿宋" w:eastAsia="仿宋"/>
          <w:color w:val="000000" w:themeColor="text1"/>
          <w:sz w:val="32"/>
          <w:szCs w:val="32"/>
          <w:highlight w:val="none"/>
          <w14:textFill>
            <w14:solidFill>
              <w14:schemeClr w14:val="tx1"/>
            </w14:solidFill>
          </w14:textFill>
        </w:rPr>
        <w:t>决算数小于预算数的主要原因是接待费用减少。</w:t>
      </w:r>
    </w:p>
    <w:p>
      <w:pPr>
        <w:spacing w:line="600" w:lineRule="exact"/>
        <w:ind w:firstLine="640"/>
        <w:outlineLvl w:val="2"/>
        <w:rPr>
          <w:rFonts w:ascii="仿宋" w:hAnsi="仿宋" w:eastAsia="仿宋"/>
          <w:b/>
          <w:color w:val="000000" w:themeColor="text1"/>
          <w:sz w:val="32"/>
          <w:szCs w:val="32"/>
          <w:highlight w:val="none"/>
          <w14:textFill>
            <w14:solidFill>
              <w14:schemeClr w14:val="tx1"/>
            </w14:solidFill>
          </w14:textFill>
        </w:rPr>
      </w:pPr>
      <w:bookmarkStart w:id="39" w:name="_Toc15377217"/>
      <w:r>
        <w:rPr>
          <w:rFonts w:hint="eastAsia" w:ascii="仿宋" w:hAnsi="仿宋" w:eastAsia="仿宋"/>
          <w:b/>
          <w:color w:val="000000" w:themeColor="text1"/>
          <w:sz w:val="32"/>
          <w:szCs w:val="32"/>
          <w:highlight w:val="none"/>
          <w14:textFill>
            <w14:solidFill>
              <w14:schemeClr w14:val="tx1"/>
            </w14:solidFill>
          </w14:textFill>
        </w:rPr>
        <w:t>（二）“三公”经费财政拨款支出决算具体情况说明</w:t>
      </w:r>
      <w:bookmarkEnd w:id="39"/>
    </w:p>
    <w:p>
      <w:pPr>
        <w:spacing w:line="600" w:lineRule="exact"/>
        <w:ind w:firstLine="640"/>
        <w:rPr>
          <w:rFonts w:hint="eastAsia" w:ascii="仿宋" w:hAnsi="仿宋" w:eastAsia="仿宋"/>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5408" behindDoc="0" locked="0" layoutInCell="1" allowOverlap="1">
            <wp:simplePos x="0" y="0"/>
            <wp:positionH relativeFrom="column">
              <wp:posOffset>1276350</wp:posOffset>
            </wp:positionH>
            <wp:positionV relativeFrom="page">
              <wp:posOffset>7964170</wp:posOffset>
            </wp:positionV>
            <wp:extent cx="3371850" cy="1534160"/>
            <wp:effectExtent l="4445" t="4445" r="14605" b="23495"/>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themeColor="text1"/>
          <w:sz w:val="32"/>
          <w:szCs w:val="32"/>
          <w:highlight w:val="none"/>
          <w14:textFill>
            <w14:solidFill>
              <w14:schemeClr w14:val="tx1"/>
            </w14:solidFill>
          </w14:textFill>
        </w:rPr>
        <w:t>2023年度“三公”经费财政拨款支出决算中</w:t>
      </w:r>
      <w:r>
        <w:rPr>
          <w:rFonts w:hint="eastAsia" w:ascii="仿宋" w:hAnsi="仿宋" w:eastAsia="仿宋"/>
          <w:color w:val="000000" w:themeColor="text1"/>
          <w:sz w:val="32"/>
          <w:szCs w:val="32"/>
          <w:highlight w:val="none"/>
          <w14:textFill>
            <w14:solidFill>
              <w14:schemeClr w14:val="tx1"/>
            </w14:solidFill>
          </w14:textFill>
        </w:rPr>
        <w:t>，因公出国（境）费支出决算</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；公务用车购置及运行维护费支出决算</w:t>
      </w:r>
      <w:r>
        <w:rPr>
          <w:rFonts w:ascii="仿宋" w:hAnsi="仿宋" w:eastAsia="仿宋"/>
          <w:b/>
          <w:color w:val="000000" w:themeColor="text1"/>
          <w:sz w:val="32"/>
          <w:szCs w:val="32"/>
          <w:highlight w:val="none"/>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；公务接待费支出决算</w:t>
      </w:r>
      <w:r>
        <w:rPr>
          <w:rFonts w:hint="eastAsia" w:ascii="仿宋" w:hAnsi="仿宋" w:eastAsia="仿宋"/>
          <w:b/>
          <w:color w:val="000000" w:themeColor="text1"/>
          <w:sz w:val="32"/>
          <w:szCs w:val="32"/>
          <w:highlight w:val="none"/>
          <w:lang w:val="en-US" w:eastAsia="zh-CN"/>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万元，占</w:t>
      </w:r>
      <w:r>
        <w:rPr>
          <w:rFonts w:ascii="仿宋" w:hAnsi="仿宋" w:eastAsia="仿宋"/>
          <w:b/>
          <w:color w:val="000000" w:themeColor="text1"/>
          <w:sz w:val="32"/>
          <w:szCs w:val="32"/>
          <w:highlight w:val="none"/>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。具体情况如下：</w:t>
      </w:r>
    </w:p>
    <w:p>
      <w:pPr>
        <w:spacing w:line="600" w:lineRule="exact"/>
        <w:ind w:firstLine="960" w:firstLineChars="3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图7：“三公”经费财政拨款支出结构</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bookmarkStart w:id="40" w:name="_Toc15396610"/>
      <w:bookmarkStart w:id="41" w:name="_Toc15377218"/>
      <w:r>
        <w:rPr>
          <w:rFonts w:ascii="仿宋_GB2312" w:eastAsia="仿宋_GB2312"/>
          <w:b/>
          <w:color w:val="000000" w:themeColor="text1"/>
          <w:sz w:val="32"/>
          <w:szCs w:val="32"/>
          <w:highlight w:val="none"/>
          <w14:textFill>
            <w14:solidFill>
              <w14:schemeClr w14:val="tx1"/>
            </w14:solidFill>
          </w14:textFill>
        </w:rPr>
        <w:t>1</w:t>
      </w:r>
      <w:r>
        <w:rPr>
          <w:rFonts w:ascii="仿宋_GB2312" w:eastAsia="仿宋_GB2312"/>
          <w:b/>
          <w:color w:val="000000" w:themeColor="text1"/>
          <w:sz w:val="32"/>
          <w:szCs w:val="32"/>
          <w:highlight w:val="none"/>
          <w14:textFill>
            <w14:solidFill>
              <w14:schemeClr w14:val="tx1"/>
            </w14:solidFill>
          </w14:textFill>
        </w:rPr>
        <w:t>.</w:t>
      </w:r>
      <w:r>
        <w:rPr>
          <w:rFonts w:hint="eastAsia" w:ascii="仿宋_GB2312" w:eastAsia="仿宋_GB2312"/>
          <w:b/>
          <w:color w:val="000000" w:themeColor="text1"/>
          <w:sz w:val="32"/>
          <w:szCs w:val="32"/>
          <w:highlight w:val="none"/>
          <w14:textFill>
            <w14:solidFill>
              <w14:schemeClr w14:val="tx1"/>
            </w14:solidFill>
          </w14:textFill>
        </w:rPr>
        <w:t>因公出国（境）经费支出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r>
        <w:rPr>
          <w:rStyle w:val="16"/>
          <w:rFonts w:hint="eastAsia" w:ascii="仿宋" w:hAnsi="仿宋" w:eastAsia="仿宋"/>
          <w:b w:val="0"/>
          <w:bCs/>
          <w:color w:val="000000" w:themeColor="text1"/>
          <w:sz w:val="32"/>
          <w:szCs w:val="32"/>
          <w:highlight w:val="none"/>
          <w14:textFill>
            <w14:solidFill>
              <w14:schemeClr w14:val="tx1"/>
            </w14:solidFill>
          </w14:textFill>
        </w:rPr>
        <w:t>完成预算</w:t>
      </w:r>
      <w:r>
        <w:rPr>
          <w:rStyle w:val="16"/>
          <w:rFonts w:ascii="仿宋" w:hAnsi="仿宋" w:eastAsia="仿宋"/>
          <w:bCs/>
          <w:color w:val="000000" w:themeColor="text1"/>
          <w:sz w:val="32"/>
          <w:szCs w:val="32"/>
          <w:highlight w:val="none"/>
          <w14:textFill>
            <w14:solidFill>
              <w14:schemeClr w14:val="tx1"/>
            </w14:solidFill>
          </w14:textFill>
        </w:rPr>
        <w:t>0</w:t>
      </w:r>
      <w:r>
        <w:rPr>
          <w:rStyle w:val="16"/>
          <w:rFonts w:ascii="仿宋" w:hAnsi="仿宋" w:eastAsia="仿宋"/>
          <w:b w:val="0"/>
          <w:bCs/>
          <w:color w:val="000000" w:themeColor="text1"/>
          <w:sz w:val="32"/>
          <w:szCs w:val="32"/>
          <w:highlight w:val="none"/>
          <w14:textFill>
            <w14:solidFill>
              <w14:schemeClr w14:val="tx1"/>
            </w14:solidFill>
          </w14:textFill>
        </w:rPr>
        <w:t>%</w:t>
      </w:r>
      <w:r>
        <w:rPr>
          <w:rStyle w:val="16"/>
          <w:rFonts w:hint="eastAsia" w:ascii="仿宋" w:hAnsi="仿宋" w:eastAsia="仿宋"/>
          <w:b w:val="0"/>
          <w:bCs/>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全年安排因公出国（境）团组</w:t>
      </w:r>
      <w:r>
        <w:rPr>
          <w:rFonts w:ascii="仿宋_GB2312" w:eastAsia="仿宋_GB2312"/>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次，出国（境）</w:t>
      </w:r>
      <w:r>
        <w:rPr>
          <w:rFonts w:ascii="仿宋_GB2312" w:eastAsia="仿宋_GB2312"/>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w:t>
      </w:r>
    </w:p>
    <w:p>
      <w:pPr>
        <w:spacing w:line="600" w:lineRule="exact"/>
        <w:ind w:firstLine="640"/>
        <w:rPr>
          <w:rFonts w:ascii="仿宋_GB2312" w:eastAsia="仿宋_GB2312"/>
          <w:b/>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2.</w:t>
      </w:r>
      <w:r>
        <w:rPr>
          <w:rFonts w:hint="eastAsia" w:ascii="仿宋_GB2312" w:eastAsia="仿宋_GB2312"/>
          <w:b/>
          <w:color w:val="000000" w:themeColor="text1"/>
          <w:sz w:val="32"/>
          <w:szCs w:val="32"/>
          <w:highlight w:val="none"/>
          <w14:textFill>
            <w14:solidFill>
              <w14:schemeClr w14:val="tx1"/>
            </w14:solidFill>
          </w14:textFill>
        </w:rPr>
        <w:t>公务用车购置及运行维护费支出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r>
        <w:rPr>
          <w:rStyle w:val="16"/>
          <w:rFonts w:hint="eastAsia" w:ascii="仿宋" w:hAnsi="仿宋" w:eastAsia="仿宋"/>
          <w:b w:val="0"/>
          <w:bCs/>
          <w:color w:val="000000" w:themeColor="text1"/>
          <w:sz w:val="32"/>
          <w:szCs w:val="32"/>
          <w:highlight w:val="none"/>
          <w14:textFill>
            <w14:solidFill>
              <w14:schemeClr w14:val="tx1"/>
            </w14:solidFill>
          </w14:textFill>
        </w:rPr>
        <w:t>完成预算</w:t>
      </w:r>
      <w:r>
        <w:rPr>
          <w:rStyle w:val="16"/>
          <w:rFonts w:ascii="仿宋" w:hAnsi="仿宋" w:eastAsia="仿宋"/>
          <w:bCs/>
          <w:color w:val="000000" w:themeColor="text1"/>
          <w:sz w:val="32"/>
          <w:szCs w:val="32"/>
          <w:highlight w:val="none"/>
          <w14:textFill>
            <w14:solidFill>
              <w14:schemeClr w14:val="tx1"/>
            </w14:solidFill>
          </w14:textFill>
        </w:rPr>
        <w:t>0</w:t>
      </w:r>
      <w:r>
        <w:rPr>
          <w:rStyle w:val="16"/>
          <w:rFonts w:ascii="仿宋" w:hAnsi="仿宋" w:eastAsia="仿宋"/>
          <w:b w:val="0"/>
          <w:bCs/>
          <w:color w:val="000000" w:themeColor="text1"/>
          <w:sz w:val="32"/>
          <w:szCs w:val="32"/>
          <w:highlight w:val="none"/>
          <w14:textFill>
            <w14:solidFill>
              <w14:schemeClr w14:val="tx1"/>
            </w14:solidFill>
          </w14:textFill>
        </w:rPr>
        <w:t>%</w:t>
      </w:r>
      <w:r>
        <w:rPr>
          <w:rStyle w:val="16"/>
          <w:rFonts w:hint="eastAsia" w:ascii="仿宋" w:hAnsi="仿宋" w:eastAsia="仿宋"/>
          <w:b w:val="0"/>
          <w:bCs/>
          <w:color w:val="000000" w:themeColor="text1"/>
          <w:sz w:val="32"/>
          <w:szCs w:val="32"/>
          <w:highlight w:val="none"/>
          <w14:textFill>
            <w14:solidFill>
              <w14:schemeClr w14:val="tx1"/>
            </w14:solidFill>
          </w14:textFill>
        </w:rPr>
        <w:t>。</w:t>
      </w:r>
    </w:p>
    <w:p>
      <w:pPr>
        <w:spacing w:line="600" w:lineRule="exact"/>
        <w:ind w:firstLine="640"/>
        <w:rPr>
          <w:rFonts w:hint="eastAsia" w:ascii="仿宋" w:hAnsi="仿宋" w:eastAsia="仿宋"/>
          <w:color w:val="000000" w:themeColor="text1"/>
          <w:sz w:val="32"/>
          <w:szCs w:val="32"/>
          <w:highlight w:val="none"/>
          <w14:textFill>
            <w14:solidFill>
              <w14:schemeClr w14:val="tx1"/>
            </w14:solidFill>
          </w14:textFill>
        </w:rPr>
      </w:pPr>
      <w:r>
        <w:rPr>
          <w:rFonts w:ascii="仿宋_GB2312" w:eastAsia="仿宋_GB2312"/>
          <w:b/>
          <w:color w:val="000000" w:themeColor="text1"/>
          <w:sz w:val="32"/>
          <w:szCs w:val="32"/>
          <w:highlight w:val="none"/>
          <w14:textFill>
            <w14:solidFill>
              <w14:schemeClr w14:val="tx1"/>
            </w14:solidFill>
          </w14:textFill>
        </w:rPr>
        <w:t>3.</w:t>
      </w:r>
      <w:r>
        <w:rPr>
          <w:rFonts w:hint="eastAsia" w:ascii="仿宋_GB2312" w:eastAsia="仿宋_GB2312"/>
          <w:b/>
          <w:color w:val="000000" w:themeColor="text1"/>
          <w:sz w:val="32"/>
          <w:szCs w:val="32"/>
          <w:highlight w:val="none"/>
          <w14:textFill>
            <w14:solidFill>
              <w14:schemeClr w14:val="tx1"/>
            </w14:solidFill>
          </w14:textFill>
        </w:rPr>
        <w:t>公务接待费支出</w:t>
      </w:r>
      <w:r>
        <w:rPr>
          <w:rFonts w:hint="eastAsia" w:ascii="仿宋" w:hAnsi="仿宋" w:eastAsia="仿宋"/>
          <w:b/>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万元，</w:t>
      </w:r>
      <w:r>
        <w:rPr>
          <w:rStyle w:val="16"/>
          <w:rFonts w:hint="eastAsia" w:ascii="仿宋" w:hAnsi="仿宋" w:eastAsia="仿宋"/>
          <w:b w:val="0"/>
          <w:bCs/>
          <w:color w:val="000000" w:themeColor="text1"/>
          <w:sz w:val="32"/>
          <w:szCs w:val="32"/>
          <w:highlight w:val="none"/>
          <w14:textFill>
            <w14:solidFill>
              <w14:schemeClr w14:val="tx1"/>
            </w14:solidFill>
          </w14:textFill>
        </w:rPr>
        <w:t>完成预算</w:t>
      </w:r>
      <w:r>
        <w:rPr>
          <w:rStyle w:val="16"/>
          <w:rFonts w:hint="eastAsia" w:ascii="仿宋" w:hAnsi="仿宋" w:eastAsia="仿宋"/>
          <w:b w:val="0"/>
          <w:bCs/>
          <w:color w:val="000000" w:themeColor="text1"/>
          <w:sz w:val="32"/>
          <w:szCs w:val="32"/>
          <w:highlight w:val="none"/>
          <w:lang w:val="en-US" w:eastAsia="zh-CN"/>
          <w14:textFill>
            <w14:solidFill>
              <w14:schemeClr w14:val="tx1"/>
            </w14:solidFill>
          </w14:textFill>
        </w:rPr>
        <w:t>15.63</w:t>
      </w:r>
      <w:r>
        <w:rPr>
          <w:rStyle w:val="16"/>
          <w:rFonts w:ascii="仿宋" w:hAnsi="仿宋" w:eastAsia="仿宋"/>
          <w:b w:val="0"/>
          <w:bCs/>
          <w:color w:val="000000" w:themeColor="text1"/>
          <w:sz w:val="32"/>
          <w:szCs w:val="32"/>
          <w:highlight w:val="none"/>
          <w14:textFill>
            <w14:solidFill>
              <w14:schemeClr w14:val="tx1"/>
            </w14:solidFill>
          </w14:textFill>
        </w:rPr>
        <w:t>%</w:t>
      </w:r>
      <w:r>
        <w:rPr>
          <w:rStyle w:val="16"/>
          <w:rFonts w:hint="eastAsia" w:ascii="仿宋" w:hAnsi="仿宋" w:eastAsia="仿宋"/>
          <w:b w:val="0"/>
          <w:bCs/>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公务接待费支出决算比2022年度减少</w:t>
      </w:r>
      <w:r>
        <w:rPr>
          <w:rFonts w:hint="eastAsia" w:ascii="仿宋_GB2312" w:eastAsia="仿宋_GB2312"/>
          <w:color w:val="000000" w:themeColor="text1"/>
          <w:sz w:val="32"/>
          <w:szCs w:val="32"/>
          <w:highlight w:val="none"/>
          <w:lang w:val="en-US" w:eastAsia="zh-CN"/>
          <w14:textFill>
            <w14:solidFill>
              <w14:schemeClr w14:val="tx1"/>
            </w14:solidFill>
          </w14:textFill>
        </w:rPr>
        <w:t>0.02</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下降16.67%。</w:t>
      </w:r>
      <w:r>
        <w:rPr>
          <w:rFonts w:hint="eastAsia" w:ascii="仿宋" w:hAnsi="仿宋" w:eastAsia="仿宋"/>
          <w:color w:val="000000" w:themeColor="text1"/>
          <w:sz w:val="32"/>
          <w:szCs w:val="32"/>
          <w:highlight w:val="none"/>
          <w14:textFill>
            <w14:solidFill>
              <w14:schemeClr w14:val="tx1"/>
            </w14:solidFill>
          </w14:textFill>
        </w:rPr>
        <w:t>决算数小于预算数的主要原因是接待费用减少。</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国内公务接待支出</w:t>
      </w:r>
      <w:r>
        <w:rPr>
          <w:rFonts w:hint="eastAsia" w:ascii="仿宋" w:hAnsi="仿宋" w:eastAsia="仿宋"/>
          <w:b/>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主要用于</w:t>
      </w:r>
      <w:r>
        <w:rPr>
          <w:rFonts w:hint="eastAsia" w:ascii="仿宋_GB2312" w:eastAsia="仿宋_GB2312"/>
          <w:color w:val="000000" w:themeColor="text1"/>
          <w:sz w:val="32"/>
          <w:szCs w:val="32"/>
          <w:highlight w:val="none"/>
          <w:lang w:eastAsia="zh-CN"/>
          <w14:textFill>
            <w14:solidFill>
              <w14:schemeClr w14:val="tx1"/>
            </w14:solidFill>
          </w14:textFill>
        </w:rPr>
        <w:t>上级检查工作的</w:t>
      </w:r>
      <w:r>
        <w:rPr>
          <w:rFonts w:hint="eastAsia" w:ascii="仿宋_GB2312" w:eastAsia="仿宋_GB2312"/>
          <w:color w:val="000000" w:themeColor="text1"/>
          <w:sz w:val="32"/>
          <w:szCs w:val="32"/>
          <w:highlight w:val="none"/>
          <w14:textFill>
            <w14:solidFill>
              <w14:schemeClr w14:val="tx1"/>
            </w14:solidFill>
          </w14:textFill>
        </w:rPr>
        <w:t>用餐费等。国内公务接待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24</w:t>
      </w:r>
      <w:r>
        <w:rPr>
          <w:rFonts w:hint="eastAsia" w:ascii="仿宋_GB2312" w:eastAsia="仿宋_GB2312"/>
          <w:color w:val="000000" w:themeColor="text1"/>
          <w:sz w:val="32"/>
          <w:szCs w:val="32"/>
          <w:highlight w:val="none"/>
          <w14:textFill>
            <w14:solidFill>
              <w14:schemeClr w14:val="tx1"/>
            </w14:solidFill>
          </w14:textFill>
        </w:rPr>
        <w:t>人次（不包括陪同人员），共计支出</w:t>
      </w:r>
      <w:r>
        <w:rPr>
          <w:rFonts w:hint="eastAsia" w:ascii="仿宋_GB2312" w:eastAsia="仿宋_GB2312"/>
          <w:color w:val="000000" w:themeColor="text1"/>
          <w:sz w:val="32"/>
          <w:szCs w:val="32"/>
          <w:highlight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14:textFill>
            <w14:solidFill>
              <w14:schemeClr w14:val="tx1"/>
            </w14:solidFill>
          </w14:textFill>
        </w:rPr>
        <w:t>万元，具体内容包括：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次共计0.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spacing w:line="60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外事接待支出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600" w:lineRule="exact"/>
        <w:ind w:firstLine="640"/>
        <w:outlineLvl w:val="1"/>
        <w:rPr>
          <w:rFonts w:ascii="黑体" w:eastAsia="黑体"/>
          <w:color w:val="000000" w:themeColor="text1"/>
          <w:sz w:val="32"/>
          <w:szCs w:val="32"/>
          <w:highlight w:val="none"/>
          <w14:textFill>
            <w14:solidFill>
              <w14:schemeClr w14:val="tx1"/>
            </w14:solidFill>
          </w14:textFill>
        </w:rPr>
      </w:pPr>
    </w:p>
    <w:p>
      <w:pPr>
        <w:spacing w:line="600" w:lineRule="exact"/>
        <w:ind w:firstLine="640"/>
        <w:outlineLvl w:val="1"/>
        <w:rPr>
          <w:rStyle w:val="28"/>
          <w:rFonts w:ascii="黑体" w:hAnsi="黑体" w:eastAsia="黑体"/>
          <w:color w:val="000000" w:themeColor="text1"/>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八、</w:t>
      </w:r>
      <w:r>
        <w:rPr>
          <w:rStyle w:val="28"/>
          <w:rFonts w:hint="eastAsia" w:ascii="黑体" w:hAnsi="黑体" w:eastAsia="黑体"/>
          <w:b w:val="0"/>
          <w:color w:val="000000" w:themeColor="text1"/>
          <w:highlight w:val="none"/>
          <w14:textFill>
            <w14:solidFill>
              <w14:schemeClr w14:val="tx1"/>
            </w14:solidFill>
          </w14:textFill>
        </w:rPr>
        <w:t>政府性基金预算支出决算情况说明</w:t>
      </w:r>
      <w:bookmarkEnd w:id="40"/>
      <w:bookmarkEnd w:id="41"/>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2023年度政府性基金预算财政拨款支出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p>
    <w:p>
      <w:pPr>
        <w:numPr>
          <w:ilvl w:val="0"/>
          <w:numId w:val="3"/>
        </w:numPr>
        <w:spacing w:line="600" w:lineRule="exact"/>
        <w:ind w:firstLine="640"/>
        <w:outlineLvl w:val="1"/>
        <w:rPr>
          <w:rStyle w:val="28"/>
          <w:rFonts w:ascii="黑体" w:hAnsi="黑体" w:eastAsia="黑体"/>
          <w:b w:val="0"/>
          <w:color w:val="000000" w:themeColor="text1"/>
          <w:highlight w:val="none"/>
          <w14:textFill>
            <w14:solidFill>
              <w14:schemeClr w14:val="tx1"/>
            </w14:solidFill>
          </w14:textFill>
        </w:rPr>
      </w:pPr>
      <w:bookmarkStart w:id="42" w:name="_Toc15396611"/>
      <w:bookmarkStart w:id="43" w:name="_Toc15377219"/>
      <w:r>
        <w:rPr>
          <w:rStyle w:val="28"/>
          <w:rFonts w:hint="eastAsia" w:ascii="黑体" w:hAnsi="黑体" w:eastAsia="黑体"/>
          <w:b w:val="0"/>
          <w:color w:val="000000" w:themeColor="text1"/>
          <w:highlight w:val="none"/>
          <w14:textFill>
            <w14:solidFill>
              <w14:schemeClr w14:val="tx1"/>
            </w14:solidFill>
          </w14:textFill>
        </w:rPr>
        <w:t>国有资本经营预算支出决算情况说明</w:t>
      </w:r>
      <w:bookmarkEnd w:id="42"/>
      <w:bookmarkEnd w:id="43"/>
    </w:p>
    <w:p>
      <w:pPr>
        <w:spacing w:line="60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2023年度国有资本经营预算财政拨款支出</w:t>
      </w:r>
      <w:r>
        <w:rPr>
          <w:rFonts w:ascii="仿宋" w:hAnsi="仿宋" w:eastAsia="仿宋"/>
          <w:b/>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pPr>
        <w:spacing w:line="58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numPr>
          <w:ilvl w:val="0"/>
          <w:numId w:val="3"/>
        </w:numPr>
        <w:spacing w:line="600" w:lineRule="exact"/>
        <w:ind w:firstLine="640"/>
        <w:outlineLvl w:val="1"/>
        <w:rPr>
          <w:rStyle w:val="28"/>
          <w:rFonts w:ascii="黑体" w:hAnsi="黑体" w:eastAsia="黑体"/>
          <w:b w:val="0"/>
          <w:color w:val="000000" w:themeColor="text1"/>
          <w:highlight w:val="none"/>
          <w14:textFill>
            <w14:solidFill>
              <w14:schemeClr w14:val="tx1"/>
            </w14:solidFill>
          </w14:textFill>
        </w:rPr>
      </w:pPr>
      <w:bookmarkStart w:id="44" w:name="_Toc15396612"/>
      <w:bookmarkStart w:id="45" w:name="_Toc15377221"/>
      <w:r>
        <w:rPr>
          <w:rStyle w:val="28"/>
          <w:rFonts w:hint="eastAsia" w:ascii="黑体" w:hAnsi="黑体" w:eastAsia="黑体"/>
          <w:b w:val="0"/>
          <w:color w:val="000000" w:themeColor="text1"/>
          <w:highlight w:val="none"/>
          <w14:textFill>
            <w14:solidFill>
              <w14:schemeClr w14:val="tx1"/>
            </w14:solidFill>
          </w14:textFill>
        </w:rPr>
        <w:t>其他重要事项的情况说明</w:t>
      </w:r>
      <w:bookmarkEnd w:id="44"/>
      <w:bookmarkEnd w:id="45"/>
    </w:p>
    <w:p>
      <w:pPr>
        <w:spacing w:line="600" w:lineRule="exact"/>
        <w:ind w:firstLine="643" w:firstLineChars="200"/>
        <w:outlineLvl w:val="2"/>
        <w:rPr>
          <w:rFonts w:ascii="仿宋" w:hAnsi="仿宋" w:eastAsia="仿宋"/>
          <w:color w:val="000000" w:themeColor="text1"/>
          <w:sz w:val="32"/>
          <w:szCs w:val="32"/>
          <w:highlight w:val="none"/>
          <w14:textFill>
            <w14:solidFill>
              <w14:schemeClr w14:val="tx1"/>
            </w14:solidFill>
          </w14:textFill>
        </w:rPr>
      </w:pPr>
      <w:bookmarkStart w:id="46" w:name="_Toc15377222"/>
      <w:r>
        <w:rPr>
          <w:rFonts w:hint="eastAsia" w:ascii="仿宋" w:hAnsi="仿宋" w:eastAsia="仿宋"/>
          <w:b/>
          <w:color w:val="000000" w:themeColor="text1"/>
          <w:sz w:val="32"/>
          <w:szCs w:val="32"/>
          <w:highlight w:val="none"/>
          <w14:textFill>
            <w14:solidFill>
              <w14:schemeClr w14:val="tx1"/>
            </w14:solidFill>
          </w14:textFill>
        </w:rPr>
        <w:t>（一）机关运行经费支出情况</w:t>
      </w:r>
      <w:bookmarkEnd w:id="46"/>
    </w:p>
    <w:p>
      <w:pPr>
        <w:spacing w:line="60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事业单位无</w:t>
      </w:r>
      <w:r>
        <w:rPr>
          <w:rFonts w:hint="eastAsia" w:ascii="仿宋_GB2312" w:eastAsia="仿宋_GB2312"/>
          <w:color w:val="000000" w:themeColor="text1"/>
          <w:sz w:val="32"/>
          <w:szCs w:val="32"/>
          <w:highlight w:val="none"/>
          <w14:textFill>
            <w14:solidFill>
              <w14:schemeClr w14:val="tx1"/>
            </w14:solidFill>
          </w14:textFill>
        </w:rPr>
        <w:t>机关运行经费支出</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47" w:name="_Toc15377223"/>
      <w:r>
        <w:rPr>
          <w:rFonts w:hint="eastAsia" w:ascii="仿宋" w:hAnsi="仿宋" w:eastAsia="仿宋"/>
          <w:b/>
          <w:color w:val="000000" w:themeColor="text1"/>
          <w:sz w:val="32"/>
          <w:szCs w:val="32"/>
          <w:highlight w:val="none"/>
          <w14:textFill>
            <w14:solidFill>
              <w14:schemeClr w14:val="tx1"/>
            </w14:solidFill>
          </w14:textFill>
        </w:rPr>
        <w:t>（二）政府采购支出情况</w:t>
      </w:r>
      <w:bookmarkEnd w:id="47"/>
    </w:p>
    <w:p>
      <w:pPr>
        <w:spacing w:line="6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2023年度，</w:t>
      </w:r>
      <w:r>
        <w:rPr>
          <w:rFonts w:hint="eastAsia" w:ascii="仿宋_GB2312" w:eastAsia="仿宋_GB2312"/>
          <w:color w:val="000000" w:themeColor="text1"/>
          <w:sz w:val="32"/>
          <w:szCs w:val="32"/>
          <w:highlight w:val="none"/>
          <w14:textFill>
            <w14:solidFill>
              <w14:schemeClr w14:val="tx1"/>
            </w14:solidFill>
          </w14:textFill>
        </w:rPr>
        <w:t>政府采购支出总额</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万元，其中：政府采购货物支出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万元、政府采购工程支出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万元、政府采购服务支出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万元。授予中小企业合同金额</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万元，占政府采购支出总额的</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，其中：授予小微企业合同金额</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万元，占政府采购支出总额的</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bookmarkStart w:id="48" w:name="_Toc15377224"/>
      <w:r>
        <w:rPr>
          <w:rFonts w:hint="eastAsia" w:ascii="仿宋" w:hAnsi="仿宋" w:eastAsia="仿宋"/>
          <w:b/>
          <w:color w:val="000000" w:themeColor="text1"/>
          <w:sz w:val="32"/>
          <w:szCs w:val="32"/>
          <w:highlight w:val="none"/>
          <w14:textFill>
            <w14:solidFill>
              <w14:schemeClr w14:val="tx1"/>
            </w14:solidFill>
          </w14:textFill>
        </w:rPr>
        <w:t>（三）国有资产占有使用情况</w:t>
      </w:r>
      <w:bookmarkEnd w:id="48"/>
    </w:p>
    <w:p>
      <w:pPr>
        <w:autoSpaceDE w:val="0"/>
        <w:autoSpaceDN w:val="0"/>
        <w:adjustRightInd w:val="0"/>
        <w:spacing w:line="600" w:lineRule="exact"/>
        <w:ind w:firstLine="640"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截至</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23</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月</w:t>
      </w:r>
      <w:r>
        <w:rPr>
          <w:rFonts w:ascii="仿宋_GB2312" w:eastAsia="仿宋_GB2312"/>
          <w:color w:val="000000" w:themeColor="text1"/>
          <w:sz w:val="32"/>
          <w:szCs w:val="32"/>
          <w:highlight w:val="none"/>
          <w14:textFill>
            <w14:solidFill>
              <w14:schemeClr w14:val="tx1"/>
            </w14:solidFill>
          </w14:textFill>
        </w:rPr>
        <w:t>31</w:t>
      </w:r>
      <w:r>
        <w:rPr>
          <w:rFonts w:hint="eastAsia" w:ascii="仿宋_GB2312" w:eastAsia="仿宋_GB2312"/>
          <w:color w:val="000000" w:themeColor="text1"/>
          <w:sz w:val="32"/>
          <w:szCs w:val="32"/>
          <w:highlight w:val="none"/>
          <w14:textFill>
            <w14:solidFill>
              <w14:schemeClr w14:val="tx1"/>
            </w14:solidFill>
          </w14:textFill>
        </w:rPr>
        <w:t>日，共有车辆</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辆，其中：主要领导干部用车</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辆、机要通信用车</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辆、应急保障用车</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辆、其他用车</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辆</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单价</w:t>
      </w:r>
      <w:r>
        <w:rPr>
          <w:rFonts w:ascii="仿宋_GB2312" w:eastAsia="仿宋_GB2312"/>
          <w:color w:val="000000" w:themeColor="text1"/>
          <w:sz w:val="32"/>
          <w:szCs w:val="32"/>
          <w:highlight w:val="none"/>
          <w14:textFill>
            <w14:solidFill>
              <w14:schemeClr w14:val="tx1"/>
            </w14:solidFill>
          </w14:textFill>
        </w:rPr>
        <w:t>100</w:t>
      </w:r>
      <w:r>
        <w:rPr>
          <w:rFonts w:hint="eastAsia" w:ascii="仿宋_GB2312" w:eastAsia="仿宋_GB2312"/>
          <w:color w:val="000000" w:themeColor="text1"/>
          <w:sz w:val="32"/>
          <w:szCs w:val="32"/>
          <w:highlight w:val="none"/>
          <w14:textFill>
            <w14:solidFill>
              <w14:schemeClr w14:val="tx1"/>
            </w14:solidFill>
          </w14:textFill>
        </w:rPr>
        <w:t>万元以上专用设备</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台（套）。</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（四）预算绩效管理情况</w:t>
      </w:r>
    </w:p>
    <w:p>
      <w:pPr>
        <w:pStyle w:val="2"/>
        <w:ind w:firstLine="640"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根据预算绩效管理要求，本单位在202</w:t>
      </w:r>
      <w:r>
        <w:rPr>
          <w:rFonts w:hint="eastAsia" w:hAnsi="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年度预算编制阶段，绩效自评表详见</w:t>
      </w:r>
      <w:r>
        <w:rPr>
          <w:rFonts w:hint="eastAsia" w:hAnsi="仿宋_GB2312" w:cs="仿宋_GB2312"/>
          <w:color w:val="000000" w:themeColor="text1"/>
          <w:sz w:val="32"/>
          <w:szCs w:val="32"/>
          <w:highlight w:val="none"/>
          <w:lang w:eastAsia="zh-CN"/>
          <w14:textFill>
            <w14:solidFill>
              <w14:schemeClr w14:val="tx1"/>
            </w14:solidFill>
          </w14:textFill>
        </w:rPr>
        <w:t>第四部分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p>
    <w:p>
      <w:pPr>
        <w:spacing w:line="60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p>
    <w:p>
      <w:pPr>
        <w:numPr>
          <w:ilvl w:val="0"/>
          <w:numId w:val="4"/>
        </w:numPr>
        <w:spacing w:line="600" w:lineRule="exact"/>
        <w:ind w:firstLine="660" w:firstLineChars="150"/>
        <w:jc w:val="center"/>
        <w:outlineLvl w:val="0"/>
        <w:rPr>
          <w:rStyle w:val="27"/>
          <w:rFonts w:ascii="黑体" w:hAnsi="黑体" w:eastAsia="黑体"/>
          <w:b w:val="0"/>
          <w:color w:val="000000" w:themeColor="text1"/>
          <w:highlight w:val="none"/>
          <w14:textFill>
            <w14:solidFill>
              <w14:schemeClr w14:val="tx1"/>
            </w14:solidFill>
          </w14:textFill>
        </w:rPr>
      </w:pPr>
      <w:bookmarkStart w:id="49" w:name="_Toc15377225"/>
      <w:bookmarkStart w:id="50" w:name="_Toc15396613"/>
      <w:r>
        <w:rPr>
          <w:rFonts w:hint="eastAsia" w:ascii="黑体" w:hAnsi="黑体" w:eastAsia="黑体"/>
          <w:color w:val="000000" w:themeColor="text1"/>
          <w:sz w:val="44"/>
          <w:szCs w:val="44"/>
          <w:highlight w:val="none"/>
          <w14:textFill>
            <w14:solidFill>
              <w14:schemeClr w14:val="tx1"/>
            </w14:solidFill>
          </w14:textFill>
        </w:rPr>
        <w:t>名</w:t>
      </w:r>
      <w:r>
        <w:rPr>
          <w:rStyle w:val="27"/>
          <w:rFonts w:hint="eastAsia" w:ascii="黑体" w:hAnsi="黑体" w:eastAsia="黑体"/>
          <w:b w:val="0"/>
          <w:color w:val="000000" w:themeColor="text1"/>
          <w:highlight w:val="none"/>
          <w14:textFill>
            <w14:solidFill>
              <w14:schemeClr w14:val="tx1"/>
            </w14:solidFill>
          </w14:textFill>
        </w:rPr>
        <w:t>词解释</w:t>
      </w:r>
      <w:bookmarkEnd w:id="49"/>
      <w:bookmarkEnd w:id="50"/>
    </w:p>
    <w:p>
      <w:pPr>
        <w:spacing w:line="600" w:lineRule="exact"/>
        <w:jc w:val="left"/>
        <w:rPr>
          <w:rFonts w:ascii="宋体"/>
          <w:b/>
          <w:color w:val="000000" w:themeColor="text1"/>
          <w:sz w:val="44"/>
          <w:szCs w:val="44"/>
          <w:highlight w:val="none"/>
          <w14:textFill>
            <w14:solidFill>
              <w14:schemeClr w14:val="tx1"/>
            </w14:solidFill>
          </w14:textFill>
        </w:rPr>
      </w:pP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bookmarkStart w:id="51" w:name="_Toc15377226"/>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财政拨款收入：指单位从同级财政部门取得的财政预算资金。</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事业收入：指事业单位开展专业业务活动及辅助活动取得的收入。</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其他收入：指单位取得的除上述收入以外的各项收入。</w:t>
      </w:r>
      <w:r>
        <w:rPr>
          <w:rFonts w:ascii="仿宋_GB2312" w:eastAsia="仿宋_GB2312"/>
          <w:color w:val="000000" w:themeColor="text1"/>
          <w:sz w:val="32"/>
          <w:szCs w:val="32"/>
          <w:highlight w:val="none"/>
          <w14:textFill>
            <w14:solidFill>
              <w14:schemeClr w14:val="tx1"/>
            </w14:solidFill>
          </w14:textFill>
        </w:rPr>
        <w:t xml:space="preserve"> </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使用非财政拨款结余：指事业单位使用以前年度积累的非财政拨款结余弥补当年收支差额的金额。</w:t>
      </w:r>
      <w:r>
        <w:rPr>
          <w:rFonts w:ascii="仿宋_GB2312" w:eastAsia="仿宋_GB2312"/>
          <w:color w:val="000000" w:themeColor="text1"/>
          <w:sz w:val="32"/>
          <w:szCs w:val="32"/>
          <w:highlight w:val="none"/>
          <w14:textFill>
            <w14:solidFill>
              <w14:schemeClr w14:val="tx1"/>
            </w14:solidFill>
          </w14:textFill>
        </w:rPr>
        <w:t xml:space="preserve"> </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年初结转和结余：指以前年度尚未完成、结转到本年按有关规定继续使用的资金。</w:t>
      </w:r>
      <w:r>
        <w:rPr>
          <w:rFonts w:ascii="仿宋_GB2312" w:eastAsia="仿宋_GB2312"/>
          <w:color w:val="000000" w:themeColor="text1"/>
          <w:sz w:val="32"/>
          <w:szCs w:val="32"/>
          <w:highlight w:val="none"/>
          <w14:textFill>
            <w14:solidFill>
              <w14:schemeClr w14:val="tx1"/>
            </w14:solidFill>
          </w14:textFill>
        </w:rPr>
        <w:t xml:space="preserve"> </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社会保障和就业（208）行政事业单位养老支出（05）事业单位离退休（0</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）：指反映机关事业单位</w:t>
      </w:r>
      <w:r>
        <w:rPr>
          <w:rFonts w:hint="eastAsia" w:ascii="仿宋_GB2312" w:eastAsia="仿宋_GB2312"/>
          <w:color w:val="000000" w:themeColor="text1"/>
          <w:sz w:val="32"/>
          <w:szCs w:val="32"/>
          <w:highlight w:val="none"/>
          <w:lang w:eastAsia="zh-CN"/>
          <w14:textFill>
            <w14:solidFill>
              <w14:schemeClr w14:val="tx1"/>
            </w14:solidFill>
          </w14:textFill>
        </w:rPr>
        <w:t>为离退休人员的支出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9</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社会保障和就业（208）行政事业单位养老支出（05）机关事业单位基本养老保险缴费支出（05）：指反映机关事业单位实施养老保险制度由单位缴纳的基本养老保险费支出。</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卫生健康支出（210）行政事业单位医疗（11款）事业单位医疗（02）：指财政部门安排的事业单位基本医疗保险缴费经费。</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农林水支出（213）农业（01）事业运行（04）：指用于农业单位基本支出，事业单位设施、系统运行与资产维护等方面的支出。</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农林水支出（213）</w:t>
      </w:r>
      <w:r>
        <w:rPr>
          <w:rFonts w:hint="eastAsia" w:ascii="仿宋_GB2312" w:eastAsia="仿宋_GB2312"/>
          <w:color w:val="000000" w:themeColor="text1"/>
          <w:sz w:val="32"/>
          <w:szCs w:val="32"/>
          <w:highlight w:val="none"/>
          <w:u w:val="none"/>
          <w:lang w:eastAsia="zh-CN"/>
          <w14:textFill>
            <w14:solidFill>
              <w14:schemeClr w14:val="tx1"/>
            </w14:solidFill>
          </w14:textFill>
        </w:rPr>
        <w:t>农业</w:t>
      </w:r>
      <w:r>
        <w:rPr>
          <w:rFonts w:hint="eastAsia" w:ascii="仿宋_GB2312" w:eastAsia="仿宋_GB2312"/>
          <w:color w:val="000000" w:themeColor="text1"/>
          <w:sz w:val="32"/>
          <w:szCs w:val="32"/>
          <w:highlight w:val="none"/>
          <w:u w:val="none"/>
          <w:lang w:val="en-US" w:eastAsia="zh-CN"/>
          <w14:textFill>
            <w14:solidFill>
              <w14:schemeClr w14:val="tx1"/>
            </w14:solidFill>
          </w14:textFill>
        </w:rPr>
        <w:t>01</w:t>
      </w:r>
      <w:r>
        <w:rPr>
          <w:rFonts w:hint="eastAsia" w:ascii="仿宋_GB2312" w:eastAsia="仿宋_GB2312"/>
          <w:color w:val="000000" w:themeColor="text1"/>
          <w:sz w:val="32"/>
          <w:szCs w:val="32"/>
          <w:highlight w:val="none"/>
          <w:u w:val="none"/>
          <w14:textFill>
            <w14:solidFill>
              <w14:schemeClr w14:val="tx1"/>
            </w14:solidFill>
          </w14:textFill>
        </w:rPr>
        <w:t>）其他农林水支出（99）：指用于农业</w:t>
      </w:r>
      <w:r>
        <w:rPr>
          <w:rFonts w:hint="eastAsia" w:ascii="仿宋_GB2312" w:eastAsia="仿宋_GB2312"/>
          <w:color w:val="000000" w:themeColor="text1"/>
          <w:sz w:val="32"/>
          <w:szCs w:val="32"/>
          <w:highlight w:val="none"/>
          <w:u w:val="none"/>
          <w:lang w:eastAsia="zh-CN"/>
          <w14:textFill>
            <w14:solidFill>
              <w14:schemeClr w14:val="tx1"/>
            </w14:solidFill>
          </w14:textFill>
        </w:rPr>
        <w:t>除</w:t>
      </w:r>
      <w:r>
        <w:rPr>
          <w:rFonts w:hint="eastAsia" w:ascii="仿宋_GB2312" w:eastAsia="仿宋_GB2312"/>
          <w:color w:val="000000" w:themeColor="text1"/>
          <w:sz w:val="32"/>
          <w:szCs w:val="32"/>
          <w:highlight w:val="none"/>
          <w:u w:val="none"/>
          <w14:textFill>
            <w14:solidFill>
              <w14:schemeClr w14:val="tx1"/>
            </w14:solidFill>
          </w14:textFill>
        </w:rPr>
        <w:t>单位基本支出</w:t>
      </w:r>
      <w:r>
        <w:rPr>
          <w:rFonts w:hint="eastAsia" w:ascii="仿宋_GB2312" w:eastAsia="仿宋_GB2312"/>
          <w:color w:val="000000" w:themeColor="text1"/>
          <w:sz w:val="32"/>
          <w:szCs w:val="32"/>
          <w:highlight w:val="none"/>
          <w:u w:val="none"/>
          <w:lang w:eastAsia="zh-CN"/>
          <w14:textFill>
            <w14:solidFill>
              <w14:schemeClr w14:val="tx1"/>
            </w14:solidFill>
          </w14:textFill>
        </w:rPr>
        <w:t>以外</w:t>
      </w:r>
      <w:r>
        <w:rPr>
          <w:rFonts w:hint="eastAsia" w:ascii="仿宋_GB2312" w:eastAsia="仿宋_GB2312"/>
          <w:color w:val="000000" w:themeColor="text1"/>
          <w:sz w:val="32"/>
          <w:szCs w:val="32"/>
          <w:highlight w:val="none"/>
          <w:u w:val="none"/>
          <w14:textFill>
            <w14:solidFill>
              <w14:schemeClr w14:val="tx1"/>
            </w14:solidFill>
          </w14:textFill>
        </w:rPr>
        <w:t>的支出</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住房保障支出（221）住房改革支出（02）住房公积金（01）：指按规定的基本工资和津贴补贴以及规定比例为职工缴纳的住房公积金。</w:t>
      </w:r>
    </w:p>
    <w:p>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基本支出：指为保障机构正常运转、完成日常工作任务而发生的人员支出和公用支出。</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项目支出：指在基本支出之外为完成特定任务和</w:t>
      </w:r>
      <w:r>
        <w:rPr>
          <w:rFonts w:hint="eastAsia" w:ascii="仿宋_GB2312" w:eastAsia="仿宋_GB2312"/>
          <w:color w:val="000000" w:themeColor="text1"/>
          <w:sz w:val="32"/>
          <w:szCs w:val="32"/>
          <w14:textFill>
            <w14:solidFill>
              <w14:schemeClr w14:val="tx1"/>
            </w14:solidFill>
          </w14:textFill>
        </w:rPr>
        <w:t>事业发展目标所发生的支出。</w:t>
      </w:r>
      <w:r>
        <w:rPr>
          <w:rFonts w:ascii="仿宋_GB2312" w:eastAsia="仿宋_GB2312"/>
          <w:color w:val="000000" w:themeColor="text1"/>
          <w:sz w:val="32"/>
          <w:szCs w:val="32"/>
          <w14:textFill>
            <w14:solidFill>
              <w14:schemeClr w14:val="tx1"/>
            </w14:solidFill>
          </w14:textFill>
        </w:rPr>
        <w:t xml:space="preserve"> </w:t>
      </w:r>
    </w:p>
    <w:p>
      <w:pPr>
        <w:spacing w:line="600" w:lineRule="exact"/>
        <w:jc w:val="left"/>
        <w:outlineLvl w:val="0"/>
        <w:rPr>
          <w:rStyle w:val="27"/>
          <w:rFonts w:ascii="黑体" w:hAnsi="黑体" w:eastAsia="黑体"/>
          <w:b w:val="0"/>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r>
        <w:rPr>
          <w:rFonts w:ascii="宋体"/>
          <w:b/>
          <w:color w:val="000000" w:themeColor="text1"/>
          <w:sz w:val="44"/>
          <w:szCs w:val="44"/>
          <w14:textFill>
            <w14:solidFill>
              <w14:schemeClr w14:val="tx1"/>
            </w14:solidFill>
          </w14:textFill>
        </w:rPr>
        <w:br w:type="page"/>
      </w:r>
      <w:bookmarkStart w:id="52" w:name="_Toc15396614"/>
      <w:r>
        <w:rPr>
          <w:rFonts w:hint="eastAsia" w:ascii="黑体" w:hAnsi="黑体" w:eastAsia="黑体"/>
          <w:color w:val="000000" w:themeColor="text1"/>
          <w:sz w:val="44"/>
          <w:szCs w:val="44"/>
          <w14:textFill>
            <w14:solidFill>
              <w14:schemeClr w14:val="tx1"/>
            </w14:solidFill>
          </w14:textFill>
        </w:rPr>
        <w:t>第</w:t>
      </w:r>
      <w:r>
        <w:rPr>
          <w:rStyle w:val="27"/>
          <w:rFonts w:hint="eastAsia" w:ascii="黑体" w:hAnsi="黑体" w:eastAsia="黑体"/>
          <w:b w:val="0"/>
          <w:color w:val="000000" w:themeColor="text1"/>
          <w14:textFill>
            <w14:solidFill>
              <w14:schemeClr w14:val="tx1"/>
            </w14:solidFill>
          </w14:textFill>
        </w:rPr>
        <w:t>四部分 附件</w:t>
      </w:r>
      <w:bookmarkEnd w:id="52"/>
    </w:p>
    <w:p>
      <w:pPr>
        <w:spacing w:line="572" w:lineRule="exact"/>
        <w:jc w:val="left"/>
        <w:outlineLvl w:val="0"/>
        <w:rPr>
          <w:rFonts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contextualSpacing/>
        <w:jc w:val="center"/>
        <w:rPr>
          <w:rFonts w:hint="eastAsia" w:ascii="宋体" w:hAnsi="宋体" w:eastAsia="宋体"/>
          <w:b/>
          <w:color w:val="000000" w:themeColor="text1"/>
          <w:sz w:val="44"/>
          <w:szCs w:val="44"/>
          <w:shd w:val="clear" w:color="auto" w:fill="FFFFFF"/>
          <w:lang w:eastAsia="zh-CN"/>
          <w14:textFill>
            <w14:solidFill>
              <w14:schemeClr w14:val="tx1"/>
            </w14:solidFill>
          </w14:textFill>
        </w:rPr>
      </w:pPr>
      <w:bookmarkStart w:id="53" w:name="_Toc15396618"/>
      <w:r>
        <w:rPr>
          <w:rFonts w:hint="eastAsia" w:ascii="宋体" w:hAnsi="宋体" w:eastAsia="宋体"/>
          <w:b/>
          <w:color w:val="000000" w:themeColor="text1"/>
          <w:sz w:val="44"/>
          <w:szCs w:val="44"/>
          <w:shd w:val="clear" w:color="auto" w:fill="FFFFFF"/>
          <w14:textFill>
            <w14:solidFill>
              <w14:schemeClr w14:val="tx1"/>
            </w14:solidFill>
          </w14:textFill>
        </w:rPr>
        <w:t>20</w:t>
      </w:r>
      <w:r>
        <w:rPr>
          <w:rFonts w:hint="eastAsia" w:ascii="宋体" w:hAnsi="宋体" w:eastAsia="宋体"/>
          <w:b/>
          <w:color w:val="000000" w:themeColor="text1"/>
          <w:sz w:val="44"/>
          <w:szCs w:val="44"/>
          <w:shd w:val="clear" w:color="auto" w:fill="FFFFFF"/>
          <w:lang w:val="en-US" w:eastAsia="zh-CN"/>
          <w14:textFill>
            <w14:solidFill>
              <w14:schemeClr w14:val="tx1"/>
            </w14:solidFill>
          </w14:textFill>
        </w:rPr>
        <w:t>2</w:t>
      </w:r>
      <w:r>
        <w:rPr>
          <w:rFonts w:hint="eastAsia" w:ascii="宋体" w:hAnsi="宋体"/>
          <w:b/>
          <w:color w:val="000000" w:themeColor="text1"/>
          <w:sz w:val="44"/>
          <w:szCs w:val="44"/>
          <w:shd w:val="clear" w:color="auto" w:fill="FFFFFF"/>
          <w:lang w:val="en-US" w:eastAsia="zh-CN"/>
          <w14:textFill>
            <w14:solidFill>
              <w14:schemeClr w14:val="tx1"/>
            </w14:solidFill>
          </w14:textFill>
        </w:rPr>
        <w:t>2</w:t>
      </w:r>
      <w:r>
        <w:rPr>
          <w:rFonts w:hint="eastAsia" w:ascii="宋体" w:hAnsi="宋体" w:eastAsia="宋体"/>
          <w:b/>
          <w:color w:val="000000" w:themeColor="text1"/>
          <w:sz w:val="44"/>
          <w:szCs w:val="44"/>
          <w:shd w:val="clear" w:color="auto" w:fill="FFFFFF"/>
          <w14:textFill>
            <w14:solidFill>
              <w14:schemeClr w14:val="tx1"/>
            </w14:solidFill>
          </w14:textFill>
        </w:rPr>
        <w:t>年</w:t>
      </w:r>
      <w:r>
        <w:rPr>
          <w:rFonts w:hint="eastAsia" w:ascii="宋体" w:hAnsi="宋体" w:eastAsia="宋体"/>
          <w:b/>
          <w:color w:val="000000" w:themeColor="text1"/>
          <w:sz w:val="44"/>
          <w:szCs w:val="44"/>
          <w:shd w:val="clear" w:color="auto" w:fill="FFFFFF"/>
          <w:lang w:eastAsia="zh-CN"/>
          <w14:textFill>
            <w14:solidFill>
              <w14:schemeClr w14:val="tx1"/>
            </w14:solidFill>
          </w14:textFill>
        </w:rPr>
        <w:t>大竹县饲草饲料站心</w:t>
      </w:r>
    </w:p>
    <w:p>
      <w:pPr>
        <w:widowControl/>
        <w:spacing w:line="580" w:lineRule="exact"/>
        <w:contextualSpacing/>
        <w:jc w:val="center"/>
        <w:rPr>
          <w:rFonts w:hint="eastAsia" w:ascii="宋体" w:hAnsi="宋体" w:eastAsia="宋体"/>
          <w:b/>
          <w:color w:val="000000" w:themeColor="text1"/>
          <w:sz w:val="44"/>
          <w:szCs w:val="44"/>
          <w:shd w:val="clear" w:color="auto" w:fill="FFFFFF"/>
          <w14:textFill>
            <w14:solidFill>
              <w14:schemeClr w14:val="tx1"/>
            </w14:solidFill>
          </w14:textFill>
        </w:rPr>
      </w:pPr>
      <w:r>
        <w:rPr>
          <w:rFonts w:hint="eastAsia" w:ascii="宋体" w:hAnsi="宋体" w:eastAsia="宋体"/>
          <w:b/>
          <w:color w:val="000000" w:themeColor="text1"/>
          <w:sz w:val="44"/>
          <w:szCs w:val="44"/>
          <w:shd w:val="clear" w:color="auto" w:fill="FFFFFF"/>
          <w14:textFill>
            <w14:solidFill>
              <w14:schemeClr w14:val="tx1"/>
            </w14:solidFill>
          </w14:textFill>
        </w:rPr>
        <w:t>整体支出绩效评价报告</w:t>
      </w:r>
    </w:p>
    <w:p>
      <w:pPr>
        <w:widowControl/>
        <w:spacing w:line="580" w:lineRule="exact"/>
        <w:contextualSpacing/>
        <w:jc w:val="center"/>
        <w:rPr>
          <w:rFonts w:hint="eastAsia" w:ascii="宋体" w:hAnsi="宋体" w:eastAsia="宋体"/>
          <w:b/>
          <w:color w:val="000000" w:themeColor="text1"/>
          <w:sz w:val="44"/>
          <w:szCs w:val="44"/>
          <w:shd w:val="clear" w:color="auto" w:fill="FFFFFF"/>
          <w14:textFill>
            <w14:solidFill>
              <w14:schemeClr w14:val="tx1"/>
            </w14:solidFill>
          </w14:textFill>
        </w:rPr>
      </w:pP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lang w:val="zh-CN"/>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一、</w:t>
      </w:r>
      <w:r>
        <w:rPr>
          <w:rFonts w:hint="eastAsia" w:ascii="黑体" w:hAnsi="宋体" w:eastAsia="黑体" w:cs="宋体"/>
          <w:color w:val="000000" w:themeColor="text1"/>
          <w:kern w:val="0"/>
          <w:sz w:val="32"/>
          <w:szCs w:val="32"/>
          <w:shd w:val="clear" w:color="auto" w:fill="FFFFFF"/>
          <w:lang w:val="zh-CN"/>
          <w14:textFill>
            <w14:solidFill>
              <w14:schemeClr w14:val="tx1"/>
            </w14:solidFill>
          </w14:textFill>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14:textFill>
            <w14:solidFill>
              <w14:schemeClr w14:val="tx1"/>
            </w14:solidFill>
          </w14:textFill>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color w:val="000000" w:themeColor="text1"/>
          <w:kern w:val="0"/>
          <w:sz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大竹县饲草饲料站为大竹县畜牧发展促进中心领导</w:t>
      </w:r>
      <w:r>
        <w:rPr>
          <w:rFonts w:hint="eastAsia" w:ascii="仿宋" w:hAnsi="仿宋" w:eastAsia="仿宋" w:cs="仿宋"/>
          <w:color w:val="000000" w:themeColor="text1"/>
          <w:sz w:val="32"/>
          <w:szCs w:val="32"/>
          <w14:textFill>
            <w14:solidFill>
              <w14:schemeClr w14:val="tx1"/>
            </w14:solidFill>
          </w14:textFill>
        </w:rPr>
        <w:t>下独立核算</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一级预算单位。</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14:textFill>
            <w14:solidFill>
              <w14:schemeClr w14:val="tx1"/>
            </w14:solidFill>
          </w14:textFill>
        </w:rPr>
        <w:t>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color w:val="000000" w:themeColor="text1"/>
          <w:kern w:val="0"/>
          <w:sz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大竹县饲草饲料站承担优质牧草种植与推广、草地改良、草业饲草饲料技术试验示范，牧业咨询培训、加快推进生态畜牧业发展等职能。</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14:textFill>
            <w14:solidFill>
              <w14:schemeClr w14:val="tx1"/>
            </w14:solidFill>
          </w14:textFill>
        </w:rPr>
        <w:t>人员概况。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color w:val="000000" w:themeColor="text1"/>
          <w:kern w:val="0"/>
          <w:sz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大竹县饲草饲料站</w:t>
      </w:r>
      <w:r>
        <w:rPr>
          <w:rFonts w:hint="eastAsia" w:ascii="仿宋" w:hAnsi="仿宋" w:eastAsia="仿宋" w:cs="仿宋"/>
          <w:color w:val="000000" w:themeColor="text1"/>
          <w:sz w:val="32"/>
          <w:szCs w:val="32"/>
          <w14:textFill>
            <w14:solidFill>
              <w14:schemeClr w14:val="tx1"/>
            </w14:solidFill>
          </w14:textFill>
        </w:rPr>
        <w:t>为全额拨款的</w:t>
      </w:r>
      <w:r>
        <w:rPr>
          <w:rFonts w:hint="eastAsia" w:ascii="仿宋" w:hAnsi="仿宋" w:eastAsia="仿宋" w:cs="仿宋"/>
          <w:color w:val="000000" w:themeColor="text1"/>
          <w:sz w:val="32"/>
          <w:szCs w:val="32"/>
          <w:lang w:eastAsia="zh-CN"/>
          <w14:textFill>
            <w14:solidFill>
              <w14:schemeClr w14:val="tx1"/>
            </w14:solidFill>
          </w14:textFill>
        </w:rPr>
        <w:t>事业单位</w:t>
      </w:r>
      <w:r>
        <w:rPr>
          <w:rFonts w:hint="eastAsia" w:ascii="仿宋" w:hAnsi="仿宋" w:eastAsia="仿宋" w:cs="仿宋"/>
          <w:color w:val="000000" w:themeColor="text1"/>
          <w:sz w:val="32"/>
          <w:szCs w:val="32"/>
          <w14:textFill>
            <w14:solidFill>
              <w14:schemeClr w14:val="tx1"/>
            </w14:solidFill>
          </w14:textFill>
        </w:rPr>
        <w:t>，执行</w:t>
      </w:r>
      <w:r>
        <w:rPr>
          <w:rFonts w:hint="eastAsia" w:ascii="仿宋" w:hAnsi="仿宋" w:eastAsia="仿宋" w:cs="仿宋"/>
          <w:color w:val="000000" w:themeColor="text1"/>
          <w:sz w:val="32"/>
          <w:szCs w:val="32"/>
          <w:lang w:eastAsia="zh-CN"/>
          <w14:textFill>
            <w14:solidFill>
              <w14:schemeClr w14:val="tx1"/>
            </w14:solidFill>
          </w14:textFill>
        </w:rPr>
        <w:t>行政事业</w:t>
      </w:r>
      <w:r>
        <w:rPr>
          <w:rFonts w:hint="eastAsia" w:ascii="仿宋" w:hAnsi="仿宋" w:eastAsia="仿宋" w:cs="仿宋"/>
          <w:color w:val="000000" w:themeColor="text1"/>
          <w:sz w:val="32"/>
          <w:szCs w:val="32"/>
          <w14:textFill>
            <w14:solidFill>
              <w14:schemeClr w14:val="tx1"/>
            </w14:solidFill>
          </w14:textFill>
        </w:rPr>
        <w:t>会计制度，</w:t>
      </w:r>
      <w:r>
        <w:rPr>
          <w:rFonts w:hint="eastAsia" w:ascii="仿宋" w:hAnsi="仿宋" w:eastAsia="仿宋" w:cs="仿宋"/>
          <w:color w:val="000000" w:themeColor="text1"/>
          <w:sz w:val="32"/>
          <w:szCs w:val="32"/>
          <w:lang w:eastAsia="zh-CN"/>
          <w14:textFill>
            <w14:solidFill>
              <w14:schemeClr w14:val="tx1"/>
            </w14:solidFill>
          </w14:textFill>
        </w:rPr>
        <w:t>单位总编制人数</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年末实有人数</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（一）部门财政资金收入情况。</w:t>
      </w:r>
    </w:p>
    <w:p>
      <w:pPr>
        <w:spacing w:line="600" w:lineRule="exact"/>
        <w:ind w:firstLine="640" w:firstLineChars="200"/>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年度收</w:t>
      </w:r>
      <w:r>
        <w:rPr>
          <w:rFonts w:hint="eastAsia" w:ascii="仿宋" w:hAnsi="仿宋" w:eastAsia="仿宋"/>
          <w:color w:val="000000" w:themeColor="text1"/>
          <w:sz w:val="32"/>
          <w:szCs w:val="32"/>
          <w:lang w:eastAsia="zh-CN"/>
          <w14:textFill>
            <w14:solidFill>
              <w14:schemeClr w14:val="tx1"/>
            </w14:solidFill>
          </w14:textFill>
        </w:rPr>
        <w:t>入</w:t>
      </w:r>
      <w:r>
        <w:rPr>
          <w:rFonts w:hint="eastAsia" w:ascii="仿宋" w:hAnsi="仿宋" w:eastAsia="仿宋"/>
          <w:color w:val="000000" w:themeColor="text1"/>
          <w:sz w:val="32"/>
          <w:szCs w:val="32"/>
          <w14:textFill>
            <w14:solidFill>
              <w14:schemeClr w14:val="tx1"/>
            </w14:solidFill>
          </w14:textFill>
        </w:rPr>
        <w:t>总计</w:t>
      </w:r>
      <w:r>
        <w:rPr>
          <w:rFonts w:hint="eastAsia" w:ascii="仿宋" w:hAnsi="仿宋" w:eastAsia="仿宋"/>
          <w:color w:val="000000" w:themeColor="text1"/>
          <w:sz w:val="32"/>
          <w:szCs w:val="32"/>
          <w:lang w:val="en-US" w:eastAsia="zh-CN"/>
          <w14:textFill>
            <w14:solidFill>
              <w14:schemeClr w14:val="tx1"/>
            </w14:solidFill>
          </w14:textFill>
        </w:rPr>
        <w:t>122.11</w:t>
      </w:r>
      <w:r>
        <w:rPr>
          <w:rFonts w:hint="eastAsia" w:ascii="仿宋" w:hAnsi="仿宋" w:eastAsia="仿宋"/>
          <w:color w:val="000000" w:themeColor="text1"/>
          <w:sz w:val="32"/>
          <w:szCs w:val="32"/>
          <w14:textFill>
            <w14:solidFill>
              <w14:schemeClr w14:val="tx1"/>
            </w14:solidFill>
          </w14:textFill>
        </w:rPr>
        <w:t>万元。与20</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年相比，收</w:t>
      </w:r>
      <w:r>
        <w:rPr>
          <w:rFonts w:hint="eastAsia" w:ascii="仿宋" w:hAnsi="仿宋" w:eastAsia="仿宋"/>
          <w:color w:val="000000" w:themeColor="text1"/>
          <w:sz w:val="32"/>
          <w:szCs w:val="32"/>
          <w:lang w:eastAsia="zh-CN"/>
          <w14:textFill>
            <w14:solidFill>
              <w14:schemeClr w14:val="tx1"/>
            </w14:solidFill>
          </w14:textFill>
        </w:rPr>
        <w:t>入</w:t>
      </w:r>
      <w:r>
        <w:rPr>
          <w:rFonts w:hint="eastAsia" w:ascii="仿宋" w:hAnsi="仿宋" w:eastAsia="仿宋"/>
          <w:color w:val="000000" w:themeColor="text1"/>
          <w:sz w:val="32"/>
          <w:szCs w:val="32"/>
          <w14:textFill>
            <w14:solidFill>
              <w14:schemeClr w14:val="tx1"/>
            </w14:solidFill>
          </w14:textFill>
        </w:rPr>
        <w:t>总计减少</w:t>
      </w:r>
      <w:r>
        <w:rPr>
          <w:rFonts w:hint="eastAsia" w:ascii="仿宋" w:hAnsi="仿宋" w:eastAsia="仿宋"/>
          <w:color w:val="000000" w:themeColor="text1"/>
          <w:sz w:val="32"/>
          <w:szCs w:val="32"/>
          <w:lang w:val="en-US" w:eastAsia="zh-CN"/>
          <w14:textFill>
            <w14:solidFill>
              <w14:schemeClr w14:val="tx1"/>
            </w14:solidFill>
          </w14:textFill>
        </w:rPr>
        <w:t>2.04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1.69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主要项目支出减少导致。</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部门财政资金支出情况。</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年度支</w:t>
      </w:r>
      <w:r>
        <w:rPr>
          <w:rFonts w:hint="eastAsia" w:ascii="仿宋" w:hAnsi="仿宋" w:eastAsia="仿宋"/>
          <w:color w:val="000000" w:themeColor="text1"/>
          <w:sz w:val="32"/>
          <w:szCs w:val="32"/>
          <w:lang w:eastAsia="zh-CN"/>
          <w14:textFill>
            <w14:solidFill>
              <w14:schemeClr w14:val="tx1"/>
            </w14:solidFill>
          </w14:textFill>
        </w:rPr>
        <w:t>出</w:t>
      </w:r>
      <w:r>
        <w:rPr>
          <w:rFonts w:hint="eastAsia" w:ascii="仿宋" w:hAnsi="仿宋" w:eastAsia="仿宋"/>
          <w:color w:val="000000" w:themeColor="text1"/>
          <w:sz w:val="32"/>
          <w:szCs w:val="32"/>
          <w14:textFill>
            <w14:solidFill>
              <w14:schemeClr w14:val="tx1"/>
            </w14:solidFill>
          </w14:textFill>
        </w:rPr>
        <w:t>总计</w:t>
      </w:r>
      <w:r>
        <w:rPr>
          <w:rFonts w:hint="eastAsia" w:ascii="仿宋" w:hAnsi="仿宋" w:eastAsia="仿宋"/>
          <w:color w:val="000000" w:themeColor="text1"/>
          <w:sz w:val="32"/>
          <w:szCs w:val="32"/>
          <w:lang w:val="en-US" w:eastAsia="zh-CN"/>
          <w14:textFill>
            <w14:solidFill>
              <w14:schemeClr w14:val="tx1"/>
            </w14:solidFill>
          </w14:textFill>
        </w:rPr>
        <w:t>122.11万元。与2022年相比，支出总计减少2.04万元，1.69%。</w:t>
      </w:r>
      <w:r>
        <w:rPr>
          <w:rFonts w:hint="eastAsia" w:ascii="仿宋" w:hAnsi="仿宋" w:eastAsia="仿宋"/>
          <w:color w:val="000000" w:themeColor="text1"/>
          <w:sz w:val="32"/>
          <w:szCs w:val="32"/>
          <w:lang w:eastAsia="zh-CN"/>
          <w14:textFill>
            <w14:solidFill>
              <w14:schemeClr w14:val="tx1"/>
            </w14:solidFill>
          </w14:textFill>
        </w:rPr>
        <w:t>主要项目支出减少导致</w:t>
      </w:r>
      <w:r>
        <w:rPr>
          <w:rFonts w:hint="eastAsia" w:ascii="仿宋" w:hAnsi="仿宋" w:eastAsia="仿宋"/>
          <w:color w:val="000000" w:themeColor="text1"/>
          <w:sz w:val="32"/>
          <w:szCs w:val="32"/>
          <w:highlight w:val="none"/>
          <w:lang w:eastAsia="zh-CN"/>
          <w14:textFill>
            <w14:solidFill>
              <w14:schemeClr w14:val="tx1"/>
            </w14:solidFill>
          </w14:textFill>
        </w:rPr>
        <w:t>。</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（一）部门预算管理。</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 w:hAnsi="仿宋" w:eastAsia="仿宋" w:cs="仿宋"/>
          <w:color w:val="000000" w:themeColor="text1"/>
          <w:kern w:val="0"/>
          <w:sz w:val="32"/>
          <w:shd w:val="clear" w:color="auto" w:fill="FFFFFF"/>
          <w14:textFill>
            <w14:solidFill>
              <w14:schemeClr w14:val="tx1"/>
            </w14:solidFill>
          </w14:textFill>
        </w:rPr>
      </w:pP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32"/>
          <w:shd w:val="clear" w:color="auto" w:fill="FFFFFF"/>
          <w14:textFill>
            <w14:solidFill>
              <w14:schemeClr w14:val="tx1"/>
            </w14:solidFill>
          </w14:textFill>
        </w:rPr>
        <w:t>年依据我</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站</w:t>
      </w:r>
      <w:r>
        <w:rPr>
          <w:rFonts w:hint="eastAsia" w:ascii="仿宋" w:hAnsi="仿宋" w:eastAsia="仿宋" w:cs="仿宋"/>
          <w:color w:val="000000" w:themeColor="text1"/>
          <w:kern w:val="0"/>
          <w:sz w:val="32"/>
          <w:shd w:val="clear" w:color="auto" w:fill="FFFFFF"/>
          <w14:textFill>
            <w14:solidFill>
              <w14:schemeClr w14:val="tx1"/>
            </w14:solidFill>
          </w14:textFill>
        </w:rPr>
        <w:t>履职要求和年度工作计划，认真统计相应的经费需求，按照县财政局《关于编制</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32"/>
          <w:shd w:val="clear" w:color="auto" w:fill="FFFFFF"/>
          <w14:textFill>
            <w14:solidFill>
              <w14:schemeClr w14:val="tx1"/>
            </w14:solidFill>
          </w14:textFill>
        </w:rPr>
        <w:t>年县级部门预算的通知》要求，在下达控制数内按时完成部门预算草案的编制工作，努力做到各项收入、支出预算的编制完整、准确、规范，确保不重不漏。</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320" w:firstLineChars="100"/>
        <w:contextualSpacing/>
        <w:jc w:val="left"/>
        <w:textAlignment w:val="auto"/>
        <w:rPr>
          <w:rFonts w:hint="eastAsia" w:ascii="仿宋" w:hAnsi="仿宋" w:eastAsia="仿宋" w:cs="仿宋"/>
          <w:color w:val="000000" w:themeColor="text1"/>
          <w:kern w:val="0"/>
          <w:sz w:val="32"/>
          <w:shd w:val="clear" w:color="auto" w:fill="FFFFFF"/>
          <w14:textFill>
            <w14:solidFill>
              <w14:schemeClr w14:val="tx1"/>
            </w14:solidFill>
          </w14:textFill>
        </w:rPr>
      </w:pPr>
      <w:r>
        <w:rPr>
          <w:rFonts w:hint="eastAsia" w:ascii="仿宋" w:hAnsi="仿宋" w:eastAsia="仿宋" w:cs="仿宋"/>
          <w:color w:val="000000" w:themeColor="text1"/>
          <w:kern w:val="0"/>
          <w:sz w:val="32"/>
          <w:shd w:val="clear" w:color="auto" w:fill="FFFFFF"/>
          <w14:textFill>
            <w14:solidFill>
              <w14:schemeClr w14:val="tx1"/>
            </w14:solidFill>
          </w14:textFill>
        </w:rPr>
        <w:t>　在预算编制中，支出预算严格按照预算法编制，人员经费按标准、日常公用经费按定额、专项支出按项目分别编制。</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320" w:firstLineChars="100"/>
        <w:contextualSpacing/>
        <w:jc w:val="left"/>
        <w:textAlignment w:val="auto"/>
        <w:rPr>
          <w:rFonts w:hint="eastAsia" w:ascii="仿宋" w:hAnsi="仿宋" w:eastAsia="仿宋" w:cs="仿宋"/>
          <w:color w:val="000000" w:themeColor="text1"/>
          <w:kern w:val="0"/>
          <w:sz w:val="32"/>
          <w:shd w:val="clear" w:color="auto" w:fill="FFFFFF"/>
          <w14:textFill>
            <w14:solidFill>
              <w14:schemeClr w14:val="tx1"/>
            </w14:solidFill>
          </w14:textFill>
        </w:rPr>
      </w:pPr>
      <w:r>
        <w:rPr>
          <w:rFonts w:hint="eastAsia" w:ascii="仿宋" w:hAnsi="仿宋" w:eastAsia="仿宋" w:cs="仿宋"/>
          <w:color w:val="000000" w:themeColor="text1"/>
          <w:kern w:val="0"/>
          <w:sz w:val="32"/>
          <w:shd w:val="clear" w:color="auto" w:fill="FFFFFF"/>
          <w14:textFill>
            <w14:solidFill>
              <w14:schemeClr w14:val="tx1"/>
            </w14:solidFill>
          </w14:textFill>
        </w:rPr>
        <w:t>　对于项目支出预算，一是参考</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0"/>
          <w:sz w:val="32"/>
          <w:shd w:val="clear" w:color="auto" w:fill="FFFFFF"/>
          <w14:textFill>
            <w14:solidFill>
              <w14:schemeClr w14:val="tx1"/>
            </w14:solidFill>
          </w14:textFill>
        </w:rPr>
        <w:t>年实际支出情况并结合工作安排，对符合政策规定和财政事业发展规划的项目。二是项目绩效目标编制详细反映了工作任务保障完成目标、经费预算的测算过程及预期达成效果。三是按要求单独编制“三公”经费预算及编报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s="仿宋"/>
          <w:color w:val="000000" w:themeColor="text1"/>
          <w:kern w:val="0"/>
          <w:sz w:val="32"/>
          <w:shd w:val="clear" w:color="auto" w:fill="FFFFFF"/>
          <w14:textFill>
            <w14:solidFill>
              <w14:schemeClr w14:val="tx1"/>
            </w14:solidFill>
          </w14:textFill>
        </w:rPr>
        <w:t>按照县财政局</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32"/>
          <w:shd w:val="clear" w:color="auto" w:fill="FFFFFF"/>
          <w14:textFill>
            <w14:solidFill>
              <w14:schemeClr w14:val="tx1"/>
            </w14:solidFill>
          </w14:textFill>
        </w:rPr>
        <w:t>年度部门决算工作统一要求，及时对我</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中心</w:t>
      </w:r>
      <w:r>
        <w:rPr>
          <w:rFonts w:hint="eastAsia" w:ascii="仿宋" w:hAnsi="仿宋" w:eastAsia="仿宋" w:cs="仿宋"/>
          <w:color w:val="000000" w:themeColor="text1"/>
          <w:kern w:val="0"/>
          <w:sz w:val="32"/>
          <w:shd w:val="clear" w:color="auto" w:fill="FFFFFF"/>
          <w14:textFill>
            <w14:solidFill>
              <w14:schemeClr w14:val="tx1"/>
            </w14:solidFill>
          </w14:textFill>
        </w:rPr>
        <w:t>全年的预算指标、批复用款额度、实际支出数等内容进行了逐项清核，完成财政资金支出对账工作；认真清理往来账务，以</w:t>
      </w:r>
      <w:r>
        <w:rPr>
          <w:rFonts w:hint="eastAsia" w:ascii="仿宋" w:hAnsi="仿宋" w:eastAsia="仿宋" w:cs="仿宋"/>
          <w:color w:val="000000" w:themeColor="text1"/>
          <w:kern w:val="0"/>
          <w:sz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32"/>
          <w:shd w:val="clear" w:color="auto" w:fill="FFFFFF"/>
          <w14:textFill>
            <w14:solidFill>
              <w14:schemeClr w14:val="tx1"/>
            </w14:solidFill>
          </w14:textFill>
        </w:rPr>
        <w:t>年会计资料为基础，分析填报单位汇总决算报表，并编写完成部门决算分析和编报说明。</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（二）结果应用情况。</w:t>
      </w:r>
    </w:p>
    <w:p>
      <w:pPr>
        <w:spacing w:line="54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大竹县饲草饲料站自评：</w:t>
      </w:r>
      <w:r>
        <w:rPr>
          <w:rFonts w:hint="eastAsia" w:ascii="仿宋_GB2312" w:hAnsi="宋体" w:eastAsia="仿宋_GB2312"/>
          <w:color w:val="000000" w:themeColor="text1"/>
          <w:sz w:val="32"/>
          <w:szCs w:val="32"/>
          <w14:textFill>
            <w14:solidFill>
              <w14:schemeClr w14:val="tx1"/>
            </w14:solidFill>
          </w14:textFill>
        </w:rPr>
        <w:t>种植优质牧草及饲用作物8.</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万亩、处理及利用秸秆12.</w:t>
      </w: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eastAsia" w:ascii="仿宋_GB2312" w:hAnsi="宋体" w:eastAsia="仿宋_GB2312"/>
          <w:color w:val="000000" w:themeColor="text1"/>
          <w:sz w:val="32"/>
          <w:szCs w:val="32"/>
          <w14:textFill>
            <w14:solidFill>
              <w14:schemeClr w14:val="tx1"/>
            </w14:solidFill>
          </w14:textFill>
        </w:rPr>
        <w:t>万吨、报送信息1</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条、科技宣传30场、发放技术、宣传资料2000份；技术培训指导30场次，培训养殖户600余人次；养殖户技术咨询2500余人次。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全年基本支出保证了</w:t>
      </w:r>
      <w:r>
        <w:rPr>
          <w:rFonts w:hint="eastAsia" w:ascii="仿宋_GB2312" w:eastAsia="仿宋_GB2312"/>
          <w:color w:val="000000" w:themeColor="text1"/>
          <w:sz w:val="32"/>
          <w:szCs w:val="32"/>
          <w:lang w:eastAsia="zh-CN"/>
          <w14:textFill>
            <w14:solidFill>
              <w14:schemeClr w14:val="tx1"/>
            </w14:solidFill>
          </w14:textFill>
        </w:rPr>
        <w:t>本单位</w:t>
      </w:r>
      <w:r>
        <w:rPr>
          <w:rFonts w:hint="eastAsia" w:ascii="仿宋_GB2312" w:eastAsia="仿宋_GB2312"/>
          <w:color w:val="000000" w:themeColor="text1"/>
          <w:sz w:val="32"/>
          <w:szCs w:val="32"/>
          <w14:textFill>
            <w14:solidFill>
              <w14:schemeClr w14:val="tx1"/>
            </w14:solidFill>
          </w14:textFill>
        </w:rPr>
        <w:t>的正常运行和日常工作任务的顺利完成。全年项目支出达到预期绩效目标</w:t>
      </w:r>
      <w:r>
        <w:rPr>
          <w:rFonts w:hint="eastAsia" w:ascii="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w:t>
      </w:r>
      <w:r>
        <w:rPr>
          <w:rFonts w:hint="eastAsia" w:ascii="仿宋_GB2312"/>
          <w:color w:val="000000" w:themeColor="text1"/>
          <w:sz w:val="32"/>
          <w:szCs w:val="32"/>
          <w:lang w:eastAsia="zh-CN"/>
          <w14:textFill>
            <w14:solidFill>
              <w14:schemeClr w14:val="tx1"/>
            </w14:solidFill>
          </w14:textFill>
        </w:rPr>
        <w:t>202</w:t>
      </w:r>
      <w:r>
        <w:rPr>
          <w:rFonts w:hint="eastAsia" w:ascii="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年大竹县</w:t>
      </w:r>
      <w:r>
        <w:rPr>
          <w:rFonts w:hint="eastAsia" w:ascii="仿宋_GB2312" w:eastAsia="仿宋_GB2312"/>
          <w:color w:val="000000" w:themeColor="text1"/>
          <w:sz w:val="32"/>
          <w:szCs w:val="32"/>
          <w:lang w:eastAsia="zh-CN"/>
          <w14:textFill>
            <w14:solidFill>
              <w14:schemeClr w14:val="tx1"/>
            </w14:solidFill>
          </w14:textFill>
        </w:rPr>
        <w:t>饲草饲料站</w:t>
      </w:r>
      <w:r>
        <w:rPr>
          <w:rFonts w:hint="eastAsia" w:ascii="仿宋_GB2312" w:eastAsia="仿宋_GB2312"/>
          <w:color w:val="000000" w:themeColor="text1"/>
          <w:sz w:val="32"/>
          <w:szCs w:val="32"/>
          <w14:textFill>
            <w14:solidFill>
              <w14:schemeClr w14:val="tx1"/>
            </w14:solidFill>
          </w14:textFill>
        </w:rPr>
        <w:t>认真做好年度财政资金的预算编制工作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在资金使用和管理</w:t>
      </w:r>
      <w:r>
        <w:rPr>
          <w:rFonts w:hint="eastAsia" w:ascii="仿宋_GB2312" w:eastAsia="仿宋_GB2312"/>
          <w:color w:val="000000" w:themeColor="text1"/>
          <w:sz w:val="32"/>
          <w:szCs w:val="32"/>
          <w:lang w:eastAsia="zh-CN"/>
          <w14:textFill>
            <w14:solidFill>
              <w14:schemeClr w14:val="tx1"/>
            </w14:solidFill>
          </w14:textFill>
        </w:rPr>
        <w:t>方</w:t>
      </w:r>
      <w:r>
        <w:rPr>
          <w:rFonts w:hint="eastAsia" w:ascii="仿宋_GB2312" w:eastAsia="仿宋_GB2312"/>
          <w:color w:val="000000" w:themeColor="text1"/>
          <w:sz w:val="32"/>
          <w:szCs w:val="32"/>
          <w14:textFill>
            <w14:solidFill>
              <w14:schemeClr w14:val="tx1"/>
            </w14:solidFill>
          </w14:textFill>
        </w:rPr>
        <w:t>面，进一步强化资金统筹，优化资金结构，明确开支范围，细化资金用途，以有限的资金保证单位的正常运转。资金收支管理及会计核算较规范，能够按照相关制度和财务管理办法进行核算。认真落实积极财政政策，优化支出结构，深化管理改革，</w:t>
      </w:r>
      <w:r>
        <w:rPr>
          <w:rFonts w:hint="eastAsia" w:ascii="仿宋_GB2312"/>
          <w:color w:val="000000" w:themeColor="text1"/>
          <w:sz w:val="32"/>
          <w:szCs w:val="32"/>
          <w:lang w:eastAsia="zh-CN"/>
          <w14:textFill>
            <w14:solidFill>
              <w14:schemeClr w14:val="tx1"/>
            </w14:solidFill>
          </w14:textFill>
        </w:rPr>
        <w:t>全面</w:t>
      </w:r>
      <w:r>
        <w:rPr>
          <w:rFonts w:hint="eastAsia" w:ascii="仿宋_GB2312" w:eastAsia="仿宋_GB2312"/>
          <w:color w:val="000000" w:themeColor="text1"/>
          <w:sz w:val="32"/>
          <w:szCs w:val="32"/>
          <w14:textFill>
            <w14:solidFill>
              <w14:schemeClr w14:val="tx1"/>
            </w14:solidFill>
          </w14:textFill>
        </w:rPr>
        <w:t>完成各项目标任务。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s="仿宋"/>
          <w:b w:val="0"/>
          <w:bCs/>
          <w:color w:val="000000" w:themeColor="text1"/>
          <w:kern w:val="0"/>
          <w:sz w:val="32"/>
          <w:shd w:val="clear" w:color="auto" w:fill="FFFFFF"/>
          <w14:textFill>
            <w14:solidFill>
              <w14:schemeClr w14:val="tx1"/>
            </w14:solidFill>
          </w14:textFill>
        </w:rPr>
        <w:t>自评中，也发现存在一些问题有待改进。</w:t>
      </w:r>
      <w:r>
        <w:rPr>
          <w:rFonts w:hint="eastAsia" w:ascii="仿宋" w:hAnsi="仿宋" w:eastAsia="仿宋" w:cs="仿宋"/>
          <w:b w:val="0"/>
          <w:bCs/>
          <w:color w:val="000000" w:themeColor="text1"/>
          <w:kern w:val="0"/>
          <w:sz w:val="32"/>
          <w:shd w:val="clear" w:color="auto" w:fill="FFFFFF"/>
          <w:lang w:eastAsia="zh-CN"/>
          <w14:textFill>
            <w14:solidFill>
              <w14:schemeClr w14:val="tx1"/>
            </w14:solidFill>
          </w14:textFill>
        </w:rPr>
        <w:t>我站</w:t>
      </w:r>
      <w:r>
        <w:rPr>
          <w:rFonts w:hint="eastAsia" w:ascii="仿宋" w:hAnsi="仿宋" w:eastAsia="仿宋" w:cs="仿宋"/>
          <w:b w:val="0"/>
          <w:bCs/>
          <w:color w:val="000000" w:themeColor="text1"/>
          <w:kern w:val="0"/>
          <w:sz w:val="32"/>
          <w:shd w:val="clear" w:color="auto" w:fill="FFFFFF"/>
          <w14:textFill>
            <w14:solidFill>
              <w14:schemeClr w14:val="tx1"/>
            </w14:solidFill>
          </w14:textFill>
        </w:rPr>
        <w:t>无专职财务人员，财务人员身兼</w:t>
      </w:r>
      <w:r>
        <w:rPr>
          <w:rFonts w:hint="eastAsia" w:ascii="仿宋" w:hAnsi="仿宋" w:eastAsia="仿宋" w:cs="仿宋"/>
          <w:b w:val="0"/>
          <w:bCs/>
          <w:color w:val="000000" w:themeColor="text1"/>
          <w:kern w:val="0"/>
          <w:sz w:val="32"/>
          <w:shd w:val="clear" w:color="auto" w:fill="FFFFFF"/>
          <w:lang w:eastAsia="zh-CN"/>
          <w14:textFill>
            <w14:solidFill>
              <w14:schemeClr w14:val="tx1"/>
            </w14:solidFill>
          </w14:textFill>
        </w:rPr>
        <w:t>专业技术</w:t>
      </w:r>
      <w:r>
        <w:rPr>
          <w:rFonts w:hint="eastAsia" w:ascii="仿宋" w:hAnsi="仿宋" w:eastAsia="仿宋" w:cs="仿宋"/>
          <w:b w:val="0"/>
          <w:bCs/>
          <w:color w:val="000000" w:themeColor="text1"/>
          <w:kern w:val="0"/>
          <w:sz w:val="32"/>
          <w:shd w:val="clear" w:color="auto" w:fill="FFFFFF"/>
          <w14:textFill>
            <w14:solidFill>
              <w14:schemeClr w14:val="tx1"/>
            </w14:solidFill>
          </w14:textFill>
        </w:rPr>
        <w:t>工作，工作量大，对新的绩效考核知识未深入系统学习，使部门内部绩效考核和控制制度不够科学精细和完善。</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（三）改进建议。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firstLineChars="20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lang w:val="en-US" w:eastAsia="zh-CN"/>
          <w14:textFill>
            <w14:solidFill>
              <w14:schemeClr w14:val="tx1"/>
            </w14:solidFill>
          </w14:textFill>
        </w:rPr>
        <w:t>1、</w:t>
      </w:r>
      <w:r>
        <w:rPr>
          <w:rFonts w:hint="eastAsia" w:ascii="仿宋" w:hAnsi="仿宋" w:eastAsia="仿宋" w:cs="仿宋"/>
          <w:b w:val="0"/>
          <w:bCs/>
          <w:color w:val="000000" w:themeColor="text1"/>
          <w:kern w:val="0"/>
          <w:sz w:val="32"/>
          <w:shd w:val="clear" w:color="auto" w:fill="FFFFFF"/>
          <w14:textFill>
            <w14:solidFill>
              <w14:schemeClr w14:val="tx1"/>
            </w14:solidFill>
          </w14:textFill>
        </w:rPr>
        <w:t>建议加强对财务人员业务培训，走出去向其他单位交流学习财务工作或者组织专门的财务培训。</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14:textFill>
            <w14:solidFill>
              <w14:schemeClr w14:val="tx1"/>
            </w14:solidFill>
          </w14:textFill>
        </w:rPr>
        <w:t>　　</w:t>
      </w:r>
      <w:r>
        <w:rPr>
          <w:rFonts w:hint="eastAsia" w:ascii="仿宋" w:hAnsi="仿宋" w:eastAsia="仿宋" w:cs="仿宋"/>
          <w:b w:val="0"/>
          <w:bCs/>
          <w:color w:val="000000" w:themeColor="text1"/>
          <w:kern w:val="0"/>
          <w:sz w:val="32"/>
          <w:shd w:val="clear" w:color="auto" w:fill="FFFFFF"/>
          <w:lang w:val="en-US" w:eastAsia="zh-CN"/>
          <w14:textFill>
            <w14:solidFill>
              <w14:schemeClr w14:val="tx1"/>
            </w14:solidFill>
          </w14:textFill>
        </w:rPr>
        <w:t>2、</w:t>
      </w:r>
      <w:r>
        <w:rPr>
          <w:rFonts w:hint="eastAsia" w:ascii="仿宋" w:hAnsi="仿宋" w:eastAsia="仿宋" w:cs="仿宋"/>
          <w:b w:val="0"/>
          <w:bCs/>
          <w:color w:val="000000" w:themeColor="text1"/>
          <w:kern w:val="0"/>
          <w:sz w:val="32"/>
          <w:shd w:val="clear" w:color="auto" w:fill="FFFFFF"/>
          <w14:textFill>
            <w14:solidFill>
              <w14:schemeClr w14:val="tx1"/>
            </w14:solidFill>
          </w14:textFill>
        </w:rPr>
        <w:t>督促本单位财务人员加强自身业务学习，提高责任意识和服务意识，进一步提升财务管理水平。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640"/>
        <w:contextualSpacing/>
        <w:jc w:val="left"/>
        <w:textAlignment w:val="auto"/>
        <w:rPr>
          <w:rFonts w:hint="eastAsia" w:ascii="仿宋" w:hAnsi="仿宋" w:eastAsia="仿宋" w:cs="仿宋"/>
          <w:b w:val="0"/>
          <w:bCs/>
          <w:color w:val="000000" w:themeColor="text1"/>
          <w:kern w:val="0"/>
          <w:sz w:val="32"/>
          <w:shd w:val="clear" w:color="auto" w:fill="FFFFFF"/>
          <w14:textFill>
            <w14:solidFill>
              <w14:schemeClr w14:val="tx1"/>
            </w14:solidFill>
          </w14:textFill>
        </w:rPr>
      </w:pPr>
      <w:r>
        <w:rPr>
          <w:rFonts w:hint="eastAsia" w:ascii="仿宋" w:hAnsi="仿宋" w:eastAsia="仿宋" w:cs="仿宋"/>
          <w:b w:val="0"/>
          <w:bCs/>
          <w:color w:val="000000" w:themeColor="text1"/>
          <w:kern w:val="0"/>
          <w:sz w:val="32"/>
          <w:shd w:val="clear" w:color="auto" w:fill="FFFFFF"/>
          <w:lang w:val="en-US" w:eastAsia="zh-CN"/>
          <w14:textFill>
            <w14:solidFill>
              <w14:schemeClr w14:val="tx1"/>
            </w14:solidFill>
          </w14:textFill>
        </w:rPr>
        <w:t>3、</w:t>
      </w:r>
      <w:r>
        <w:rPr>
          <w:rFonts w:hint="eastAsia" w:ascii="仿宋" w:hAnsi="仿宋" w:eastAsia="仿宋" w:cs="仿宋"/>
          <w:b w:val="0"/>
          <w:bCs/>
          <w:color w:val="000000" w:themeColor="text1"/>
          <w:kern w:val="0"/>
          <w:sz w:val="32"/>
          <w:shd w:val="clear" w:color="auto" w:fill="FFFFFF"/>
          <w14:textFill>
            <w14:solidFill>
              <w14:schemeClr w14:val="tx1"/>
            </w14:solidFill>
          </w14:textFill>
        </w:rPr>
        <w:t>进一步完善本部门控制制度和绩效评价制度,按照部门支出绩效评价体系科学指导本部门预算编制，加强预算执行和支出绩效管理。</w:t>
      </w:r>
    </w:p>
    <w:p>
      <w:pPr>
        <w:spacing w:line="600" w:lineRule="exact"/>
        <w:jc w:val="center"/>
        <w:outlineLvl w:val="0"/>
        <w:rPr>
          <w:rFonts w:ascii="仿宋" w:hAnsi="仿宋" w:eastAsia="仿宋"/>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7"/>
          <w:rFonts w:hint="eastAsia" w:ascii="黑体" w:hAnsi="黑体" w:eastAsia="黑体"/>
          <w:b w:val="0"/>
          <w:color w:val="000000" w:themeColor="text1"/>
          <w14:textFill>
            <w14:solidFill>
              <w14:schemeClr w14:val="tx1"/>
            </w14:solidFill>
          </w14:textFill>
        </w:rPr>
        <w:t>五部分 附表</w:t>
      </w:r>
      <w:bookmarkEnd w:id="51"/>
      <w:bookmarkEnd w:id="53"/>
      <w:bookmarkStart w:id="54" w:name="_Toc15396619"/>
    </w:p>
    <w:p>
      <w:pPr>
        <w:pStyle w:val="4"/>
        <w:rPr>
          <w:rFonts w:ascii="仿宋" w:hAnsi="仿宋" w:eastAsia="仿宋"/>
          <w:color w:val="000000" w:themeColor="text1"/>
          <w14:textFill>
            <w14:solidFill>
              <w14:schemeClr w14:val="tx1"/>
            </w14:solidFill>
          </w14:textFill>
        </w:rPr>
      </w:pPr>
      <w:r>
        <w:rPr>
          <w:rFonts w:hint="eastAsia" w:ascii="仿宋" w:hAnsi="仿宋" w:eastAsia="仿宋"/>
          <w:b w:val="0"/>
          <w:color w:val="000000" w:themeColor="text1"/>
          <w14:textFill>
            <w14:solidFill>
              <w14:schemeClr w14:val="tx1"/>
            </w14:solidFill>
          </w14:textFill>
        </w:rPr>
        <w:t>一、收</w:t>
      </w:r>
      <w:r>
        <w:rPr>
          <w:rStyle w:val="28"/>
          <w:rFonts w:hint="eastAsia" w:ascii="仿宋" w:hAnsi="仿宋" w:eastAsia="仿宋"/>
          <w:b w:val="0"/>
          <w:bCs w:val="0"/>
          <w:color w:val="000000" w:themeColor="text1"/>
          <w14:textFill>
            <w14:solidFill>
              <w14:schemeClr w14:val="tx1"/>
            </w14:solidFill>
          </w14:textFill>
        </w:rPr>
        <w:t>入支出决算总表</w:t>
      </w:r>
      <w:bookmarkEnd w:id="54"/>
    </w:p>
    <w:p>
      <w:pPr>
        <w:pStyle w:val="4"/>
        <w:rPr>
          <w:rFonts w:ascii="仿宋" w:hAnsi="仿宋" w:eastAsia="仿宋"/>
          <w:color w:val="000000" w:themeColor="text1"/>
          <w14:textFill>
            <w14:solidFill>
              <w14:schemeClr w14:val="tx1"/>
            </w14:solidFill>
          </w14:textFill>
        </w:rPr>
      </w:pPr>
      <w:bookmarkStart w:id="55" w:name="_Toc15396620"/>
      <w:r>
        <w:rPr>
          <w:rFonts w:hint="eastAsia" w:ascii="仿宋" w:hAnsi="仿宋" w:eastAsia="仿宋"/>
          <w:b w:val="0"/>
          <w:color w:val="000000" w:themeColor="text1"/>
          <w14:textFill>
            <w14:solidFill>
              <w14:schemeClr w14:val="tx1"/>
            </w14:solidFill>
          </w14:textFill>
        </w:rPr>
        <w:t>二、收</w:t>
      </w:r>
      <w:r>
        <w:rPr>
          <w:rStyle w:val="28"/>
          <w:rFonts w:hint="eastAsia" w:ascii="仿宋" w:hAnsi="仿宋" w:eastAsia="仿宋"/>
          <w:b w:val="0"/>
          <w:bCs w:val="0"/>
          <w:color w:val="000000" w:themeColor="text1"/>
          <w14:textFill>
            <w14:solidFill>
              <w14:schemeClr w14:val="tx1"/>
            </w14:solidFill>
          </w14:textFill>
        </w:rPr>
        <w:t>入决算表</w:t>
      </w:r>
      <w:bookmarkEnd w:id="55"/>
    </w:p>
    <w:p>
      <w:pPr>
        <w:pStyle w:val="4"/>
        <w:rPr>
          <w:rFonts w:ascii="仿宋" w:hAnsi="仿宋" w:eastAsia="仿宋"/>
          <w:color w:val="000000" w:themeColor="text1"/>
          <w14:textFill>
            <w14:solidFill>
              <w14:schemeClr w14:val="tx1"/>
            </w14:solidFill>
          </w14:textFill>
        </w:rPr>
      </w:pPr>
      <w:bookmarkStart w:id="56" w:name="_Toc15396621"/>
      <w:r>
        <w:rPr>
          <w:rStyle w:val="28"/>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8"/>
          <w:rFonts w:hint="eastAsia" w:ascii="仿宋" w:hAnsi="仿宋" w:eastAsia="仿宋"/>
          <w:b w:val="0"/>
          <w:bCs w:val="0"/>
          <w:color w:val="000000" w:themeColor="text1"/>
          <w14:textFill>
            <w14:solidFill>
              <w14:schemeClr w14:val="tx1"/>
            </w14:solidFill>
          </w14:textFill>
        </w:rPr>
        <w:t>出决算表</w:t>
      </w:r>
      <w:bookmarkEnd w:id="56"/>
    </w:p>
    <w:p>
      <w:pPr>
        <w:pStyle w:val="4"/>
        <w:rPr>
          <w:rFonts w:ascii="仿宋" w:hAnsi="仿宋" w:eastAsia="仿宋"/>
          <w:b w:val="0"/>
          <w:color w:val="000000" w:themeColor="text1"/>
          <w14:textFill>
            <w14:solidFill>
              <w14:schemeClr w14:val="tx1"/>
            </w14:solidFill>
          </w14:textFill>
        </w:rPr>
      </w:pPr>
      <w:bookmarkStart w:id="57" w:name="_Toc15396622"/>
      <w:r>
        <w:rPr>
          <w:rStyle w:val="28"/>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8"/>
          <w:rFonts w:hint="eastAsia" w:ascii="仿宋" w:hAnsi="仿宋" w:eastAsia="仿宋"/>
          <w:b w:val="0"/>
          <w:bCs w:val="0"/>
          <w:color w:val="000000" w:themeColor="text1"/>
          <w14:textFill>
            <w14:solidFill>
              <w14:schemeClr w14:val="tx1"/>
            </w14:solidFill>
          </w14:textFill>
        </w:rPr>
        <w:t>政拨款收入支出决算总表</w:t>
      </w:r>
      <w:bookmarkEnd w:id="57"/>
    </w:p>
    <w:p>
      <w:pPr>
        <w:pStyle w:val="4"/>
        <w:rPr>
          <w:rStyle w:val="28"/>
          <w:rFonts w:ascii="仿宋" w:hAnsi="仿宋" w:eastAsia="仿宋"/>
          <w:b w:val="0"/>
          <w:bCs w:val="0"/>
          <w:color w:val="000000" w:themeColor="text1"/>
          <w14:textFill>
            <w14:solidFill>
              <w14:schemeClr w14:val="tx1"/>
            </w14:solidFill>
          </w14:textFill>
        </w:rPr>
      </w:pPr>
      <w:bookmarkStart w:id="58" w:name="_Toc15396623"/>
      <w:r>
        <w:rPr>
          <w:rStyle w:val="28"/>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8"/>
          <w:rFonts w:hint="eastAsia" w:ascii="仿宋" w:hAnsi="仿宋" w:eastAsia="仿宋"/>
          <w:b w:val="0"/>
          <w:bCs w:val="0"/>
          <w:color w:val="000000" w:themeColor="text1"/>
          <w14:textFill>
            <w14:solidFill>
              <w14:schemeClr w14:val="tx1"/>
            </w14:solidFill>
          </w14:textFill>
        </w:rPr>
        <w:t>政拨款支出决算明细表</w:t>
      </w:r>
      <w:bookmarkEnd w:id="58"/>
      <w:bookmarkStart w:id="59" w:name="_Toc15396624"/>
    </w:p>
    <w:p>
      <w:pPr>
        <w:pStyle w:val="4"/>
        <w:rPr>
          <w:rFonts w:ascii="仿宋" w:hAnsi="仿宋" w:eastAsia="仿宋"/>
          <w:color w:val="000000" w:themeColor="text1"/>
          <w14:textFill>
            <w14:solidFill>
              <w14:schemeClr w14:val="tx1"/>
            </w14:solidFill>
          </w14:textFill>
        </w:rPr>
      </w:pPr>
      <w:r>
        <w:rPr>
          <w:rStyle w:val="28"/>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8"/>
          <w:rFonts w:hint="eastAsia" w:ascii="仿宋" w:hAnsi="仿宋" w:eastAsia="仿宋"/>
          <w:b w:val="0"/>
          <w:bCs w:val="0"/>
          <w:color w:val="000000" w:themeColor="text1"/>
          <w14:textFill>
            <w14:solidFill>
              <w14:schemeClr w14:val="tx1"/>
            </w14:solidFill>
          </w14:textFill>
        </w:rPr>
        <w:t>般公共预算财政拨款支出决算表</w:t>
      </w:r>
      <w:bookmarkEnd w:id="59"/>
    </w:p>
    <w:p>
      <w:pPr>
        <w:pStyle w:val="4"/>
        <w:rPr>
          <w:rFonts w:ascii="仿宋" w:hAnsi="仿宋" w:eastAsia="仿宋"/>
          <w:color w:val="000000" w:themeColor="text1"/>
          <w14:textFill>
            <w14:solidFill>
              <w14:schemeClr w14:val="tx1"/>
            </w14:solidFill>
          </w14:textFill>
        </w:rPr>
      </w:pPr>
      <w:bookmarkStart w:id="60" w:name="_Toc15396625"/>
      <w:r>
        <w:rPr>
          <w:rStyle w:val="28"/>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8"/>
          <w:rFonts w:hint="eastAsia" w:ascii="仿宋" w:hAnsi="仿宋" w:eastAsia="仿宋"/>
          <w:b w:val="0"/>
          <w:bCs w:val="0"/>
          <w:color w:val="000000" w:themeColor="text1"/>
          <w14:textFill>
            <w14:solidFill>
              <w14:schemeClr w14:val="tx1"/>
            </w14:solidFill>
          </w14:textFill>
        </w:rPr>
        <w:t>般公共预算财政拨款支出决算明细表</w:t>
      </w:r>
      <w:bookmarkEnd w:id="60"/>
    </w:p>
    <w:p>
      <w:pPr>
        <w:pStyle w:val="4"/>
        <w:rPr>
          <w:rFonts w:ascii="仿宋" w:hAnsi="仿宋" w:eastAsia="仿宋"/>
          <w:color w:val="000000" w:themeColor="text1"/>
          <w14:textFill>
            <w14:solidFill>
              <w14:schemeClr w14:val="tx1"/>
            </w14:solidFill>
          </w14:textFill>
        </w:rPr>
      </w:pPr>
      <w:bookmarkStart w:id="61" w:name="_Toc15396626"/>
      <w:r>
        <w:rPr>
          <w:rStyle w:val="28"/>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8"/>
          <w:rFonts w:hint="eastAsia" w:ascii="仿宋" w:hAnsi="仿宋" w:eastAsia="仿宋"/>
          <w:b w:val="0"/>
          <w:bCs w:val="0"/>
          <w:color w:val="000000" w:themeColor="text1"/>
          <w14:textFill>
            <w14:solidFill>
              <w14:schemeClr w14:val="tx1"/>
            </w14:solidFill>
          </w14:textFill>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E2AC2"/>
    <w:multiLevelType w:val="singleLevel"/>
    <w:tmpl w:val="A3FE2AC2"/>
    <w:lvl w:ilvl="0" w:tentative="0">
      <w:start w:val="2"/>
      <w:numFmt w:val="chineseCounting"/>
      <w:suff w:val="nothing"/>
      <w:lvlText w:val="（%1）"/>
      <w:lvlJc w:val="left"/>
      <w:rPr>
        <w:rFonts w:hint="eastAsia"/>
      </w:rPr>
    </w:lvl>
  </w:abstractNum>
  <w:abstractNum w:abstractNumId="1">
    <w:nsid w:val="C9744E09"/>
    <w:multiLevelType w:val="singleLevel"/>
    <w:tmpl w:val="C9744E09"/>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TdjNzM3OTQzZGJiMjdlOGM4ZDA4NjFlYzM2Z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6BB723D"/>
    <w:rsid w:val="17E42975"/>
    <w:rsid w:val="18015F3F"/>
    <w:rsid w:val="1BE8440E"/>
    <w:rsid w:val="1D155CEE"/>
    <w:rsid w:val="1FDBBF84"/>
    <w:rsid w:val="20F57F95"/>
    <w:rsid w:val="240371BF"/>
    <w:rsid w:val="25711CC6"/>
    <w:rsid w:val="25C741E6"/>
    <w:rsid w:val="276F80C0"/>
    <w:rsid w:val="27842671"/>
    <w:rsid w:val="29FD04D3"/>
    <w:rsid w:val="2ABE7A3E"/>
    <w:rsid w:val="2AFF09B6"/>
    <w:rsid w:val="2CA234A8"/>
    <w:rsid w:val="2E2D676E"/>
    <w:rsid w:val="2EFA178C"/>
    <w:rsid w:val="2EFDF86C"/>
    <w:rsid w:val="2F9D17E1"/>
    <w:rsid w:val="30B46D73"/>
    <w:rsid w:val="319F7F4E"/>
    <w:rsid w:val="348E1F1F"/>
    <w:rsid w:val="356A28F1"/>
    <w:rsid w:val="357C035A"/>
    <w:rsid w:val="36207B0D"/>
    <w:rsid w:val="368E000D"/>
    <w:rsid w:val="383D272C"/>
    <w:rsid w:val="39AE70AB"/>
    <w:rsid w:val="3A4DCE41"/>
    <w:rsid w:val="3BCB56FA"/>
    <w:rsid w:val="3C0C0783"/>
    <w:rsid w:val="3EE7C2F4"/>
    <w:rsid w:val="3F371B56"/>
    <w:rsid w:val="3F792ED8"/>
    <w:rsid w:val="3F9F3A96"/>
    <w:rsid w:val="3FECA4B2"/>
    <w:rsid w:val="3FF58C48"/>
    <w:rsid w:val="42DC3FF3"/>
    <w:rsid w:val="42FF6694"/>
    <w:rsid w:val="43BE400C"/>
    <w:rsid w:val="48BF60AB"/>
    <w:rsid w:val="493C27E9"/>
    <w:rsid w:val="496F39ED"/>
    <w:rsid w:val="49FF41D3"/>
    <w:rsid w:val="4BE068DB"/>
    <w:rsid w:val="4BF6002B"/>
    <w:rsid w:val="4BFFC6BE"/>
    <w:rsid w:val="4DD27AFD"/>
    <w:rsid w:val="4ECE2238"/>
    <w:rsid w:val="5143198D"/>
    <w:rsid w:val="51DB4B86"/>
    <w:rsid w:val="51F64DB0"/>
    <w:rsid w:val="55333C3E"/>
    <w:rsid w:val="5F67802D"/>
    <w:rsid w:val="5F7DC4F2"/>
    <w:rsid w:val="5FB36814"/>
    <w:rsid w:val="5FBB8E56"/>
    <w:rsid w:val="5FFB5535"/>
    <w:rsid w:val="64CA39A1"/>
    <w:rsid w:val="67970589"/>
    <w:rsid w:val="69630ADE"/>
    <w:rsid w:val="69BD5F13"/>
    <w:rsid w:val="69FB0B4B"/>
    <w:rsid w:val="6BFFE1FB"/>
    <w:rsid w:val="6C4A05C8"/>
    <w:rsid w:val="6CBE7FC3"/>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22270;&#34920;&#27169;&#26495;.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[工作簿1]Sheet1!$F$12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[工作簿1]Sheet1!$G$11:$H$11</c:f>
              <c:strCache>
                <c:ptCount val="2"/>
                <c:pt idx="0">
                  <c:v>2023年</c:v>
                </c:pt>
                <c:pt idx="1">
                  <c:v>2022年</c:v>
                </c:pt>
              </c:strCache>
            </c:strRef>
          </c:cat>
          <c:val>
            <c:numRef>
              <c:f>[工作簿1]Sheet1!$G$12:$H$12</c:f>
              <c:numCache>
                <c:formatCode>General</c:formatCode>
                <c:ptCount val="2"/>
                <c:pt idx="0">
                  <c:v>122.11</c:v>
                </c:pt>
                <c:pt idx="1">
                  <c:v>124.15</c:v>
                </c:pt>
              </c:numCache>
            </c:numRef>
          </c:val>
        </c:ser>
        <c:ser>
          <c:idx val="1"/>
          <c:order val="1"/>
          <c:tx>
            <c:strRef>
              <c:f>[工作簿1]Sheet1!$F$13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[工作簿1]Sheet1!$G$11:$H$11</c:f>
              <c:strCache>
                <c:ptCount val="2"/>
                <c:pt idx="0">
                  <c:v>2023年</c:v>
                </c:pt>
                <c:pt idx="1">
                  <c:v>2022年</c:v>
                </c:pt>
              </c:strCache>
            </c:strRef>
          </c:cat>
          <c:val>
            <c:numRef>
              <c:f>[工作簿1]Sheet1!$G$13:$H$13</c:f>
              <c:numCache>
                <c:formatCode>General</c:formatCode>
                <c:ptCount val="2"/>
                <c:pt idx="0">
                  <c:v>122.11</c:v>
                </c:pt>
                <c:pt idx="1">
                  <c:v>124.15</c:v>
                </c:pt>
              </c:numCache>
            </c:numRef>
          </c:val>
        </c:ser>
        <c:dLbls>
          <c:showLegendKey val="0"/>
          <c:showVal val="1"/>
          <c:showCatName val="0"/>
          <c:showSerName val="0"/>
          <c:showPercent val="0"/>
          <c:showBubbleSize val="0"/>
        </c:dLbls>
        <c:gapWidth val="219"/>
        <c:overlap val="-27"/>
        <c:axId val="225108064"/>
        <c:axId val="807768691"/>
      </c:barChart>
      <c:catAx>
        <c:axId val="225108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768691"/>
        <c:crosses val="autoZero"/>
        <c:auto val="1"/>
        <c:lblAlgn val="ctr"/>
        <c:lblOffset val="100"/>
        <c:noMultiLvlLbl val="0"/>
      </c:catAx>
      <c:valAx>
        <c:axId val="8077686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108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[工作簿1]Sheet1!$F$13:$F$19</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[工作簿1]Sheet1!$G$13:$G$19</c:f>
              <c:numCache>
                <c:formatCode>General</c:formatCode>
                <c:ptCount val="7"/>
                <c:pt idx="0">
                  <c:v>99.01</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delete val="1"/>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[工作簿1]Sheet1!$F$23:$F$27</c:f>
              <c:strCache>
                <c:ptCount val="5"/>
                <c:pt idx="0">
                  <c:v>基本支出</c:v>
                </c:pt>
                <c:pt idx="1">
                  <c:v>项目支出</c:v>
                </c:pt>
                <c:pt idx="2">
                  <c:v>上缴上级支出</c:v>
                </c:pt>
                <c:pt idx="3">
                  <c:v>经营支出</c:v>
                </c:pt>
                <c:pt idx="4">
                  <c:v>对附属单位补助支出</c:v>
                </c:pt>
              </c:strCache>
            </c:strRef>
          </c:cat>
          <c:val>
            <c:numRef>
              <c:f>[工作簿1]Sheet1!$G$23:$G$27</c:f>
              <c:numCache>
                <c:formatCode>General</c:formatCode>
                <c:ptCount val="5"/>
                <c:pt idx="0">
                  <c:v>89.01</c:v>
                </c:pt>
                <c:pt idx="1">
                  <c:v>10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[工作簿1]Sheet1!$F$12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[工作簿1]Sheet1!$G$11:$H$11</c:f>
              <c:strCache>
                <c:ptCount val="2"/>
                <c:pt idx="0">
                  <c:v>2023年</c:v>
                </c:pt>
                <c:pt idx="1">
                  <c:v>2022年</c:v>
                </c:pt>
              </c:strCache>
            </c:strRef>
          </c:cat>
          <c:val>
            <c:numRef>
              <c:f>[工作簿1]Sheet1!$G$12:$H$12</c:f>
              <c:numCache>
                <c:formatCode>General</c:formatCode>
                <c:ptCount val="2"/>
                <c:pt idx="0">
                  <c:v>122.11</c:v>
                </c:pt>
                <c:pt idx="1">
                  <c:v>124.15</c:v>
                </c:pt>
              </c:numCache>
            </c:numRef>
          </c:val>
        </c:ser>
        <c:ser>
          <c:idx val="1"/>
          <c:order val="1"/>
          <c:tx>
            <c:strRef>
              <c:f>[工作簿1]Sheet1!$F$13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[工作簿1]Sheet1!$G$11:$H$11</c:f>
              <c:strCache>
                <c:ptCount val="2"/>
                <c:pt idx="0">
                  <c:v>2023年</c:v>
                </c:pt>
                <c:pt idx="1">
                  <c:v>2022年</c:v>
                </c:pt>
              </c:strCache>
            </c:strRef>
          </c:cat>
          <c:val>
            <c:numRef>
              <c:f>[工作簿1]Sheet1!$G$13:$H$13</c:f>
              <c:numCache>
                <c:formatCode>General</c:formatCode>
                <c:ptCount val="2"/>
                <c:pt idx="0">
                  <c:v>122.11</c:v>
                </c:pt>
                <c:pt idx="1">
                  <c:v>124.15</c:v>
                </c:pt>
              </c:numCache>
            </c:numRef>
          </c:val>
        </c:ser>
        <c:dLbls>
          <c:showLegendKey val="0"/>
          <c:showVal val="1"/>
          <c:showCatName val="0"/>
          <c:showSerName val="0"/>
          <c:showPercent val="0"/>
          <c:showBubbleSize val="0"/>
        </c:dLbls>
        <c:gapWidth val="219"/>
        <c:overlap val="-27"/>
        <c:axId val="225108064"/>
        <c:axId val="807768691"/>
      </c:barChart>
      <c:catAx>
        <c:axId val="225108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768691"/>
        <c:crosses val="autoZero"/>
        <c:auto val="1"/>
        <c:lblAlgn val="ctr"/>
        <c:lblOffset val="100"/>
        <c:noMultiLvlLbl val="0"/>
      </c:catAx>
      <c:valAx>
        <c:axId val="8077686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108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8611111111111"/>
          <c:y val="0.176388888888889"/>
          <c:w val="0.87575"/>
          <c:h val="0.711666666666667"/>
        </c:manualLayout>
      </c:layout>
      <c:barChart>
        <c:barDir val="col"/>
        <c:grouping val="clustered"/>
        <c:varyColors val="0"/>
        <c:ser>
          <c:idx val="0"/>
          <c:order val="0"/>
          <c:tx>
            <c:strRef>
              <c:f>[工作簿1]Sheet1!$F$12</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[工作簿1]Sheet1!$G$11:$H$11</c:f>
              <c:strCache>
                <c:ptCount val="2"/>
                <c:pt idx="0">
                  <c:v>2023年</c:v>
                </c:pt>
                <c:pt idx="1">
                  <c:v>2022年</c:v>
                </c:pt>
              </c:strCache>
            </c:strRef>
          </c:cat>
          <c:val>
            <c:numRef>
              <c:f>[工作簿1]Sheet1!$G$12:$H$12</c:f>
              <c:numCache>
                <c:formatCode>General</c:formatCode>
                <c:ptCount val="2"/>
                <c:pt idx="0">
                  <c:v>122.11</c:v>
                </c:pt>
                <c:pt idx="1">
                  <c:v>124.15</c:v>
                </c:pt>
              </c:numCache>
            </c:numRef>
          </c:val>
        </c:ser>
        <c:dLbls>
          <c:showLegendKey val="0"/>
          <c:showVal val="1"/>
          <c:showCatName val="0"/>
          <c:showSerName val="0"/>
          <c:showPercent val="0"/>
          <c:showBubbleSize val="0"/>
        </c:dLbls>
        <c:gapWidth val="219"/>
        <c:overlap val="-27"/>
        <c:axId val="637059191"/>
        <c:axId val="661379000"/>
      </c:barChart>
      <c:catAx>
        <c:axId val="6370591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379000"/>
        <c:crosses val="autoZero"/>
        <c:auto val="1"/>
        <c:lblAlgn val="ctr"/>
        <c:lblOffset val="100"/>
        <c:noMultiLvlLbl val="0"/>
      </c:catAx>
      <c:valAx>
        <c:axId val="661379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059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endParaRPr lang="en-US" altLang="zh-CN" sz="1000" b="0"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endParaRPr>
          </a:p>
        </c:rich>
      </c:tx>
      <c:layout>
        <c:manualLayout>
          <c:xMode val="edge"/>
          <c:yMode val="edge"/>
          <c:x val="0.174861111111111"/>
          <c:y val="0.0486111111111111"/>
        </c:manualLayout>
      </c:layout>
      <c:overlay val="0"/>
      <c:spPr>
        <a:noFill/>
        <a:ln>
          <a:noFill/>
        </a:ln>
        <a:effectLst/>
      </c:spPr>
    </c:title>
    <c:autoTitleDeleted val="0"/>
    <c:plotArea>
      <c:layout>
        <c:manualLayout>
          <c:layoutTarget val="inner"/>
          <c:xMode val="edge"/>
          <c:yMode val="edge"/>
          <c:x val="0.126319444444444"/>
          <c:y val="0.281530054644809"/>
          <c:w val="0.452361111111111"/>
          <c:h val="0.711912568306011"/>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elete val="1"/>
          </c:dLbls>
          <c:cat>
            <c:strRef>
              <c:f>[决算公开图表模板.xls]决算公开图!$A$96:$A$99</c:f>
              <c:strCache>
                <c:ptCount val="4"/>
                <c:pt idx="0">
                  <c:v>农林水支出</c:v>
                </c:pt>
                <c:pt idx="1">
                  <c:v>社会保障和就业支出</c:v>
                </c:pt>
                <c:pt idx="2">
                  <c:v>卫生健康支出</c:v>
                </c:pt>
                <c:pt idx="3">
                  <c:v>住房保障支出</c:v>
                </c:pt>
              </c:strCache>
            </c:strRef>
          </c:cat>
          <c:val>
            <c:numRef>
              <c:f>[决算公开图表模板.xls]决算公开图!$B$96:$B$99</c:f>
              <c:numCache>
                <c:formatCode>0.00%</c:formatCode>
                <c:ptCount val="4"/>
                <c:pt idx="0">
                  <c:v>0.83</c:v>
                </c:pt>
                <c:pt idx="1">
                  <c:v>0.07</c:v>
                </c:pt>
                <c:pt idx="2">
                  <c:v>0.04</c:v>
                </c:pt>
                <c:pt idx="3">
                  <c:v>0.06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06041666666667"/>
          <c:y val="0.176388888888889"/>
          <c:w val="0.400416666666667"/>
          <c:h val="0.667361111111111"/>
        </c:manualLayout>
      </c:layout>
      <c:pieChart>
        <c:varyColors val="1"/>
        <c:ser>
          <c:idx val="0"/>
          <c:order val="0"/>
          <c:tx>
            <c:strRef>
              <c:f>[工作簿1]Sheet1!$S$16</c:f>
              <c:strCache>
                <c:ptCount val="1"/>
                <c:pt idx="0">
                  <c:v>公务接待费</c:v>
                </c:pt>
              </c:strCache>
            </c:strRef>
          </c:tx>
          <c:spPr/>
          <c:explosion val="0"/>
          <c:dPt>
            <c:idx val="0"/>
            <c:bubble3D val="0"/>
            <c:spPr>
              <a:solidFill>
                <a:schemeClr val="accent1"/>
              </a:solidFill>
              <a:ln w="19050">
                <a:solidFill>
                  <a:schemeClr val="lt1"/>
                </a:solidFill>
              </a:ln>
              <a:effectLst/>
            </c:spPr>
          </c:dPt>
          <c:dLbls>
            <c:delete val="1"/>
          </c:dLbls>
          <c:val>
            <c:numRef>
              <c:f>[工作簿1]Sheet1!$T$16</c:f>
              <c:numCache>
                <c:formatCode>General</c:formatCode>
                <c:ptCount val="1"/>
                <c:pt idx="0">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20</TotalTime>
  <ScaleCrop>false</ScaleCrop>
  <LinksUpToDate>false</LinksUpToDate>
  <CharactersWithSpaces>7641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曦丶子逸</cp:lastModifiedBy>
  <cp:lastPrinted>2023-08-03T02:35:00Z</cp:lastPrinted>
  <dcterms:modified xsi:type="dcterms:W3CDTF">2024-10-23T02:16:53Z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897DBF25B5B24FC4AD002FE8717C101F</vt:lpwstr>
  </property>
</Properties>
</file>