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B91C0">
      <w:pPr>
        <w:spacing w:line="600" w:lineRule="exact"/>
        <w:jc w:val="left"/>
        <w:outlineLvl w:val="9"/>
        <w:rPr>
          <w:rFonts w:ascii="方正小标宋简体" w:hAnsi="宋体" w:eastAsia="方正小标宋简体"/>
          <w:szCs w:val="21"/>
        </w:rPr>
      </w:pPr>
      <w:bookmarkStart w:id="0" w:name="_Toc15306267"/>
    </w:p>
    <w:p w14:paraId="729B605E">
      <w:pPr>
        <w:pStyle w:val="5"/>
        <w:spacing w:before="93"/>
      </w:pPr>
    </w:p>
    <w:p w14:paraId="7CCD0A8E">
      <w:pPr>
        <w:spacing w:line="600" w:lineRule="exact"/>
        <w:jc w:val="center"/>
        <w:outlineLvl w:val="9"/>
        <w:rPr>
          <w:rFonts w:ascii="方正小标宋简体" w:hAnsi="宋体" w:eastAsia="方正小标宋简体"/>
          <w:sz w:val="72"/>
          <w:szCs w:val="72"/>
        </w:rPr>
      </w:pPr>
    </w:p>
    <w:p w14:paraId="15A045BC">
      <w:pPr>
        <w:spacing w:line="600" w:lineRule="exact"/>
        <w:jc w:val="center"/>
        <w:outlineLvl w:val="9"/>
        <w:rPr>
          <w:rFonts w:ascii="方正小标宋简体" w:hAnsi="宋体" w:eastAsia="方正小标宋简体"/>
          <w:sz w:val="72"/>
          <w:szCs w:val="72"/>
        </w:rPr>
      </w:pPr>
    </w:p>
    <w:p w14:paraId="50381A99">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3315"/>
      <w:bookmarkStart w:id="2" w:name="_Toc15378441"/>
      <w:bookmarkStart w:id="3" w:name="_Toc15396475"/>
      <w:bookmarkStart w:id="4" w:name="_Toc15396597"/>
      <w:bookmarkStart w:id="5" w:name="_Toc15377193"/>
      <w:bookmarkStart w:id="6"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bookmarkEnd w:id="0"/>
    <w:p w14:paraId="74D66DF4">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7" w:name="_Toc15396476"/>
      <w:bookmarkStart w:id="8" w:name="_Toc15377194"/>
      <w:bookmarkStart w:id="9" w:name="_Toc15306268"/>
      <w:bookmarkStart w:id="10" w:name="_Toc15378442"/>
      <w:bookmarkStart w:id="11" w:name="_Toc15377426"/>
      <w:bookmarkStart w:id="12" w:name="_Toc30967"/>
      <w:bookmarkStart w:id="13" w:name="_Toc15396598"/>
      <w:r>
        <w:rPr>
          <w:rFonts w:hint="eastAsia" w:ascii="方正小标宋简体" w:hAnsi="方正小标宋简体" w:eastAsia="方正小标宋简体" w:cs="方正小标宋简体"/>
          <w:sz w:val="72"/>
          <w:szCs w:val="72"/>
          <w:lang w:val="en-US" w:eastAsia="zh-CN"/>
        </w:rPr>
        <w:t>大竹县川主乡黄滩学校</w:t>
      </w:r>
    </w:p>
    <w:p w14:paraId="1647D018">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14:paraId="4519CD29">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48423805">
      <w:pPr>
        <w:widowControl/>
        <w:jc w:val="center"/>
        <w:rPr>
          <w:rFonts w:ascii="黑体" w:hAnsi="黑体" w:eastAsia="黑体" w:cstheme="minorBidi"/>
          <w:sz w:val="28"/>
          <w:szCs w:val="28"/>
        </w:rPr>
      </w:pPr>
    </w:p>
    <w:p w14:paraId="377A211B">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71FB2EA6"/>
    <w:sdt>
      <w:sdtPr>
        <w:rPr>
          <w:rFonts w:ascii="宋体" w:hAnsi="宋体" w:eastAsia="宋体" w:cs="Times New Roman"/>
          <w:kern w:val="2"/>
          <w:sz w:val="21"/>
          <w:szCs w:val="24"/>
          <w:lang w:val="en-US" w:eastAsia="zh-CN" w:bidi="ar-SA"/>
        </w:rPr>
        <w:id w:val="147483050"/>
        <w15:color w:val="DBDBDB"/>
        <w:docPartObj>
          <w:docPartGallery w:val="Table of Contents"/>
          <w:docPartUnique/>
        </w:docPartObj>
      </w:sdtPr>
      <w:sdtEndPr>
        <w:rPr>
          <w:rFonts w:ascii="宋体" w:hAnsi="宋体" w:eastAsia="宋体" w:cs="Times New Roman"/>
          <w:b/>
          <w:kern w:val="2"/>
          <w:sz w:val="28"/>
          <w:szCs w:val="28"/>
          <w:lang w:val="en-US" w:eastAsia="zh-CN" w:bidi="ar-SA"/>
        </w:rPr>
      </w:sdtEndPr>
      <w:sdtContent>
        <w:p w14:paraId="65F2DAE6">
          <w:pPr>
            <w:spacing w:before="0" w:beforeLines="0" w:after="0" w:afterLines="0" w:line="240" w:lineRule="auto"/>
            <w:ind w:left="0" w:leftChars="0" w:right="0" w:rightChars="0" w:firstLine="0" w:firstLineChars="0"/>
            <w:jc w:val="center"/>
          </w:pPr>
        </w:p>
        <w:p w14:paraId="0C11219B">
          <w:pPr>
            <w:pStyle w:val="33"/>
            <w:tabs>
              <w:tab w:val="right" w:leader="dot" w:pos="8306"/>
            </w:tabs>
            <w:rPr>
              <w:rFonts w:hint="eastAsia" w:ascii="仿宋" w:hAnsi="仿宋" w:eastAsia="仿宋" w:cs="仿宋"/>
              <w:b/>
              <w:sz w:val="28"/>
              <w:szCs w:val="28"/>
            </w:rPr>
          </w:pPr>
          <w:r>
            <w:rPr>
              <w:sz w:val="28"/>
              <w:szCs w:val="28"/>
            </w:rPr>
            <w:fldChar w:fldCharType="begin"/>
          </w:r>
          <w:r>
            <w:rPr>
              <w:sz w:val="28"/>
              <w:szCs w:val="28"/>
            </w:rPr>
            <w:instrText xml:space="preserve">TOC \o "1-2" \h \u </w:instrText>
          </w:r>
          <w:r>
            <w:rPr>
              <w:sz w:val="28"/>
              <w:szCs w:val="28"/>
            </w:rPr>
            <w:fldChar w:fldCharType="separate"/>
          </w:r>
        </w:p>
        <w:p w14:paraId="5AC59D9C">
          <w:pPr>
            <w:pStyle w:val="33"/>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_Toc20503 </w:instrText>
          </w:r>
          <w:r>
            <w:rPr>
              <w:rFonts w:hint="eastAsia" w:ascii="仿宋" w:hAnsi="仿宋" w:eastAsia="仿宋" w:cs="仿宋"/>
              <w:b/>
              <w:sz w:val="28"/>
              <w:szCs w:val="28"/>
            </w:rPr>
            <w:fldChar w:fldCharType="separate"/>
          </w:r>
          <w:r>
            <w:rPr>
              <w:rFonts w:hint="eastAsia" w:ascii="仿宋" w:hAnsi="仿宋" w:eastAsia="仿宋" w:cs="仿宋"/>
              <w:b w:val="0"/>
              <w:bCs/>
              <w:sz w:val="28"/>
              <w:szCs w:val="28"/>
            </w:rPr>
            <w:t>第一部分 单位概况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_Toc20503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4903EF55">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_Toc5936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一、 主要职责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_Toc5936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02F37E4">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_Toc24872 </w:instrText>
          </w:r>
          <w:r>
            <w:rPr>
              <w:rFonts w:hint="eastAsia" w:ascii="仿宋" w:hAnsi="仿宋" w:eastAsia="仿宋" w:cs="仿宋"/>
              <w:sz w:val="28"/>
              <w:szCs w:val="28"/>
            </w:rPr>
            <w:fldChar w:fldCharType="separate"/>
          </w:r>
          <w:r>
            <w:rPr>
              <w:rFonts w:hint="eastAsia" w:ascii="仿宋" w:hAnsi="仿宋" w:eastAsia="仿宋" w:cs="仿宋"/>
              <w:sz w:val="28"/>
              <w:szCs w:val="28"/>
            </w:rPr>
            <w:t>二、 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_Toc24872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0829CA8">
          <w:pPr>
            <w:pStyle w:val="33"/>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_Toc22372 </w:instrText>
          </w:r>
          <w:r>
            <w:rPr>
              <w:rFonts w:hint="eastAsia" w:ascii="仿宋" w:hAnsi="仿宋" w:eastAsia="仿宋" w:cs="仿宋"/>
              <w:b/>
              <w:sz w:val="28"/>
              <w:szCs w:val="28"/>
            </w:rPr>
            <w:fldChar w:fldCharType="separate"/>
          </w:r>
          <w:r>
            <w:rPr>
              <w:rFonts w:hint="eastAsia" w:ascii="仿宋" w:hAnsi="仿宋" w:eastAsia="仿宋" w:cs="仿宋"/>
              <w:b w:val="0"/>
              <w:bCs/>
              <w:sz w:val="28"/>
              <w:szCs w:val="28"/>
            </w:rPr>
            <w:t>第二部分 2023年度单位决算情况说明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_Toc22372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01156D89">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_Toc8818 </w:instrText>
          </w:r>
          <w:r>
            <w:rPr>
              <w:rFonts w:hint="eastAsia" w:ascii="仿宋" w:hAnsi="仿宋" w:eastAsia="仿宋" w:cs="仿宋"/>
              <w:sz w:val="28"/>
              <w:szCs w:val="28"/>
            </w:rP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_Toc8818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115DF01">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_Toc31092 </w:instrText>
          </w:r>
          <w:r>
            <w:rPr>
              <w:rFonts w:hint="eastAsia" w:ascii="仿宋" w:hAnsi="仿宋" w:eastAsia="仿宋" w:cs="仿宋"/>
              <w:sz w:val="28"/>
              <w:szCs w:val="28"/>
            </w:rP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_Toc31092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A694DB8">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_Toc12421 </w:instrText>
          </w:r>
          <w:r>
            <w:rPr>
              <w:rFonts w:hint="eastAsia" w:ascii="仿宋" w:hAnsi="仿宋" w:eastAsia="仿宋" w:cs="仿宋"/>
              <w:sz w:val="28"/>
              <w:szCs w:val="28"/>
            </w:rP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_Toc12421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0E689CA">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_Toc32600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_Toc32600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5F36DD5">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_Toc23606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_Toc23606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F66133">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_Toc29896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_Toc29896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78A451C">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_Toc29928 </w:instrText>
          </w:r>
          <w:r>
            <w:rPr>
              <w:rFonts w:hint="eastAsia" w:ascii="仿宋" w:hAnsi="仿宋" w:eastAsia="仿宋" w:cs="仿宋"/>
              <w:sz w:val="28"/>
              <w:szCs w:val="28"/>
            </w:rPr>
            <w:fldChar w:fldCharType="separate"/>
          </w:r>
          <w:r>
            <w:rPr>
              <w:rFonts w:hint="eastAsia" w:ascii="仿宋" w:hAnsi="仿宋" w:eastAsia="仿宋" w:cs="仿宋"/>
              <w:sz w:val="28"/>
              <w:szCs w:val="28"/>
            </w:rPr>
            <w:t>七、财政拨款“三公”经费支出决算情况说明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_Toc29928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CAD97FE">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_Toc7265 </w:instrText>
          </w:r>
          <w:r>
            <w:rPr>
              <w:rFonts w:hint="eastAsia" w:ascii="仿宋" w:hAnsi="仿宋" w:eastAsia="仿宋" w:cs="仿宋"/>
              <w:sz w:val="28"/>
              <w:szCs w:val="28"/>
            </w:rP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_Toc7265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59BFAC1">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_Toc350 </w:instrText>
          </w:r>
          <w:r>
            <w:rPr>
              <w:rFonts w:hint="eastAsia" w:ascii="仿宋" w:hAnsi="仿宋" w:eastAsia="仿宋" w:cs="仿宋"/>
              <w:sz w:val="28"/>
              <w:szCs w:val="28"/>
            </w:rP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_Toc350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11C7775">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_Toc1885 </w:instrText>
          </w:r>
          <w:r>
            <w:rPr>
              <w:rFonts w:hint="eastAsia" w:ascii="仿宋" w:hAnsi="仿宋" w:eastAsia="仿宋" w:cs="仿宋"/>
              <w:sz w:val="28"/>
              <w:szCs w:val="28"/>
            </w:rPr>
            <w:fldChar w:fldCharType="separate"/>
          </w:r>
          <w:r>
            <w:rPr>
              <w:rFonts w:hint="eastAsia" w:ascii="仿宋" w:hAnsi="仿宋" w:eastAsia="仿宋" w:cs="仿宋"/>
              <w:sz w:val="28"/>
              <w:szCs w:val="28"/>
            </w:rPr>
            <w:t>十、 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_Toc1885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0B79276">
          <w:pPr>
            <w:pStyle w:val="33"/>
            <w:tabs>
              <w:tab w:val="right" w:leader="dot" w:pos="8306"/>
            </w:tabs>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_Toc16618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第三部分 名词解释</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_Toc16618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14</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1B83260E">
          <w:pPr>
            <w:pStyle w:val="33"/>
            <w:tabs>
              <w:tab w:val="right" w:leader="dot" w:pos="8306"/>
            </w:tabs>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_Toc28370 </w:instrText>
          </w:r>
          <w:r>
            <w:rPr>
              <w:rFonts w:hint="eastAsia" w:ascii="仿宋" w:hAnsi="仿宋" w:eastAsia="仿宋" w:cs="仿宋"/>
              <w:b w:val="0"/>
              <w:bCs/>
              <w:sz w:val="28"/>
              <w:szCs w:val="28"/>
            </w:rPr>
            <w:fldChar w:fldCharType="separate"/>
          </w:r>
          <w:r>
            <w:rPr>
              <w:rFonts w:hint="eastAsia" w:ascii="仿宋" w:hAnsi="仿宋" w:eastAsia="仿宋" w:cs="仿宋"/>
              <w:b w:val="0"/>
              <w:bCs/>
              <w:kern w:val="44"/>
              <w:sz w:val="28"/>
              <w:szCs w:val="28"/>
              <w:lang w:val="en-US" w:eastAsia="zh-CN"/>
            </w:rPr>
            <w:t xml:space="preserve">附件四 </w:t>
          </w:r>
          <w:r>
            <w:rPr>
              <w:rFonts w:hint="eastAsia" w:ascii="仿宋" w:hAnsi="仿宋" w:eastAsia="仿宋" w:cs="仿宋"/>
              <w:b w:val="0"/>
              <w:bCs/>
              <w:kern w:val="44"/>
              <w:sz w:val="28"/>
              <w:szCs w:val="28"/>
            </w:rPr>
            <w:t>附件</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_Toc28370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17</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523B718A">
          <w:pPr>
            <w:pStyle w:val="33"/>
            <w:tabs>
              <w:tab w:val="right" w:leader="dot" w:pos="8306"/>
            </w:tabs>
            <w:rPr>
              <w:rFonts w:hint="eastAsia" w:ascii="仿宋" w:hAnsi="仿宋" w:eastAsia="仿宋" w:cs="仿宋"/>
              <w:b/>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_Toc867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第五部分 附表</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_Toc867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23</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300B73D3">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_Toc10658 </w:instrText>
          </w:r>
          <w:r>
            <w:rPr>
              <w:rFonts w:hint="eastAsia" w:ascii="仿宋" w:hAnsi="仿宋" w:eastAsia="仿宋" w:cs="仿宋"/>
              <w:sz w:val="28"/>
              <w:szCs w:val="28"/>
            </w:rPr>
            <w:fldChar w:fldCharType="separate"/>
          </w:r>
          <w:r>
            <w:rPr>
              <w:rFonts w:hint="eastAsia" w:ascii="仿宋" w:hAnsi="仿宋" w:eastAsia="仿宋" w:cs="仿宋"/>
              <w:sz w:val="28"/>
              <w:szCs w:val="28"/>
            </w:rPr>
            <w:t>一、收</w:t>
          </w:r>
          <w:r>
            <w:rPr>
              <w:rFonts w:hint="eastAsia" w:ascii="仿宋" w:hAnsi="仿宋" w:eastAsia="仿宋" w:cs="仿宋"/>
              <w:bCs w:val="0"/>
              <w:sz w:val="28"/>
              <w:szCs w:val="28"/>
            </w:rPr>
            <w:t>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_Toc10658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073A5A3">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_Toc9217 </w:instrText>
          </w:r>
          <w:r>
            <w:rPr>
              <w:rFonts w:hint="eastAsia" w:ascii="仿宋" w:hAnsi="仿宋" w:eastAsia="仿宋" w:cs="仿宋"/>
              <w:sz w:val="28"/>
              <w:szCs w:val="28"/>
            </w:rPr>
            <w:fldChar w:fldCharType="separate"/>
          </w:r>
          <w:r>
            <w:rPr>
              <w:rFonts w:hint="eastAsia" w:ascii="仿宋" w:hAnsi="仿宋" w:eastAsia="仿宋" w:cs="仿宋"/>
              <w:sz w:val="28"/>
              <w:szCs w:val="28"/>
            </w:rPr>
            <w:t>二、收</w:t>
          </w:r>
          <w:r>
            <w:rPr>
              <w:rFonts w:hint="eastAsia" w:ascii="仿宋" w:hAnsi="仿宋" w:eastAsia="仿宋" w:cs="仿宋"/>
              <w:bCs w:val="0"/>
              <w:sz w:val="28"/>
              <w:szCs w:val="28"/>
            </w:rPr>
            <w:t>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_Toc9217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062DF73">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_Toc25280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三、</w:t>
          </w:r>
          <w:r>
            <w:rPr>
              <w:rFonts w:hint="eastAsia" w:ascii="仿宋" w:hAnsi="仿宋" w:eastAsia="仿宋" w:cs="仿宋"/>
              <w:sz w:val="28"/>
              <w:szCs w:val="28"/>
            </w:rPr>
            <w:t>支</w:t>
          </w:r>
          <w:r>
            <w:rPr>
              <w:rFonts w:hint="eastAsia" w:ascii="仿宋" w:hAnsi="仿宋" w:eastAsia="仿宋" w:cs="仿宋"/>
              <w:bCs w:val="0"/>
              <w:sz w:val="28"/>
              <w:szCs w:val="28"/>
            </w:rPr>
            <w:t>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_Toc25280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0308377">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_Toc32093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四、</w:t>
          </w:r>
          <w:r>
            <w:rPr>
              <w:rFonts w:hint="eastAsia" w:ascii="仿宋" w:hAnsi="仿宋" w:eastAsia="仿宋" w:cs="仿宋"/>
              <w:sz w:val="28"/>
              <w:szCs w:val="28"/>
            </w:rPr>
            <w:t>财</w:t>
          </w:r>
          <w:r>
            <w:rPr>
              <w:rFonts w:hint="eastAsia" w:ascii="仿宋" w:hAnsi="仿宋" w:eastAsia="仿宋" w:cs="仿宋"/>
              <w:bCs w:val="0"/>
              <w:sz w:val="28"/>
              <w:szCs w:val="28"/>
            </w:rPr>
            <w:t>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_Toc32093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F8122FA">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_Toc18349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五、</w:t>
          </w:r>
          <w:r>
            <w:rPr>
              <w:rFonts w:hint="eastAsia" w:ascii="仿宋" w:hAnsi="仿宋" w:eastAsia="仿宋" w:cs="仿宋"/>
              <w:sz w:val="28"/>
              <w:szCs w:val="28"/>
            </w:rPr>
            <w:t>财</w:t>
          </w:r>
          <w:r>
            <w:rPr>
              <w:rFonts w:hint="eastAsia" w:ascii="仿宋" w:hAnsi="仿宋" w:eastAsia="仿宋" w:cs="仿宋"/>
              <w:bCs w:val="0"/>
              <w:sz w:val="28"/>
              <w:szCs w:val="28"/>
            </w:rPr>
            <w:t>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_Toc18349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D762590">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_Toc32309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六、</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_Toc32309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A87A909">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_Toc11877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七、</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_Toc11877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A4A071">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_Toc9704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八、</w:t>
          </w:r>
          <w:r>
            <w:rPr>
              <w:rFonts w:hint="eastAsia" w:ascii="仿宋" w:hAnsi="仿宋" w:eastAsia="仿宋" w:cs="仿宋"/>
              <w:sz w:val="28"/>
              <w:szCs w:val="28"/>
            </w:rPr>
            <w:t>一</w:t>
          </w:r>
          <w:r>
            <w:rPr>
              <w:rFonts w:hint="eastAsia" w:ascii="仿宋" w:hAnsi="仿宋" w:eastAsia="仿宋" w:cs="仿宋"/>
              <w:bCs w:val="0"/>
              <w:sz w:val="28"/>
              <w:szCs w:val="28"/>
            </w:rPr>
            <w:t>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_Toc9704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4F32D47">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_Toc23770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九、</w:t>
          </w:r>
          <w:r>
            <w:rPr>
              <w:rFonts w:hint="eastAsia" w:ascii="仿宋" w:hAnsi="仿宋" w:eastAsia="仿宋" w:cs="仿宋"/>
              <w:sz w:val="28"/>
              <w:szCs w:val="28"/>
            </w:rPr>
            <w:t>一</w:t>
          </w:r>
          <w:r>
            <w:rPr>
              <w:rFonts w:hint="eastAsia" w:ascii="仿宋" w:hAnsi="仿宋" w:eastAsia="仿宋" w:cs="仿宋"/>
              <w:bCs w:val="0"/>
              <w:sz w:val="28"/>
              <w:szCs w:val="28"/>
            </w:rPr>
            <w:t>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_Toc23770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E36FF3">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_Toc32386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w:t>
          </w:r>
          <w:r>
            <w:rPr>
              <w:rFonts w:hint="eastAsia" w:ascii="仿宋" w:hAnsi="仿宋" w:eastAsia="仿宋" w:cs="仿宋"/>
              <w:sz w:val="28"/>
              <w:szCs w:val="28"/>
            </w:rPr>
            <w:t>政</w:t>
          </w:r>
          <w:r>
            <w:rPr>
              <w:rFonts w:hint="eastAsia" w:ascii="仿宋" w:hAnsi="仿宋" w:eastAsia="仿宋" w:cs="仿宋"/>
              <w:bCs w:val="0"/>
              <w:sz w:val="28"/>
              <w:szCs w:val="28"/>
            </w:rPr>
            <w:t>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_Toc32386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01506D6">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_Toc10559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十一、</w:t>
          </w:r>
          <w:r>
            <w:rPr>
              <w:rFonts w:hint="eastAsia" w:ascii="仿宋" w:hAnsi="仿宋" w:eastAsia="仿宋" w:cs="仿宋"/>
              <w:sz w:val="28"/>
              <w:szCs w:val="28"/>
            </w:rPr>
            <w:t>国</w:t>
          </w:r>
          <w:r>
            <w:rPr>
              <w:rFonts w:hint="eastAsia" w:ascii="仿宋" w:hAnsi="仿宋" w:eastAsia="仿宋" w:cs="仿宋"/>
              <w:bCs w:val="0"/>
              <w:sz w:val="28"/>
              <w:szCs w:val="28"/>
            </w:rPr>
            <w:t>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_Toc10559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4C8E043">
          <w:pPr>
            <w:pStyle w:val="3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_Toc4191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十二、国有资本经营预算财政拨款支出决算表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_Toc4191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877329D">
          <w:pPr>
            <w:pStyle w:val="34"/>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_Toc8617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十三、财政拨款“三公”经费支出决算表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_Toc8617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0E54037">
          <w:pPr>
            <w:rPr>
              <w:b/>
              <w:sz w:val="28"/>
              <w:szCs w:val="28"/>
            </w:rPr>
          </w:pPr>
          <w:r>
            <w:rPr>
              <w:b/>
              <w:sz w:val="28"/>
              <w:szCs w:val="28"/>
            </w:rPr>
            <w:fldChar w:fldCharType="end"/>
          </w:r>
        </w:p>
      </w:sdtContent>
    </w:sdt>
    <w:p w14:paraId="1171C290">
      <w:pPr>
        <w:rPr>
          <w:b/>
        </w:rPr>
      </w:pPr>
    </w:p>
    <w:p w14:paraId="36498EEC">
      <w:pPr>
        <w:widowControl/>
        <w:spacing w:line="440" w:lineRule="exact"/>
        <w:jc w:val="left"/>
        <w:rPr>
          <w:rFonts w:ascii="仿宋" w:hAnsi="仿宋" w:eastAsia="仿宋"/>
          <w:bCs/>
          <w:kern w:val="44"/>
          <w:sz w:val="24"/>
        </w:rPr>
      </w:pPr>
      <w:bookmarkStart w:id="14" w:name="_Toc15396599"/>
      <w:bookmarkStart w:id="15" w:name="_Toc15377196"/>
      <w:r>
        <w:rPr>
          <w:rFonts w:ascii="仿宋" w:hAnsi="仿宋" w:eastAsia="仿宋"/>
          <w:b/>
          <w:sz w:val="24"/>
        </w:rPr>
        <w:br w:type="page"/>
      </w:r>
    </w:p>
    <w:p w14:paraId="093495F7">
      <w:pPr>
        <w:pStyle w:val="2"/>
        <w:jc w:val="center"/>
        <w:rPr>
          <w:rStyle w:val="27"/>
          <w:rFonts w:ascii="黑体" w:hAnsi="黑体" w:eastAsia="黑体"/>
          <w:b/>
          <w:bCs w:val="0"/>
        </w:rPr>
      </w:pPr>
      <w:bookmarkStart w:id="16" w:name="_Toc20503"/>
      <w:r>
        <w:rPr>
          <w:rFonts w:hint="eastAsia" w:ascii="黑体" w:hAnsi="黑体" w:eastAsia="黑体"/>
          <w:b w:val="0"/>
        </w:rPr>
        <w:t>第一部分 单位</w:t>
      </w:r>
      <w:r>
        <w:rPr>
          <w:rStyle w:val="27"/>
          <w:rFonts w:hint="eastAsia" w:ascii="黑体" w:hAnsi="黑体" w:eastAsia="黑体"/>
          <w:b w:val="0"/>
          <w:bCs w:val="0"/>
        </w:rPr>
        <w:t>概况</w:t>
      </w:r>
      <w:bookmarkEnd w:id="14"/>
      <w:bookmarkEnd w:id="15"/>
      <w:bookmarkEnd w:id="16"/>
    </w:p>
    <w:p w14:paraId="7783D229">
      <w:pPr>
        <w:widowControl/>
        <w:jc w:val="left"/>
        <w:rPr>
          <w:rFonts w:ascii="黑体" w:eastAsia="黑体"/>
          <w:sz w:val="32"/>
          <w:szCs w:val="32"/>
        </w:rPr>
      </w:pPr>
    </w:p>
    <w:p w14:paraId="29A1A97B">
      <w:pPr>
        <w:pStyle w:val="3"/>
        <w:numPr>
          <w:ilvl w:val="0"/>
          <w:numId w:val="1"/>
        </w:numPr>
        <w:rPr>
          <w:rStyle w:val="28"/>
          <w:rFonts w:ascii="黑体" w:hAnsi="黑体" w:eastAsia="黑体"/>
          <w:b w:val="0"/>
          <w:bCs w:val="0"/>
        </w:rPr>
      </w:pPr>
      <w:bookmarkStart w:id="17" w:name="_Toc5936"/>
      <w:bookmarkStart w:id="18" w:name="_Toc15377197"/>
      <w:bookmarkStart w:id="19" w:name="_Toc15396600"/>
      <w:r>
        <w:rPr>
          <w:rStyle w:val="28"/>
          <w:rFonts w:hint="eastAsia" w:ascii="黑体" w:hAnsi="黑体" w:eastAsia="黑体"/>
          <w:b w:val="0"/>
          <w:bCs w:val="0"/>
        </w:rPr>
        <w:t>主要职责</w:t>
      </w:r>
      <w:bookmarkEnd w:id="17"/>
    </w:p>
    <w:p w14:paraId="535C200A">
      <w:pPr>
        <w:spacing w:line="560" w:lineRule="exact"/>
        <w:ind w:firstLine="600" w:firstLineChars="200"/>
        <w:rPr>
          <w:rFonts w:hint="eastAsia" w:ascii="仿宋" w:hAnsi="仿宋" w:eastAsia="仿宋"/>
          <w:color w:val="000000"/>
          <w:sz w:val="30"/>
          <w:szCs w:val="30"/>
        </w:rPr>
      </w:pPr>
      <w:r>
        <w:rPr>
          <w:rFonts w:hint="eastAsia" w:ascii="仿宋" w:hAnsi="仿宋" w:eastAsia="仿宋"/>
          <w:sz w:val="30"/>
          <w:szCs w:val="30"/>
        </w:rPr>
        <w:t>大竹县</w:t>
      </w:r>
      <w:r>
        <w:rPr>
          <w:rFonts w:hint="eastAsia" w:ascii="仿宋_GB2312" w:hAnsi="仿宋_GB2312" w:eastAsia="仿宋_GB2312" w:cs="仿宋_GB2312"/>
          <w:sz w:val="32"/>
          <w:szCs w:val="32"/>
          <w:lang w:eastAsia="zh-CN"/>
        </w:rPr>
        <w:t>川主乡黄滩学校</w:t>
      </w:r>
      <w:r>
        <w:rPr>
          <w:rFonts w:hint="eastAsia" w:ascii="仿宋" w:hAnsi="仿宋" w:eastAsia="仿宋"/>
          <w:sz w:val="30"/>
          <w:szCs w:val="30"/>
        </w:rPr>
        <w:t>是贯彻执行国家义务教育方面政策，承担辖区内适龄儿童幼儿教育和</w:t>
      </w:r>
      <w:r>
        <w:rPr>
          <w:rFonts w:hint="eastAsia" w:ascii="仿宋" w:hAnsi="仿宋" w:eastAsia="仿宋"/>
          <w:sz w:val="30"/>
          <w:szCs w:val="30"/>
          <w:lang w:eastAsia="zh-CN"/>
        </w:rPr>
        <w:t>九年</w:t>
      </w:r>
      <w:r>
        <w:rPr>
          <w:rFonts w:hint="eastAsia" w:ascii="仿宋" w:hAnsi="仿宋" w:eastAsia="仿宋"/>
          <w:sz w:val="30"/>
          <w:szCs w:val="30"/>
        </w:rPr>
        <w:t>义务教育学校。202</w:t>
      </w:r>
      <w:r>
        <w:rPr>
          <w:rFonts w:hint="eastAsia" w:ascii="仿宋" w:hAnsi="仿宋" w:eastAsia="仿宋"/>
          <w:sz w:val="30"/>
          <w:szCs w:val="30"/>
          <w:lang w:val="en-US" w:eastAsia="zh-CN"/>
        </w:rPr>
        <w:t>3</w:t>
      </w:r>
      <w:r>
        <w:rPr>
          <w:rFonts w:hint="eastAsia" w:ascii="仿宋" w:hAnsi="仿宋" w:eastAsia="仿宋"/>
          <w:sz w:val="30"/>
          <w:szCs w:val="30"/>
        </w:rPr>
        <w:t>年总体要求是：深入贯彻党的会议精神，认真落实县委、县政府重大决策部署，全面深化新课程改革，围绕学校党支部确定的学校发展思路，坚持依法执</w:t>
      </w:r>
      <w:r>
        <w:rPr>
          <w:rFonts w:hint="eastAsia" w:ascii="仿宋" w:hAnsi="仿宋" w:eastAsia="仿宋"/>
          <w:sz w:val="30"/>
          <w:szCs w:val="30"/>
          <w:lang w:val="en-US" w:eastAsia="zh-CN"/>
        </w:rPr>
        <w:t>行</w:t>
      </w:r>
      <w:r>
        <w:rPr>
          <w:rFonts w:hint="eastAsia" w:ascii="仿宋" w:hAnsi="仿宋" w:eastAsia="仿宋"/>
          <w:sz w:val="30"/>
          <w:szCs w:val="30"/>
        </w:rPr>
        <w:t>，保障少年儿童合法权益，促进学生健康成长、成材。</w:t>
      </w:r>
    </w:p>
    <w:p w14:paraId="3B58633A">
      <w:pPr>
        <w:pStyle w:val="3"/>
        <w:numPr>
          <w:ilvl w:val="0"/>
          <w:numId w:val="1"/>
        </w:numPr>
        <w:ind w:left="0" w:leftChars="0" w:firstLine="0" w:firstLineChars="0"/>
      </w:pPr>
      <w:bookmarkStart w:id="20" w:name="_Toc24872"/>
      <w:r>
        <w:rPr>
          <w:rFonts w:hint="eastAsia" w:ascii="黑体" w:hAnsi="黑体" w:eastAsia="黑体"/>
          <w:b w:val="0"/>
        </w:rPr>
        <w:t>机构设置</w:t>
      </w:r>
      <w:bookmarkEnd w:id="20"/>
    </w:p>
    <w:bookmarkEnd w:id="18"/>
    <w:bookmarkEnd w:id="19"/>
    <w:p w14:paraId="005003F2">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大竹县</w:t>
      </w:r>
      <w:r>
        <w:rPr>
          <w:rFonts w:hint="eastAsia" w:ascii="仿宋" w:hAnsi="仿宋" w:eastAsia="仿宋"/>
          <w:color w:val="333333"/>
          <w:sz w:val="32"/>
          <w:szCs w:val="32"/>
          <w:lang w:val="en-US" w:eastAsia="zh-CN"/>
        </w:rPr>
        <w:t>川主乡黄滩学校</w:t>
      </w:r>
      <w:r>
        <w:rPr>
          <w:rFonts w:hint="eastAsia" w:ascii="仿宋" w:hAnsi="仿宋" w:eastAsia="仿宋"/>
          <w:color w:val="333333"/>
          <w:sz w:val="32"/>
          <w:szCs w:val="32"/>
        </w:rPr>
        <w:t>为一级预算单位，下属二级预算单位0个，其中行政单位0个，参照公务员法管理的事业单位0个，其他事业单位0个。</w:t>
      </w:r>
    </w:p>
    <w:p w14:paraId="6107A16E">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纳入</w:t>
      </w: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val="en-US" w:eastAsia="zh-CN"/>
        </w:rPr>
        <w:t>川主乡黄滩学校</w:t>
      </w:r>
      <w:r>
        <w:rPr>
          <w:rFonts w:hint="eastAsia" w:ascii="仿宋" w:hAnsi="仿宋" w:eastAsia="仿宋" w:cs="Times New Roman"/>
          <w:color w:val="000000"/>
          <w:sz w:val="32"/>
          <w:szCs w:val="32"/>
          <w:lang w:eastAsia="zh-CN"/>
        </w:rPr>
        <w:t>202</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年度部门决算编制范围的二级预算单位包括：</w:t>
      </w:r>
    </w:p>
    <w:p w14:paraId="07A18DFE">
      <w:pPr>
        <w:ind w:firstLine="640" w:firstLineChars="200"/>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无。</w:t>
      </w:r>
    </w:p>
    <w:p w14:paraId="35D2698F">
      <w:pPr>
        <w:widowControl/>
        <w:jc w:val="left"/>
        <w:rPr>
          <w:rFonts w:ascii="仿宋" w:hAnsi="仿宋" w:eastAsia="仿宋"/>
          <w:kern w:val="0"/>
          <w:sz w:val="32"/>
          <w:szCs w:val="32"/>
        </w:rPr>
      </w:pPr>
      <w:r>
        <w:rPr>
          <w:rFonts w:ascii="仿宋" w:hAnsi="仿宋" w:eastAsia="仿宋"/>
          <w:sz w:val="32"/>
          <w:szCs w:val="32"/>
        </w:rPr>
        <w:br w:type="page"/>
      </w:r>
    </w:p>
    <w:p w14:paraId="7F1C1154">
      <w:pPr>
        <w:pStyle w:val="2"/>
        <w:ind w:right="440"/>
        <w:jc w:val="center"/>
      </w:pPr>
      <w:bookmarkStart w:id="21" w:name="_Toc15377204"/>
      <w:bookmarkStart w:id="22" w:name="_Toc15396602"/>
      <w:bookmarkStart w:id="23" w:name="_Toc22372"/>
      <w:r>
        <w:rPr>
          <w:rFonts w:hint="eastAsia" w:ascii="黑体" w:hAnsi="黑体" w:eastAsia="黑体"/>
          <w:b w:val="0"/>
        </w:rPr>
        <w:t>第二部分 2023年度</w:t>
      </w:r>
      <w:r>
        <w:rPr>
          <w:rStyle w:val="27"/>
          <w:rFonts w:hint="eastAsia" w:ascii="黑体" w:hAnsi="黑体" w:eastAsia="黑体"/>
          <w:b w:val="0"/>
          <w:bCs/>
        </w:rPr>
        <w:t>单位决算情况说明</w:t>
      </w:r>
      <w:bookmarkEnd w:id="21"/>
      <w:bookmarkEnd w:id="22"/>
      <w:bookmarkEnd w:id="23"/>
    </w:p>
    <w:p w14:paraId="64F512BE">
      <w:pPr>
        <w:pStyle w:val="26"/>
        <w:numPr>
          <w:ilvl w:val="0"/>
          <w:numId w:val="2"/>
        </w:numPr>
        <w:spacing w:line="600" w:lineRule="exact"/>
        <w:ind w:left="1350" w:leftChars="0" w:firstLineChars="0"/>
        <w:outlineLvl w:val="1"/>
        <w:rPr>
          <w:rStyle w:val="28"/>
          <w:rFonts w:ascii="黑体" w:hAnsi="黑体" w:eastAsia="黑体"/>
          <w:b w:val="0"/>
        </w:rPr>
      </w:pPr>
      <w:bookmarkStart w:id="24" w:name="_Toc15377205"/>
      <w:bookmarkStart w:id="25" w:name="_Toc15396603"/>
      <w:bookmarkStart w:id="26" w:name="_Toc8818"/>
      <w:r>
        <w:rPr>
          <w:rFonts w:hint="eastAsia" w:ascii="黑体" w:hAnsi="黑体" w:eastAsia="黑体"/>
          <w:sz w:val="32"/>
          <w:szCs w:val="32"/>
        </w:rPr>
        <w:t>收</w:t>
      </w:r>
      <w:r>
        <w:rPr>
          <w:rStyle w:val="28"/>
          <w:rFonts w:hint="eastAsia" w:ascii="黑体" w:hAnsi="黑体" w:eastAsia="黑体"/>
          <w:b w:val="0"/>
        </w:rPr>
        <w:t>入支出决算总体情况说明</w:t>
      </w:r>
      <w:bookmarkEnd w:id="24"/>
      <w:bookmarkEnd w:id="25"/>
      <w:bookmarkEnd w:id="26"/>
    </w:p>
    <w:p w14:paraId="33DD3375">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837.89</w:t>
      </w:r>
      <w:r>
        <w:rPr>
          <w:rFonts w:hint="eastAsia" w:ascii="仿宋" w:hAnsi="仿宋" w:eastAsia="仿宋"/>
          <w:sz w:val="32"/>
          <w:szCs w:val="32"/>
        </w:rPr>
        <w:t>万元。与2022年度相比，收、支总计各增加</w:t>
      </w:r>
      <w:r>
        <w:rPr>
          <w:rFonts w:hint="eastAsia" w:ascii="仿宋" w:hAnsi="仿宋" w:eastAsia="仿宋"/>
          <w:b/>
          <w:bCs/>
          <w:sz w:val="32"/>
          <w:szCs w:val="32"/>
        </w:rPr>
        <w:t>55.76</w:t>
      </w:r>
      <w:r>
        <w:rPr>
          <w:rFonts w:hint="eastAsia" w:ascii="仿宋" w:hAnsi="仿宋" w:eastAsia="仿宋"/>
          <w:sz w:val="32"/>
          <w:szCs w:val="32"/>
        </w:rPr>
        <w:t>万元，增长</w:t>
      </w:r>
      <w:r>
        <w:rPr>
          <w:rFonts w:hint="eastAsia" w:ascii="仿宋" w:hAnsi="仿宋" w:eastAsia="仿宋"/>
          <w:sz w:val="32"/>
          <w:szCs w:val="32"/>
          <w:lang w:val="en-US" w:eastAsia="zh-CN"/>
        </w:rPr>
        <w:t>7.13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增加了人员经费及项目经费</w:t>
      </w:r>
      <w:r>
        <w:rPr>
          <w:rFonts w:hint="eastAsia" w:ascii="仿宋" w:hAnsi="仿宋" w:eastAsia="仿宋"/>
          <w:sz w:val="32"/>
          <w:szCs w:val="32"/>
        </w:rPr>
        <w:t>。</w:t>
      </w:r>
    </w:p>
    <w:p w14:paraId="1FC31A84">
      <w:pPr>
        <w:spacing w:line="240" w:lineRule="auto"/>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451985" cy="2282825"/>
            <wp:effectExtent l="0" t="0" r="5715" b="317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2"/>
                    <a:stretch>
                      <a:fillRect/>
                    </a:stretch>
                  </pic:blipFill>
                  <pic:spPr>
                    <a:xfrm>
                      <a:off x="0" y="0"/>
                      <a:ext cx="4451985" cy="2282825"/>
                    </a:xfrm>
                    <a:prstGeom prst="rect">
                      <a:avLst/>
                    </a:prstGeom>
                  </pic:spPr>
                </pic:pic>
              </a:graphicData>
            </a:graphic>
          </wp:inline>
        </w:drawing>
      </w:r>
    </w:p>
    <w:p w14:paraId="422315E6">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2D19FB96">
      <w:pPr>
        <w:pStyle w:val="26"/>
        <w:numPr>
          <w:ilvl w:val="0"/>
          <w:numId w:val="2"/>
        </w:numPr>
        <w:spacing w:line="600" w:lineRule="exact"/>
        <w:ind w:left="1350" w:leftChars="0" w:firstLineChars="0"/>
        <w:outlineLvl w:val="1"/>
        <w:rPr>
          <w:rStyle w:val="28"/>
          <w:rFonts w:ascii="黑体" w:hAnsi="黑体" w:eastAsia="黑体"/>
          <w:b w:val="0"/>
        </w:rPr>
      </w:pPr>
      <w:bookmarkStart w:id="27" w:name="_Toc31092"/>
      <w:bookmarkStart w:id="28" w:name="_Toc15396604"/>
      <w:bookmarkStart w:id="29" w:name="_Toc15377206"/>
      <w:r>
        <w:rPr>
          <w:rFonts w:hint="eastAsia" w:ascii="黑体" w:hAnsi="黑体" w:eastAsia="黑体"/>
          <w:sz w:val="32"/>
          <w:szCs w:val="32"/>
        </w:rPr>
        <w:t>收</w:t>
      </w:r>
      <w:r>
        <w:rPr>
          <w:rStyle w:val="28"/>
          <w:rFonts w:hint="eastAsia" w:ascii="黑体" w:hAnsi="黑体" w:eastAsia="黑体"/>
          <w:b w:val="0"/>
        </w:rPr>
        <w:t>入决算情况说明</w:t>
      </w:r>
      <w:bookmarkEnd w:id="27"/>
      <w:bookmarkEnd w:id="28"/>
      <w:bookmarkEnd w:id="29"/>
    </w:p>
    <w:p w14:paraId="2FCA8064">
      <w:pPr>
        <w:spacing w:line="600" w:lineRule="exact"/>
        <w:ind w:firstLine="640" w:firstLineChars="200"/>
        <w:outlineLvl w:val="1"/>
        <w:rPr>
          <w:rFonts w:hint="eastAsia" w:ascii="仿宋" w:hAnsi="仿宋" w:eastAsia="仿宋"/>
          <w:b/>
          <w:sz w:val="32"/>
          <w:szCs w:val="32"/>
          <w:lang w:eastAsia="zh-CN"/>
        </w:rPr>
      </w:pPr>
      <w:bookmarkStart w:id="30" w:name="_Toc18333"/>
      <w:r>
        <w:rPr>
          <w:rFonts w:hint="eastAsia" w:ascii="仿宋" w:hAnsi="仿宋" w:eastAsia="仿宋"/>
          <w:sz w:val="32"/>
          <w:szCs w:val="32"/>
        </w:rPr>
        <w:t>2023年度本年收入合计</w:t>
      </w:r>
      <w:r>
        <w:rPr>
          <w:rFonts w:ascii="仿宋" w:hAnsi="仿宋" w:eastAsia="仿宋"/>
          <w:b/>
          <w:sz w:val="32"/>
          <w:szCs w:val="32"/>
        </w:rPr>
        <w:t>789.76</w:t>
      </w:r>
      <w:r>
        <w:rPr>
          <w:rFonts w:hint="eastAsia" w:ascii="仿宋" w:hAnsi="仿宋" w:eastAsia="仿宋"/>
          <w:sz w:val="32"/>
          <w:szCs w:val="32"/>
        </w:rPr>
        <w:t>万元，其中：一般公共预算财政拨款收入</w:t>
      </w:r>
      <w:r>
        <w:rPr>
          <w:rFonts w:ascii="仿宋" w:hAnsi="仿宋" w:eastAsia="仿宋"/>
          <w:b/>
          <w:sz w:val="32"/>
          <w:szCs w:val="32"/>
        </w:rPr>
        <w:t>789.76</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b/>
          <w:sz w:val="32"/>
          <w:szCs w:val="32"/>
          <w:lang w:eastAsia="zh-CN"/>
        </w:rPr>
        <w:t>。</w:t>
      </w:r>
      <w:bookmarkEnd w:id="30"/>
    </w:p>
    <w:p w14:paraId="6B2E6292">
      <w:pPr>
        <w:spacing w:line="240" w:lineRule="auto"/>
        <w:jc w:val="center"/>
        <w:outlineLvl w:val="9"/>
        <w:rPr>
          <w:rFonts w:hint="eastAsia" w:ascii="仿宋" w:hAnsi="仿宋" w:eastAsia="仿宋"/>
          <w:b/>
          <w:sz w:val="32"/>
          <w:szCs w:val="32"/>
          <w:lang w:eastAsia="zh-CN"/>
        </w:rPr>
      </w:pPr>
      <w:r>
        <w:rPr>
          <w:rFonts w:hint="eastAsia" w:ascii="仿宋" w:hAnsi="仿宋" w:eastAsia="仿宋"/>
          <w:b/>
          <w:sz w:val="32"/>
          <w:szCs w:val="32"/>
          <w:lang w:val="en-US" w:eastAsia="zh-CN"/>
        </w:rPr>
        <w:t xml:space="preserve"> </w:t>
      </w:r>
      <w:r>
        <w:rPr>
          <w:rFonts w:hint="eastAsia" w:ascii="仿宋" w:hAnsi="仿宋" w:eastAsia="仿宋"/>
          <w:b/>
          <w:sz w:val="32"/>
          <w:szCs w:val="32"/>
          <w:lang w:eastAsia="zh-CN"/>
        </w:rPr>
        <w:drawing>
          <wp:inline distT="0" distB="0" distL="114300" distR="114300">
            <wp:extent cx="4538980" cy="2138680"/>
            <wp:effectExtent l="0" t="0" r="13970" b="1397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3"/>
                    <a:stretch>
                      <a:fillRect/>
                    </a:stretch>
                  </pic:blipFill>
                  <pic:spPr>
                    <a:xfrm>
                      <a:off x="0" y="0"/>
                      <a:ext cx="4538980" cy="2138680"/>
                    </a:xfrm>
                    <a:prstGeom prst="rect">
                      <a:avLst/>
                    </a:prstGeom>
                  </pic:spPr>
                </pic:pic>
              </a:graphicData>
            </a:graphic>
          </wp:inline>
        </w:drawing>
      </w:r>
    </w:p>
    <w:p w14:paraId="42DDFD3A">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（图2：收入决算结构图）</w:t>
      </w:r>
    </w:p>
    <w:p w14:paraId="6A0E12B8">
      <w:pPr>
        <w:pStyle w:val="26"/>
        <w:numPr>
          <w:ilvl w:val="0"/>
          <w:numId w:val="2"/>
        </w:numPr>
        <w:spacing w:line="600" w:lineRule="exact"/>
        <w:ind w:left="1350" w:leftChars="0" w:firstLineChars="0"/>
        <w:outlineLvl w:val="1"/>
        <w:rPr>
          <w:rStyle w:val="28"/>
          <w:rFonts w:ascii="黑体" w:hAnsi="黑体" w:eastAsia="黑体"/>
          <w:b w:val="0"/>
        </w:rPr>
      </w:pPr>
      <w:bookmarkStart w:id="31" w:name="_Toc12421"/>
      <w:bookmarkStart w:id="32" w:name="_Toc15396605"/>
      <w:bookmarkStart w:id="33" w:name="_Toc15377207"/>
      <w:r>
        <w:rPr>
          <w:rFonts w:hint="eastAsia" w:ascii="黑体" w:hAnsi="黑体" w:eastAsia="黑体"/>
          <w:sz w:val="32"/>
          <w:szCs w:val="32"/>
        </w:rPr>
        <w:t>支</w:t>
      </w:r>
      <w:r>
        <w:rPr>
          <w:rStyle w:val="28"/>
          <w:rFonts w:hint="eastAsia" w:ascii="黑体" w:hAnsi="黑体" w:eastAsia="黑体"/>
          <w:b w:val="0"/>
        </w:rPr>
        <w:t>出决算情况说明</w:t>
      </w:r>
      <w:bookmarkEnd w:id="31"/>
      <w:bookmarkEnd w:id="32"/>
      <w:bookmarkEnd w:id="33"/>
    </w:p>
    <w:p w14:paraId="300D79B5">
      <w:pPr>
        <w:spacing w:line="600" w:lineRule="exact"/>
        <w:ind w:firstLine="640" w:firstLineChars="200"/>
        <w:outlineLvl w:val="1"/>
        <w:rPr>
          <w:rFonts w:hint="default" w:ascii="仿宋" w:hAnsi="仿宋" w:eastAsia="仿宋"/>
          <w:sz w:val="32"/>
          <w:szCs w:val="32"/>
          <w:lang w:val="en-US" w:eastAsia="zh-CN"/>
        </w:rPr>
      </w:pPr>
      <w:bookmarkStart w:id="34" w:name="_Toc21712"/>
      <w:r>
        <w:rPr>
          <w:rFonts w:hint="eastAsia" w:ascii="仿宋" w:hAnsi="仿宋" w:eastAsia="仿宋"/>
          <w:sz w:val="32"/>
          <w:szCs w:val="32"/>
        </w:rPr>
        <w:t>2023年度本年支出合计</w:t>
      </w:r>
      <w:r>
        <w:rPr>
          <w:rFonts w:ascii="仿宋" w:hAnsi="仿宋" w:eastAsia="仿宋"/>
          <w:b/>
          <w:color w:val="auto"/>
          <w:sz w:val="32"/>
          <w:szCs w:val="32"/>
          <w:highlight w:val="none"/>
        </w:rPr>
        <w:t>837.89</w:t>
      </w:r>
      <w:r>
        <w:rPr>
          <w:rFonts w:hint="eastAsia" w:ascii="仿宋" w:hAnsi="仿宋" w:eastAsia="仿宋"/>
          <w:color w:val="auto"/>
          <w:sz w:val="32"/>
          <w:szCs w:val="32"/>
          <w:highlight w:val="none"/>
        </w:rPr>
        <w:t>万元，其中：基本支出</w:t>
      </w:r>
      <w:r>
        <w:rPr>
          <w:rFonts w:ascii="仿宋" w:hAnsi="仿宋" w:eastAsia="仿宋"/>
          <w:b/>
          <w:color w:val="auto"/>
          <w:sz w:val="32"/>
          <w:szCs w:val="32"/>
          <w:highlight w:val="none"/>
        </w:rPr>
        <w:t>792.05</w:t>
      </w:r>
      <w:r>
        <w:rPr>
          <w:rFonts w:hint="eastAsia" w:ascii="仿宋" w:hAnsi="仿宋" w:eastAsia="仿宋"/>
          <w:color w:val="auto"/>
          <w:sz w:val="32"/>
          <w:szCs w:val="32"/>
          <w:highlight w:val="none"/>
        </w:rPr>
        <w:t>万元，占</w:t>
      </w:r>
      <w:r>
        <w:rPr>
          <w:rFonts w:ascii="仿宋" w:hAnsi="仿宋" w:eastAsia="仿宋"/>
          <w:b/>
          <w:color w:val="auto"/>
          <w:sz w:val="32"/>
          <w:szCs w:val="32"/>
          <w:highlight w:val="none"/>
        </w:rPr>
        <w:t>9</w:t>
      </w:r>
      <w:r>
        <w:rPr>
          <w:rFonts w:hint="eastAsia" w:ascii="仿宋" w:hAnsi="仿宋" w:eastAsia="仿宋"/>
          <w:b/>
          <w:color w:val="auto"/>
          <w:sz w:val="32"/>
          <w:szCs w:val="32"/>
          <w:highlight w:val="none"/>
          <w:lang w:val="en-US" w:eastAsia="zh-CN"/>
        </w:rPr>
        <w:t>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ascii="仿宋" w:hAnsi="仿宋" w:eastAsia="仿宋"/>
          <w:b/>
          <w:color w:val="auto"/>
          <w:sz w:val="32"/>
          <w:szCs w:val="32"/>
          <w:highlight w:val="none"/>
        </w:rPr>
        <w:t>45.8</w:t>
      </w:r>
      <w:r>
        <w:rPr>
          <w:rFonts w:hint="eastAsia" w:ascii="仿宋" w:hAnsi="仿宋" w:eastAsia="仿宋"/>
          <w:b/>
          <w:color w:val="auto"/>
          <w:sz w:val="32"/>
          <w:szCs w:val="32"/>
          <w:highlight w:val="none"/>
          <w:lang w:val="en-US" w:eastAsia="zh-CN"/>
        </w:rPr>
        <w:t>4</w:t>
      </w:r>
      <w:r>
        <w:rPr>
          <w:rFonts w:hint="eastAsia" w:ascii="仿宋" w:hAnsi="仿宋" w:eastAsia="仿宋"/>
          <w:color w:val="auto"/>
          <w:sz w:val="32"/>
          <w:szCs w:val="32"/>
          <w:highlight w:val="none"/>
        </w:rPr>
        <w:t>万</w:t>
      </w:r>
      <w:r>
        <w:rPr>
          <w:rFonts w:hint="eastAsia" w:ascii="仿宋" w:hAnsi="仿宋" w:eastAsia="仿宋"/>
          <w:sz w:val="32"/>
          <w:szCs w:val="32"/>
        </w:rPr>
        <w:t>元，占</w:t>
      </w:r>
      <w:r>
        <w:rPr>
          <w:rFonts w:ascii="仿宋" w:hAnsi="仿宋" w:eastAsia="仿宋"/>
          <w:b/>
          <w:sz w:val="32"/>
          <w:szCs w:val="32"/>
        </w:rPr>
        <w:t>5</w:t>
      </w:r>
      <w:r>
        <w:rPr>
          <w:rFonts w:ascii="仿宋" w:hAnsi="仿宋" w:eastAsia="仿宋"/>
          <w:sz w:val="32"/>
          <w:szCs w:val="32"/>
        </w:rPr>
        <w:t>%</w:t>
      </w:r>
      <w:r>
        <w:rPr>
          <w:rFonts w:hint="eastAsia" w:ascii="仿宋" w:hAnsi="仿宋" w:eastAsia="仿宋"/>
          <w:sz w:val="32"/>
          <w:szCs w:val="32"/>
          <w:lang w:eastAsia="zh-CN"/>
        </w:rPr>
        <w:t>。</w:t>
      </w:r>
      <w:bookmarkEnd w:id="34"/>
    </w:p>
    <w:p w14:paraId="3B867AE3">
      <w:pPr>
        <w:spacing w:line="240" w:lineRule="auto"/>
        <w:ind w:firstLine="643" w:firstLineChars="200"/>
        <w:jc w:val="both"/>
        <w:outlineLvl w:val="9"/>
        <w:rPr>
          <w:rFonts w:ascii="仿宋" w:hAnsi="仿宋" w:eastAsia="仿宋"/>
          <w:sz w:val="32"/>
          <w:szCs w:val="32"/>
          <w:shd w:val="pct10" w:color="auto" w:fill="FFFFFF"/>
        </w:rPr>
      </w:pPr>
      <w:r>
        <w:rPr>
          <w:rFonts w:hint="eastAsia" w:ascii="仿宋" w:hAnsi="仿宋" w:eastAsia="仿宋"/>
          <w:b/>
          <w:sz w:val="32"/>
          <w:szCs w:val="32"/>
          <w:lang w:eastAsia="zh-CN"/>
        </w:rPr>
        <w:drawing>
          <wp:inline distT="0" distB="0" distL="114300" distR="114300">
            <wp:extent cx="4989195" cy="2931160"/>
            <wp:effectExtent l="0" t="0" r="1905" b="2540"/>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14"/>
                    <a:stretch>
                      <a:fillRect/>
                    </a:stretch>
                  </pic:blipFill>
                  <pic:spPr>
                    <a:xfrm>
                      <a:off x="0" y="0"/>
                      <a:ext cx="4989195" cy="2931160"/>
                    </a:xfrm>
                    <a:prstGeom prst="rect">
                      <a:avLst/>
                    </a:prstGeom>
                  </pic:spPr>
                </pic:pic>
              </a:graphicData>
            </a:graphic>
          </wp:inline>
        </w:drawing>
      </w:r>
    </w:p>
    <w:p w14:paraId="0BC013A8">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（图3：支出决算结构图）</w:t>
      </w:r>
    </w:p>
    <w:p w14:paraId="479F30CA">
      <w:pPr>
        <w:spacing w:line="600" w:lineRule="exact"/>
        <w:ind w:firstLine="640" w:firstLineChars="200"/>
        <w:outlineLvl w:val="1"/>
        <w:rPr>
          <w:rStyle w:val="28"/>
          <w:rFonts w:ascii="黑体" w:hAnsi="黑体" w:eastAsia="黑体"/>
          <w:b w:val="0"/>
        </w:rPr>
      </w:pPr>
      <w:bookmarkStart w:id="35" w:name="_Toc15377208"/>
      <w:bookmarkStart w:id="36" w:name="_Toc32600"/>
      <w:bookmarkStart w:id="37"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5"/>
      <w:bookmarkEnd w:id="36"/>
      <w:bookmarkEnd w:id="37"/>
    </w:p>
    <w:p w14:paraId="48041492">
      <w:pPr>
        <w:spacing w:line="600" w:lineRule="exact"/>
        <w:ind w:firstLine="64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837.89</w:t>
      </w:r>
      <w:r>
        <w:rPr>
          <w:rFonts w:hint="eastAsia" w:ascii="仿宋" w:hAnsi="仿宋" w:eastAsia="仿宋"/>
          <w:sz w:val="32"/>
          <w:szCs w:val="32"/>
        </w:rPr>
        <w:t>万元。与2022年度相比，收、支总计各增加</w:t>
      </w:r>
      <w:r>
        <w:rPr>
          <w:rFonts w:hint="eastAsia" w:ascii="仿宋" w:hAnsi="仿宋" w:eastAsia="仿宋"/>
          <w:b/>
          <w:bCs/>
          <w:sz w:val="32"/>
          <w:szCs w:val="32"/>
        </w:rPr>
        <w:t>55.76</w:t>
      </w:r>
      <w:r>
        <w:rPr>
          <w:rFonts w:hint="eastAsia" w:ascii="仿宋" w:hAnsi="仿宋" w:eastAsia="仿宋"/>
          <w:sz w:val="32"/>
          <w:szCs w:val="32"/>
        </w:rPr>
        <w:t>万元，增长</w:t>
      </w:r>
      <w:r>
        <w:rPr>
          <w:rFonts w:hint="eastAsia" w:ascii="仿宋" w:hAnsi="仿宋" w:eastAsia="仿宋"/>
          <w:sz w:val="32"/>
          <w:szCs w:val="32"/>
          <w:lang w:val="en-US" w:eastAsia="zh-CN"/>
        </w:rPr>
        <w:t>7.13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增加了人员经费及项目经费</w:t>
      </w:r>
      <w:r>
        <w:rPr>
          <w:rFonts w:hint="eastAsia" w:ascii="仿宋" w:hAnsi="仿宋" w:eastAsia="仿宋"/>
          <w:sz w:val="32"/>
          <w:szCs w:val="32"/>
        </w:rPr>
        <w:t>。</w:t>
      </w:r>
    </w:p>
    <w:p w14:paraId="2434ECF4">
      <w:pPr>
        <w:spacing w:line="240" w:lineRule="auto"/>
        <w:ind w:firstLine="640"/>
        <w:jc w:val="center"/>
        <w:rPr>
          <w:rFonts w:hint="eastAsia" w:ascii="仿宋" w:hAnsi="仿宋" w:eastAsia="仿宋"/>
          <w:b/>
          <w:sz w:val="32"/>
          <w:szCs w:val="32"/>
          <w:lang w:eastAsia="zh-CN"/>
        </w:rPr>
      </w:pPr>
      <w:r>
        <w:rPr>
          <w:rFonts w:hint="eastAsia" w:ascii="仿宋" w:hAnsi="仿宋" w:eastAsia="仿宋"/>
          <w:b/>
          <w:sz w:val="32"/>
          <w:szCs w:val="32"/>
          <w:lang w:eastAsia="zh-CN"/>
        </w:rPr>
        <w:drawing>
          <wp:inline distT="0" distB="0" distL="114300" distR="114300">
            <wp:extent cx="4848225" cy="2254885"/>
            <wp:effectExtent l="0" t="0" r="3175" b="5715"/>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15"/>
                    <a:stretch>
                      <a:fillRect/>
                    </a:stretch>
                  </pic:blipFill>
                  <pic:spPr>
                    <a:xfrm>
                      <a:off x="0" y="0"/>
                      <a:ext cx="4848225" cy="2254885"/>
                    </a:xfrm>
                    <a:prstGeom prst="rect">
                      <a:avLst/>
                    </a:prstGeom>
                  </pic:spPr>
                </pic:pic>
              </a:graphicData>
            </a:graphic>
          </wp:inline>
        </w:drawing>
      </w:r>
    </w:p>
    <w:p w14:paraId="401A6B1B">
      <w:pPr>
        <w:spacing w:line="600" w:lineRule="exact"/>
        <w:jc w:val="center"/>
        <w:rPr>
          <w:rFonts w:ascii="仿宋" w:hAnsi="仿宋" w:eastAsia="仿宋"/>
          <w:sz w:val="32"/>
          <w:szCs w:val="32"/>
        </w:rPr>
      </w:pPr>
      <w:r>
        <w:rPr>
          <w:rFonts w:hint="eastAsia" w:ascii="仿宋" w:hAnsi="仿宋" w:eastAsia="仿宋"/>
          <w:sz w:val="32"/>
          <w:szCs w:val="32"/>
        </w:rPr>
        <w:t>（图4：财政拨款收、支决算总计变动情况）</w:t>
      </w:r>
    </w:p>
    <w:p w14:paraId="28899E88">
      <w:pPr>
        <w:spacing w:line="600" w:lineRule="exact"/>
        <w:ind w:firstLine="640" w:firstLineChars="200"/>
        <w:outlineLvl w:val="1"/>
        <w:rPr>
          <w:rStyle w:val="28"/>
          <w:rFonts w:ascii="黑体" w:hAnsi="黑体" w:eastAsia="黑体"/>
          <w:b w:val="0"/>
        </w:rPr>
      </w:pPr>
      <w:bookmarkStart w:id="38" w:name="_Toc23606"/>
      <w:bookmarkStart w:id="39" w:name="_Toc15377209"/>
      <w:bookmarkStart w:id="40"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8"/>
      <w:bookmarkEnd w:id="39"/>
      <w:bookmarkEnd w:id="40"/>
    </w:p>
    <w:p w14:paraId="0416BCF2">
      <w:pPr>
        <w:spacing w:line="600" w:lineRule="exact"/>
        <w:ind w:firstLine="643" w:firstLineChars="200"/>
        <w:outlineLvl w:val="2"/>
        <w:rPr>
          <w:rFonts w:ascii="仿宋" w:hAnsi="仿宋" w:eastAsia="仿宋"/>
          <w:b/>
          <w:sz w:val="32"/>
          <w:szCs w:val="32"/>
        </w:rPr>
      </w:pPr>
      <w:bookmarkStart w:id="41" w:name="_Toc15377210"/>
      <w:r>
        <w:rPr>
          <w:rFonts w:hint="eastAsia" w:ascii="仿宋" w:hAnsi="仿宋" w:eastAsia="仿宋"/>
          <w:b/>
          <w:sz w:val="32"/>
          <w:szCs w:val="32"/>
        </w:rPr>
        <w:t>（一）一般公共预算财政拨款支出决算总体情况</w:t>
      </w:r>
      <w:bookmarkEnd w:id="41"/>
    </w:p>
    <w:p w14:paraId="1BF19F2B">
      <w:pPr>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837.89</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w:t>
      </w:r>
      <w:r>
        <w:rPr>
          <w:rFonts w:hint="eastAsia" w:ascii="仿宋" w:hAnsi="仿宋" w:eastAsia="仿宋"/>
          <w:sz w:val="32"/>
          <w:szCs w:val="32"/>
          <w:highlight w:val="none"/>
        </w:rPr>
        <w:t>出增加</w:t>
      </w:r>
      <w:r>
        <w:rPr>
          <w:rFonts w:hint="eastAsia" w:ascii="仿宋" w:hAnsi="仿宋" w:eastAsia="仿宋"/>
          <w:sz w:val="32"/>
          <w:szCs w:val="32"/>
          <w:highlight w:val="none"/>
          <w:lang w:val="en-US" w:eastAsia="zh-CN"/>
        </w:rPr>
        <w:t>55.76</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7.13</w:t>
      </w:r>
      <w:r>
        <w:rPr>
          <w:rFonts w:ascii="仿宋" w:hAnsi="仿宋" w:eastAsia="仿宋"/>
          <w:sz w:val="32"/>
          <w:szCs w:val="32"/>
          <w:highlight w:val="none"/>
        </w:rPr>
        <w:t>%</w:t>
      </w:r>
      <w:r>
        <w:rPr>
          <w:rFonts w:hint="eastAsia" w:ascii="仿宋" w:hAnsi="仿宋" w:eastAsia="仿宋"/>
          <w:sz w:val="32"/>
          <w:szCs w:val="32"/>
        </w:rPr>
        <w:t>。</w:t>
      </w:r>
      <w:r>
        <w:rPr>
          <w:rFonts w:hint="eastAsia" w:ascii="仿宋" w:hAnsi="仿宋" w:eastAsia="仿宋"/>
          <w:color w:val="auto"/>
          <w:sz w:val="32"/>
          <w:szCs w:val="32"/>
          <w:highlight w:val="none"/>
        </w:rPr>
        <w:t>主要变动原因是人员</w:t>
      </w:r>
      <w:r>
        <w:rPr>
          <w:rFonts w:hint="eastAsia" w:ascii="仿宋" w:hAnsi="仿宋" w:eastAsia="仿宋"/>
          <w:color w:val="auto"/>
          <w:sz w:val="32"/>
          <w:szCs w:val="32"/>
          <w:highlight w:val="none"/>
          <w:lang w:val="en-US" w:eastAsia="zh-CN"/>
        </w:rPr>
        <w:t>及</w:t>
      </w:r>
      <w:r>
        <w:rPr>
          <w:rFonts w:hint="eastAsia" w:ascii="仿宋" w:hAnsi="仿宋" w:eastAsia="仿宋"/>
          <w:color w:val="auto"/>
          <w:sz w:val="32"/>
          <w:szCs w:val="32"/>
          <w:highlight w:val="none"/>
        </w:rPr>
        <w:t>项目经费</w:t>
      </w:r>
      <w:r>
        <w:rPr>
          <w:rFonts w:hint="eastAsia" w:ascii="仿宋" w:hAnsi="仿宋" w:eastAsia="仿宋"/>
          <w:color w:val="auto"/>
          <w:sz w:val="32"/>
          <w:szCs w:val="32"/>
          <w:highlight w:val="none"/>
          <w:lang w:val="en-US" w:eastAsia="zh-CN"/>
        </w:rPr>
        <w:t>增加</w:t>
      </w:r>
      <w:r>
        <w:rPr>
          <w:rFonts w:hint="eastAsia" w:ascii="仿宋" w:hAnsi="仿宋" w:eastAsia="仿宋"/>
          <w:color w:val="auto"/>
          <w:sz w:val="32"/>
          <w:szCs w:val="32"/>
          <w:highlight w:val="none"/>
          <w:lang w:eastAsia="zh-CN"/>
        </w:rPr>
        <w:t>。</w:t>
      </w:r>
    </w:p>
    <w:p w14:paraId="3F968A2B">
      <w:pPr>
        <w:spacing w:line="240" w:lineRule="auto"/>
        <w:ind w:firstLine="640" w:firstLineChars="200"/>
        <w:jc w:val="center"/>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876800" cy="2804160"/>
            <wp:effectExtent l="0" t="0" r="0" b="254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16"/>
                    <a:stretch>
                      <a:fillRect/>
                    </a:stretch>
                  </pic:blipFill>
                  <pic:spPr>
                    <a:xfrm>
                      <a:off x="0" y="0"/>
                      <a:ext cx="4876800" cy="2804160"/>
                    </a:xfrm>
                    <a:prstGeom prst="rect">
                      <a:avLst/>
                    </a:prstGeom>
                  </pic:spPr>
                </pic:pic>
              </a:graphicData>
            </a:graphic>
          </wp:inline>
        </w:drawing>
      </w:r>
    </w:p>
    <w:p w14:paraId="436E83F0">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（图5：一般公共预算财政拨款支出决算变动情况）</w:t>
      </w:r>
    </w:p>
    <w:p w14:paraId="325203F7">
      <w:pPr>
        <w:spacing w:line="600" w:lineRule="exact"/>
        <w:ind w:firstLine="643" w:firstLineChars="200"/>
        <w:outlineLvl w:val="2"/>
        <w:rPr>
          <w:rFonts w:ascii="仿宋" w:hAnsi="仿宋" w:eastAsia="仿宋"/>
          <w:b/>
          <w:sz w:val="32"/>
          <w:szCs w:val="32"/>
        </w:rPr>
      </w:pPr>
      <w:bookmarkStart w:id="42" w:name="_Toc15377211"/>
      <w:r>
        <w:rPr>
          <w:rFonts w:hint="eastAsia" w:ascii="仿宋" w:hAnsi="仿宋" w:eastAsia="仿宋"/>
          <w:b/>
          <w:sz w:val="32"/>
          <w:szCs w:val="32"/>
        </w:rPr>
        <w:t>（二）一般公共预算财政拨款支出决算结构情况</w:t>
      </w:r>
      <w:bookmarkEnd w:id="42"/>
    </w:p>
    <w:p w14:paraId="1801CB72">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837.89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639.48万元，占</w:t>
      </w:r>
      <w:r>
        <w:rPr>
          <w:rFonts w:hint="eastAsia" w:ascii="仿宋" w:hAnsi="仿宋" w:eastAsia="仿宋"/>
          <w:sz w:val="32"/>
          <w:szCs w:val="32"/>
          <w:lang w:val="en-US" w:eastAsia="zh-CN"/>
        </w:rPr>
        <w:t>76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136.73万元，占</w:t>
      </w:r>
      <w:r>
        <w:rPr>
          <w:rFonts w:hint="eastAsia" w:ascii="仿宋" w:hAnsi="仿宋" w:eastAsia="仿宋"/>
          <w:sz w:val="32"/>
          <w:szCs w:val="32"/>
          <w:lang w:val="en-US" w:eastAsia="zh-CN"/>
        </w:rPr>
        <w:t>16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28.45万元，占</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33.2</w:t>
      </w:r>
      <w:r>
        <w:rPr>
          <w:rFonts w:hint="eastAsia" w:ascii="仿宋" w:hAnsi="仿宋" w:eastAsia="仿宋"/>
          <w:sz w:val="32"/>
          <w:szCs w:val="32"/>
          <w:lang w:val="en-US" w:eastAsia="zh-CN"/>
        </w:rPr>
        <w:t>3</w:t>
      </w:r>
      <w:r>
        <w:rPr>
          <w:rFonts w:hint="eastAsia" w:ascii="仿宋" w:hAnsi="仿宋" w:eastAsia="仿宋"/>
          <w:sz w:val="32"/>
          <w:szCs w:val="32"/>
        </w:rPr>
        <w:t>万元，占</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lang w:eastAsia="zh-CN"/>
        </w:rPr>
        <w:t>。</w:t>
      </w:r>
    </w:p>
    <w:p w14:paraId="6B83CCD0">
      <w:pPr>
        <w:spacing w:line="240" w:lineRule="auto"/>
        <w:ind w:firstLine="640"/>
        <w:jc w:val="center"/>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834255" cy="2706370"/>
            <wp:effectExtent l="0" t="0" r="4445" b="11430"/>
            <wp:docPr id="8" name="图片 8"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8"/>
                    <pic:cNvPicPr>
                      <a:picLocks noChangeAspect="1"/>
                    </pic:cNvPicPr>
                  </pic:nvPicPr>
                  <pic:blipFill>
                    <a:blip r:embed="rId17"/>
                    <a:stretch>
                      <a:fillRect/>
                    </a:stretch>
                  </pic:blipFill>
                  <pic:spPr>
                    <a:xfrm>
                      <a:off x="0" y="0"/>
                      <a:ext cx="4834255" cy="2706370"/>
                    </a:xfrm>
                    <a:prstGeom prst="rect">
                      <a:avLst/>
                    </a:prstGeom>
                  </pic:spPr>
                </pic:pic>
              </a:graphicData>
            </a:graphic>
          </wp:inline>
        </w:drawing>
      </w:r>
    </w:p>
    <w:p w14:paraId="0B358693">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w:t>
      </w:r>
    </w:p>
    <w:p w14:paraId="23583BB5">
      <w:pPr>
        <w:spacing w:line="600" w:lineRule="exact"/>
        <w:ind w:firstLine="643" w:firstLineChars="200"/>
        <w:outlineLvl w:val="2"/>
        <w:rPr>
          <w:rFonts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14:paraId="2EEB68F8">
      <w:pPr>
        <w:spacing w:line="600" w:lineRule="exact"/>
        <w:ind w:firstLine="643" w:firstLineChars="200"/>
        <w:outlineLvl w:val="1"/>
        <w:rPr>
          <w:rFonts w:ascii="仿宋" w:hAnsi="仿宋" w:eastAsia="仿宋"/>
          <w:sz w:val="32"/>
          <w:szCs w:val="32"/>
        </w:rPr>
      </w:pPr>
      <w:bookmarkStart w:id="44" w:name="_Toc2092"/>
      <w:bookmarkStart w:id="45" w:name="_Toc15378460"/>
      <w:bookmarkStart w:id="46" w:name="_Toc15377213"/>
      <w:bookmarkStart w:id="47" w:name="_Toc15377444"/>
      <w:r>
        <w:rPr>
          <w:rFonts w:hint="eastAsia" w:ascii="仿宋" w:hAnsi="仿宋" w:eastAsia="仿宋"/>
          <w:b/>
          <w:sz w:val="32"/>
          <w:szCs w:val="32"/>
        </w:rPr>
        <w:t>2023年度一般公共预算支出决算数为</w:t>
      </w:r>
      <w:r>
        <w:rPr>
          <w:rFonts w:ascii="仿宋" w:hAnsi="仿宋" w:eastAsia="仿宋"/>
          <w:b/>
          <w:sz w:val="32"/>
          <w:szCs w:val="32"/>
        </w:rPr>
        <w:t>837.89</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44"/>
      <w:bookmarkEnd w:id="45"/>
      <w:bookmarkEnd w:id="46"/>
      <w:bookmarkEnd w:id="47"/>
    </w:p>
    <w:p w14:paraId="69979496">
      <w:pPr>
        <w:spacing w:line="600" w:lineRule="exact"/>
        <w:ind w:firstLine="643"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教育（</w:t>
      </w:r>
      <w:r>
        <w:rPr>
          <w:rStyle w:val="16"/>
          <w:rFonts w:hint="eastAsia" w:ascii="仿宋" w:hAnsi="仿宋" w:eastAsia="仿宋"/>
          <w:bCs/>
          <w:sz w:val="32"/>
          <w:szCs w:val="32"/>
          <w:lang w:val="en-US" w:eastAsia="zh-CN"/>
        </w:rPr>
        <w:t>205</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普通教育</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学前教育</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01</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支出决算为24.63万元，完成预算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7A47E615">
      <w:pPr>
        <w:spacing w:line="600" w:lineRule="exact"/>
        <w:ind w:firstLine="643" w:firstLineChars="200"/>
        <w:rPr>
          <w:rFonts w:hint="eastAsia" w:ascii="仿宋" w:hAnsi="仿宋" w:eastAsia="仿宋"/>
          <w:b/>
          <w:sz w:val="32"/>
          <w:szCs w:val="32"/>
          <w:lang w:eastAsia="zh-CN"/>
        </w:rPr>
      </w:pPr>
      <w:r>
        <w:rPr>
          <w:rStyle w:val="16"/>
          <w:rFonts w:ascii="仿宋" w:hAnsi="仿宋" w:eastAsia="仿宋"/>
          <w:bCs/>
          <w:sz w:val="32"/>
          <w:szCs w:val="32"/>
        </w:rPr>
        <w:t>2.</w:t>
      </w:r>
      <w:r>
        <w:rPr>
          <w:rStyle w:val="16"/>
          <w:rFonts w:hint="eastAsia" w:ascii="仿宋" w:hAnsi="仿宋" w:eastAsia="仿宋"/>
          <w:bCs/>
          <w:sz w:val="32"/>
          <w:szCs w:val="32"/>
        </w:rPr>
        <w:t>教育（</w:t>
      </w:r>
      <w:r>
        <w:rPr>
          <w:rStyle w:val="16"/>
          <w:rFonts w:hint="eastAsia" w:ascii="仿宋" w:hAnsi="仿宋" w:eastAsia="仿宋"/>
          <w:bCs/>
          <w:sz w:val="32"/>
          <w:szCs w:val="32"/>
          <w:lang w:val="en-US" w:eastAsia="zh-CN"/>
        </w:rPr>
        <w:t>205</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普通教育</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小学教育</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支出决算为357.02万元，完成预算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r>
        <w:rPr>
          <w:rStyle w:val="16"/>
          <w:rFonts w:hint="eastAsia" w:ascii="仿宋" w:hAnsi="仿宋" w:eastAsia="仿宋"/>
          <w:b w:val="0"/>
          <w:bCs/>
          <w:sz w:val="32"/>
          <w:szCs w:val="32"/>
          <w:lang w:eastAsia="zh-CN"/>
        </w:rPr>
        <w:t>。</w:t>
      </w:r>
    </w:p>
    <w:p w14:paraId="4F7A1980">
      <w:pPr>
        <w:spacing w:line="600" w:lineRule="exact"/>
        <w:ind w:firstLine="643" w:firstLineChars="200"/>
        <w:rPr>
          <w:rFonts w:ascii="仿宋" w:hAnsi="仿宋" w:eastAsia="仿宋"/>
          <w:b/>
          <w:sz w:val="32"/>
          <w:szCs w:val="32"/>
        </w:rPr>
      </w:pPr>
      <w:r>
        <w:rPr>
          <w:rStyle w:val="16"/>
          <w:rFonts w:ascii="仿宋" w:hAnsi="仿宋" w:eastAsia="仿宋"/>
          <w:bCs/>
          <w:sz w:val="32"/>
          <w:szCs w:val="32"/>
        </w:rPr>
        <w:t>3.</w:t>
      </w:r>
      <w:r>
        <w:rPr>
          <w:rStyle w:val="16"/>
          <w:rFonts w:hint="eastAsia" w:ascii="仿宋" w:hAnsi="仿宋" w:eastAsia="仿宋"/>
          <w:bCs/>
          <w:sz w:val="32"/>
          <w:szCs w:val="32"/>
        </w:rPr>
        <w:t>教育（205）普通教育（02）</w:t>
      </w:r>
      <w:r>
        <w:rPr>
          <w:rStyle w:val="16"/>
          <w:rFonts w:hint="eastAsia" w:ascii="仿宋" w:hAnsi="仿宋" w:eastAsia="仿宋"/>
          <w:bCs/>
          <w:sz w:val="32"/>
          <w:szCs w:val="32"/>
          <w:lang w:val="en-US" w:eastAsia="zh-CN"/>
        </w:rPr>
        <w:t>初中</w:t>
      </w:r>
      <w:r>
        <w:rPr>
          <w:rStyle w:val="16"/>
          <w:rFonts w:hint="eastAsia" w:ascii="仿宋" w:hAnsi="仿宋" w:eastAsia="仿宋"/>
          <w:bCs/>
          <w:sz w:val="32"/>
          <w:szCs w:val="32"/>
        </w:rPr>
        <w:t>教育（0</w:t>
      </w:r>
      <w:r>
        <w:rPr>
          <w:rStyle w:val="16"/>
          <w:rFonts w:hint="eastAsia" w:ascii="仿宋" w:hAnsi="仿宋" w:eastAsia="仿宋"/>
          <w:bCs/>
          <w:sz w:val="32"/>
          <w:szCs w:val="32"/>
          <w:lang w:val="en-US" w:eastAsia="zh-CN"/>
        </w:rPr>
        <w:t>3</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支出决算为247.86万元，完成预算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59BFC894">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4</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rPr>
        <w:t>）</w:t>
      </w:r>
      <w:r>
        <w:rPr>
          <w:rStyle w:val="16"/>
          <w:rFonts w:hint="eastAsia" w:ascii="仿宋" w:hAnsi="仿宋" w:eastAsia="仿宋"/>
          <w:bCs/>
          <w:color w:val="auto"/>
          <w:sz w:val="32"/>
          <w:szCs w:val="32"/>
          <w:highlight w:val="none"/>
        </w:rPr>
        <w:t>行政事业单位养老支出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rPr>
        <w:t>）事业单位离退休（</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支出决算为17.40万元，完成预算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31D02DE5">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5</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rPr>
        <w:t>）</w:t>
      </w:r>
      <w:r>
        <w:rPr>
          <w:rStyle w:val="16"/>
          <w:rFonts w:hint="eastAsia" w:ascii="仿宋" w:hAnsi="仿宋" w:eastAsia="仿宋"/>
          <w:bCs/>
          <w:color w:val="auto"/>
          <w:sz w:val="32"/>
          <w:szCs w:val="32"/>
          <w:highlight w:val="none"/>
        </w:rPr>
        <w:t>行政事业单位养老支出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rPr>
        <w:t>）机关事业单位基本养老保险缴费支出（</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支出决算为48.25万元，完成预算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308C8E2D">
      <w:pPr>
        <w:spacing w:line="600" w:lineRule="exact"/>
        <w:ind w:firstLine="640" w:firstLineChars="200"/>
        <w:rPr>
          <w:rStyle w:val="16"/>
          <w:rFonts w:hint="eastAsia" w:ascii="仿宋" w:hAnsi="仿宋" w:eastAsia="仿宋"/>
          <w:b w:val="0"/>
          <w:bCs/>
          <w:sz w:val="32"/>
          <w:szCs w:val="32"/>
        </w:rPr>
      </w:pPr>
      <w:r>
        <w:rPr>
          <w:rStyle w:val="16"/>
          <w:rFonts w:hint="eastAsia" w:ascii="仿宋" w:hAnsi="仿宋" w:eastAsia="仿宋"/>
          <w:b w:val="0"/>
          <w:bCs/>
          <w:sz w:val="32"/>
          <w:szCs w:val="32"/>
          <w:lang w:val="en-US" w:eastAsia="zh-CN"/>
        </w:rPr>
        <w:t>6</w:t>
      </w:r>
      <w:r>
        <w:rPr>
          <w:rStyle w:val="16"/>
          <w:rFonts w:hint="eastAsia" w:ascii="仿宋" w:hAnsi="仿宋" w:eastAsia="仿宋"/>
          <w:b w:val="0"/>
          <w:bCs/>
          <w:sz w:val="32"/>
          <w:szCs w:val="32"/>
        </w:rPr>
        <w:t>.</w:t>
      </w:r>
      <w:r>
        <w:rPr>
          <w:rStyle w:val="16"/>
          <w:rFonts w:hint="eastAsia" w:ascii="仿宋" w:hAnsi="仿宋" w:eastAsia="仿宋" w:cs="Times New Roman"/>
          <w:bCs/>
          <w:color w:val="auto"/>
          <w:sz w:val="32"/>
          <w:szCs w:val="32"/>
          <w:highlight w:val="none"/>
        </w:rPr>
        <w:t>社会保障和就业（208）行政事业单位养老支出（05）机关事业单位职业年金缴费支出（</w:t>
      </w:r>
      <w:r>
        <w:rPr>
          <w:rStyle w:val="16"/>
          <w:rFonts w:hint="eastAsia" w:ascii="仿宋" w:hAnsi="仿宋" w:eastAsia="仿宋" w:cs="Times New Roman"/>
          <w:bCs/>
          <w:color w:val="auto"/>
          <w:sz w:val="32"/>
          <w:szCs w:val="32"/>
          <w:highlight w:val="none"/>
          <w:lang w:val="en-US" w:eastAsia="zh-CN"/>
        </w:rPr>
        <w:t>06</w:t>
      </w:r>
      <w:r>
        <w:rPr>
          <w:rStyle w:val="16"/>
          <w:rFonts w:hint="eastAsia" w:ascii="仿宋" w:hAnsi="仿宋" w:eastAsia="仿宋" w:cs="Times New Roman"/>
          <w:bCs/>
          <w:color w:val="auto"/>
          <w:sz w:val="32"/>
          <w:szCs w:val="32"/>
          <w:highlight w:val="none"/>
        </w:rPr>
        <w:t>）</w:t>
      </w:r>
      <w:r>
        <w:rPr>
          <w:rStyle w:val="16"/>
          <w:rFonts w:hint="eastAsia" w:ascii="仿宋" w:hAnsi="仿宋" w:eastAsia="仿宋"/>
          <w:b w:val="0"/>
          <w:bCs/>
          <w:sz w:val="32"/>
          <w:szCs w:val="32"/>
        </w:rPr>
        <w:t>:支出决算为6.02万元，完成预算100%，决算数等于预算数。</w:t>
      </w:r>
    </w:p>
    <w:p w14:paraId="64692AFC">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7.</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205</w:t>
      </w:r>
      <w:r>
        <w:rPr>
          <w:rStyle w:val="16"/>
          <w:rFonts w:hint="eastAsia" w:ascii="仿宋" w:hAnsi="仿宋" w:eastAsia="仿宋"/>
          <w:bCs/>
          <w:color w:val="auto"/>
          <w:sz w:val="32"/>
          <w:szCs w:val="32"/>
          <w:highlight w:val="none"/>
        </w:rPr>
        <w:t>）行政事业单位养老支出（</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）其他行政事业单位养老支出（</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支出决算为51.75万元，完成预算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7E4D3CA6">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cs="Times New Roman"/>
          <w:bCs/>
          <w:color w:val="auto"/>
          <w:sz w:val="32"/>
          <w:szCs w:val="32"/>
          <w:highlight w:val="none"/>
          <w:lang w:val="en-US" w:eastAsia="zh-CN"/>
        </w:rPr>
        <w:t>8.</w:t>
      </w:r>
      <w:r>
        <w:rPr>
          <w:rStyle w:val="16"/>
          <w:rFonts w:hint="eastAsia" w:ascii="仿宋" w:hAnsi="仿宋" w:eastAsia="仿宋" w:cs="Times New Roman"/>
          <w:bCs/>
          <w:color w:val="auto"/>
          <w:sz w:val="32"/>
          <w:szCs w:val="32"/>
          <w:highlight w:val="none"/>
        </w:rPr>
        <w:t>社会保障和就业（</w:t>
      </w:r>
      <w:r>
        <w:rPr>
          <w:rStyle w:val="16"/>
          <w:rFonts w:hint="eastAsia" w:ascii="仿宋" w:hAnsi="仿宋" w:eastAsia="仿宋" w:cs="Times New Roman"/>
          <w:bCs/>
          <w:color w:val="auto"/>
          <w:sz w:val="32"/>
          <w:szCs w:val="32"/>
          <w:highlight w:val="none"/>
          <w:lang w:val="en-US" w:eastAsia="zh-CN"/>
        </w:rPr>
        <w:t>208</w:t>
      </w:r>
      <w:r>
        <w:rPr>
          <w:rStyle w:val="16"/>
          <w:rFonts w:hint="eastAsia" w:ascii="仿宋" w:hAnsi="仿宋" w:eastAsia="仿宋" w:cs="Times New Roman"/>
          <w:bCs/>
          <w:color w:val="auto"/>
          <w:sz w:val="32"/>
          <w:szCs w:val="32"/>
          <w:highlight w:val="none"/>
        </w:rPr>
        <w:t>）抚恤（</w:t>
      </w:r>
      <w:r>
        <w:rPr>
          <w:rStyle w:val="16"/>
          <w:rFonts w:hint="eastAsia" w:ascii="仿宋" w:hAnsi="仿宋" w:eastAsia="仿宋" w:cs="Times New Roman"/>
          <w:bCs/>
          <w:color w:val="auto"/>
          <w:sz w:val="32"/>
          <w:szCs w:val="32"/>
          <w:highlight w:val="none"/>
          <w:lang w:val="en-US" w:eastAsia="zh-CN"/>
        </w:rPr>
        <w:t>08</w:t>
      </w:r>
      <w:r>
        <w:rPr>
          <w:rStyle w:val="16"/>
          <w:rFonts w:hint="eastAsia" w:ascii="仿宋" w:hAnsi="仿宋" w:eastAsia="仿宋" w:cs="Times New Roman"/>
          <w:bCs/>
          <w:color w:val="auto"/>
          <w:sz w:val="32"/>
          <w:szCs w:val="32"/>
          <w:highlight w:val="none"/>
        </w:rPr>
        <w:t>）死亡抚恤（</w:t>
      </w:r>
      <w:r>
        <w:rPr>
          <w:rStyle w:val="16"/>
          <w:rFonts w:hint="eastAsia" w:ascii="仿宋" w:hAnsi="仿宋" w:eastAsia="仿宋" w:cs="Times New Roman"/>
          <w:bCs/>
          <w:color w:val="auto"/>
          <w:sz w:val="32"/>
          <w:szCs w:val="32"/>
          <w:highlight w:val="none"/>
          <w:lang w:val="en-US" w:eastAsia="zh-CN"/>
        </w:rPr>
        <w:t>01</w:t>
      </w:r>
      <w:r>
        <w:rPr>
          <w:rStyle w:val="16"/>
          <w:rFonts w:hint="eastAsia" w:ascii="仿宋" w:hAnsi="仿宋" w:eastAsia="仿宋" w:cs="Times New Roman"/>
          <w:bCs/>
          <w:color w:val="auto"/>
          <w:sz w:val="32"/>
          <w:szCs w:val="32"/>
          <w:highlight w:val="none"/>
        </w:rPr>
        <w:t>）</w:t>
      </w:r>
      <w:r>
        <w:rPr>
          <w:rStyle w:val="16"/>
          <w:rFonts w:ascii="仿宋" w:hAnsi="仿宋" w:eastAsia="仿宋" w:cs="Times New Roman"/>
          <w:bCs/>
          <w:color w:val="auto"/>
          <w:sz w:val="32"/>
          <w:szCs w:val="32"/>
          <w:highlight w:val="none"/>
        </w:rPr>
        <w:t>:</w:t>
      </w:r>
      <w:r>
        <w:rPr>
          <w:rStyle w:val="16"/>
          <w:rFonts w:ascii="仿宋" w:hAnsi="仿宋" w:eastAsia="仿宋" w:cs="Times New Roman"/>
          <w:b w:val="0"/>
          <w:bCs/>
          <w:color w:val="auto"/>
          <w:sz w:val="32"/>
          <w:szCs w:val="32"/>
          <w:highlight w:val="none"/>
        </w:rPr>
        <w:t xml:space="preserve"> </w:t>
      </w:r>
      <w:r>
        <w:rPr>
          <w:rStyle w:val="16"/>
          <w:rFonts w:hint="eastAsia" w:ascii="仿宋" w:hAnsi="仿宋" w:eastAsia="仿宋" w:cs="Times New Roman"/>
          <w:b w:val="0"/>
          <w:bCs/>
          <w:color w:val="auto"/>
          <w:sz w:val="32"/>
          <w:szCs w:val="32"/>
          <w:highlight w:val="none"/>
        </w:rPr>
        <w:t>支出决算为13.30万元，完成预算</w:t>
      </w:r>
      <w:r>
        <w:rPr>
          <w:rStyle w:val="16"/>
          <w:rFonts w:hint="eastAsia" w:ascii="仿宋" w:hAnsi="仿宋" w:eastAsia="仿宋" w:cs="Times New Roman"/>
          <w:b w:val="0"/>
          <w:bCs/>
          <w:color w:val="auto"/>
          <w:sz w:val="32"/>
          <w:szCs w:val="32"/>
          <w:highlight w:val="none"/>
          <w:lang w:val="en-US" w:eastAsia="zh-CN"/>
        </w:rPr>
        <w:t>100</w:t>
      </w:r>
      <w:r>
        <w:rPr>
          <w:rStyle w:val="16"/>
          <w:rFonts w:ascii="仿宋" w:hAnsi="仿宋" w:eastAsia="仿宋" w:cs="Times New Roman"/>
          <w:b w:val="0"/>
          <w:bCs/>
          <w:color w:val="auto"/>
          <w:sz w:val="32"/>
          <w:szCs w:val="32"/>
          <w:highlight w:val="none"/>
        </w:rPr>
        <w:t>%</w:t>
      </w:r>
      <w:r>
        <w:rPr>
          <w:rStyle w:val="16"/>
          <w:rFonts w:hint="eastAsia" w:ascii="仿宋" w:hAnsi="仿宋" w:eastAsia="仿宋" w:cs="Times New Roman"/>
          <w:b w:val="0"/>
          <w:bCs/>
          <w:color w:val="auto"/>
          <w:sz w:val="32"/>
          <w:szCs w:val="32"/>
          <w:highlight w:val="none"/>
        </w:rPr>
        <w:t>，决算数等于预算数。</w:t>
      </w:r>
    </w:p>
    <w:p w14:paraId="2E7FB31E">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sz w:val="32"/>
          <w:szCs w:val="32"/>
          <w:lang w:val="en-US" w:eastAsia="zh-CN"/>
        </w:rPr>
        <w:t>9</w:t>
      </w:r>
      <w:r>
        <w:rPr>
          <w:rStyle w:val="16"/>
          <w:rFonts w:ascii="仿宋" w:hAnsi="仿宋" w:eastAsia="仿宋"/>
          <w:bCs/>
          <w:sz w:val="32"/>
          <w:szCs w:val="32"/>
        </w:rPr>
        <w:t>.</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210</w:t>
      </w:r>
      <w:r>
        <w:rPr>
          <w:rStyle w:val="16"/>
          <w:rFonts w:hint="eastAsia" w:ascii="仿宋" w:hAnsi="仿宋" w:eastAsia="仿宋"/>
          <w:bCs/>
          <w:color w:val="auto"/>
          <w:sz w:val="32"/>
          <w:szCs w:val="32"/>
          <w:highlight w:val="none"/>
        </w:rPr>
        <w:t>）行政事业单位医疗（</w:t>
      </w:r>
      <w:r>
        <w:rPr>
          <w:rStyle w:val="16"/>
          <w:rFonts w:hint="eastAsia" w:ascii="仿宋" w:hAnsi="仿宋" w:eastAsia="仿宋"/>
          <w:bCs/>
          <w:color w:val="auto"/>
          <w:sz w:val="32"/>
          <w:szCs w:val="32"/>
          <w:highlight w:val="none"/>
          <w:lang w:val="en-US" w:eastAsia="zh-CN"/>
        </w:rPr>
        <w:t>11</w:t>
      </w:r>
      <w:r>
        <w:rPr>
          <w:rStyle w:val="16"/>
          <w:rFonts w:hint="eastAsia" w:ascii="仿宋" w:hAnsi="仿宋" w:eastAsia="仿宋"/>
          <w:bCs/>
          <w:color w:val="auto"/>
          <w:sz w:val="32"/>
          <w:szCs w:val="32"/>
          <w:highlight w:val="none"/>
        </w:rPr>
        <w:t>）事业单位医疗（</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Cs/>
          <w:color w:val="auto"/>
          <w:sz w:val="32"/>
          <w:szCs w:val="32"/>
          <w:highlight w:val="none"/>
        </w:rPr>
        <w:t>28.45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599B4384">
      <w:pPr>
        <w:spacing w:line="600"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10</w:t>
      </w:r>
      <w:r>
        <w:rPr>
          <w:rFonts w:hint="eastAsia" w:ascii="仿宋" w:hAnsi="仿宋" w:eastAsia="仿宋"/>
          <w:b/>
          <w:sz w:val="32"/>
          <w:szCs w:val="32"/>
        </w:rPr>
        <w:t>.住房保障支出（221）住房改革支出（02）  住房公积金（01）:支出决算为33.24万元，完成预算100%，决算数等于预算数。</w:t>
      </w:r>
    </w:p>
    <w:p w14:paraId="34CCA895">
      <w:pPr>
        <w:tabs>
          <w:tab w:val="right" w:pos="8306"/>
        </w:tabs>
        <w:spacing w:line="600" w:lineRule="exact"/>
        <w:ind w:firstLine="640"/>
        <w:outlineLvl w:val="1"/>
        <w:rPr>
          <w:rStyle w:val="28"/>
        </w:rPr>
      </w:pPr>
      <w:bookmarkStart w:id="48" w:name="_Toc29896"/>
      <w:bookmarkStart w:id="49" w:name="_Toc15396608"/>
      <w:bookmarkStart w:id="5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8"/>
      <w:bookmarkEnd w:id="49"/>
      <w:bookmarkEnd w:id="50"/>
      <w:r>
        <w:rPr>
          <w:rStyle w:val="28"/>
          <w:rFonts w:ascii="黑体" w:hAnsi="黑体" w:eastAsia="黑体"/>
          <w:b w:val="0"/>
        </w:rPr>
        <w:tab/>
      </w:r>
    </w:p>
    <w:p w14:paraId="6DB59F6F">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792.05</w:t>
      </w:r>
      <w:r>
        <w:rPr>
          <w:rFonts w:hint="eastAsia" w:ascii="仿宋" w:hAnsi="仿宋" w:eastAsia="仿宋"/>
          <w:sz w:val="32"/>
          <w:szCs w:val="32"/>
        </w:rPr>
        <w:t>万元，其中：</w:t>
      </w:r>
    </w:p>
    <w:p w14:paraId="1191821C">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highlight w:val="none"/>
        </w:rPr>
        <w:t>717.5</w:t>
      </w:r>
      <w:r>
        <w:rPr>
          <w:rFonts w:hint="eastAsia" w:ascii="仿宋" w:hAnsi="仿宋" w:eastAsia="仿宋"/>
          <w:b/>
          <w:sz w:val="32"/>
          <w:szCs w:val="32"/>
          <w:highlight w:val="none"/>
          <w:lang w:val="en-US" w:eastAsia="zh-CN"/>
        </w:rPr>
        <w:t>8</w:t>
      </w:r>
      <w:r>
        <w:rPr>
          <w:rFonts w:hint="eastAsia" w:ascii="仿宋" w:hAnsi="仿宋" w:eastAsia="仿宋"/>
          <w:sz w:val="32"/>
          <w:szCs w:val="32"/>
        </w:rPr>
        <w:t>万元，主要包括：基本工资</w:t>
      </w:r>
      <w:r>
        <w:rPr>
          <w:rFonts w:hint="eastAsia" w:ascii="仿宋" w:hAnsi="仿宋" w:eastAsia="仿宋"/>
          <w:sz w:val="32"/>
          <w:szCs w:val="32"/>
          <w:lang w:val="en-US" w:eastAsia="zh-CN"/>
        </w:rPr>
        <w:t>230.05万元</w:t>
      </w:r>
      <w:r>
        <w:rPr>
          <w:rFonts w:hint="eastAsia" w:ascii="仿宋" w:hAnsi="仿宋" w:eastAsia="仿宋"/>
          <w:sz w:val="32"/>
          <w:szCs w:val="32"/>
        </w:rPr>
        <w:t>、津贴补贴</w:t>
      </w:r>
      <w:r>
        <w:rPr>
          <w:rFonts w:hint="eastAsia" w:ascii="仿宋" w:hAnsi="仿宋" w:eastAsia="仿宋"/>
          <w:sz w:val="32"/>
          <w:szCs w:val="32"/>
          <w:lang w:val="en-US" w:eastAsia="zh-CN"/>
        </w:rPr>
        <w:t>34.17万元</w:t>
      </w:r>
      <w:r>
        <w:rPr>
          <w:rFonts w:hint="eastAsia" w:ascii="仿宋" w:hAnsi="仿宋" w:eastAsia="仿宋"/>
          <w:sz w:val="32"/>
          <w:szCs w:val="32"/>
        </w:rPr>
        <w:t>、绩效工资</w:t>
      </w:r>
      <w:r>
        <w:rPr>
          <w:rFonts w:hint="eastAsia" w:ascii="仿宋" w:hAnsi="仿宋" w:eastAsia="仿宋"/>
          <w:sz w:val="32"/>
          <w:szCs w:val="32"/>
          <w:lang w:val="en-US" w:eastAsia="zh-CN"/>
        </w:rPr>
        <w:t>254.49万元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48.25万元</w:t>
      </w:r>
      <w:r>
        <w:rPr>
          <w:rFonts w:hint="eastAsia" w:ascii="仿宋" w:hAnsi="仿宋" w:eastAsia="仿宋"/>
          <w:sz w:val="32"/>
          <w:szCs w:val="32"/>
        </w:rPr>
        <w:t>、职业年金缴费</w:t>
      </w:r>
      <w:r>
        <w:rPr>
          <w:rFonts w:hint="eastAsia" w:ascii="仿宋" w:hAnsi="仿宋" w:eastAsia="仿宋"/>
          <w:sz w:val="32"/>
          <w:szCs w:val="32"/>
          <w:lang w:val="en-US" w:eastAsia="zh-CN"/>
        </w:rPr>
        <w:t>6.02万元</w:t>
      </w:r>
      <w:r>
        <w:rPr>
          <w:rFonts w:hint="eastAsia" w:ascii="仿宋" w:hAnsi="仿宋" w:eastAsia="仿宋"/>
          <w:sz w:val="32"/>
          <w:szCs w:val="32"/>
        </w:rPr>
        <w:t>、</w:t>
      </w:r>
      <w:r>
        <w:rPr>
          <w:rFonts w:hint="eastAsia" w:ascii="仿宋" w:hAnsi="仿宋" w:eastAsia="仿宋"/>
          <w:color w:val="auto"/>
          <w:sz w:val="32"/>
          <w:szCs w:val="32"/>
          <w:highlight w:val="none"/>
        </w:rPr>
        <w:t>职工基本医疗保险缴费</w:t>
      </w:r>
      <w:r>
        <w:rPr>
          <w:rFonts w:hint="eastAsia" w:ascii="仿宋" w:hAnsi="仿宋" w:eastAsia="仿宋"/>
          <w:color w:val="auto"/>
          <w:sz w:val="32"/>
          <w:szCs w:val="32"/>
          <w:highlight w:val="none"/>
          <w:lang w:val="en-US" w:eastAsia="zh-CN"/>
        </w:rPr>
        <w:t>28.45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33.24</w:t>
      </w:r>
      <w:r>
        <w:rPr>
          <w:rFonts w:hint="eastAsia" w:ascii="仿宋" w:hAnsi="仿宋" w:eastAsia="仿宋"/>
          <w:color w:val="auto"/>
          <w:sz w:val="32"/>
          <w:szCs w:val="32"/>
          <w:highlight w:val="none"/>
        </w:rPr>
        <w:t>万元、</w:t>
      </w:r>
      <w:r>
        <w:rPr>
          <w:rFonts w:hint="eastAsia" w:ascii="仿宋" w:hAnsi="仿宋" w:eastAsia="仿宋"/>
          <w:sz w:val="32"/>
          <w:szCs w:val="32"/>
        </w:rPr>
        <w:t>退休费</w:t>
      </w:r>
      <w:r>
        <w:rPr>
          <w:rFonts w:hint="eastAsia" w:ascii="仿宋" w:hAnsi="仿宋" w:eastAsia="仿宋"/>
          <w:sz w:val="32"/>
          <w:szCs w:val="32"/>
          <w:lang w:val="en-US" w:eastAsia="zh-CN"/>
        </w:rPr>
        <w:t>17.40万元</w:t>
      </w:r>
      <w:r>
        <w:rPr>
          <w:rFonts w:hint="eastAsia" w:ascii="仿宋" w:hAnsi="仿宋" w:eastAsia="仿宋"/>
          <w:sz w:val="32"/>
          <w:szCs w:val="32"/>
        </w:rPr>
        <w:t>、抚恤金</w:t>
      </w:r>
      <w:r>
        <w:rPr>
          <w:rFonts w:hint="eastAsia" w:ascii="仿宋" w:hAnsi="仿宋" w:eastAsia="仿宋"/>
          <w:sz w:val="32"/>
          <w:szCs w:val="32"/>
          <w:lang w:val="en-US" w:eastAsia="zh-CN"/>
        </w:rPr>
        <w:t>13.30万元</w:t>
      </w:r>
      <w:r>
        <w:rPr>
          <w:rFonts w:hint="eastAsia" w:ascii="仿宋" w:hAnsi="仿宋" w:eastAsia="仿宋"/>
          <w:sz w:val="32"/>
          <w:szCs w:val="32"/>
        </w:rPr>
        <w:t>、生活补助</w:t>
      </w:r>
      <w:r>
        <w:rPr>
          <w:rFonts w:hint="eastAsia" w:ascii="仿宋" w:hAnsi="仿宋" w:eastAsia="仿宋"/>
          <w:sz w:val="32"/>
          <w:szCs w:val="32"/>
          <w:lang w:val="en-US" w:eastAsia="zh-CN"/>
        </w:rPr>
        <w:t>52.17万元</w:t>
      </w:r>
      <w:r>
        <w:rPr>
          <w:rFonts w:hint="eastAsia" w:ascii="仿宋" w:hAnsi="仿宋" w:eastAsia="仿宋"/>
          <w:sz w:val="32"/>
          <w:szCs w:val="32"/>
        </w:rPr>
        <w:t>、奖励金</w:t>
      </w:r>
      <w:r>
        <w:rPr>
          <w:rFonts w:hint="eastAsia" w:ascii="仿宋" w:hAnsi="仿宋" w:eastAsia="仿宋"/>
          <w:sz w:val="32"/>
          <w:szCs w:val="32"/>
          <w:lang w:val="en-US" w:eastAsia="zh-CN"/>
        </w:rPr>
        <w:t>0.04万元</w:t>
      </w:r>
      <w:r>
        <w:rPr>
          <w:rFonts w:hint="eastAsia" w:ascii="仿宋" w:hAnsi="仿宋" w:eastAsia="仿宋"/>
          <w:sz w:val="32"/>
          <w:szCs w:val="32"/>
        </w:rPr>
        <w:t>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74.47</w:t>
      </w:r>
      <w:r>
        <w:rPr>
          <w:rFonts w:hint="eastAsia" w:ascii="仿宋" w:hAnsi="仿宋" w:eastAsia="仿宋"/>
          <w:sz w:val="32"/>
          <w:szCs w:val="32"/>
        </w:rPr>
        <w:t>万元，主要包括：办公费35.80</w:t>
      </w:r>
      <w:r>
        <w:rPr>
          <w:rFonts w:hint="eastAsia" w:ascii="仿宋" w:hAnsi="仿宋" w:eastAsia="仿宋"/>
          <w:sz w:val="32"/>
          <w:szCs w:val="32"/>
          <w:lang w:val="en-US" w:eastAsia="zh-CN"/>
        </w:rPr>
        <w:t>万元</w:t>
      </w:r>
      <w:r>
        <w:rPr>
          <w:rFonts w:hint="eastAsia" w:ascii="仿宋" w:hAnsi="仿宋" w:eastAsia="仿宋"/>
          <w:sz w:val="32"/>
          <w:szCs w:val="32"/>
        </w:rPr>
        <w:t>、水费3.69</w:t>
      </w:r>
      <w:r>
        <w:rPr>
          <w:rFonts w:hint="eastAsia" w:ascii="仿宋" w:hAnsi="仿宋" w:eastAsia="仿宋"/>
          <w:sz w:val="32"/>
          <w:szCs w:val="32"/>
          <w:lang w:val="en-US" w:eastAsia="zh-CN"/>
        </w:rPr>
        <w:t>万元</w:t>
      </w:r>
      <w:r>
        <w:rPr>
          <w:rFonts w:hint="eastAsia" w:ascii="仿宋" w:hAnsi="仿宋" w:eastAsia="仿宋"/>
          <w:sz w:val="32"/>
          <w:szCs w:val="32"/>
        </w:rPr>
        <w:t>、电费4.01</w:t>
      </w:r>
      <w:r>
        <w:rPr>
          <w:rFonts w:hint="eastAsia" w:ascii="仿宋" w:hAnsi="仿宋" w:eastAsia="仿宋"/>
          <w:sz w:val="32"/>
          <w:szCs w:val="32"/>
          <w:lang w:val="en-US" w:eastAsia="zh-CN"/>
        </w:rPr>
        <w:t>万元</w:t>
      </w:r>
      <w:r>
        <w:rPr>
          <w:rFonts w:hint="eastAsia" w:ascii="仿宋" w:hAnsi="仿宋" w:eastAsia="仿宋"/>
          <w:sz w:val="32"/>
          <w:szCs w:val="32"/>
        </w:rPr>
        <w:t>、邮电费0.89</w:t>
      </w:r>
      <w:r>
        <w:rPr>
          <w:rFonts w:hint="eastAsia" w:ascii="仿宋" w:hAnsi="仿宋" w:eastAsia="仿宋"/>
          <w:sz w:val="32"/>
          <w:szCs w:val="32"/>
          <w:lang w:val="en-US" w:eastAsia="zh-CN"/>
        </w:rPr>
        <w:t>万元</w:t>
      </w:r>
      <w:r>
        <w:rPr>
          <w:rFonts w:hint="eastAsia" w:ascii="仿宋" w:hAnsi="仿宋" w:eastAsia="仿宋"/>
          <w:sz w:val="32"/>
          <w:szCs w:val="32"/>
        </w:rPr>
        <w:t>、差旅费</w:t>
      </w:r>
      <w:r>
        <w:rPr>
          <w:rFonts w:hint="eastAsia" w:ascii="仿宋" w:hAnsi="仿宋" w:eastAsia="仿宋"/>
          <w:sz w:val="32"/>
          <w:szCs w:val="32"/>
          <w:lang w:val="en-US" w:eastAsia="zh-CN"/>
        </w:rPr>
        <w:t>8.60万元</w:t>
      </w:r>
      <w:r>
        <w:rPr>
          <w:rFonts w:hint="eastAsia" w:ascii="仿宋" w:hAnsi="仿宋" w:eastAsia="仿宋"/>
          <w:sz w:val="32"/>
          <w:szCs w:val="32"/>
        </w:rPr>
        <w:t>、培训费0.50</w:t>
      </w:r>
      <w:r>
        <w:rPr>
          <w:rFonts w:hint="eastAsia" w:ascii="仿宋" w:hAnsi="仿宋" w:eastAsia="仿宋"/>
          <w:sz w:val="32"/>
          <w:szCs w:val="32"/>
          <w:lang w:val="en-US" w:eastAsia="zh-CN"/>
        </w:rPr>
        <w:t>万元</w:t>
      </w:r>
      <w:r>
        <w:rPr>
          <w:rFonts w:hint="eastAsia" w:ascii="仿宋" w:hAnsi="仿宋" w:eastAsia="仿宋"/>
          <w:sz w:val="32"/>
          <w:szCs w:val="32"/>
        </w:rPr>
        <w:t>、公务接待费0.03</w:t>
      </w:r>
      <w:r>
        <w:rPr>
          <w:rFonts w:hint="eastAsia" w:ascii="仿宋" w:hAnsi="仿宋" w:eastAsia="仿宋"/>
          <w:sz w:val="32"/>
          <w:szCs w:val="32"/>
          <w:lang w:val="en-US" w:eastAsia="zh-CN"/>
        </w:rPr>
        <w:t>万元</w:t>
      </w:r>
      <w:r>
        <w:rPr>
          <w:rFonts w:hint="eastAsia" w:ascii="仿宋" w:hAnsi="仿宋" w:eastAsia="仿宋"/>
          <w:sz w:val="32"/>
          <w:szCs w:val="32"/>
        </w:rPr>
        <w:t>、工会经费</w:t>
      </w:r>
      <w:r>
        <w:rPr>
          <w:rFonts w:hint="eastAsia" w:ascii="仿宋" w:hAnsi="仿宋" w:eastAsia="仿宋"/>
          <w:sz w:val="32"/>
          <w:szCs w:val="32"/>
          <w:lang w:val="en-US" w:eastAsia="zh-CN"/>
        </w:rPr>
        <w:t>8.00万元</w:t>
      </w:r>
      <w:r>
        <w:rPr>
          <w:rFonts w:hint="eastAsia" w:ascii="仿宋" w:hAnsi="仿宋" w:eastAsia="仿宋"/>
          <w:sz w:val="32"/>
          <w:szCs w:val="32"/>
        </w:rPr>
        <w:t>、福利费</w:t>
      </w:r>
      <w:r>
        <w:rPr>
          <w:rFonts w:hint="eastAsia" w:ascii="仿宋" w:hAnsi="仿宋" w:eastAsia="仿宋"/>
          <w:sz w:val="32"/>
          <w:szCs w:val="32"/>
          <w:lang w:val="en-US" w:eastAsia="zh-CN"/>
        </w:rPr>
        <w:t>10.28万元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2.66万元</w:t>
      </w:r>
      <w:r>
        <w:rPr>
          <w:rFonts w:hint="eastAsia" w:ascii="仿宋" w:hAnsi="仿宋" w:eastAsia="仿宋"/>
          <w:sz w:val="32"/>
          <w:szCs w:val="32"/>
        </w:rPr>
        <w:t>等。</w:t>
      </w:r>
    </w:p>
    <w:p w14:paraId="7A227DE9">
      <w:pPr>
        <w:spacing w:line="600" w:lineRule="exact"/>
        <w:ind w:firstLine="640"/>
        <w:outlineLvl w:val="1"/>
        <w:rPr>
          <w:rStyle w:val="28"/>
          <w:rFonts w:ascii="黑体" w:hAnsi="黑体" w:eastAsia="黑体"/>
          <w:b w:val="0"/>
        </w:rPr>
      </w:pPr>
      <w:bookmarkStart w:id="51" w:name="_Toc29928"/>
      <w:bookmarkStart w:id="52" w:name="_Toc15396609"/>
      <w:bookmarkStart w:id="53"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1"/>
      <w:bookmarkEnd w:id="52"/>
      <w:bookmarkEnd w:id="53"/>
    </w:p>
    <w:p w14:paraId="48FAB580">
      <w:pPr>
        <w:spacing w:line="600" w:lineRule="exact"/>
        <w:ind w:firstLine="640"/>
        <w:outlineLvl w:val="2"/>
        <w:rPr>
          <w:rFonts w:ascii="仿宋" w:hAnsi="仿宋" w:eastAsia="仿宋"/>
          <w:b/>
          <w:sz w:val="32"/>
          <w:szCs w:val="32"/>
        </w:rPr>
      </w:pPr>
      <w:bookmarkStart w:id="54" w:name="_Toc15377216"/>
      <w:r>
        <w:rPr>
          <w:rFonts w:hint="eastAsia" w:ascii="仿宋" w:hAnsi="仿宋" w:eastAsia="仿宋"/>
          <w:b/>
          <w:sz w:val="32"/>
          <w:szCs w:val="32"/>
        </w:rPr>
        <w:t>（一）“三公”经费财政拨款支出决算总体情况说明</w:t>
      </w:r>
      <w:bookmarkEnd w:id="54"/>
    </w:p>
    <w:p w14:paraId="0A64014C">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0.03</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0.01</w:t>
      </w:r>
      <w:r>
        <w:rPr>
          <w:rFonts w:hint="eastAsia" w:ascii="仿宋" w:hAnsi="仿宋" w:eastAsia="仿宋"/>
          <w:sz w:val="32"/>
          <w:szCs w:val="32"/>
        </w:rPr>
        <w:t>万元，下降</w:t>
      </w:r>
      <w:r>
        <w:rPr>
          <w:rFonts w:hint="eastAsia" w:ascii="仿宋" w:hAnsi="仿宋" w:eastAsia="仿宋"/>
          <w:sz w:val="32"/>
          <w:szCs w:val="32"/>
          <w:lang w:val="en-US" w:eastAsia="zh-CN"/>
        </w:rPr>
        <w:t>25</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与预算数持平。</w:t>
      </w:r>
    </w:p>
    <w:p w14:paraId="72050162">
      <w:pPr>
        <w:spacing w:line="600" w:lineRule="exact"/>
        <w:ind w:firstLine="640"/>
        <w:outlineLvl w:val="2"/>
        <w:rPr>
          <w:rFonts w:ascii="仿宋" w:hAnsi="仿宋" w:eastAsia="仿宋"/>
          <w:b/>
          <w:sz w:val="32"/>
          <w:szCs w:val="32"/>
        </w:rPr>
      </w:pPr>
      <w:bookmarkStart w:id="55" w:name="_Toc15377217"/>
      <w:r>
        <w:rPr>
          <w:rFonts w:hint="eastAsia" w:ascii="仿宋" w:hAnsi="仿宋" w:eastAsia="仿宋"/>
          <w:b/>
          <w:sz w:val="32"/>
          <w:szCs w:val="32"/>
        </w:rPr>
        <w:t>（二）“三公”经费财政拨款支出决算具体情况说明</w:t>
      </w:r>
      <w:bookmarkEnd w:id="55"/>
    </w:p>
    <w:p w14:paraId="601D4BC6">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0.03</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2A3ABD1E">
      <w:pPr>
        <w:spacing w:line="240" w:lineRule="auto"/>
        <w:ind w:firstLine="640"/>
        <w:jc w:val="center"/>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954270" cy="2665730"/>
            <wp:effectExtent l="0" t="0" r="11430" b="1270"/>
            <wp:docPr id="9" name="图片 9" descr="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9"/>
                    <pic:cNvPicPr>
                      <a:picLocks noChangeAspect="1"/>
                    </pic:cNvPicPr>
                  </pic:nvPicPr>
                  <pic:blipFill>
                    <a:blip r:embed="rId18"/>
                    <a:stretch>
                      <a:fillRect/>
                    </a:stretch>
                  </pic:blipFill>
                  <pic:spPr>
                    <a:xfrm>
                      <a:off x="0" y="0"/>
                      <a:ext cx="4954270" cy="2665730"/>
                    </a:xfrm>
                    <a:prstGeom prst="rect">
                      <a:avLst/>
                    </a:prstGeom>
                  </pic:spPr>
                </pic:pic>
              </a:graphicData>
            </a:graphic>
          </wp:inline>
        </w:drawing>
      </w:r>
    </w:p>
    <w:p w14:paraId="5A79CFCF">
      <w:pPr>
        <w:spacing w:line="600" w:lineRule="exact"/>
        <w:ind w:firstLine="640"/>
        <w:jc w:val="center"/>
        <w:rPr>
          <w:rFonts w:ascii="仿宋" w:hAnsi="仿宋" w:eastAsia="仿宋"/>
          <w:sz w:val="32"/>
          <w:szCs w:val="32"/>
        </w:rPr>
      </w:pPr>
      <w:r>
        <w:rPr>
          <w:rFonts w:hint="eastAsia" w:ascii="仿宋" w:hAnsi="仿宋" w:eastAsia="仿宋"/>
          <w:sz w:val="32"/>
          <w:szCs w:val="32"/>
        </w:rPr>
        <w:t>（图7：“三公”经费财政拨款支出结构）</w:t>
      </w:r>
    </w:p>
    <w:p w14:paraId="1C896914">
      <w:pPr>
        <w:numPr>
          <w:ilvl w:val="0"/>
          <w:numId w:val="3"/>
        </w:numPr>
        <w:spacing w:line="600" w:lineRule="exact"/>
        <w:ind w:firstLine="640"/>
        <w:rPr>
          <w:rFonts w:hint="eastAsia" w:ascii="仿宋_GB2312" w:eastAsia="仿宋_GB2312"/>
          <w:sz w:val="32"/>
          <w:szCs w:val="32"/>
        </w:rPr>
      </w:pPr>
      <w:bookmarkStart w:id="56" w:name="_Toc15377218"/>
      <w:bookmarkStart w:id="57" w:name="_Toc15396610"/>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。因公出国（境）支出决算与202</w:t>
      </w:r>
      <w:r>
        <w:rPr>
          <w:rFonts w:hint="eastAsia" w:ascii="仿宋_GB2312" w:eastAsia="仿宋_GB2312"/>
          <w:sz w:val="32"/>
          <w:szCs w:val="32"/>
          <w:lang w:val="en-US" w:eastAsia="zh-CN"/>
        </w:rPr>
        <w:t>2</w:t>
      </w:r>
      <w:r>
        <w:rPr>
          <w:rFonts w:hint="eastAsia" w:ascii="仿宋_GB2312" w:eastAsia="仿宋_GB2312"/>
          <w:sz w:val="32"/>
          <w:szCs w:val="32"/>
        </w:rPr>
        <w:t>年一致。</w:t>
      </w:r>
    </w:p>
    <w:p w14:paraId="7D898AF5">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一致</w:t>
      </w:r>
      <w:r>
        <w:rPr>
          <w:rFonts w:hint="eastAsia" w:ascii="仿宋_GB2312" w:eastAsia="仿宋_GB2312"/>
          <w:color w:val="auto"/>
          <w:sz w:val="32"/>
          <w:szCs w:val="32"/>
          <w:highlight w:val="none"/>
        </w:rPr>
        <w:t>。</w:t>
      </w:r>
    </w:p>
    <w:p w14:paraId="6B108395">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126C7FD6">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69BB704F">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0.03</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0.01</w:t>
      </w:r>
      <w:r>
        <w:rPr>
          <w:rFonts w:hint="eastAsia" w:ascii="仿宋_GB2312" w:eastAsia="仿宋_GB2312"/>
          <w:sz w:val="32"/>
          <w:szCs w:val="32"/>
        </w:rPr>
        <w:t>万元，下降</w:t>
      </w:r>
      <w:r>
        <w:rPr>
          <w:rFonts w:hint="eastAsia" w:ascii="仿宋_GB2312" w:eastAsia="仿宋_GB2312"/>
          <w:sz w:val="32"/>
          <w:szCs w:val="32"/>
          <w:lang w:val="en-US" w:eastAsia="zh-CN"/>
        </w:rPr>
        <w:t>25</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olor w:val="auto"/>
          <w:sz w:val="32"/>
          <w:szCs w:val="32"/>
          <w:highlight w:val="none"/>
        </w:rPr>
        <w:t>主要原因是接待批次</w:t>
      </w:r>
      <w:r>
        <w:rPr>
          <w:rFonts w:hint="eastAsia" w:ascii="仿宋_GB2312" w:eastAsia="仿宋_GB2312"/>
          <w:color w:val="auto"/>
          <w:sz w:val="32"/>
          <w:szCs w:val="32"/>
          <w:highlight w:val="none"/>
          <w:lang w:val="en-US" w:eastAsia="zh-CN"/>
        </w:rPr>
        <w:t>减少</w:t>
      </w:r>
      <w:r>
        <w:rPr>
          <w:rFonts w:hint="eastAsia" w:ascii="仿宋_GB2312" w:eastAsia="仿宋_GB2312"/>
          <w:sz w:val="32"/>
          <w:szCs w:val="32"/>
        </w:rPr>
        <w:t>。其中：</w:t>
      </w:r>
    </w:p>
    <w:p w14:paraId="01D7B2A9">
      <w:pPr>
        <w:spacing w:line="600" w:lineRule="exact"/>
        <w:ind w:firstLine="640"/>
        <w:rPr>
          <w:rFonts w:hint="eastAsia"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0.03</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3</w:t>
      </w:r>
      <w:r>
        <w:rPr>
          <w:rFonts w:hint="eastAsia" w:ascii="仿宋_GB2312" w:eastAsia="仿宋_GB2312"/>
          <w:sz w:val="32"/>
          <w:szCs w:val="32"/>
        </w:rPr>
        <w:t>批次，8人次（不包括陪同人员），共计支出0.0</w:t>
      </w:r>
      <w:r>
        <w:rPr>
          <w:rFonts w:hint="eastAsia" w:ascii="仿宋_GB2312" w:eastAsia="仿宋_GB2312"/>
          <w:sz w:val="32"/>
          <w:szCs w:val="32"/>
          <w:lang w:val="en-US" w:eastAsia="zh-CN"/>
        </w:rPr>
        <w:t>3</w:t>
      </w:r>
      <w:r>
        <w:rPr>
          <w:rFonts w:hint="eastAsia" w:ascii="仿宋_GB2312" w:eastAsia="仿宋_GB2312"/>
          <w:sz w:val="32"/>
          <w:szCs w:val="32"/>
        </w:rPr>
        <w:t>万元，具体内容包括：括教学活动公务接待0.01万元，教学常规管理检查0.02万元。</w:t>
      </w:r>
    </w:p>
    <w:p w14:paraId="457B3B34">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6AD58501">
      <w:pPr>
        <w:spacing w:line="600" w:lineRule="exact"/>
        <w:ind w:firstLine="640" w:firstLineChars="200"/>
        <w:outlineLvl w:val="1"/>
        <w:rPr>
          <w:rStyle w:val="28"/>
          <w:rFonts w:ascii="黑体" w:hAnsi="黑体" w:eastAsia="黑体"/>
        </w:rPr>
      </w:pPr>
      <w:bookmarkStart w:id="58" w:name="_Toc7265"/>
      <w:r>
        <w:rPr>
          <w:rFonts w:hint="eastAsia" w:ascii="黑体" w:eastAsia="黑体"/>
          <w:sz w:val="32"/>
          <w:szCs w:val="32"/>
        </w:rPr>
        <w:t>八、</w:t>
      </w:r>
      <w:r>
        <w:rPr>
          <w:rStyle w:val="28"/>
          <w:rFonts w:hint="eastAsia" w:ascii="黑体" w:hAnsi="黑体" w:eastAsia="黑体"/>
          <w:b w:val="0"/>
        </w:rPr>
        <w:t>政府性基金预算支出决算情况说明</w:t>
      </w:r>
      <w:bookmarkEnd w:id="56"/>
      <w:bookmarkEnd w:id="57"/>
      <w:bookmarkEnd w:id="58"/>
    </w:p>
    <w:p w14:paraId="54A69630">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296DE028">
      <w:pPr>
        <w:numPr>
          <w:ilvl w:val="0"/>
          <w:numId w:val="4"/>
        </w:numPr>
        <w:spacing w:line="600" w:lineRule="exact"/>
        <w:ind w:firstLine="640"/>
        <w:outlineLvl w:val="1"/>
        <w:rPr>
          <w:rStyle w:val="28"/>
          <w:rFonts w:ascii="黑体" w:hAnsi="黑体" w:eastAsia="黑体"/>
          <w:b w:val="0"/>
        </w:rPr>
      </w:pPr>
      <w:bookmarkStart w:id="59" w:name="_Toc15396611"/>
      <w:bookmarkStart w:id="60" w:name="_Toc15377219"/>
      <w:bookmarkStart w:id="61" w:name="_Toc350"/>
      <w:r>
        <w:rPr>
          <w:rStyle w:val="28"/>
          <w:rFonts w:hint="eastAsia" w:ascii="黑体" w:hAnsi="黑体" w:eastAsia="黑体"/>
          <w:b w:val="0"/>
        </w:rPr>
        <w:t>国有资本经营预算支出决算情况说明</w:t>
      </w:r>
      <w:bookmarkEnd w:id="59"/>
      <w:bookmarkEnd w:id="60"/>
      <w:bookmarkEnd w:id="61"/>
    </w:p>
    <w:p w14:paraId="268A7AD7">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04E61C58">
      <w:pPr>
        <w:numPr>
          <w:ilvl w:val="0"/>
          <w:numId w:val="4"/>
        </w:numPr>
        <w:spacing w:line="600" w:lineRule="exact"/>
        <w:ind w:firstLine="640"/>
        <w:outlineLvl w:val="1"/>
        <w:rPr>
          <w:rStyle w:val="28"/>
          <w:rFonts w:ascii="黑体" w:hAnsi="黑体" w:eastAsia="黑体"/>
          <w:b w:val="0"/>
        </w:rPr>
      </w:pPr>
      <w:bookmarkStart w:id="62" w:name="_Toc15396612"/>
      <w:bookmarkStart w:id="63" w:name="_Toc1885"/>
      <w:bookmarkStart w:id="64" w:name="_Toc15377221"/>
      <w:r>
        <w:rPr>
          <w:rStyle w:val="28"/>
          <w:rFonts w:hint="eastAsia" w:ascii="黑体" w:hAnsi="黑体" w:eastAsia="黑体"/>
          <w:b w:val="0"/>
        </w:rPr>
        <w:t>其他重要事项的情况说明</w:t>
      </w:r>
      <w:bookmarkEnd w:id="62"/>
      <w:bookmarkEnd w:id="63"/>
      <w:bookmarkEnd w:id="64"/>
    </w:p>
    <w:p w14:paraId="6450F212">
      <w:pPr>
        <w:spacing w:line="600" w:lineRule="exact"/>
        <w:ind w:firstLine="643" w:firstLineChars="200"/>
        <w:outlineLvl w:val="2"/>
        <w:rPr>
          <w:rFonts w:ascii="仿宋" w:hAnsi="仿宋" w:eastAsia="仿宋"/>
          <w:sz w:val="32"/>
          <w:szCs w:val="32"/>
        </w:rPr>
      </w:pPr>
      <w:bookmarkStart w:id="65" w:name="_Toc15377222"/>
      <w:r>
        <w:rPr>
          <w:rFonts w:hint="eastAsia" w:ascii="仿宋" w:hAnsi="仿宋" w:eastAsia="仿宋"/>
          <w:b/>
          <w:sz w:val="32"/>
          <w:szCs w:val="32"/>
        </w:rPr>
        <w:t>（一）机关运行经费支出情况</w:t>
      </w:r>
      <w:bookmarkEnd w:id="65"/>
    </w:p>
    <w:p w14:paraId="36A55F76">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大竹县川主乡黄滩学校</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w:t>
      </w:r>
      <w:r>
        <w:rPr>
          <w:rFonts w:hint="eastAsia" w:ascii="仿宋_GB2312" w:eastAsia="仿宋_GB2312"/>
          <w:sz w:val="32"/>
          <w:szCs w:val="32"/>
          <w:lang w:val="en-US" w:eastAsia="zh-CN"/>
        </w:rPr>
        <w:t>0</w:t>
      </w:r>
      <w:r>
        <w:rPr>
          <w:rFonts w:hint="eastAsia" w:ascii="仿宋_GB2312" w:eastAsia="仿宋_GB2312"/>
          <w:sz w:val="32"/>
          <w:szCs w:val="32"/>
        </w:rPr>
        <w:t>万元与2022年度决算数持平。</w:t>
      </w:r>
    </w:p>
    <w:p w14:paraId="38C0F4E6">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3"/>
      <w:r>
        <w:rPr>
          <w:rFonts w:hint="eastAsia" w:ascii="仿宋" w:hAnsi="仿宋" w:eastAsia="仿宋"/>
          <w:b/>
          <w:sz w:val="32"/>
          <w:szCs w:val="32"/>
        </w:rPr>
        <w:t>（二）政府采购支出情况</w:t>
      </w:r>
      <w:bookmarkEnd w:id="66"/>
    </w:p>
    <w:p w14:paraId="2FC9697F">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大竹县川主乡黄滩学校</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2B9FCBC4">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4"/>
      <w:r>
        <w:rPr>
          <w:rFonts w:hint="eastAsia" w:ascii="仿宋" w:hAnsi="仿宋" w:eastAsia="仿宋"/>
          <w:b/>
          <w:sz w:val="32"/>
          <w:szCs w:val="32"/>
        </w:rPr>
        <w:t>（三）国有资产占有使用情况</w:t>
      </w:r>
      <w:bookmarkEnd w:id="67"/>
    </w:p>
    <w:p w14:paraId="5E745801">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大竹县川主乡黄滩学校</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7B1A2D2C">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424E566">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0</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0</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4</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4</w:t>
      </w:r>
      <w:r>
        <w:rPr>
          <w:rFonts w:hint="eastAsia" w:ascii="仿宋_GB2312" w:eastAsia="仿宋_GB2312"/>
          <w:sz w:val="32"/>
          <w:szCs w:val="32"/>
        </w:rPr>
        <w:t>个项目开展绩效自评，绩效自评表详见第四部分附件。</w:t>
      </w:r>
    </w:p>
    <w:p w14:paraId="6446FB82">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5FE62881">
      <w:pPr>
        <w:numPr>
          <w:ilvl w:val="0"/>
          <w:numId w:val="5"/>
        </w:numPr>
        <w:spacing w:line="600" w:lineRule="exact"/>
        <w:ind w:firstLine="660" w:firstLineChars="150"/>
        <w:jc w:val="center"/>
        <w:outlineLvl w:val="0"/>
        <w:rPr>
          <w:rStyle w:val="27"/>
          <w:rFonts w:ascii="黑体" w:hAnsi="黑体" w:eastAsia="黑体"/>
          <w:b w:val="0"/>
        </w:rPr>
      </w:pPr>
      <w:bookmarkStart w:id="68" w:name="_Toc15396613"/>
      <w:bookmarkStart w:id="69" w:name="_Toc16618"/>
      <w:bookmarkStart w:id="70" w:name="_Toc15377225"/>
      <w:r>
        <w:rPr>
          <w:rFonts w:hint="eastAsia" w:ascii="黑体" w:hAnsi="黑体" w:eastAsia="黑体"/>
          <w:sz w:val="44"/>
          <w:szCs w:val="44"/>
        </w:rPr>
        <w:t>名</w:t>
      </w:r>
      <w:r>
        <w:rPr>
          <w:rStyle w:val="27"/>
          <w:rFonts w:hint="eastAsia" w:ascii="黑体" w:hAnsi="黑体" w:eastAsia="黑体"/>
          <w:b w:val="0"/>
        </w:rPr>
        <w:t>词解释</w:t>
      </w:r>
      <w:bookmarkEnd w:id="68"/>
      <w:bookmarkEnd w:id="69"/>
      <w:bookmarkEnd w:id="70"/>
    </w:p>
    <w:p w14:paraId="228D12E5">
      <w:pPr>
        <w:spacing w:line="600" w:lineRule="exact"/>
        <w:jc w:val="left"/>
        <w:rPr>
          <w:rFonts w:ascii="宋体"/>
          <w:b/>
          <w:sz w:val="44"/>
          <w:szCs w:val="44"/>
        </w:rPr>
      </w:pPr>
    </w:p>
    <w:p w14:paraId="4790AB3E">
      <w:pPr>
        <w:pStyle w:val="25"/>
        <w:spacing w:line="560" w:lineRule="exact"/>
        <w:ind w:firstLine="640" w:firstLineChars="200"/>
        <w:outlineLvl w:val="1"/>
        <w:rPr>
          <w:rFonts w:ascii="仿宋_GB2312" w:eastAsia="仿宋_GB2312"/>
          <w:color w:val="auto"/>
          <w:sz w:val="32"/>
          <w:szCs w:val="32"/>
          <w:highlight w:val="none"/>
        </w:rPr>
      </w:pPr>
      <w:bookmarkStart w:id="71" w:name="_Toc12890"/>
      <w:bookmarkStart w:id="72" w:name="_Toc1537722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71"/>
    </w:p>
    <w:p w14:paraId="1A142EFC">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15EBC1AE">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14:paraId="7ABBE4FE">
      <w:pPr>
        <w:pStyle w:val="25"/>
        <w:spacing w:line="560" w:lineRule="exact"/>
        <w:ind w:firstLine="640" w:firstLineChars="200"/>
        <w:outlineLvl w:val="1"/>
        <w:rPr>
          <w:rFonts w:ascii="仿宋_GB2312" w:eastAsia="仿宋_GB2312"/>
          <w:color w:val="auto"/>
          <w:sz w:val="32"/>
          <w:szCs w:val="32"/>
          <w:highlight w:val="none"/>
        </w:rPr>
      </w:pPr>
      <w:bookmarkStart w:id="73" w:name="_Toc16820"/>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bookmarkEnd w:id="73"/>
      <w:r>
        <w:rPr>
          <w:rFonts w:ascii="仿宋_GB2312" w:eastAsia="仿宋_GB2312"/>
          <w:color w:val="auto"/>
          <w:sz w:val="32"/>
          <w:szCs w:val="32"/>
          <w:highlight w:val="none"/>
        </w:rPr>
        <w:t xml:space="preserve"> </w:t>
      </w:r>
    </w:p>
    <w:p w14:paraId="0275CC26">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198E8C87">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34317667">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307D580A">
      <w:pPr>
        <w:pStyle w:val="25"/>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447B4292">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9.教育（205）普通教育（02）</w:t>
      </w:r>
      <w:r>
        <w:rPr>
          <w:rFonts w:hint="eastAsia" w:ascii="仿宋_GB2312" w:eastAsia="仿宋_GB2312"/>
          <w:color w:val="auto"/>
          <w:sz w:val="32"/>
          <w:szCs w:val="32"/>
          <w:highlight w:val="none"/>
          <w:lang w:val="en-US" w:eastAsia="zh-CN"/>
        </w:rPr>
        <w:t>学前</w:t>
      </w:r>
      <w:r>
        <w:rPr>
          <w:rFonts w:hint="eastAsia" w:ascii="仿宋_GB2312" w:eastAsia="仿宋_GB2312"/>
          <w:color w:val="auto"/>
          <w:sz w:val="32"/>
          <w:szCs w:val="32"/>
          <w:highlight w:val="none"/>
        </w:rPr>
        <w:t>教育（0</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）：指的是教育支出中的普通教育中的</w:t>
      </w:r>
      <w:r>
        <w:rPr>
          <w:rFonts w:hint="eastAsia" w:ascii="仿宋_GB2312" w:eastAsia="仿宋_GB2312"/>
          <w:color w:val="auto"/>
          <w:sz w:val="32"/>
          <w:szCs w:val="32"/>
          <w:highlight w:val="none"/>
          <w:lang w:val="en-US" w:eastAsia="zh-CN"/>
        </w:rPr>
        <w:t>学前</w:t>
      </w:r>
      <w:r>
        <w:rPr>
          <w:rFonts w:hint="eastAsia" w:ascii="仿宋_GB2312" w:eastAsia="仿宋_GB2312"/>
          <w:color w:val="auto"/>
          <w:sz w:val="32"/>
          <w:szCs w:val="32"/>
          <w:highlight w:val="none"/>
        </w:rPr>
        <w:t>教育。</w:t>
      </w:r>
    </w:p>
    <w:p w14:paraId="6536398B">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.教育（205）普通教育（02）小学教育（02）：指的是教育支出中的普通教育中的小学教育。</w:t>
      </w:r>
    </w:p>
    <w:p w14:paraId="2EDA6757">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.教育（205）普通教育（02）初中教育（03）：指的是教育支出中的普通教育中的初中教育。</w:t>
      </w:r>
    </w:p>
    <w:p w14:paraId="1AE49E11">
      <w:pPr>
        <w:ind w:firstLine="640" w:firstLineChars="200"/>
        <w:rPr>
          <w:rFonts w:hint="eastAsia" w:ascii="仿宋_GB2312" w:eastAsia="仿宋_GB2312"/>
          <w:color w:val="auto"/>
          <w:sz w:val="32"/>
          <w:szCs w:val="32"/>
          <w:highlight w:val="none"/>
        </w:rPr>
      </w:pPr>
    </w:p>
    <w:p w14:paraId="079F59A1">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.社会保障和就业（208）行政事业单位养老支出（05）机关事业单位基本养老保险缴费支出（05）：指机关事业单位养老保险缴费支出，反映机关事业单位实施养老保险制度由单位缴纳的基本养老保险费支出。</w:t>
      </w:r>
    </w:p>
    <w:p w14:paraId="02A13BDD">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社会保障和就业（208）行政事业单位养老支出（05）其他行政事业单位养老支出（99）：指其他行政事业单位养老保险缴费支出，反映其他行政事业单位实施养老保险制度由单位缴纳的其他行政事业单位养老保费支出。</w:t>
      </w:r>
    </w:p>
    <w:p w14:paraId="3CF780D7">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.社会保障和就业（208）抚恤（08）死亡抚恤（01）：指死亡抚恤，反映用于烈士和牺牲、病故人员家属的一次性和定期抚恤金以及丧葬补助费。</w:t>
      </w:r>
    </w:p>
    <w:p w14:paraId="5B80458E">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.卫生健康（201）行政事业单位医疗（11）事业单位医疗（02）：指行政事业单位医疗支出，反映机关事业单位实施医疗保险制度由单位缴纳的基本医疗保险费支出。</w:t>
      </w:r>
    </w:p>
    <w:p w14:paraId="1693081A">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.卫生健康（201）行政事业单位医疗（11）其他行政事业单位医疗支出（99）指其他行政事业单位医疗支出，反映机关事业单位实施医疗保险制度由单位缴纳的其他行政事业单位医疗费支出。</w:t>
      </w:r>
    </w:p>
    <w:p w14:paraId="36BBD50A">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.住房保障（221）住房改革支出（02）住房公积金（01），反映行政事业单位按人力资源和社会保障部、财政部</w:t>
      </w:r>
      <w:r>
        <w:rPr>
          <w:rFonts w:hint="eastAsia" w:ascii="仿宋_GB2312" w:eastAsia="仿宋_GB2312"/>
          <w:color w:val="auto"/>
          <w:sz w:val="32"/>
          <w:szCs w:val="32"/>
          <w:highlight w:val="none"/>
          <w:lang w:val="en-US" w:eastAsia="zh-CN"/>
        </w:rPr>
        <w:t>要求</w:t>
      </w:r>
      <w:r>
        <w:rPr>
          <w:rFonts w:hint="eastAsia" w:ascii="仿宋_GB2312" w:eastAsia="仿宋_GB2312"/>
          <w:color w:val="auto"/>
          <w:sz w:val="32"/>
          <w:szCs w:val="32"/>
          <w:highlight w:val="none"/>
        </w:rPr>
        <w:t>的基本工资和津贴补贴以及规定比例为职工缴纳的住房公积金</w:t>
      </w:r>
      <w:r>
        <w:rPr>
          <w:rFonts w:hint="eastAsia" w:ascii="仿宋_GB2312" w:eastAsia="仿宋_GB2312"/>
          <w:color w:val="auto"/>
          <w:sz w:val="32"/>
          <w:szCs w:val="32"/>
          <w:highlight w:val="none"/>
          <w:lang w:eastAsia="zh-CN"/>
        </w:rPr>
        <w:t>。</w:t>
      </w:r>
    </w:p>
    <w:p w14:paraId="522213A0">
      <w:pPr>
        <w:pStyle w:val="5"/>
        <w:ind w:firstLine="640" w:firstLineChars="200"/>
        <w:rPr>
          <w:rFonts w:hint="default" w:eastAsia="仿宋_GB2312"/>
          <w:lang w:val="en-US" w:eastAsia="zh-CN"/>
        </w:rPr>
      </w:pPr>
      <w:r>
        <w:rPr>
          <w:rFonts w:hint="eastAsia"/>
          <w:color w:val="auto"/>
          <w:sz w:val="32"/>
          <w:szCs w:val="32"/>
          <w:highlight w:val="none"/>
          <w:lang w:val="en-US" w:eastAsia="zh-CN"/>
        </w:rPr>
        <w:t>18.其他支出（229）彩票公益金安排的支出（06）  用于社会福利的彩票公益金支出（02）反应的是社会福利的彩票公益金使用情况。</w:t>
      </w:r>
    </w:p>
    <w:p w14:paraId="14C4CCB8">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5042611B">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068D992B">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61D9E678">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440EF32F">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7820EEA">
      <w:pPr>
        <w:pStyle w:val="25"/>
        <w:spacing w:line="560" w:lineRule="exact"/>
        <w:ind w:firstLine="640" w:firstLineChars="200"/>
        <w:rPr>
          <w:rFonts w:hint="eastAsia" w:ascii="仿宋_GB2312" w:eastAsia="仿宋_GB2312"/>
          <w:color w:val="auto"/>
          <w:sz w:val="32"/>
          <w:szCs w:val="32"/>
          <w:highlight w:val="none"/>
        </w:rPr>
      </w:pPr>
    </w:p>
    <w:p w14:paraId="351B6397">
      <w:pPr>
        <w:pStyle w:val="25"/>
        <w:spacing w:line="560" w:lineRule="exact"/>
        <w:ind w:firstLine="880" w:firstLineChars="200"/>
        <w:jc w:val="center"/>
        <w:rPr>
          <w:rFonts w:hint="eastAsia" w:ascii="仿宋_GB2312" w:eastAsia="仿宋_GB2312"/>
          <w:color w:val="auto"/>
          <w:sz w:val="32"/>
          <w:szCs w:val="32"/>
          <w:highlight w:val="none"/>
          <w:lang w:eastAsia="zh-CN"/>
        </w:rPr>
      </w:pPr>
      <w:bookmarkStart w:id="74" w:name="_Toc28370"/>
      <w:r>
        <w:rPr>
          <w:rFonts w:hint="eastAsia" w:ascii="黑体" w:hAnsi="黑体" w:eastAsia="黑体" w:cs="Times New Roman"/>
          <w:b w:val="0"/>
          <w:bCs/>
          <w:kern w:val="44"/>
          <w:sz w:val="44"/>
          <w:szCs w:val="44"/>
          <w:lang w:val="en-US" w:eastAsia="zh-CN"/>
        </w:rPr>
        <w:t xml:space="preserve">附件四 </w:t>
      </w:r>
      <w:r>
        <w:rPr>
          <w:rFonts w:hint="eastAsia" w:ascii="黑体" w:hAnsi="黑体" w:eastAsia="黑体" w:cs="Times New Roman"/>
          <w:b w:val="0"/>
          <w:bCs/>
          <w:kern w:val="44"/>
          <w:sz w:val="44"/>
          <w:szCs w:val="44"/>
        </w:rPr>
        <w:t>附件</w:t>
      </w:r>
      <w:bookmarkEnd w:id="74"/>
    </w:p>
    <w:tbl>
      <w:tblPr>
        <w:tblStyle w:val="14"/>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80"/>
        <w:gridCol w:w="1480"/>
        <w:gridCol w:w="1481"/>
        <w:gridCol w:w="2020"/>
        <w:gridCol w:w="807"/>
        <w:gridCol w:w="970"/>
        <w:gridCol w:w="738"/>
        <w:gridCol w:w="877"/>
        <w:gridCol w:w="1007"/>
      </w:tblGrid>
      <w:tr w14:paraId="4E8B0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7" w:hRule="exact"/>
          <w:jc w:val="center"/>
        </w:trPr>
        <w:tc>
          <w:tcPr>
            <w:tcW w:w="10560" w:type="dxa"/>
            <w:gridSpan w:val="9"/>
            <w:shd w:val="clear" w:color="auto" w:fill="auto"/>
            <w:vAlign w:val="center"/>
          </w:tcPr>
          <w:p w14:paraId="3AAABF0A">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eastAsia" w:ascii="黑体" w:hAnsi="宋体" w:eastAsia="黑体" w:cs="黑体"/>
                <w:i w:val="0"/>
                <w:iCs w:val="0"/>
                <w:color w:val="000000"/>
                <w:kern w:val="0"/>
                <w:sz w:val="30"/>
                <w:szCs w:val="30"/>
                <w:u w:val="none"/>
                <w:lang w:val="en-US" w:eastAsia="zh-CN" w:bidi="ar"/>
              </w:rPr>
              <w:t>部门整体支出绩效目标自评表</w:t>
            </w:r>
          </w:p>
        </w:tc>
      </w:tr>
      <w:tr w14:paraId="50D3E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5" w:hRule="atLeast"/>
          <w:jc w:val="center"/>
        </w:trPr>
        <w:tc>
          <w:tcPr>
            <w:tcW w:w="10560" w:type="dxa"/>
            <w:gridSpan w:val="9"/>
            <w:shd w:val="clear" w:color="auto" w:fill="auto"/>
            <w:vAlign w:val="center"/>
          </w:tcPr>
          <w:p w14:paraId="54F6F7D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ascii="宋体" w:hAnsi="宋体" w:eastAsia="宋体" w:cs="宋体"/>
                <w:i w:val="0"/>
                <w:iCs w:val="0"/>
                <w:color w:val="000000"/>
                <w:kern w:val="0"/>
                <w:sz w:val="18"/>
                <w:szCs w:val="18"/>
                <w:u w:val="none"/>
                <w:lang w:val="en-US" w:eastAsia="zh-CN" w:bidi="ar"/>
              </w:rPr>
              <w:t>（2023年度）</w:t>
            </w:r>
          </w:p>
        </w:tc>
      </w:tr>
      <w:tr w14:paraId="1C4B6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10560" w:type="dxa"/>
            <w:gridSpan w:val="9"/>
            <w:tcBorders>
              <w:bottom w:val="single" w:color="000000" w:sz="4" w:space="0"/>
            </w:tcBorders>
            <w:shd w:val="clear" w:color="auto" w:fill="auto"/>
            <w:vAlign w:val="center"/>
          </w:tcPr>
          <w:p w14:paraId="7936C146">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ascii="宋体" w:hAnsi="宋体" w:eastAsia="宋体" w:cs="宋体"/>
                <w:i w:val="0"/>
                <w:iCs w:val="0"/>
                <w:color w:val="000000"/>
                <w:kern w:val="0"/>
                <w:sz w:val="18"/>
                <w:szCs w:val="18"/>
                <w:u w:val="none"/>
                <w:lang w:val="en-US" w:eastAsia="zh-CN" w:bidi="ar"/>
              </w:rPr>
              <w:t>单位：万元</w:t>
            </w:r>
          </w:p>
        </w:tc>
      </w:tr>
      <w:tr w14:paraId="601E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4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22E4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部门名称</w:t>
            </w:r>
          </w:p>
        </w:tc>
        <w:tc>
          <w:tcPr>
            <w:tcW w:w="64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9541D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大竹县川主乡黄滩学校部门</w:t>
            </w:r>
          </w:p>
        </w:tc>
      </w:tr>
      <w:tr w14:paraId="0F1F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A2C8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74CD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资金总额</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5CF6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财政拨款</w:t>
            </w:r>
          </w:p>
        </w:tc>
        <w:tc>
          <w:tcPr>
            <w:tcW w:w="3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13A6B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其他资金</w:t>
            </w:r>
          </w:p>
        </w:tc>
      </w:tr>
      <w:tr w14:paraId="6173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9AD18">
            <w:pPr>
              <w:jc w:val="center"/>
              <w:rPr>
                <w:rFonts w:hint="default" w:ascii="Times New Roman" w:hAnsi="Times New Roman" w:eastAsia="宋体" w:cs="Times New Roman"/>
                <w:i w:val="0"/>
                <w:color w:val="000000"/>
                <w:sz w:val="24"/>
                <w:szCs w:val="24"/>
                <w:u w:val="none"/>
              </w:rPr>
            </w:pP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D08B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宋体" w:hAnsi="宋体" w:cs="宋体"/>
                <w:i w:val="0"/>
                <w:iCs w:val="0"/>
                <w:color w:val="000000"/>
                <w:kern w:val="0"/>
                <w:sz w:val="18"/>
                <w:szCs w:val="18"/>
                <w:u w:val="none"/>
                <w:lang w:val="en-US" w:eastAsia="zh-CN" w:bidi="ar"/>
              </w:rPr>
              <w:t>837.87</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1F06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宋体" w:hAnsi="宋体" w:cs="宋体"/>
                <w:i w:val="0"/>
                <w:iCs w:val="0"/>
                <w:color w:val="000000"/>
                <w:kern w:val="0"/>
                <w:sz w:val="18"/>
                <w:szCs w:val="18"/>
                <w:u w:val="none"/>
                <w:lang w:val="en-US" w:eastAsia="zh-CN" w:bidi="ar"/>
              </w:rPr>
              <w:t>837.87</w:t>
            </w:r>
          </w:p>
        </w:tc>
        <w:tc>
          <w:tcPr>
            <w:tcW w:w="3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3F569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0.00</w:t>
            </w:r>
          </w:p>
        </w:tc>
      </w:tr>
      <w:tr w14:paraId="7E145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5B3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年度总体目标</w:t>
            </w:r>
          </w:p>
        </w:tc>
        <w:tc>
          <w:tcPr>
            <w:tcW w:w="9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0F052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1、保障学生平等权益；2、促进学生全面发展；3、引领教师专业进步；4、提升教育教学水平；5、营造和谐美丽校园。</w:t>
            </w:r>
          </w:p>
        </w:tc>
      </w:tr>
      <w:tr w14:paraId="72AE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B1C0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年度主要任务</w:t>
            </w: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AEAE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任务名称</w:t>
            </w:r>
          </w:p>
        </w:tc>
        <w:tc>
          <w:tcPr>
            <w:tcW w:w="64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D87C5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主要内容</w:t>
            </w:r>
          </w:p>
        </w:tc>
      </w:tr>
      <w:tr w14:paraId="6FBBE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3C7CA">
            <w:pPr>
              <w:jc w:val="center"/>
              <w:rPr>
                <w:rFonts w:hint="default" w:ascii="Times New Roman" w:hAnsi="Times New Roman" w:eastAsia="宋体" w:cs="Times New Roman"/>
                <w:i w:val="0"/>
                <w:color w:val="000000"/>
                <w:sz w:val="24"/>
                <w:szCs w:val="24"/>
                <w:u w:val="none"/>
              </w:rPr>
            </w:pP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5066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学校建设</w:t>
            </w:r>
          </w:p>
        </w:tc>
        <w:tc>
          <w:tcPr>
            <w:tcW w:w="64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AA7B79">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全面落实党的教育方针以及省、市有关教育的政策和法律、法规、规章，履行中小学校各项教育管理职责，完成教育主管部门和同级政府部门下达的工作目标任务，确保中小学校各项工作的顺利开展。</w:t>
            </w:r>
          </w:p>
        </w:tc>
      </w:tr>
      <w:tr w14:paraId="4731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6BDD2">
            <w:pPr>
              <w:jc w:val="center"/>
              <w:rPr>
                <w:rFonts w:hint="default" w:ascii="Times New Roman" w:hAnsi="Times New Roman" w:eastAsia="宋体" w:cs="Times New Roman"/>
                <w:i w:val="0"/>
                <w:color w:val="000000"/>
                <w:sz w:val="24"/>
                <w:szCs w:val="24"/>
                <w:u w:val="none"/>
              </w:rPr>
            </w:pP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FD07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教师队伍建设</w:t>
            </w:r>
          </w:p>
        </w:tc>
        <w:tc>
          <w:tcPr>
            <w:tcW w:w="64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B9F444">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切实加强学校教师队伍建设，制定业务培训计划和教研计划，提高教学水平；不定期进行师德教育，全面提高教师形象。</w:t>
            </w:r>
          </w:p>
        </w:tc>
      </w:tr>
      <w:tr w14:paraId="6E26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88027">
            <w:pPr>
              <w:jc w:val="center"/>
              <w:rPr>
                <w:rFonts w:hint="default" w:ascii="Times New Roman" w:hAnsi="Times New Roman" w:eastAsia="宋体" w:cs="Times New Roman"/>
                <w:i w:val="0"/>
                <w:color w:val="000000"/>
                <w:sz w:val="24"/>
                <w:szCs w:val="24"/>
                <w:u w:val="none"/>
              </w:rPr>
            </w:pP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3A1E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学生全面发展</w:t>
            </w:r>
          </w:p>
        </w:tc>
        <w:tc>
          <w:tcPr>
            <w:tcW w:w="64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B47E39">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促进学生德、智、体、美全面健康发展。</w:t>
            </w:r>
          </w:p>
        </w:tc>
      </w:tr>
      <w:tr w14:paraId="0AA6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0D90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年度绩效指标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CCC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一级指标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1C3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二级指标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7B9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三级指标</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3D4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绩效指标性质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367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绩效指标值</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233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绩效度量单位</w:t>
            </w:r>
          </w:p>
        </w:tc>
        <w:tc>
          <w:tcPr>
            <w:tcW w:w="877" w:type="dxa"/>
            <w:tcBorders>
              <w:left w:val="single" w:color="000000" w:sz="4" w:space="0"/>
              <w:bottom w:val="single" w:color="000000" w:sz="4" w:space="0"/>
              <w:right w:val="single" w:color="000000" w:sz="4" w:space="0"/>
            </w:tcBorders>
            <w:shd w:val="clear" w:color="auto" w:fill="auto"/>
            <w:vAlign w:val="center"/>
          </w:tcPr>
          <w:p w14:paraId="43551F5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权重</w:t>
            </w:r>
          </w:p>
        </w:tc>
        <w:tc>
          <w:tcPr>
            <w:tcW w:w="1007" w:type="dxa"/>
            <w:tcBorders>
              <w:left w:val="single" w:color="000000" w:sz="4" w:space="0"/>
              <w:bottom w:val="single" w:color="000000" w:sz="4" w:space="0"/>
              <w:right w:val="single" w:color="000000" w:sz="4" w:space="0"/>
            </w:tcBorders>
            <w:shd w:val="clear" w:color="auto" w:fill="auto"/>
            <w:vAlign w:val="center"/>
          </w:tcPr>
          <w:p w14:paraId="37C885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实际完成</w:t>
            </w:r>
          </w:p>
          <w:p w14:paraId="55DF07F5">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指标值</w:t>
            </w:r>
          </w:p>
        </w:tc>
      </w:tr>
      <w:tr w14:paraId="34BF6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03622">
            <w:pPr>
              <w:jc w:val="center"/>
              <w:rPr>
                <w:rFonts w:hint="default" w:ascii="Times New Roman" w:hAnsi="Times New Roman" w:eastAsia="宋体" w:cs="Times New Roman"/>
                <w:i w:val="0"/>
                <w:color w:val="000000"/>
                <w:sz w:val="24"/>
                <w:szCs w:val="24"/>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64ED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B4ACB">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6BB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定期开展留守学生亲情交流及课外活动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5E5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177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1A6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次/年</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AFB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72D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r w14:paraId="0BB7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C35A1">
            <w:pPr>
              <w:jc w:val="center"/>
              <w:rPr>
                <w:rFonts w:hint="default" w:ascii="Times New Roman" w:hAnsi="Times New Roman" w:eastAsia="宋体" w:cs="Times New Roman"/>
                <w:i w:val="0"/>
                <w:color w:val="000000"/>
                <w:sz w:val="24"/>
                <w:szCs w:val="24"/>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7CBDB">
            <w:pPr>
              <w:jc w:val="left"/>
              <w:rPr>
                <w:rFonts w:hint="default" w:ascii="Times New Roman" w:hAnsi="Times New Roman" w:eastAsia="宋体" w:cs="Times New Roman"/>
                <w:i w:val="0"/>
                <w:color w:val="000000"/>
                <w:sz w:val="24"/>
                <w:szCs w:val="24"/>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B66B2">
            <w:pPr>
              <w:jc w:val="left"/>
              <w:rPr>
                <w:rFonts w:hint="default" w:ascii="Times New Roman" w:hAnsi="Times New Roman" w:eastAsia="宋体" w:cs="Times New Roman"/>
                <w:i w:val="0"/>
                <w:color w:val="000000"/>
                <w:sz w:val="24"/>
                <w:szCs w:val="24"/>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0FD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适龄儿童全部入学</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F3B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2A7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78A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34A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AE3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r w14:paraId="2FF38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4E1E3">
            <w:pPr>
              <w:jc w:val="center"/>
              <w:rPr>
                <w:rFonts w:hint="default" w:ascii="Times New Roman" w:hAnsi="Times New Roman" w:eastAsia="宋体" w:cs="Times New Roman"/>
                <w:i w:val="0"/>
                <w:color w:val="000000"/>
                <w:sz w:val="24"/>
                <w:szCs w:val="24"/>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97614">
            <w:pPr>
              <w:jc w:val="left"/>
              <w:rPr>
                <w:rFonts w:hint="default" w:ascii="Times New Roman" w:hAnsi="Times New Roman" w:eastAsia="宋体" w:cs="Times New Roman"/>
                <w:i w:val="0"/>
                <w:color w:val="000000"/>
                <w:sz w:val="24"/>
                <w:szCs w:val="24"/>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59F52">
            <w:pPr>
              <w:jc w:val="left"/>
              <w:rPr>
                <w:rFonts w:hint="default" w:ascii="Times New Roman" w:hAnsi="Times New Roman" w:eastAsia="宋体" w:cs="Times New Roman"/>
                <w:i w:val="0"/>
                <w:color w:val="000000"/>
                <w:sz w:val="24"/>
                <w:szCs w:val="24"/>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7E1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严禁教师四乱行为</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8AF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DF8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E0F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批次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AE3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6C1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w:t>
            </w:r>
          </w:p>
        </w:tc>
      </w:tr>
      <w:tr w14:paraId="6BAE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AA389">
            <w:pPr>
              <w:jc w:val="center"/>
              <w:rPr>
                <w:rFonts w:hint="default" w:ascii="Times New Roman" w:hAnsi="Times New Roman" w:eastAsia="宋体" w:cs="Times New Roman"/>
                <w:i w:val="0"/>
                <w:color w:val="000000"/>
                <w:sz w:val="24"/>
                <w:szCs w:val="24"/>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5EF47">
            <w:pPr>
              <w:jc w:val="left"/>
              <w:rPr>
                <w:rFonts w:hint="default" w:ascii="Times New Roman" w:hAnsi="Times New Roman" w:eastAsia="宋体" w:cs="Times New Roman"/>
                <w:i w:val="0"/>
                <w:color w:val="000000"/>
                <w:sz w:val="24"/>
                <w:szCs w:val="24"/>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517A">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61E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按时完成教学任务</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0E7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685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2023.12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CD8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9A0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97C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r w14:paraId="64826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2876D">
            <w:pPr>
              <w:jc w:val="center"/>
              <w:rPr>
                <w:rFonts w:hint="default" w:ascii="Times New Roman" w:hAnsi="Times New Roman" w:eastAsia="宋体" w:cs="Times New Roman"/>
                <w:i w:val="0"/>
                <w:color w:val="000000"/>
                <w:sz w:val="24"/>
                <w:szCs w:val="24"/>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87319">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481" w:type="dxa"/>
            <w:vMerge w:val="restart"/>
            <w:tcBorders>
              <w:top w:val="single" w:color="000000" w:sz="4" w:space="0"/>
              <w:left w:val="single" w:color="000000" w:sz="4" w:space="0"/>
              <w:right w:val="single" w:color="000000" w:sz="4" w:space="0"/>
            </w:tcBorders>
            <w:shd w:val="clear" w:color="auto" w:fill="auto"/>
            <w:vAlign w:val="center"/>
          </w:tcPr>
          <w:p w14:paraId="318AFCBF">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D22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提高学生身心健康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243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定性</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A62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优良中低差</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9929">
            <w:pPr>
              <w:jc w:val="center"/>
              <w:rPr>
                <w:rFonts w:hint="default" w:ascii="Times New Roman" w:hAnsi="Times New Roman" w:eastAsia="宋体" w:cs="Times New Roman"/>
                <w:i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044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7DF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r>
      <w:tr w14:paraId="13BB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F25AD">
            <w:pPr>
              <w:jc w:val="center"/>
              <w:rPr>
                <w:rFonts w:hint="default" w:ascii="Times New Roman" w:hAnsi="Times New Roman" w:eastAsia="宋体" w:cs="Times New Roman"/>
                <w:i w:val="0"/>
                <w:color w:val="000000"/>
                <w:sz w:val="24"/>
                <w:szCs w:val="24"/>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0F730">
            <w:pPr>
              <w:jc w:val="left"/>
              <w:rPr>
                <w:rFonts w:hint="default" w:ascii="Times New Roman" w:hAnsi="Times New Roman" w:eastAsia="宋体" w:cs="Times New Roman"/>
                <w:i w:val="0"/>
                <w:color w:val="000000"/>
                <w:sz w:val="24"/>
                <w:szCs w:val="24"/>
                <w:u w:val="none"/>
              </w:rPr>
            </w:pPr>
          </w:p>
        </w:tc>
        <w:tc>
          <w:tcPr>
            <w:tcW w:w="1481" w:type="dxa"/>
            <w:vMerge w:val="continue"/>
            <w:tcBorders>
              <w:top w:val="single" w:color="000000" w:sz="4" w:space="0"/>
              <w:left w:val="single" w:color="000000" w:sz="4" w:space="0"/>
              <w:right w:val="single" w:color="000000" w:sz="4" w:space="0"/>
            </w:tcBorders>
            <w:shd w:val="clear" w:color="auto" w:fill="auto"/>
            <w:vAlign w:val="center"/>
          </w:tcPr>
          <w:p w14:paraId="54408E7E">
            <w:pPr>
              <w:jc w:val="left"/>
              <w:rPr>
                <w:rFonts w:hint="default" w:ascii="Times New Roman" w:hAnsi="Times New Roman" w:eastAsia="宋体" w:cs="Times New Roman"/>
                <w:i w:val="0"/>
                <w:color w:val="000000"/>
                <w:sz w:val="24"/>
                <w:szCs w:val="24"/>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8DB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提高学生整体素质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D86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定性</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FE1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优良中低差</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9BE8">
            <w:pPr>
              <w:jc w:val="center"/>
              <w:rPr>
                <w:rFonts w:hint="default" w:ascii="Times New Roman" w:hAnsi="Times New Roman" w:eastAsia="宋体" w:cs="Times New Roman"/>
                <w:i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528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B28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w:t>
            </w:r>
          </w:p>
        </w:tc>
      </w:tr>
      <w:tr w14:paraId="0EAD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0" w:hRule="atLeast"/>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3EB58">
            <w:pPr>
              <w:jc w:val="center"/>
              <w:rPr>
                <w:rFonts w:hint="default" w:ascii="Times New Roman" w:hAnsi="Times New Roman" w:eastAsia="宋体" w:cs="Times New Roman"/>
                <w:i w:val="0"/>
                <w:color w:val="000000"/>
                <w:sz w:val="24"/>
                <w:szCs w:val="24"/>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EAA0">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2226">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385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让社会满意让家长满意让学生满意</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65D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37E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95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4A8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7BA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033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bl>
    <w:p w14:paraId="6A3E2652">
      <w:pPr>
        <w:pStyle w:val="25"/>
        <w:spacing w:line="560" w:lineRule="exact"/>
        <w:ind w:firstLine="640" w:firstLineChars="200"/>
        <w:rPr>
          <w:rFonts w:hint="eastAsia" w:ascii="仿宋_GB2312" w:eastAsia="仿宋_GB2312"/>
          <w:color w:val="auto"/>
          <w:sz w:val="32"/>
          <w:szCs w:val="32"/>
          <w:highlight w:val="none"/>
          <w:lang w:eastAsia="zh-CN"/>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tbl>
      <w:tblPr>
        <w:tblStyle w:val="14"/>
        <w:tblW w:w="129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1881"/>
        <w:gridCol w:w="1620"/>
        <w:gridCol w:w="2072"/>
        <w:gridCol w:w="481"/>
        <w:gridCol w:w="1537"/>
        <w:gridCol w:w="481"/>
        <w:gridCol w:w="1004"/>
        <w:gridCol w:w="486"/>
        <w:gridCol w:w="413"/>
        <w:gridCol w:w="2333"/>
      </w:tblGrid>
      <w:tr w14:paraId="554C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D98617">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75"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9C7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0A4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033F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51172422T000005674692-幼儿园活动用房及附属设施装修改造项目（存量）</w:t>
            </w:r>
          </w:p>
        </w:tc>
      </w:tr>
      <w:tr w14:paraId="393B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449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418A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大竹县川主乡黄滩学校部门</w:t>
            </w:r>
          </w:p>
        </w:tc>
        <w:tc>
          <w:tcPr>
            <w:tcW w:w="1004" w:type="dxa"/>
            <w:tcBorders>
              <w:top w:val="nil"/>
              <w:left w:val="nil"/>
              <w:bottom w:val="nil"/>
              <w:right w:val="nil"/>
            </w:tcBorders>
            <w:shd w:val="clear" w:color="auto" w:fill="auto"/>
            <w:vAlign w:val="center"/>
          </w:tcPr>
          <w:p w14:paraId="253968C9">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04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大竹县川主乡黄滩学校</w:t>
            </w:r>
          </w:p>
        </w:tc>
      </w:tr>
      <w:tr w14:paraId="65BFF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E91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6DE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D87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79BDA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31C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F9069">
            <w:pP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CFC0F">
            <w:pPr>
              <w:rPr>
                <w:rFonts w:hint="eastAsia" w:ascii="宋体" w:hAnsi="宋体" w:eastAsia="宋体" w:cs="宋体"/>
                <w:i w:val="0"/>
                <w:iCs w:val="0"/>
                <w:color w:val="000000"/>
                <w:sz w:val="18"/>
                <w:szCs w:val="18"/>
                <w:u w:val="none"/>
              </w:rPr>
            </w:pP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6A3B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改善老师教学，学生学习环境，提高教学质量。</w:t>
            </w:r>
          </w:p>
        </w:tc>
        <w:tc>
          <w:tcPr>
            <w:tcW w:w="4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F1D4B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改善老师教学，学生学习环境，提高教学质量。</w:t>
            </w:r>
          </w:p>
        </w:tc>
      </w:tr>
      <w:tr w14:paraId="38A6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AFF00">
            <w:pP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F8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5F51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改善老师教学，学生学习环境，提高教学质量。</w:t>
            </w:r>
          </w:p>
        </w:tc>
      </w:tr>
      <w:tr w14:paraId="7B6A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71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4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4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7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6D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7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2D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2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D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17C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0281E">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5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5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D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28.92</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3F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28.92</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3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9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09EA">
            <w:pPr>
              <w:jc w:val="center"/>
              <w:rPr>
                <w:rFonts w:hint="eastAsia" w:ascii="宋体" w:hAnsi="宋体" w:eastAsia="宋体" w:cs="宋体"/>
                <w:i w:val="0"/>
                <w:iCs w:val="0"/>
                <w:color w:val="000000"/>
                <w:sz w:val="18"/>
                <w:szCs w:val="18"/>
                <w:u w:val="none"/>
              </w:rPr>
            </w:pP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89B21">
            <w:pPr>
              <w:rPr>
                <w:rFonts w:hint="default"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年初未来预算，后来追加</w:t>
            </w:r>
          </w:p>
        </w:tc>
      </w:tr>
      <w:tr w14:paraId="2683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89EBD">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2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1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9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28.92</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06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28.92</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7C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8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6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FD747">
            <w:pPr>
              <w:rPr>
                <w:rFonts w:hint="eastAsia" w:ascii="黑体" w:hAnsi="黑体" w:eastAsia="黑体" w:cs="黑体"/>
                <w:i/>
                <w:iCs/>
                <w:color w:val="000000"/>
                <w:sz w:val="18"/>
                <w:szCs w:val="18"/>
                <w:u w:val="none"/>
              </w:rPr>
            </w:pPr>
          </w:p>
        </w:tc>
      </w:tr>
      <w:tr w14:paraId="3EBA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B6A08">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8B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2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F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5DF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8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2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F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D59F8">
            <w:pPr>
              <w:rPr>
                <w:rFonts w:hint="eastAsia" w:ascii="黑体" w:hAnsi="黑体" w:eastAsia="黑体" w:cs="黑体"/>
                <w:i/>
                <w:iCs/>
                <w:color w:val="000000"/>
                <w:sz w:val="18"/>
                <w:szCs w:val="18"/>
                <w:u w:val="none"/>
              </w:rPr>
            </w:pPr>
          </w:p>
        </w:tc>
      </w:tr>
      <w:tr w14:paraId="6B0B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1166C">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7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C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D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AB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D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0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C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9624E">
            <w:pPr>
              <w:rPr>
                <w:rFonts w:hint="eastAsia" w:ascii="黑体" w:hAnsi="黑体" w:eastAsia="黑体" w:cs="黑体"/>
                <w:i/>
                <w:iCs/>
                <w:color w:val="000000"/>
                <w:sz w:val="18"/>
                <w:szCs w:val="18"/>
                <w:u w:val="none"/>
              </w:rPr>
            </w:pPr>
          </w:p>
        </w:tc>
      </w:tr>
      <w:tr w14:paraId="53E7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55089">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6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0255">
            <w:pPr>
              <w:jc w:val="center"/>
              <w:rPr>
                <w:rFonts w:hint="eastAsia" w:ascii="微软雅黑" w:hAnsi="微软雅黑" w:eastAsia="微软雅黑" w:cs="微软雅黑"/>
                <w:i/>
                <w:iCs/>
                <w:color w:val="000000"/>
                <w:sz w:val="16"/>
                <w:szCs w:val="16"/>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0074">
            <w:pPr>
              <w:jc w:val="center"/>
              <w:rPr>
                <w:rFonts w:hint="eastAsia" w:ascii="微软雅黑" w:hAnsi="微软雅黑" w:eastAsia="微软雅黑" w:cs="微软雅黑"/>
                <w:i/>
                <w:iCs/>
                <w:color w:val="000000"/>
                <w:sz w:val="16"/>
                <w:szCs w:val="16"/>
                <w:u w:val="none"/>
              </w:rPr>
            </w:pP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FBD792">
            <w:pPr>
              <w:jc w:val="center"/>
              <w:rPr>
                <w:rFonts w:hint="eastAsia" w:ascii="微软雅黑" w:hAnsi="微软雅黑" w:eastAsia="微软雅黑" w:cs="微软雅黑"/>
                <w:i/>
                <w:iCs/>
                <w:color w:val="000000"/>
                <w:sz w:val="16"/>
                <w:szCs w:val="16"/>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BE53">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E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E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C2A37">
            <w:pPr>
              <w:rPr>
                <w:rFonts w:hint="eastAsia" w:ascii="黑体" w:hAnsi="黑体" w:eastAsia="黑体" w:cs="黑体"/>
                <w:i/>
                <w:iCs/>
                <w:color w:val="000000"/>
                <w:sz w:val="18"/>
                <w:szCs w:val="18"/>
                <w:u w:val="none"/>
              </w:rPr>
            </w:pPr>
          </w:p>
        </w:tc>
      </w:tr>
      <w:tr w14:paraId="1A59D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146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C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5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8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9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F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0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B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4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7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8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BC2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8233C">
            <w:pPr>
              <w:jc w:val="center"/>
              <w:rPr>
                <w:rFonts w:hint="eastAsia" w:ascii="宋体" w:hAnsi="宋体" w:eastAsia="宋体" w:cs="宋体"/>
                <w:i w:val="0"/>
                <w:iCs w:val="0"/>
                <w:color w:val="000000"/>
                <w:sz w:val="18"/>
                <w:szCs w:val="18"/>
                <w:u w:val="none"/>
              </w:rPr>
            </w:pP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5E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AD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C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升级改造幼儿园活动用房数量</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A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C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3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11A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9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9457">
            <w:pPr>
              <w:jc w:val="cente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AD70">
            <w:pPr>
              <w:jc w:val="center"/>
              <w:rPr>
                <w:rFonts w:hint="eastAsia" w:ascii="微软雅黑" w:hAnsi="微软雅黑" w:eastAsia="微软雅黑" w:cs="微软雅黑"/>
                <w:i/>
                <w:iCs/>
                <w:color w:val="000000"/>
                <w:sz w:val="16"/>
                <w:szCs w:val="16"/>
                <w:u w:val="none"/>
              </w:rPr>
            </w:pPr>
          </w:p>
        </w:tc>
      </w:tr>
      <w:tr w14:paraId="6822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F76CA">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785DD">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F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0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质量达标率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5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8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2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436A">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D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F54A">
            <w:pPr>
              <w:jc w:val="cente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2172">
            <w:pPr>
              <w:jc w:val="center"/>
              <w:rPr>
                <w:rFonts w:hint="eastAsia" w:ascii="微软雅黑" w:hAnsi="微软雅黑" w:eastAsia="微软雅黑" w:cs="微软雅黑"/>
                <w:i/>
                <w:iCs/>
                <w:color w:val="000000"/>
                <w:sz w:val="16"/>
                <w:szCs w:val="16"/>
                <w:u w:val="none"/>
              </w:rPr>
            </w:pPr>
          </w:p>
        </w:tc>
      </w:tr>
      <w:tr w14:paraId="00BC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EADC0">
            <w:pPr>
              <w:jc w:val="center"/>
              <w:rPr>
                <w:rFonts w:hint="eastAsia" w:ascii="宋体" w:hAnsi="宋体" w:eastAsia="宋体" w:cs="宋体"/>
                <w:i w:val="0"/>
                <w:iCs w:val="0"/>
                <w:color w:val="000000"/>
                <w:sz w:val="18"/>
                <w:szCs w:val="18"/>
                <w:u w:val="none"/>
              </w:rPr>
            </w:pP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504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0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F5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升级改造后幼儿园活动用房综合利用率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A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3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D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B82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9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F626">
            <w:pPr>
              <w:jc w:val="cente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F281">
            <w:pPr>
              <w:jc w:val="center"/>
              <w:rPr>
                <w:rFonts w:hint="eastAsia" w:ascii="微软雅黑" w:hAnsi="微软雅黑" w:eastAsia="微软雅黑" w:cs="微软雅黑"/>
                <w:i/>
                <w:iCs/>
                <w:color w:val="000000"/>
                <w:sz w:val="16"/>
                <w:szCs w:val="16"/>
                <w:u w:val="none"/>
              </w:rPr>
            </w:pPr>
          </w:p>
        </w:tc>
      </w:tr>
      <w:tr w14:paraId="6F163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FCB0B">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91887">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C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D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升级改造后幼儿活动用房发挥作用年限</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38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0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C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8F9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C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43FD">
            <w:pPr>
              <w:jc w:val="cente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11E0">
            <w:pPr>
              <w:jc w:val="center"/>
              <w:rPr>
                <w:rFonts w:hint="eastAsia" w:ascii="微软雅黑" w:hAnsi="微软雅黑" w:eastAsia="微软雅黑" w:cs="微软雅黑"/>
                <w:i/>
                <w:iCs/>
                <w:color w:val="000000"/>
                <w:sz w:val="16"/>
                <w:szCs w:val="16"/>
                <w:u w:val="none"/>
              </w:rPr>
            </w:pPr>
          </w:p>
        </w:tc>
      </w:tr>
      <w:tr w14:paraId="00171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C1909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65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2763">
            <w:pP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D5C8">
            <w:pPr>
              <w:rPr>
                <w:rFonts w:hint="eastAsia" w:ascii="宋体" w:hAnsi="宋体" w:eastAsia="宋体" w:cs="宋体"/>
                <w:i w:val="0"/>
                <w:iCs w:val="0"/>
                <w:color w:val="000000"/>
                <w:sz w:val="18"/>
                <w:szCs w:val="18"/>
                <w:u w:val="none"/>
              </w:rPr>
            </w:pPr>
          </w:p>
        </w:tc>
      </w:tr>
      <w:tr w14:paraId="7EEA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4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9EB57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32F1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8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2B586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931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5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68E8A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049B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A0855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项目负责人：陈杰</w:t>
            </w:r>
          </w:p>
        </w:tc>
        <w:tc>
          <w:tcPr>
            <w:tcW w:w="62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E40D9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财务负责人：王守勇</w:t>
            </w:r>
          </w:p>
        </w:tc>
      </w:tr>
      <w:tr w14:paraId="3C3D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84610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7253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BFA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8A0D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51172422T000005674797-学生宿舍改造（存量）</w:t>
            </w:r>
          </w:p>
        </w:tc>
      </w:tr>
      <w:tr w14:paraId="10FC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3A9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2447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大竹县川主乡黄滩学校部门</w:t>
            </w:r>
          </w:p>
        </w:tc>
        <w:tc>
          <w:tcPr>
            <w:tcW w:w="1004" w:type="dxa"/>
            <w:tcBorders>
              <w:top w:val="nil"/>
              <w:left w:val="nil"/>
              <w:bottom w:val="nil"/>
              <w:right w:val="nil"/>
            </w:tcBorders>
            <w:shd w:val="clear" w:color="auto" w:fill="auto"/>
            <w:vAlign w:val="center"/>
          </w:tcPr>
          <w:p w14:paraId="51E7D61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0E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大竹县川主乡黄滩学校</w:t>
            </w:r>
          </w:p>
        </w:tc>
      </w:tr>
      <w:tr w14:paraId="5FF6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3F4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170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B9D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9E8A5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w:t>
            </w:r>
            <w:r>
              <w:rPr>
                <w:rFonts w:hint="eastAsia" w:ascii="黑体" w:hAnsi="黑体" w:eastAsia="黑体" w:cs="黑体"/>
                <w:i w:val="0"/>
                <w:iCs w:val="0"/>
                <w:color w:val="000000"/>
                <w:kern w:val="0"/>
                <w:sz w:val="18"/>
                <w:szCs w:val="18"/>
                <w:u w:val="none"/>
                <w:lang w:val="en-US" w:eastAsia="zh-CN" w:bidi="ar"/>
              </w:rPr>
              <w:t>年度目标完成情况</w:t>
            </w:r>
          </w:p>
        </w:tc>
      </w:tr>
      <w:tr w14:paraId="3B1B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92475">
            <w:pP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8B5B3">
            <w:pPr>
              <w:rPr>
                <w:rFonts w:hint="eastAsia" w:ascii="宋体" w:hAnsi="宋体" w:eastAsia="宋体" w:cs="宋体"/>
                <w:i w:val="0"/>
                <w:iCs w:val="0"/>
                <w:color w:val="000000"/>
                <w:sz w:val="18"/>
                <w:szCs w:val="18"/>
                <w:u w:val="none"/>
              </w:rPr>
            </w:pP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4534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改善学生住宿条件，提高学生生活质量。</w:t>
            </w:r>
          </w:p>
        </w:tc>
        <w:tc>
          <w:tcPr>
            <w:tcW w:w="4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F2D74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改善学生住宿条件，提高学生生活质量。</w:t>
            </w:r>
          </w:p>
        </w:tc>
      </w:tr>
      <w:tr w14:paraId="0D79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9C168">
            <w:pP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9C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CBB6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改善学生住宿条件，提高学生生活质量。</w:t>
            </w:r>
          </w:p>
        </w:tc>
      </w:tr>
      <w:tr w14:paraId="4F3A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F6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5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4C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F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CC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9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0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0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0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558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FABD4">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1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E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E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EC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C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D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75BE">
            <w:pPr>
              <w:jc w:val="center"/>
              <w:rPr>
                <w:rFonts w:hint="eastAsia" w:ascii="宋体" w:hAnsi="宋体" w:eastAsia="宋体" w:cs="宋体"/>
                <w:i w:val="0"/>
                <w:iCs w:val="0"/>
                <w:color w:val="000000"/>
                <w:sz w:val="18"/>
                <w:szCs w:val="18"/>
                <w:u w:val="none"/>
              </w:rPr>
            </w:pP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A2889">
            <w:pPr>
              <w:rPr>
                <w:rFonts w:hint="default"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年初未预算</w:t>
            </w:r>
          </w:p>
        </w:tc>
      </w:tr>
      <w:tr w14:paraId="2134A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EB5B2">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B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B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6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E5D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E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5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C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C977C">
            <w:pPr>
              <w:rPr>
                <w:rFonts w:hint="eastAsia" w:ascii="黑体" w:hAnsi="黑体" w:eastAsia="黑体" w:cs="黑体"/>
                <w:i/>
                <w:iCs/>
                <w:color w:val="000000"/>
                <w:sz w:val="18"/>
                <w:szCs w:val="18"/>
                <w:u w:val="none"/>
              </w:rPr>
            </w:pPr>
          </w:p>
        </w:tc>
      </w:tr>
      <w:tr w14:paraId="1B89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1E4CC">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0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6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A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80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8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6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9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ED530">
            <w:pPr>
              <w:rPr>
                <w:rFonts w:hint="eastAsia" w:ascii="黑体" w:hAnsi="黑体" w:eastAsia="黑体" w:cs="黑体"/>
                <w:i/>
                <w:iCs/>
                <w:color w:val="000000"/>
                <w:sz w:val="18"/>
                <w:szCs w:val="18"/>
                <w:u w:val="none"/>
              </w:rPr>
            </w:pPr>
          </w:p>
        </w:tc>
      </w:tr>
      <w:tr w14:paraId="345B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CCE62">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0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2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C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13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B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1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F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36EE2">
            <w:pPr>
              <w:rPr>
                <w:rFonts w:hint="eastAsia" w:ascii="黑体" w:hAnsi="黑体" w:eastAsia="黑体" w:cs="黑体"/>
                <w:i/>
                <w:iCs/>
                <w:color w:val="000000"/>
                <w:sz w:val="18"/>
                <w:szCs w:val="18"/>
                <w:u w:val="none"/>
              </w:rPr>
            </w:pPr>
          </w:p>
        </w:tc>
      </w:tr>
      <w:tr w14:paraId="6873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3E640">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4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3FCE">
            <w:pPr>
              <w:jc w:val="center"/>
              <w:rPr>
                <w:rFonts w:hint="eastAsia" w:ascii="微软雅黑" w:hAnsi="微软雅黑" w:eastAsia="微软雅黑" w:cs="微软雅黑"/>
                <w:i/>
                <w:iCs/>
                <w:color w:val="000000"/>
                <w:sz w:val="16"/>
                <w:szCs w:val="16"/>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E083">
            <w:pPr>
              <w:jc w:val="center"/>
              <w:rPr>
                <w:rFonts w:hint="eastAsia" w:ascii="微软雅黑" w:hAnsi="微软雅黑" w:eastAsia="微软雅黑" w:cs="微软雅黑"/>
                <w:i/>
                <w:iCs/>
                <w:color w:val="000000"/>
                <w:sz w:val="16"/>
                <w:szCs w:val="16"/>
                <w:u w:val="none"/>
              </w:rPr>
            </w:pP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3DA82">
            <w:pPr>
              <w:jc w:val="center"/>
              <w:rPr>
                <w:rFonts w:hint="eastAsia" w:ascii="微软雅黑" w:hAnsi="微软雅黑" w:eastAsia="微软雅黑" w:cs="微软雅黑"/>
                <w:i/>
                <w:iCs/>
                <w:color w:val="000000"/>
                <w:sz w:val="16"/>
                <w:szCs w:val="16"/>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86E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D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F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24137">
            <w:pPr>
              <w:rPr>
                <w:rFonts w:hint="eastAsia" w:ascii="黑体" w:hAnsi="黑体" w:eastAsia="黑体" w:cs="黑体"/>
                <w:i/>
                <w:iCs/>
                <w:color w:val="000000"/>
                <w:sz w:val="18"/>
                <w:szCs w:val="18"/>
                <w:u w:val="none"/>
              </w:rPr>
            </w:pPr>
          </w:p>
        </w:tc>
      </w:tr>
      <w:tr w14:paraId="5088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23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A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E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4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F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E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E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E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B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18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0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00B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2719D">
            <w:pPr>
              <w:jc w:val="center"/>
              <w:rPr>
                <w:rFonts w:hint="eastAsia" w:ascii="宋体" w:hAnsi="宋体" w:eastAsia="宋体" w:cs="宋体"/>
                <w:i w:val="0"/>
                <w:iCs w:val="0"/>
                <w:color w:val="000000"/>
                <w:sz w:val="18"/>
                <w:szCs w:val="18"/>
                <w:u w:val="none"/>
              </w:rPr>
            </w:pP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84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35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6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升级改造学生宿舍数量</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B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C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8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4118">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D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2212">
            <w:pPr>
              <w:jc w:val="cente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6A08">
            <w:pPr>
              <w:jc w:val="center"/>
              <w:rPr>
                <w:rFonts w:hint="eastAsia" w:ascii="微软雅黑" w:hAnsi="微软雅黑" w:eastAsia="微软雅黑" w:cs="微软雅黑"/>
                <w:i/>
                <w:iCs/>
                <w:color w:val="000000"/>
                <w:sz w:val="16"/>
                <w:szCs w:val="16"/>
                <w:u w:val="none"/>
              </w:rPr>
            </w:pPr>
          </w:p>
        </w:tc>
      </w:tr>
      <w:tr w14:paraId="4CD3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C465A">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AF02A">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B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5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质量达标率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5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C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D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9CD6">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B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A7D9">
            <w:pPr>
              <w:jc w:val="cente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7EE9">
            <w:pPr>
              <w:jc w:val="center"/>
              <w:rPr>
                <w:rFonts w:hint="eastAsia" w:ascii="微软雅黑" w:hAnsi="微软雅黑" w:eastAsia="微软雅黑" w:cs="微软雅黑"/>
                <w:i/>
                <w:iCs/>
                <w:color w:val="000000"/>
                <w:sz w:val="16"/>
                <w:szCs w:val="16"/>
                <w:u w:val="none"/>
              </w:rPr>
            </w:pPr>
          </w:p>
        </w:tc>
      </w:tr>
      <w:tr w14:paraId="7DF3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A92F5">
            <w:pPr>
              <w:jc w:val="center"/>
              <w:rPr>
                <w:rFonts w:hint="eastAsia" w:ascii="宋体" w:hAnsi="宋体" w:eastAsia="宋体" w:cs="宋体"/>
                <w:i w:val="0"/>
                <w:iCs w:val="0"/>
                <w:color w:val="000000"/>
                <w:sz w:val="18"/>
                <w:szCs w:val="18"/>
                <w:u w:val="none"/>
              </w:rPr>
            </w:pP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860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8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F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改造后宿舍综合利用率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4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0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E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FE72">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8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3AD5">
            <w:pPr>
              <w:jc w:val="cente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9903">
            <w:pPr>
              <w:jc w:val="center"/>
              <w:rPr>
                <w:rFonts w:hint="eastAsia" w:ascii="微软雅黑" w:hAnsi="微软雅黑" w:eastAsia="微软雅黑" w:cs="微软雅黑"/>
                <w:i/>
                <w:iCs/>
                <w:color w:val="000000"/>
                <w:sz w:val="16"/>
                <w:szCs w:val="16"/>
                <w:u w:val="none"/>
              </w:rPr>
            </w:pPr>
          </w:p>
        </w:tc>
      </w:tr>
      <w:tr w14:paraId="13E65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465BA">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70D72">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3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C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改造后宿舍持续发挥作用期限</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9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4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1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D6F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A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E633">
            <w:pPr>
              <w:jc w:val="cente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30DA">
            <w:pPr>
              <w:jc w:val="center"/>
              <w:rPr>
                <w:rFonts w:hint="eastAsia" w:ascii="微软雅黑" w:hAnsi="微软雅黑" w:eastAsia="微软雅黑" w:cs="微软雅黑"/>
                <w:i/>
                <w:iCs/>
                <w:color w:val="000000"/>
                <w:sz w:val="16"/>
                <w:szCs w:val="16"/>
                <w:u w:val="none"/>
              </w:rPr>
            </w:pPr>
          </w:p>
        </w:tc>
      </w:tr>
      <w:tr w14:paraId="7E14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6E5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3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7E27">
            <w:pP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8B6B">
            <w:pPr>
              <w:rPr>
                <w:rFonts w:hint="eastAsia" w:ascii="宋体" w:hAnsi="宋体" w:eastAsia="宋体" w:cs="宋体"/>
                <w:i w:val="0"/>
                <w:iCs w:val="0"/>
                <w:color w:val="000000"/>
                <w:sz w:val="18"/>
                <w:szCs w:val="18"/>
                <w:u w:val="none"/>
              </w:rPr>
            </w:pPr>
          </w:p>
        </w:tc>
      </w:tr>
      <w:tr w14:paraId="2E78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5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AD0F1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195B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6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9C7DE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202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6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76434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C9B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8A1CA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项目负责人：陈杰</w:t>
            </w:r>
          </w:p>
        </w:tc>
        <w:tc>
          <w:tcPr>
            <w:tcW w:w="62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6BE60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财务负责人：王守勇</w:t>
            </w:r>
          </w:p>
        </w:tc>
      </w:tr>
      <w:tr w14:paraId="6057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2" w:type="dxa"/>
            <w:tcBorders>
              <w:top w:val="nil"/>
              <w:left w:val="nil"/>
              <w:bottom w:val="nil"/>
              <w:right w:val="nil"/>
            </w:tcBorders>
            <w:shd w:val="clear" w:color="auto" w:fill="auto"/>
            <w:vAlign w:val="center"/>
          </w:tcPr>
          <w:p w14:paraId="05DDC3FF">
            <w:pPr>
              <w:rPr>
                <w:rFonts w:hint="eastAsia" w:ascii="宋体" w:hAnsi="宋体" w:eastAsia="宋体" w:cs="宋体"/>
                <w:i w:val="0"/>
                <w:iCs w:val="0"/>
                <w:color w:val="000000"/>
                <w:sz w:val="18"/>
                <w:szCs w:val="18"/>
                <w:u w:val="none"/>
              </w:rPr>
            </w:pPr>
          </w:p>
        </w:tc>
        <w:tc>
          <w:tcPr>
            <w:tcW w:w="1881" w:type="dxa"/>
            <w:tcBorders>
              <w:top w:val="nil"/>
              <w:left w:val="nil"/>
              <w:bottom w:val="nil"/>
              <w:right w:val="nil"/>
            </w:tcBorders>
            <w:shd w:val="clear" w:color="auto" w:fill="auto"/>
            <w:vAlign w:val="center"/>
          </w:tcPr>
          <w:p w14:paraId="42F470A9">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14:paraId="3D87369D">
            <w:pPr>
              <w:rPr>
                <w:rFonts w:hint="eastAsia" w:ascii="宋体" w:hAnsi="宋体" w:eastAsia="宋体" w:cs="宋体"/>
                <w:i w:val="0"/>
                <w:iCs w:val="0"/>
                <w:color w:val="000000"/>
                <w:sz w:val="18"/>
                <w:szCs w:val="18"/>
                <w:u w:val="none"/>
              </w:rPr>
            </w:pPr>
          </w:p>
        </w:tc>
        <w:tc>
          <w:tcPr>
            <w:tcW w:w="2072" w:type="dxa"/>
            <w:tcBorders>
              <w:top w:val="nil"/>
              <w:left w:val="nil"/>
              <w:bottom w:val="nil"/>
              <w:right w:val="nil"/>
            </w:tcBorders>
            <w:shd w:val="clear" w:color="auto" w:fill="auto"/>
            <w:vAlign w:val="center"/>
          </w:tcPr>
          <w:p w14:paraId="62C2EED9">
            <w:pPr>
              <w:rPr>
                <w:rFonts w:hint="eastAsia" w:ascii="宋体" w:hAnsi="宋体" w:eastAsia="宋体" w:cs="宋体"/>
                <w:i w:val="0"/>
                <w:iCs w:val="0"/>
                <w:color w:val="000000"/>
                <w:sz w:val="18"/>
                <w:szCs w:val="18"/>
                <w:u w:val="none"/>
              </w:rPr>
            </w:pPr>
          </w:p>
        </w:tc>
        <w:tc>
          <w:tcPr>
            <w:tcW w:w="481" w:type="dxa"/>
            <w:tcBorders>
              <w:top w:val="nil"/>
              <w:left w:val="nil"/>
              <w:bottom w:val="nil"/>
              <w:right w:val="nil"/>
            </w:tcBorders>
            <w:shd w:val="clear" w:color="auto" w:fill="auto"/>
            <w:vAlign w:val="center"/>
          </w:tcPr>
          <w:p w14:paraId="5DA7D829">
            <w:pPr>
              <w:rPr>
                <w:rFonts w:hint="eastAsia" w:ascii="宋体" w:hAnsi="宋体" w:eastAsia="宋体" w:cs="宋体"/>
                <w:i w:val="0"/>
                <w:iCs w:val="0"/>
                <w:color w:val="000000"/>
                <w:sz w:val="18"/>
                <w:szCs w:val="18"/>
                <w:u w:val="none"/>
              </w:rPr>
            </w:pPr>
          </w:p>
        </w:tc>
        <w:tc>
          <w:tcPr>
            <w:tcW w:w="1537" w:type="dxa"/>
            <w:tcBorders>
              <w:top w:val="nil"/>
              <w:left w:val="nil"/>
              <w:bottom w:val="nil"/>
              <w:right w:val="nil"/>
            </w:tcBorders>
            <w:shd w:val="clear" w:color="auto" w:fill="auto"/>
            <w:vAlign w:val="center"/>
          </w:tcPr>
          <w:p w14:paraId="1FCF5309">
            <w:pPr>
              <w:rPr>
                <w:rFonts w:hint="eastAsia" w:ascii="宋体" w:hAnsi="宋体" w:eastAsia="宋体" w:cs="宋体"/>
                <w:i w:val="0"/>
                <w:iCs w:val="0"/>
                <w:color w:val="000000"/>
                <w:sz w:val="18"/>
                <w:szCs w:val="18"/>
                <w:u w:val="none"/>
              </w:rPr>
            </w:pPr>
          </w:p>
        </w:tc>
        <w:tc>
          <w:tcPr>
            <w:tcW w:w="481" w:type="dxa"/>
            <w:tcBorders>
              <w:top w:val="nil"/>
              <w:left w:val="nil"/>
              <w:bottom w:val="nil"/>
              <w:right w:val="nil"/>
            </w:tcBorders>
            <w:shd w:val="clear" w:color="auto" w:fill="auto"/>
            <w:vAlign w:val="center"/>
          </w:tcPr>
          <w:p w14:paraId="34E5CF55">
            <w:pPr>
              <w:rPr>
                <w:rFonts w:hint="eastAsia" w:ascii="宋体" w:hAnsi="宋体" w:eastAsia="宋体" w:cs="宋体"/>
                <w:i w:val="0"/>
                <w:iCs w:val="0"/>
                <w:color w:val="000000"/>
                <w:sz w:val="18"/>
                <w:szCs w:val="18"/>
                <w:u w:val="none"/>
              </w:rPr>
            </w:pPr>
          </w:p>
        </w:tc>
        <w:tc>
          <w:tcPr>
            <w:tcW w:w="1004" w:type="dxa"/>
            <w:tcBorders>
              <w:top w:val="nil"/>
              <w:left w:val="nil"/>
              <w:bottom w:val="nil"/>
              <w:right w:val="nil"/>
            </w:tcBorders>
            <w:shd w:val="clear" w:color="auto" w:fill="auto"/>
            <w:vAlign w:val="center"/>
          </w:tcPr>
          <w:p w14:paraId="4375440C">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75F55FC">
            <w:pPr>
              <w:rPr>
                <w:rFonts w:hint="eastAsia" w:ascii="宋体" w:hAnsi="宋体" w:eastAsia="宋体" w:cs="宋体"/>
                <w:i w:val="0"/>
                <w:iCs w:val="0"/>
                <w:color w:val="000000"/>
                <w:sz w:val="18"/>
                <w:szCs w:val="18"/>
                <w:u w:val="none"/>
              </w:rPr>
            </w:pPr>
          </w:p>
        </w:tc>
        <w:tc>
          <w:tcPr>
            <w:tcW w:w="413" w:type="dxa"/>
            <w:tcBorders>
              <w:top w:val="nil"/>
              <w:left w:val="nil"/>
              <w:bottom w:val="nil"/>
              <w:right w:val="nil"/>
            </w:tcBorders>
            <w:shd w:val="clear" w:color="auto" w:fill="auto"/>
            <w:vAlign w:val="center"/>
          </w:tcPr>
          <w:p w14:paraId="0C4B23C3">
            <w:pPr>
              <w:rPr>
                <w:rFonts w:hint="eastAsia" w:ascii="宋体" w:hAnsi="宋体" w:eastAsia="宋体" w:cs="宋体"/>
                <w:i w:val="0"/>
                <w:iCs w:val="0"/>
                <w:color w:val="000000"/>
                <w:sz w:val="18"/>
                <w:szCs w:val="18"/>
                <w:u w:val="none"/>
              </w:rPr>
            </w:pPr>
          </w:p>
        </w:tc>
        <w:tc>
          <w:tcPr>
            <w:tcW w:w="2333" w:type="dxa"/>
            <w:tcBorders>
              <w:top w:val="nil"/>
              <w:left w:val="nil"/>
              <w:bottom w:val="nil"/>
              <w:right w:val="nil"/>
            </w:tcBorders>
            <w:shd w:val="clear" w:color="auto" w:fill="auto"/>
            <w:vAlign w:val="center"/>
          </w:tcPr>
          <w:p w14:paraId="14AE730D">
            <w:pPr>
              <w:rPr>
                <w:rFonts w:hint="eastAsia" w:ascii="宋体" w:hAnsi="宋体" w:eastAsia="宋体" w:cs="宋体"/>
                <w:i w:val="0"/>
                <w:iCs w:val="0"/>
                <w:color w:val="000000"/>
                <w:sz w:val="18"/>
                <w:szCs w:val="18"/>
                <w:u w:val="none"/>
              </w:rPr>
            </w:pPr>
          </w:p>
        </w:tc>
      </w:tr>
      <w:tr w14:paraId="5DFA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A5E19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41A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DF2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75BB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51172422T000005674831-学生食堂建设项目尾款（存量）</w:t>
            </w:r>
          </w:p>
        </w:tc>
      </w:tr>
      <w:tr w14:paraId="2818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35C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6A3E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大竹县川主乡黄滩学校部门</w:t>
            </w:r>
          </w:p>
        </w:tc>
        <w:tc>
          <w:tcPr>
            <w:tcW w:w="1004" w:type="dxa"/>
            <w:tcBorders>
              <w:top w:val="nil"/>
              <w:left w:val="nil"/>
              <w:bottom w:val="nil"/>
              <w:right w:val="nil"/>
            </w:tcBorders>
            <w:shd w:val="clear" w:color="auto" w:fill="auto"/>
            <w:vAlign w:val="center"/>
          </w:tcPr>
          <w:p w14:paraId="322B8D9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236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大竹县川主乡黄滩学校</w:t>
            </w:r>
          </w:p>
        </w:tc>
      </w:tr>
      <w:tr w14:paraId="76339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858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2F9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F3A1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CED38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02C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3C409">
            <w:pP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C169C">
            <w:pPr>
              <w:rPr>
                <w:rFonts w:hint="eastAsia" w:ascii="宋体" w:hAnsi="宋体" w:eastAsia="宋体" w:cs="宋体"/>
                <w:i w:val="0"/>
                <w:iCs w:val="0"/>
                <w:color w:val="000000"/>
                <w:sz w:val="18"/>
                <w:szCs w:val="18"/>
                <w:u w:val="none"/>
              </w:rPr>
            </w:pP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AFA5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提高学生就餐环境，改善学生生活质量。</w:t>
            </w:r>
          </w:p>
        </w:tc>
        <w:tc>
          <w:tcPr>
            <w:tcW w:w="4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7749E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提高学生就餐环境，改善学生生活质量。</w:t>
            </w:r>
          </w:p>
        </w:tc>
      </w:tr>
      <w:tr w14:paraId="5B9E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79E57">
            <w:pP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4C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1F5DE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提高学生就餐环境，改善学生生活质量。</w:t>
            </w:r>
          </w:p>
        </w:tc>
      </w:tr>
      <w:tr w14:paraId="58B11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53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5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4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B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C3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4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9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D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1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052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B5BF4">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8D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6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F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88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E0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A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BCD2">
            <w:pPr>
              <w:jc w:val="center"/>
              <w:rPr>
                <w:rFonts w:hint="eastAsia" w:ascii="宋体" w:hAnsi="宋体" w:eastAsia="宋体" w:cs="宋体"/>
                <w:i w:val="0"/>
                <w:iCs w:val="0"/>
                <w:color w:val="000000"/>
                <w:sz w:val="18"/>
                <w:szCs w:val="18"/>
                <w:u w:val="none"/>
              </w:rPr>
            </w:pP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3F4D9">
            <w:pPr>
              <w:rPr>
                <w:rFonts w:hint="eastAsia" w:ascii="黑体" w:hAnsi="黑体" w:eastAsia="黑体" w:cs="黑体"/>
                <w:i/>
                <w:iCs/>
                <w:color w:val="000000"/>
                <w:sz w:val="18"/>
                <w:szCs w:val="18"/>
                <w:u w:val="none"/>
              </w:rPr>
            </w:pPr>
            <w:r>
              <w:rPr>
                <w:rFonts w:hint="eastAsia" w:ascii="黑体" w:hAnsi="黑体" w:eastAsia="黑体" w:cs="黑体"/>
                <w:i/>
                <w:iCs/>
                <w:color w:val="000000"/>
                <w:sz w:val="18"/>
                <w:szCs w:val="18"/>
                <w:u w:val="none"/>
                <w:lang w:val="en-US" w:eastAsia="zh-CN"/>
              </w:rPr>
              <w:t>年初未预算</w:t>
            </w:r>
          </w:p>
        </w:tc>
      </w:tr>
      <w:tr w14:paraId="5896C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21898">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8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8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6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EF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8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E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2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99E23">
            <w:pPr>
              <w:rPr>
                <w:rFonts w:hint="eastAsia" w:ascii="黑体" w:hAnsi="黑体" w:eastAsia="黑体" w:cs="黑体"/>
                <w:i/>
                <w:iCs/>
                <w:color w:val="000000"/>
                <w:sz w:val="18"/>
                <w:szCs w:val="18"/>
                <w:u w:val="none"/>
              </w:rPr>
            </w:pPr>
          </w:p>
        </w:tc>
      </w:tr>
      <w:tr w14:paraId="24449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0F306">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9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F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8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25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A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A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F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620B6">
            <w:pPr>
              <w:rPr>
                <w:rFonts w:hint="eastAsia" w:ascii="黑体" w:hAnsi="黑体" w:eastAsia="黑体" w:cs="黑体"/>
                <w:i/>
                <w:iCs/>
                <w:color w:val="000000"/>
                <w:sz w:val="18"/>
                <w:szCs w:val="18"/>
                <w:u w:val="none"/>
              </w:rPr>
            </w:pPr>
          </w:p>
        </w:tc>
      </w:tr>
      <w:tr w14:paraId="7ECB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2C859">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E4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6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3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4D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5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B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8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813C8">
            <w:pPr>
              <w:rPr>
                <w:rFonts w:hint="eastAsia" w:ascii="黑体" w:hAnsi="黑体" w:eastAsia="黑体" w:cs="黑体"/>
                <w:i/>
                <w:iCs/>
                <w:color w:val="000000"/>
                <w:sz w:val="18"/>
                <w:szCs w:val="18"/>
                <w:u w:val="none"/>
              </w:rPr>
            </w:pPr>
          </w:p>
        </w:tc>
      </w:tr>
      <w:tr w14:paraId="7278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181D7">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94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674F">
            <w:pPr>
              <w:jc w:val="center"/>
              <w:rPr>
                <w:rFonts w:hint="eastAsia" w:ascii="微软雅黑" w:hAnsi="微软雅黑" w:eastAsia="微软雅黑" w:cs="微软雅黑"/>
                <w:i/>
                <w:iCs/>
                <w:color w:val="000000"/>
                <w:sz w:val="16"/>
                <w:szCs w:val="16"/>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0EFB">
            <w:pPr>
              <w:jc w:val="center"/>
              <w:rPr>
                <w:rFonts w:hint="eastAsia" w:ascii="微软雅黑" w:hAnsi="微软雅黑" w:eastAsia="微软雅黑" w:cs="微软雅黑"/>
                <w:i/>
                <w:iCs/>
                <w:color w:val="000000"/>
                <w:sz w:val="16"/>
                <w:szCs w:val="16"/>
                <w:u w:val="none"/>
              </w:rPr>
            </w:pP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CE3FB">
            <w:pPr>
              <w:jc w:val="center"/>
              <w:rPr>
                <w:rFonts w:hint="eastAsia" w:ascii="微软雅黑" w:hAnsi="微软雅黑" w:eastAsia="微软雅黑" w:cs="微软雅黑"/>
                <w:i/>
                <w:iCs/>
                <w:color w:val="000000"/>
                <w:sz w:val="16"/>
                <w:szCs w:val="16"/>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7D6A">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3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7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A5628">
            <w:pPr>
              <w:rPr>
                <w:rFonts w:hint="eastAsia" w:ascii="黑体" w:hAnsi="黑体" w:eastAsia="黑体" w:cs="黑体"/>
                <w:i/>
                <w:iCs/>
                <w:color w:val="000000"/>
                <w:sz w:val="18"/>
                <w:szCs w:val="18"/>
                <w:u w:val="none"/>
              </w:rPr>
            </w:pPr>
          </w:p>
        </w:tc>
      </w:tr>
      <w:tr w14:paraId="0BA2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42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B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5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4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8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8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9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2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8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8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1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06BB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0F325">
            <w:pPr>
              <w:jc w:val="center"/>
              <w:rPr>
                <w:rFonts w:hint="eastAsia" w:ascii="宋体" w:hAnsi="宋体" w:eastAsia="宋体" w:cs="宋体"/>
                <w:i w:val="0"/>
                <w:iCs w:val="0"/>
                <w:color w:val="000000"/>
                <w:sz w:val="18"/>
                <w:szCs w:val="18"/>
                <w:u w:val="none"/>
              </w:rPr>
            </w:pP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E9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36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A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竣工验收合格率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4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A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8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CE48">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F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CB3F">
            <w:pPr>
              <w:jc w:val="cente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B9EE">
            <w:pPr>
              <w:jc w:val="center"/>
              <w:rPr>
                <w:rFonts w:hint="eastAsia" w:ascii="微软雅黑" w:hAnsi="微软雅黑" w:eastAsia="微软雅黑" w:cs="微软雅黑"/>
                <w:i/>
                <w:iCs/>
                <w:color w:val="000000"/>
                <w:sz w:val="16"/>
                <w:szCs w:val="16"/>
                <w:u w:val="none"/>
              </w:rPr>
            </w:pPr>
          </w:p>
        </w:tc>
      </w:tr>
      <w:tr w14:paraId="21FB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14363">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4A679">
            <w:pPr>
              <w:jc w:val="center"/>
              <w:rPr>
                <w:rFonts w:hint="eastAsia" w:ascii="宋体" w:hAnsi="宋体" w:eastAsia="宋体" w:cs="宋体"/>
                <w:i w:val="0"/>
                <w:iCs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11F26">
            <w:pPr>
              <w:jc w:val="center"/>
              <w:rPr>
                <w:rFonts w:hint="eastAsia" w:ascii="宋体" w:hAnsi="宋体" w:eastAsia="宋体" w:cs="宋体"/>
                <w:i w:val="0"/>
                <w:iCs w:val="0"/>
                <w:color w:val="000000"/>
                <w:sz w:val="18"/>
                <w:szCs w:val="18"/>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7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质量达标率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14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A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9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F48C">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7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CE3B">
            <w:pPr>
              <w:jc w:val="cente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4380">
            <w:pPr>
              <w:jc w:val="center"/>
              <w:rPr>
                <w:rFonts w:hint="eastAsia" w:ascii="微软雅黑" w:hAnsi="微软雅黑" w:eastAsia="微软雅黑" w:cs="微软雅黑"/>
                <w:i/>
                <w:iCs/>
                <w:color w:val="000000"/>
                <w:sz w:val="16"/>
                <w:szCs w:val="16"/>
                <w:u w:val="none"/>
              </w:rPr>
            </w:pPr>
          </w:p>
        </w:tc>
      </w:tr>
      <w:tr w14:paraId="655D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603EB">
            <w:pPr>
              <w:jc w:val="center"/>
              <w:rPr>
                <w:rFonts w:hint="eastAsia" w:ascii="宋体" w:hAnsi="宋体" w:eastAsia="宋体" w:cs="宋体"/>
                <w:i w:val="0"/>
                <w:iCs w:val="0"/>
                <w:color w:val="000000"/>
                <w:sz w:val="18"/>
                <w:szCs w:val="18"/>
                <w:u w:val="none"/>
              </w:rPr>
            </w:pP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5B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E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3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修缮后学生食堂综合利用率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A8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7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6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A5C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AB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686D">
            <w:pPr>
              <w:jc w:val="cente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052B">
            <w:pPr>
              <w:jc w:val="center"/>
              <w:rPr>
                <w:rFonts w:hint="eastAsia" w:ascii="微软雅黑" w:hAnsi="微软雅黑" w:eastAsia="微软雅黑" w:cs="微软雅黑"/>
                <w:i/>
                <w:iCs/>
                <w:color w:val="000000"/>
                <w:sz w:val="16"/>
                <w:szCs w:val="16"/>
                <w:u w:val="none"/>
              </w:rPr>
            </w:pPr>
          </w:p>
        </w:tc>
      </w:tr>
      <w:tr w14:paraId="4A18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A1145">
            <w:pPr>
              <w:jc w:val="cente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D4D84">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3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6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修缮后学生食堂发挥作用期限</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D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5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AB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9308">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3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7F08">
            <w:pPr>
              <w:jc w:val="cente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808F">
            <w:pPr>
              <w:jc w:val="center"/>
              <w:rPr>
                <w:rFonts w:hint="eastAsia" w:ascii="微软雅黑" w:hAnsi="微软雅黑" w:eastAsia="微软雅黑" w:cs="微软雅黑"/>
                <w:i/>
                <w:iCs/>
                <w:color w:val="000000"/>
                <w:sz w:val="16"/>
                <w:szCs w:val="16"/>
                <w:u w:val="none"/>
              </w:rPr>
            </w:pPr>
          </w:p>
        </w:tc>
      </w:tr>
      <w:tr w14:paraId="2A8E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D568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C5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3234">
            <w:pP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AD17">
            <w:pPr>
              <w:rPr>
                <w:rFonts w:hint="eastAsia" w:ascii="宋体" w:hAnsi="宋体" w:eastAsia="宋体" w:cs="宋体"/>
                <w:i w:val="0"/>
                <w:iCs w:val="0"/>
                <w:color w:val="000000"/>
                <w:sz w:val="18"/>
                <w:szCs w:val="18"/>
                <w:u w:val="none"/>
              </w:rPr>
            </w:pPr>
          </w:p>
        </w:tc>
      </w:tr>
      <w:tr w14:paraId="5C83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9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1D15B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71B2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9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31C90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671E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A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43D56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2841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A5861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项目负责人：陈杰</w:t>
            </w:r>
          </w:p>
        </w:tc>
        <w:tc>
          <w:tcPr>
            <w:tcW w:w="62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1DA44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财务负责人：王守勇</w:t>
            </w:r>
          </w:p>
        </w:tc>
      </w:tr>
      <w:tr w14:paraId="06633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C5B73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557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25D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6B91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51172422T000005766373-营养餐</w:t>
            </w:r>
          </w:p>
        </w:tc>
      </w:tr>
      <w:tr w14:paraId="05D4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6DE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BC80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大竹县川主乡黄滩学校部门</w:t>
            </w:r>
          </w:p>
        </w:tc>
        <w:tc>
          <w:tcPr>
            <w:tcW w:w="1004" w:type="dxa"/>
            <w:tcBorders>
              <w:top w:val="nil"/>
              <w:left w:val="nil"/>
              <w:bottom w:val="nil"/>
              <w:right w:val="nil"/>
            </w:tcBorders>
            <w:shd w:val="clear" w:color="auto" w:fill="auto"/>
            <w:vAlign w:val="center"/>
          </w:tcPr>
          <w:p w14:paraId="192F96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A1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大竹县川主乡黄滩学校</w:t>
            </w:r>
          </w:p>
        </w:tc>
      </w:tr>
      <w:tr w14:paraId="3A71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D4F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133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36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BA64B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60B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6D9C5">
            <w:pPr>
              <w:rPr>
                <w:rFonts w:hint="eastAsia" w:ascii="宋体" w:hAnsi="宋体" w:eastAsia="宋体" w:cs="宋体"/>
                <w:i w:val="0"/>
                <w:iCs w:val="0"/>
                <w:color w:val="000000"/>
                <w:sz w:val="18"/>
                <w:szCs w:val="18"/>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E7C4F">
            <w:pPr>
              <w:rPr>
                <w:rFonts w:hint="eastAsia" w:ascii="宋体" w:hAnsi="宋体" w:eastAsia="宋体" w:cs="宋体"/>
                <w:i w:val="0"/>
                <w:iCs w:val="0"/>
                <w:color w:val="000000"/>
                <w:sz w:val="18"/>
                <w:szCs w:val="18"/>
                <w:u w:val="none"/>
              </w:rPr>
            </w:pP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4DE5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让义务教育阶段学生享受营养餐，提升学生生活营养</w:t>
            </w:r>
          </w:p>
        </w:tc>
        <w:tc>
          <w:tcPr>
            <w:tcW w:w="4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477EE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让义务教育阶段学生享受营养餐，提升学生生活营养</w:t>
            </w:r>
          </w:p>
        </w:tc>
      </w:tr>
      <w:tr w14:paraId="09277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0F4E1">
            <w:pP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24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1169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让义务教育阶段学生享受营养餐，提升学生生活营养</w:t>
            </w:r>
          </w:p>
        </w:tc>
      </w:tr>
      <w:tr w14:paraId="543E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C6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D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08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9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8F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6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1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9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A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A50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B0EED">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E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E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97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14.33</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8F2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0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7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BFF0">
            <w:pPr>
              <w:jc w:val="center"/>
              <w:rPr>
                <w:rFonts w:hint="eastAsia" w:ascii="宋体" w:hAnsi="宋体" w:eastAsia="宋体" w:cs="宋体"/>
                <w:i w:val="0"/>
                <w:iCs w:val="0"/>
                <w:color w:val="000000"/>
                <w:sz w:val="18"/>
                <w:szCs w:val="18"/>
                <w:u w:val="none"/>
              </w:rPr>
            </w:pP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52297">
            <w:pPr>
              <w:rPr>
                <w:rFonts w:hint="eastAsia" w:ascii="黑体" w:hAnsi="黑体" w:eastAsia="黑体" w:cs="黑体"/>
                <w:i/>
                <w:iCs/>
                <w:color w:val="000000"/>
                <w:sz w:val="18"/>
                <w:szCs w:val="18"/>
                <w:u w:val="none"/>
              </w:rPr>
            </w:pPr>
            <w:r>
              <w:rPr>
                <w:rFonts w:hint="eastAsia" w:ascii="黑体" w:hAnsi="黑体" w:eastAsia="黑体" w:cs="黑体"/>
                <w:i/>
                <w:iCs/>
                <w:color w:val="000000"/>
                <w:sz w:val="18"/>
                <w:szCs w:val="18"/>
                <w:u w:val="none"/>
                <w:lang w:val="en-US" w:eastAsia="zh-CN"/>
              </w:rPr>
              <w:t>年初未预算</w:t>
            </w:r>
          </w:p>
        </w:tc>
      </w:tr>
      <w:tr w14:paraId="4CE27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0601B">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5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D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7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14.33</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4A7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0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3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56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B12B5">
            <w:pPr>
              <w:rPr>
                <w:rFonts w:hint="eastAsia" w:ascii="黑体" w:hAnsi="黑体" w:eastAsia="黑体" w:cs="黑体"/>
                <w:i/>
                <w:iCs/>
                <w:color w:val="000000"/>
                <w:sz w:val="18"/>
                <w:szCs w:val="18"/>
                <w:u w:val="none"/>
              </w:rPr>
            </w:pPr>
          </w:p>
        </w:tc>
      </w:tr>
      <w:tr w14:paraId="35D7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9350F">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B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D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3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C8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1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6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E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12F7C">
            <w:pPr>
              <w:rPr>
                <w:rFonts w:hint="eastAsia" w:ascii="黑体" w:hAnsi="黑体" w:eastAsia="黑体" w:cs="黑体"/>
                <w:i/>
                <w:iCs/>
                <w:color w:val="000000"/>
                <w:sz w:val="18"/>
                <w:szCs w:val="18"/>
                <w:u w:val="none"/>
              </w:rPr>
            </w:pPr>
          </w:p>
        </w:tc>
      </w:tr>
      <w:tr w14:paraId="2335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71DA1">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1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B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B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A9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2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6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4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9B95A">
            <w:pPr>
              <w:rPr>
                <w:rFonts w:hint="eastAsia" w:ascii="黑体" w:hAnsi="黑体" w:eastAsia="黑体" w:cs="黑体"/>
                <w:i/>
                <w:iCs/>
                <w:color w:val="000000"/>
                <w:sz w:val="18"/>
                <w:szCs w:val="18"/>
                <w:u w:val="none"/>
              </w:rPr>
            </w:pPr>
          </w:p>
        </w:tc>
      </w:tr>
      <w:tr w14:paraId="3C4F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378F6">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1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95A0">
            <w:pPr>
              <w:jc w:val="center"/>
              <w:rPr>
                <w:rFonts w:hint="eastAsia" w:ascii="微软雅黑" w:hAnsi="微软雅黑" w:eastAsia="微软雅黑" w:cs="微软雅黑"/>
                <w:i/>
                <w:iCs/>
                <w:color w:val="000000"/>
                <w:sz w:val="16"/>
                <w:szCs w:val="16"/>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0557">
            <w:pPr>
              <w:jc w:val="center"/>
              <w:rPr>
                <w:rFonts w:hint="eastAsia" w:ascii="微软雅黑" w:hAnsi="微软雅黑" w:eastAsia="微软雅黑" w:cs="微软雅黑"/>
                <w:i/>
                <w:iCs/>
                <w:color w:val="000000"/>
                <w:sz w:val="16"/>
                <w:szCs w:val="16"/>
                <w:u w:val="none"/>
              </w:rPr>
            </w:pP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F18C3">
            <w:pPr>
              <w:jc w:val="center"/>
              <w:rPr>
                <w:rFonts w:hint="eastAsia" w:ascii="微软雅黑" w:hAnsi="微软雅黑" w:eastAsia="微软雅黑" w:cs="微软雅黑"/>
                <w:i/>
                <w:iCs/>
                <w:color w:val="000000"/>
                <w:sz w:val="16"/>
                <w:szCs w:val="16"/>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0B28">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5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7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730EF">
            <w:pPr>
              <w:rPr>
                <w:rFonts w:hint="eastAsia" w:ascii="黑体" w:hAnsi="黑体" w:eastAsia="黑体" w:cs="黑体"/>
                <w:i/>
                <w:iCs/>
                <w:color w:val="000000"/>
                <w:sz w:val="18"/>
                <w:szCs w:val="18"/>
                <w:u w:val="none"/>
              </w:rPr>
            </w:pPr>
          </w:p>
        </w:tc>
      </w:tr>
      <w:tr w14:paraId="567B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11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9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6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4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8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B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E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C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9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5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4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554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5D06B">
            <w:pPr>
              <w:jc w:val="center"/>
              <w:rPr>
                <w:rFonts w:hint="eastAsia" w:ascii="宋体" w:hAnsi="宋体" w:eastAsia="宋体" w:cs="宋体"/>
                <w:i w:val="0"/>
                <w:iCs w:val="0"/>
                <w:color w:val="000000"/>
                <w:sz w:val="18"/>
                <w:szCs w:val="18"/>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200E">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D2B4">
            <w:pPr>
              <w:jc w:val="center"/>
              <w:rPr>
                <w:rFonts w:hint="eastAsia" w:ascii="宋体" w:hAnsi="宋体" w:eastAsia="宋体" w:cs="宋体"/>
                <w:i w:val="0"/>
                <w:iCs w:val="0"/>
                <w:color w:val="000000"/>
                <w:sz w:val="18"/>
                <w:szCs w:val="18"/>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2150">
            <w:pPr>
              <w:jc w:val="center"/>
              <w:rPr>
                <w:rFonts w:hint="eastAsia" w:ascii="宋体" w:hAnsi="宋体" w:eastAsia="宋体" w:cs="宋体"/>
                <w:i w:val="0"/>
                <w:iCs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6233">
            <w:pPr>
              <w:jc w:val="center"/>
              <w:rPr>
                <w:rFonts w:hint="eastAsia" w:ascii="宋体" w:hAnsi="宋体" w:eastAsia="宋体" w:cs="宋体"/>
                <w:i w:val="0"/>
                <w:iCs w:val="0"/>
                <w:color w:val="000000"/>
                <w:sz w:val="18"/>
                <w:szCs w:val="18"/>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F8D2">
            <w:pPr>
              <w:jc w:val="center"/>
              <w:rPr>
                <w:rFonts w:hint="eastAsia" w:ascii="宋体" w:hAnsi="宋体" w:eastAsia="宋体" w:cs="宋体"/>
                <w:i w:val="0"/>
                <w:iCs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0EA1">
            <w:pPr>
              <w:jc w:val="center"/>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9EAA">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83D9">
            <w:pPr>
              <w:jc w:val="center"/>
              <w:rPr>
                <w:rFonts w:hint="eastAsia" w:ascii="宋体" w:hAnsi="宋体" w:eastAsia="宋体" w:cs="宋体"/>
                <w:i w:val="0"/>
                <w:iCs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1846">
            <w:pPr>
              <w:jc w:val="cente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22CE">
            <w:pPr>
              <w:jc w:val="center"/>
              <w:rPr>
                <w:rFonts w:hint="eastAsia" w:ascii="微软雅黑" w:hAnsi="微软雅黑" w:eastAsia="微软雅黑" w:cs="微软雅黑"/>
                <w:i/>
                <w:iCs/>
                <w:color w:val="000000"/>
                <w:sz w:val="16"/>
                <w:szCs w:val="16"/>
                <w:u w:val="none"/>
              </w:rPr>
            </w:pPr>
          </w:p>
        </w:tc>
      </w:tr>
      <w:tr w14:paraId="072D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FDE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2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84C5">
            <w:pP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3E4C">
            <w:pPr>
              <w:rPr>
                <w:rFonts w:hint="eastAsia" w:ascii="宋体" w:hAnsi="宋体" w:eastAsia="宋体" w:cs="宋体"/>
                <w:i w:val="0"/>
                <w:iCs w:val="0"/>
                <w:color w:val="000000"/>
                <w:sz w:val="18"/>
                <w:szCs w:val="18"/>
                <w:u w:val="none"/>
              </w:rPr>
            </w:pPr>
          </w:p>
        </w:tc>
      </w:tr>
      <w:tr w14:paraId="431C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6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29FDE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4035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9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9E7DA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F81E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9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69D65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7D8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AE6DD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项目负责人：陈杰</w:t>
            </w:r>
          </w:p>
        </w:tc>
        <w:tc>
          <w:tcPr>
            <w:tcW w:w="62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EB519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财务负责人：王守勇</w:t>
            </w:r>
          </w:p>
        </w:tc>
      </w:tr>
    </w:tbl>
    <w:p w14:paraId="329A3FD4">
      <w:pPr>
        <w:pStyle w:val="5"/>
        <w:widowControl w:val="0"/>
        <w:numPr>
          <w:ilvl w:val="0"/>
          <w:numId w:val="0"/>
        </w:numPr>
        <w:tabs>
          <w:tab w:val="left" w:pos="2744"/>
        </w:tabs>
        <w:spacing w:before="93" w:beforeLines="30"/>
        <w:jc w:val="both"/>
        <w:rPr>
          <w:rFonts w:hint="eastAsia" w:ascii="黑体" w:hAnsi="黑体" w:eastAsia="黑体" w:cs="Times New Roman"/>
          <w:b w:val="0"/>
          <w:bCs/>
          <w:kern w:val="44"/>
          <w:sz w:val="44"/>
          <w:szCs w:val="44"/>
          <w:lang w:eastAsia="zh-CN"/>
        </w:rPr>
        <w:sectPr>
          <w:footerReference r:id="rId8" w:type="first"/>
          <w:headerReference r:id="rId6" w:type="default"/>
          <w:footerReference r:id="rId7" w:type="default"/>
          <w:pgSz w:w="16838" w:h="11906" w:orient="landscape"/>
          <w:pgMar w:top="1800" w:right="1440" w:bottom="1800" w:left="1440" w:header="851" w:footer="992" w:gutter="0"/>
          <w:pgNumType w:start="17"/>
          <w:cols w:space="425" w:num="1"/>
          <w:titlePg/>
          <w:docGrid w:type="lines" w:linePitch="312" w:charSpace="0"/>
        </w:sectPr>
      </w:pPr>
    </w:p>
    <w:p w14:paraId="199D7D61">
      <w:pPr>
        <w:spacing w:line="600" w:lineRule="exact"/>
        <w:jc w:val="center"/>
        <w:outlineLvl w:val="0"/>
        <w:rPr>
          <w:rFonts w:ascii="仿宋" w:hAnsi="仿宋" w:eastAsia="仿宋"/>
        </w:rPr>
      </w:pPr>
      <w:bookmarkStart w:id="76" w:name="_Toc867"/>
      <w:r>
        <w:rPr>
          <w:rFonts w:hint="eastAsia" w:ascii="黑体" w:hAnsi="黑体" w:eastAsia="黑体"/>
          <w:sz w:val="44"/>
          <w:szCs w:val="44"/>
        </w:rPr>
        <w:t>第</w:t>
      </w:r>
      <w:r>
        <w:rPr>
          <w:rStyle w:val="27"/>
          <w:rFonts w:hint="eastAsia" w:ascii="黑体" w:hAnsi="黑体" w:eastAsia="黑体"/>
          <w:b w:val="0"/>
        </w:rPr>
        <w:t>五部分 附表</w:t>
      </w:r>
      <w:bookmarkEnd w:id="72"/>
      <w:bookmarkEnd w:id="75"/>
      <w:bookmarkEnd w:id="76"/>
      <w:bookmarkStart w:id="77" w:name="_Toc15396619"/>
    </w:p>
    <w:p w14:paraId="468967A4">
      <w:pPr>
        <w:pStyle w:val="3"/>
        <w:rPr>
          <w:rFonts w:ascii="仿宋" w:hAnsi="仿宋" w:eastAsia="仿宋"/>
        </w:rPr>
      </w:pPr>
      <w:bookmarkStart w:id="78" w:name="_Toc10658"/>
      <w:r>
        <w:rPr>
          <w:rFonts w:hint="eastAsia" w:ascii="仿宋" w:hAnsi="仿宋" w:eastAsia="仿宋"/>
          <w:b w:val="0"/>
        </w:rPr>
        <w:t>一、收</w:t>
      </w:r>
      <w:r>
        <w:rPr>
          <w:rStyle w:val="28"/>
          <w:rFonts w:hint="eastAsia" w:ascii="仿宋" w:hAnsi="仿宋" w:eastAsia="仿宋"/>
          <w:b w:val="0"/>
          <w:bCs w:val="0"/>
        </w:rPr>
        <w:t>入支出决算总表</w:t>
      </w:r>
      <w:bookmarkEnd w:id="77"/>
      <w:bookmarkEnd w:id="78"/>
    </w:p>
    <w:p w14:paraId="32ECCF7C">
      <w:pPr>
        <w:pStyle w:val="3"/>
        <w:rPr>
          <w:rFonts w:ascii="仿宋" w:hAnsi="仿宋" w:eastAsia="仿宋"/>
        </w:rPr>
      </w:pPr>
      <w:bookmarkStart w:id="79" w:name="_Toc9217"/>
      <w:bookmarkStart w:id="80" w:name="_Toc15396620"/>
      <w:r>
        <w:rPr>
          <w:rFonts w:hint="eastAsia" w:ascii="仿宋" w:hAnsi="仿宋" w:eastAsia="仿宋"/>
          <w:b w:val="0"/>
        </w:rPr>
        <w:t>二、收</w:t>
      </w:r>
      <w:r>
        <w:rPr>
          <w:rStyle w:val="28"/>
          <w:rFonts w:hint="eastAsia" w:ascii="仿宋" w:hAnsi="仿宋" w:eastAsia="仿宋"/>
          <w:b w:val="0"/>
          <w:bCs w:val="0"/>
        </w:rPr>
        <w:t>入决算表</w:t>
      </w:r>
      <w:bookmarkEnd w:id="79"/>
      <w:bookmarkEnd w:id="80"/>
    </w:p>
    <w:p w14:paraId="1B920BEA">
      <w:pPr>
        <w:pStyle w:val="3"/>
        <w:rPr>
          <w:rFonts w:ascii="仿宋" w:hAnsi="仿宋" w:eastAsia="仿宋"/>
        </w:rPr>
      </w:pPr>
      <w:bookmarkStart w:id="81" w:name="_Toc15396621"/>
      <w:bookmarkStart w:id="82" w:name="_Toc25280"/>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1"/>
      <w:bookmarkEnd w:id="82"/>
    </w:p>
    <w:p w14:paraId="2313E1D6">
      <w:pPr>
        <w:pStyle w:val="3"/>
        <w:rPr>
          <w:rFonts w:ascii="仿宋" w:hAnsi="仿宋" w:eastAsia="仿宋"/>
          <w:b w:val="0"/>
        </w:rPr>
      </w:pPr>
      <w:bookmarkStart w:id="83" w:name="_Toc32093"/>
      <w:bookmarkStart w:id="84"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3"/>
      <w:bookmarkEnd w:id="84"/>
    </w:p>
    <w:p w14:paraId="15664CA5">
      <w:pPr>
        <w:pStyle w:val="3"/>
        <w:rPr>
          <w:rStyle w:val="28"/>
          <w:rFonts w:ascii="仿宋" w:hAnsi="仿宋" w:eastAsia="仿宋"/>
          <w:b w:val="0"/>
          <w:bCs w:val="0"/>
        </w:rPr>
      </w:pPr>
      <w:bookmarkStart w:id="85" w:name="_Toc18349"/>
      <w:bookmarkStart w:id="86"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5"/>
      <w:bookmarkEnd w:id="86"/>
      <w:bookmarkStart w:id="87" w:name="_Toc15396624"/>
    </w:p>
    <w:p w14:paraId="00C7D389">
      <w:pPr>
        <w:pStyle w:val="3"/>
        <w:rPr>
          <w:rFonts w:ascii="仿宋" w:hAnsi="仿宋" w:eastAsia="仿宋"/>
        </w:rPr>
      </w:pPr>
      <w:bookmarkStart w:id="88" w:name="_Toc32309"/>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7"/>
      <w:bookmarkEnd w:id="88"/>
    </w:p>
    <w:p w14:paraId="138C6037">
      <w:pPr>
        <w:pStyle w:val="3"/>
        <w:rPr>
          <w:rFonts w:ascii="仿宋" w:hAnsi="仿宋" w:eastAsia="仿宋"/>
        </w:rPr>
      </w:pPr>
      <w:bookmarkStart w:id="89" w:name="_Toc11877"/>
      <w:bookmarkStart w:id="9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89"/>
      <w:bookmarkEnd w:id="90"/>
    </w:p>
    <w:p w14:paraId="5A2A0598">
      <w:pPr>
        <w:pStyle w:val="3"/>
        <w:rPr>
          <w:rFonts w:ascii="仿宋" w:hAnsi="仿宋" w:eastAsia="仿宋"/>
        </w:rPr>
      </w:pPr>
      <w:bookmarkStart w:id="91" w:name="_Toc9704"/>
      <w:bookmarkStart w:id="92"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91"/>
      <w:bookmarkEnd w:id="92"/>
    </w:p>
    <w:p w14:paraId="121AF5EE">
      <w:pPr>
        <w:pStyle w:val="3"/>
        <w:rPr>
          <w:rFonts w:ascii="仿宋" w:hAnsi="仿宋" w:eastAsia="仿宋"/>
        </w:rPr>
      </w:pPr>
      <w:bookmarkStart w:id="93" w:name="_Toc23770"/>
      <w:bookmarkStart w:id="94"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3"/>
      <w:bookmarkEnd w:id="94"/>
    </w:p>
    <w:p w14:paraId="3D4180C9">
      <w:pPr>
        <w:pStyle w:val="3"/>
        <w:rPr>
          <w:rFonts w:ascii="仿宋" w:hAnsi="仿宋" w:eastAsia="仿宋"/>
        </w:rPr>
      </w:pPr>
      <w:bookmarkStart w:id="95" w:name="_Toc15396628"/>
      <w:bookmarkStart w:id="96" w:name="_Toc32386"/>
      <w:r>
        <w:rPr>
          <w:rStyle w:val="28"/>
          <w:rFonts w:hint="eastAsia" w:ascii="仿宋" w:hAnsi="仿宋" w:eastAsia="仿宋"/>
          <w:b w:val="0"/>
          <w:bCs w:val="0"/>
        </w:rPr>
        <w:t>十、</w:t>
      </w:r>
      <w:bookmarkEnd w:id="95"/>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6"/>
      <w:bookmarkStart w:id="103" w:name="_GoBack"/>
      <w:bookmarkEnd w:id="103"/>
    </w:p>
    <w:p w14:paraId="0BF08BC9">
      <w:pPr>
        <w:pStyle w:val="3"/>
        <w:rPr>
          <w:rFonts w:ascii="仿宋" w:hAnsi="仿宋" w:eastAsia="仿宋"/>
        </w:rPr>
      </w:pPr>
      <w:bookmarkStart w:id="97" w:name="_Toc15396629"/>
      <w:bookmarkStart w:id="98" w:name="_Toc10559"/>
      <w:r>
        <w:rPr>
          <w:rStyle w:val="28"/>
          <w:rFonts w:hint="eastAsia" w:ascii="仿宋" w:hAnsi="仿宋" w:eastAsia="仿宋"/>
          <w:b w:val="0"/>
          <w:bCs w:val="0"/>
        </w:rPr>
        <w:t>十一、</w:t>
      </w:r>
      <w:bookmarkEnd w:id="97"/>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98"/>
    </w:p>
    <w:p w14:paraId="48A690CE">
      <w:pPr>
        <w:pStyle w:val="3"/>
        <w:rPr>
          <w:rFonts w:ascii="仿宋" w:hAnsi="仿宋" w:eastAsia="仿宋"/>
        </w:rPr>
      </w:pPr>
      <w:bookmarkStart w:id="99" w:name="_Toc15396630"/>
      <w:bookmarkStart w:id="100" w:name="_Toc4191"/>
      <w:r>
        <w:rPr>
          <w:rStyle w:val="28"/>
          <w:rFonts w:hint="eastAsia" w:ascii="仿宋" w:hAnsi="仿宋" w:eastAsia="仿宋"/>
          <w:b w:val="0"/>
          <w:bCs w:val="0"/>
        </w:rPr>
        <w:t>十二、</w:t>
      </w:r>
      <w:bookmarkEnd w:id="99"/>
      <w:r>
        <w:rPr>
          <w:rStyle w:val="28"/>
          <w:rFonts w:hint="eastAsia" w:ascii="仿宋" w:hAnsi="仿宋" w:eastAsia="仿宋"/>
          <w:b w:val="0"/>
          <w:bCs w:val="0"/>
        </w:rPr>
        <w:t>国有资本经营预算财政拨款支出决算表</w:t>
      </w:r>
      <w:bookmarkEnd w:id="100"/>
    </w:p>
    <w:p w14:paraId="0BBB7BE6">
      <w:pPr>
        <w:pStyle w:val="3"/>
        <w:rPr>
          <w:rFonts w:eastAsia="仿宋"/>
        </w:rPr>
      </w:pPr>
      <w:bookmarkStart w:id="101" w:name="_Toc15396631"/>
      <w:bookmarkStart w:id="102" w:name="_Toc8617"/>
      <w:r>
        <w:rPr>
          <w:rStyle w:val="28"/>
          <w:rFonts w:hint="eastAsia" w:ascii="仿宋" w:hAnsi="仿宋" w:eastAsia="仿宋"/>
          <w:b w:val="0"/>
          <w:bCs w:val="0"/>
        </w:rPr>
        <w:t>十三、</w:t>
      </w:r>
      <w:bookmarkEnd w:id="101"/>
      <w:r>
        <w:rPr>
          <w:rStyle w:val="28"/>
          <w:rFonts w:hint="eastAsia" w:ascii="仿宋" w:hAnsi="仿宋" w:eastAsia="仿宋"/>
          <w:b w:val="0"/>
          <w:bCs w:val="0"/>
        </w:rPr>
        <w:t>财政拨款“三公”经费支出决算表</w:t>
      </w:r>
      <w:bookmarkEnd w:id="102"/>
    </w:p>
    <w:sectPr>
      <w:footerReference r:id="rId10" w:type="first"/>
      <w:footerReference r:id="rId9" w:type="default"/>
      <w:pgSz w:w="11906" w:h="16838"/>
      <w:pgMar w:top="1440" w:right="1800" w:bottom="1440" w:left="1800" w:header="851" w:footer="992" w:gutter="0"/>
      <w:pgNumType w:start="23"/>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2B245">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47455886"/>
                          </w:sdtPr>
                          <w:sdtContent>
                            <w:p w14:paraId="54EE6A7F">
                              <w:pPr>
                                <w:pStyle w:val="9"/>
                                <w:jc w:val="center"/>
                              </w:pPr>
                              <w:r>
                                <w:fldChar w:fldCharType="begin"/>
                              </w:r>
                              <w:r>
                                <w:instrText xml:space="preserve">PAGE   \* MERGEFORMAT</w:instrText>
                              </w:r>
                              <w:r>
                                <w:fldChar w:fldCharType="separate"/>
                              </w:r>
                              <w:r>
                                <w:rPr>
                                  <w:lang w:val="zh-CN"/>
                                </w:rPr>
                                <w:t>8</w:t>
                              </w:r>
                              <w: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sdt>
                    <w:sdtPr>
                      <w:id w:val="147455886"/>
                    </w:sdtPr>
                    <w:sdtContent>
                      <w:p w14:paraId="54EE6A7F">
                        <w:pPr>
                          <w:pStyle w:val="9"/>
                          <w:jc w:val="center"/>
                        </w:pPr>
                        <w:r>
                          <w:fldChar w:fldCharType="begin"/>
                        </w:r>
                        <w:r>
                          <w:instrText xml:space="preserve">PAGE   \* MERGEFORMAT</w:instrText>
                        </w:r>
                        <w:r>
                          <w:fldChar w:fldCharType="separate"/>
                        </w:r>
                        <w:r>
                          <w:rPr>
                            <w:lang w:val="zh-CN"/>
                          </w:rPr>
                          <w:t>8</w:t>
                        </w:r>
                        <w:r>
                          <w:fldChar w:fldCharType="end"/>
                        </w: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1B8E7">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E6B63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12E6B63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DE2849F">
        <w:pPr>
          <w:pStyle w:val="9"/>
          <w:jc w:val="center"/>
        </w:pPr>
        <w:r>
          <w:fldChar w:fldCharType="begin"/>
        </w:r>
        <w:r>
          <w:instrText xml:space="preserve">PAGE   \* MERGEFORMAT</w:instrText>
        </w:r>
        <w:r>
          <w:fldChar w:fldCharType="separate"/>
        </w:r>
        <w:r>
          <w:rPr>
            <w:lang w:val="zh-CN"/>
          </w:rPr>
          <w:t>7</w:t>
        </w:r>
        <w:r>
          <w:fldChar w:fldCharType="end"/>
        </w:r>
      </w:p>
    </w:sdtContent>
  </w:sdt>
  <w:p w14:paraId="61E958D5">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B49B">
    <w:pPr>
      <w:pStyle w:val="9"/>
    </w:pPr>
  </w:p>
  <w:p w14:paraId="767914A9">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C8D6D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297w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A297w5AgAAcAQAAA4AAAAAAAAAAQAgAAAAHwEAAGRycy9lMm9Eb2Mu&#10;eG1sUEsFBgAAAAAGAAYAWQEAAMoFAAAAAA==&#10;">
              <v:fill on="f" focussize="0,0"/>
              <v:stroke on="f" weight="0.5pt"/>
              <v:imagedata o:title=""/>
              <o:lock v:ext="edit" aspectratio="f"/>
              <v:textbox inset="0mm,0mm,0mm,0mm" style="mso-fit-shape-to-text:t;">
                <w:txbxContent>
                  <w:p w14:paraId="7FC8D6D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8372"/>
    </w:sdtPr>
    <w:sdtContent>
      <w:p w14:paraId="7BDA3E7E">
        <w:pPr>
          <w:pStyle w:val="9"/>
          <w:jc w:val="center"/>
        </w:pPr>
        <w:r>
          <w:fldChar w:fldCharType="begin"/>
        </w:r>
        <w:r>
          <w:instrText xml:space="preserve">PAGE   \* MERGEFORMAT</w:instrText>
        </w:r>
        <w:r>
          <w:fldChar w:fldCharType="separate"/>
        </w:r>
        <w:r>
          <w:rPr>
            <w:lang w:val="zh-CN"/>
          </w:rPr>
          <w:t>7</w:t>
        </w:r>
        <w:r>
          <w:fldChar w:fldCharType="end"/>
        </w:r>
      </w:p>
    </w:sdtContent>
  </w:sdt>
  <w:p w14:paraId="7D73E7B4">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D9A1">
    <w:pPr>
      <w:pStyle w:val="9"/>
    </w:pPr>
  </w:p>
  <w:p w14:paraId="07428138">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F9512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Tf2Q5AgAAcA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hTf2Q5AgAAcAQAAA4AAAAAAAAAAQAgAAAAHwEAAGRycy9lMm9Eb2Mu&#10;eG1sUEsFBgAAAAAGAAYAWQEAAMoFAAAAAA==&#10;">
              <v:fill on="f" focussize="0,0"/>
              <v:stroke on="f" weight="0.5pt"/>
              <v:imagedata o:title=""/>
              <o:lock v:ext="edit" aspectratio="f"/>
              <v:textbox inset="0mm,0mm,0mm,0mm" style="mso-fit-shape-to-text:t;">
                <w:txbxContent>
                  <w:p w14:paraId="2BF9512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1E8B5">
    <w:pPr>
      <w:pStyle w:val="10"/>
      <w:pBdr>
        <w:bottom w:val="none" w:color="auto" w:sz="0" w:space="0"/>
      </w:pBdr>
      <w:jc w:val="both"/>
    </w:pPr>
  </w:p>
  <w:p w14:paraId="2FCB5505">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E0883">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00DBB"/>
    <w:multiLevelType w:val="singleLevel"/>
    <w:tmpl w:val="B6600DB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50" w:hanging="720"/>
      </w:pPr>
      <w:rPr>
        <w:rFonts w:hint="default"/>
        <w:b w:val="0"/>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YWI4ZjdiZGZiMjBmNWNkOTk3YzE2YWQxNmQyZD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752C8"/>
    <w:rsid w:val="00376F6E"/>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67988"/>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1D3B"/>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6B1259"/>
    <w:rsid w:val="03DC2831"/>
    <w:rsid w:val="06AF3CFB"/>
    <w:rsid w:val="081B5E94"/>
    <w:rsid w:val="0A2032A3"/>
    <w:rsid w:val="0B3A5C6C"/>
    <w:rsid w:val="0B8A37D8"/>
    <w:rsid w:val="0D262357"/>
    <w:rsid w:val="0EEF3211"/>
    <w:rsid w:val="0F5FFB2F"/>
    <w:rsid w:val="0FF26B15"/>
    <w:rsid w:val="0FFFCF60"/>
    <w:rsid w:val="1008458B"/>
    <w:rsid w:val="10C055FF"/>
    <w:rsid w:val="10C81F6C"/>
    <w:rsid w:val="118107EC"/>
    <w:rsid w:val="11DD6519"/>
    <w:rsid w:val="158A77F0"/>
    <w:rsid w:val="16BB723D"/>
    <w:rsid w:val="18015F3F"/>
    <w:rsid w:val="1BE8440E"/>
    <w:rsid w:val="1D155CEE"/>
    <w:rsid w:val="1D74500E"/>
    <w:rsid w:val="1FDBBF84"/>
    <w:rsid w:val="20F57F95"/>
    <w:rsid w:val="236D2C2B"/>
    <w:rsid w:val="240371BF"/>
    <w:rsid w:val="25711CC6"/>
    <w:rsid w:val="25C741E6"/>
    <w:rsid w:val="2613738E"/>
    <w:rsid w:val="276F80C0"/>
    <w:rsid w:val="27842671"/>
    <w:rsid w:val="299A404E"/>
    <w:rsid w:val="29FD04D3"/>
    <w:rsid w:val="2ABE7A3E"/>
    <w:rsid w:val="2AFF09B6"/>
    <w:rsid w:val="2CA234A8"/>
    <w:rsid w:val="2CF841D4"/>
    <w:rsid w:val="2DE50A21"/>
    <w:rsid w:val="2EF4406D"/>
    <w:rsid w:val="2EFA178C"/>
    <w:rsid w:val="2EFDF86C"/>
    <w:rsid w:val="2F9D17E1"/>
    <w:rsid w:val="30B46D73"/>
    <w:rsid w:val="319F7F4E"/>
    <w:rsid w:val="32A93554"/>
    <w:rsid w:val="34567FB6"/>
    <w:rsid w:val="35245113"/>
    <w:rsid w:val="356A28F1"/>
    <w:rsid w:val="357C035A"/>
    <w:rsid w:val="368E000D"/>
    <w:rsid w:val="378B76CC"/>
    <w:rsid w:val="383D272C"/>
    <w:rsid w:val="38AB76D3"/>
    <w:rsid w:val="39AE70AB"/>
    <w:rsid w:val="3A4DCE41"/>
    <w:rsid w:val="3BCB56FA"/>
    <w:rsid w:val="3BEB29A6"/>
    <w:rsid w:val="3C0C0783"/>
    <w:rsid w:val="3E03620E"/>
    <w:rsid w:val="3EE7C2F4"/>
    <w:rsid w:val="3F371B56"/>
    <w:rsid w:val="3F6C7DE3"/>
    <w:rsid w:val="3F792ED8"/>
    <w:rsid w:val="3F9F3A96"/>
    <w:rsid w:val="3FECA4B2"/>
    <w:rsid w:val="3FF58C48"/>
    <w:rsid w:val="42FF6694"/>
    <w:rsid w:val="447A6AFE"/>
    <w:rsid w:val="48763A80"/>
    <w:rsid w:val="48BF60AB"/>
    <w:rsid w:val="493C27E9"/>
    <w:rsid w:val="496F39ED"/>
    <w:rsid w:val="49711A05"/>
    <w:rsid w:val="49FF41D3"/>
    <w:rsid w:val="4B577B99"/>
    <w:rsid w:val="4BE068DB"/>
    <w:rsid w:val="4BF6002B"/>
    <w:rsid w:val="4BFFC6BE"/>
    <w:rsid w:val="4C191017"/>
    <w:rsid w:val="4C8449BE"/>
    <w:rsid w:val="4D265A75"/>
    <w:rsid w:val="4ECE2238"/>
    <w:rsid w:val="509C1BAA"/>
    <w:rsid w:val="50EA6DB9"/>
    <w:rsid w:val="51DB4B86"/>
    <w:rsid w:val="51F64DB0"/>
    <w:rsid w:val="53C9715A"/>
    <w:rsid w:val="55333C3E"/>
    <w:rsid w:val="58417C07"/>
    <w:rsid w:val="5CAC586B"/>
    <w:rsid w:val="5E6A778C"/>
    <w:rsid w:val="5F67802D"/>
    <w:rsid w:val="5F7DC4F2"/>
    <w:rsid w:val="5FB36814"/>
    <w:rsid w:val="5FBB8E56"/>
    <w:rsid w:val="5FFB5535"/>
    <w:rsid w:val="62897374"/>
    <w:rsid w:val="64CA39A1"/>
    <w:rsid w:val="675E252D"/>
    <w:rsid w:val="69630ADE"/>
    <w:rsid w:val="69BD5F13"/>
    <w:rsid w:val="69FB0B4B"/>
    <w:rsid w:val="6BFFE1FB"/>
    <w:rsid w:val="6C4A05C8"/>
    <w:rsid w:val="6D3B1A89"/>
    <w:rsid w:val="6DB7D8A3"/>
    <w:rsid w:val="6EC78701"/>
    <w:rsid w:val="6F7A5481"/>
    <w:rsid w:val="6FFE07A9"/>
    <w:rsid w:val="71BF4EC2"/>
    <w:rsid w:val="72734D90"/>
    <w:rsid w:val="72842772"/>
    <w:rsid w:val="72D07765"/>
    <w:rsid w:val="73E75B71"/>
    <w:rsid w:val="7412278C"/>
    <w:rsid w:val="75DDCDA9"/>
    <w:rsid w:val="75FF44B1"/>
    <w:rsid w:val="772C0F85"/>
    <w:rsid w:val="77670518"/>
    <w:rsid w:val="777FA627"/>
    <w:rsid w:val="77DF1B5F"/>
    <w:rsid w:val="77EF2D9D"/>
    <w:rsid w:val="79D815F5"/>
    <w:rsid w:val="79E7B28D"/>
    <w:rsid w:val="7ACFF0C2"/>
    <w:rsid w:val="7AFB9108"/>
    <w:rsid w:val="7B641FE7"/>
    <w:rsid w:val="7BD5340C"/>
    <w:rsid w:val="7BFB19D2"/>
    <w:rsid w:val="7BFD1750"/>
    <w:rsid w:val="7BFDAA1B"/>
    <w:rsid w:val="7CDF9A82"/>
    <w:rsid w:val="7CFFA1BD"/>
    <w:rsid w:val="7D2E3F7A"/>
    <w:rsid w:val="7DED9490"/>
    <w:rsid w:val="7DFF4872"/>
    <w:rsid w:val="7E7487E6"/>
    <w:rsid w:val="7E7C2A54"/>
    <w:rsid w:val="7EEEFD72"/>
    <w:rsid w:val="7F127358"/>
    <w:rsid w:val="7F1D517C"/>
    <w:rsid w:val="7F21759B"/>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5316</Words>
  <Characters>5959</Characters>
  <Lines>42</Lines>
  <Paragraphs>11</Paragraphs>
  <TotalTime>8</TotalTime>
  <ScaleCrop>false</ScaleCrop>
  <LinksUpToDate>false</LinksUpToDate>
  <CharactersWithSpaces>6018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2024-10-22T06:09:00Z</dcterms:created>
  <dc:creator>曹颖</dc:creator>
  <cp:lastModifiedBy>Nancy</cp:lastModifiedBy>
  <cp:lastPrinted>2023-08-03T02:35:00Z</cp:lastPrinted>
  <dcterms:modified xsi:type="dcterms:W3CDTF">2024-10-27T12:52:48Z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48D37A707A0B46DB9B8819733A54DA28_13</vt:lpwstr>
  </property>
</Properties>
</file>